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BA0220" w:rsidRDefault="00A32349" w:rsidP="00674BA1">
      <w:pPr>
        <w:spacing w:after="120"/>
        <w:jc w:val="center"/>
        <w:rPr>
          <w:rFonts w:ascii="Times New Roman CYR" w:hAnsi="Times New Roman CYR"/>
          <w:lang w:val="uk-UA"/>
        </w:rPr>
      </w:pPr>
      <w:bookmarkStart w:id="0" w:name="_GoBack"/>
      <w:bookmarkEnd w:id="0"/>
      <w:r w:rsidRPr="00BA0220">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BA0220" w:rsidRDefault="00674BA1" w:rsidP="00674BA1">
      <w:pPr>
        <w:jc w:val="center"/>
        <w:outlineLvl w:val="0"/>
        <w:rPr>
          <w:b/>
          <w:sz w:val="32"/>
          <w:szCs w:val="32"/>
          <w:lang w:val="uk-UA"/>
        </w:rPr>
      </w:pPr>
      <w:r w:rsidRPr="00BA0220">
        <w:rPr>
          <w:b/>
          <w:sz w:val="32"/>
          <w:szCs w:val="32"/>
          <w:lang w:val="uk-UA"/>
        </w:rPr>
        <w:t>МІНІСТЕРСТВО ОХОРОНИ ЗДОРОВ’Я УКРАЇНИ</w:t>
      </w:r>
    </w:p>
    <w:p w:rsidR="00674BA1" w:rsidRPr="00BA0220" w:rsidRDefault="00674BA1" w:rsidP="00674BA1">
      <w:pPr>
        <w:rPr>
          <w:lang w:val="uk-UA"/>
        </w:rPr>
      </w:pPr>
    </w:p>
    <w:p w:rsidR="008C4BFD" w:rsidRPr="00BA0220" w:rsidRDefault="008C4BFD" w:rsidP="008C4BFD">
      <w:pPr>
        <w:jc w:val="center"/>
        <w:outlineLvl w:val="0"/>
        <w:rPr>
          <w:b/>
          <w:spacing w:val="60"/>
          <w:sz w:val="30"/>
          <w:szCs w:val="30"/>
          <w:lang w:val="uk-UA"/>
        </w:rPr>
      </w:pPr>
      <w:r w:rsidRPr="00BA0220">
        <w:rPr>
          <w:b/>
          <w:spacing w:val="60"/>
          <w:sz w:val="30"/>
          <w:szCs w:val="30"/>
          <w:lang w:val="uk-UA"/>
        </w:rPr>
        <w:t>НАКАЗ</w:t>
      </w:r>
    </w:p>
    <w:p w:rsidR="008C4BFD" w:rsidRPr="00BA022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BA0220" w:rsidTr="00BF4946">
        <w:tc>
          <w:tcPr>
            <w:tcW w:w="3271" w:type="dxa"/>
          </w:tcPr>
          <w:p w:rsidR="00BF4946" w:rsidRPr="00BA0220" w:rsidRDefault="00BF4946" w:rsidP="00A93E77">
            <w:pPr>
              <w:rPr>
                <w:sz w:val="28"/>
                <w:szCs w:val="28"/>
                <w:lang w:val="uk-UA"/>
              </w:rPr>
            </w:pPr>
          </w:p>
          <w:p w:rsidR="008C4BFD" w:rsidRPr="00BA0220" w:rsidRDefault="00BF4946" w:rsidP="00A93E77">
            <w:pPr>
              <w:rPr>
                <w:sz w:val="28"/>
                <w:szCs w:val="28"/>
                <w:lang w:val="uk-UA"/>
              </w:rPr>
            </w:pPr>
            <w:r w:rsidRPr="00BA0220">
              <w:rPr>
                <w:sz w:val="28"/>
                <w:szCs w:val="28"/>
                <w:lang w:val="uk-UA"/>
              </w:rPr>
              <w:t>05 березня 2025 року</w:t>
            </w:r>
          </w:p>
        </w:tc>
        <w:tc>
          <w:tcPr>
            <w:tcW w:w="2129" w:type="dxa"/>
          </w:tcPr>
          <w:p w:rsidR="008C4BFD" w:rsidRPr="00BA0220" w:rsidRDefault="00B943B1" w:rsidP="00B943B1">
            <w:pPr>
              <w:jc w:val="center"/>
              <w:rPr>
                <w:sz w:val="24"/>
                <w:szCs w:val="24"/>
                <w:lang w:val="uk-UA"/>
              </w:rPr>
            </w:pPr>
            <w:r w:rsidRPr="00BA0220">
              <w:rPr>
                <w:sz w:val="24"/>
                <w:szCs w:val="24"/>
                <w:lang w:val="uk-UA"/>
              </w:rPr>
              <w:t xml:space="preserve">                    </w:t>
            </w:r>
            <w:r w:rsidR="008C4BFD" w:rsidRPr="00BA0220">
              <w:rPr>
                <w:sz w:val="24"/>
                <w:szCs w:val="24"/>
                <w:lang w:val="uk-UA"/>
              </w:rPr>
              <w:t>Київ</w:t>
            </w:r>
          </w:p>
        </w:tc>
        <w:tc>
          <w:tcPr>
            <w:tcW w:w="4783" w:type="dxa"/>
          </w:tcPr>
          <w:p w:rsidR="00BF4946" w:rsidRPr="00BA0220" w:rsidRDefault="00BF4946" w:rsidP="00A93E77">
            <w:pPr>
              <w:ind w:firstLine="72"/>
              <w:jc w:val="center"/>
              <w:rPr>
                <w:sz w:val="28"/>
                <w:szCs w:val="28"/>
                <w:lang w:val="uk-UA"/>
              </w:rPr>
            </w:pPr>
          </w:p>
          <w:p w:rsidR="006F7E05" w:rsidRPr="00BA0220" w:rsidRDefault="00BF4946" w:rsidP="00A93E77">
            <w:pPr>
              <w:ind w:firstLine="72"/>
              <w:jc w:val="center"/>
              <w:rPr>
                <w:sz w:val="28"/>
                <w:szCs w:val="28"/>
                <w:lang w:val="uk-UA"/>
              </w:rPr>
            </w:pPr>
            <w:r w:rsidRPr="00BA0220">
              <w:rPr>
                <w:sz w:val="28"/>
                <w:szCs w:val="28"/>
                <w:lang w:val="uk-UA"/>
              </w:rPr>
              <w:t xml:space="preserve">                                                № 397</w:t>
            </w:r>
          </w:p>
          <w:p w:rsidR="008C4BFD" w:rsidRPr="00BA0220" w:rsidRDefault="004E5F69" w:rsidP="00BA0220">
            <w:pPr>
              <w:ind w:firstLine="72"/>
              <w:jc w:val="center"/>
              <w:rPr>
                <w:sz w:val="28"/>
                <w:szCs w:val="28"/>
                <w:lang w:val="uk-UA"/>
              </w:rPr>
            </w:pPr>
            <w:r w:rsidRPr="00BA0220">
              <w:rPr>
                <w:sz w:val="28"/>
                <w:szCs w:val="28"/>
                <w:lang w:val="uk-UA"/>
              </w:rPr>
              <w:t xml:space="preserve">                                                </w:t>
            </w:r>
          </w:p>
        </w:tc>
      </w:tr>
    </w:tbl>
    <w:p w:rsidR="008C4BFD" w:rsidRPr="00BA0220" w:rsidRDefault="008C4BFD" w:rsidP="008C4BFD">
      <w:pPr>
        <w:jc w:val="both"/>
        <w:rPr>
          <w:sz w:val="28"/>
          <w:szCs w:val="28"/>
          <w:lang w:val="en-US"/>
        </w:rPr>
      </w:pPr>
    </w:p>
    <w:p w:rsidR="002252BE" w:rsidRPr="00BA0220" w:rsidRDefault="002252BE" w:rsidP="00FF071A">
      <w:pPr>
        <w:jc w:val="both"/>
        <w:rPr>
          <w:b/>
          <w:sz w:val="28"/>
          <w:szCs w:val="28"/>
          <w:lang w:val="uk-UA"/>
        </w:rPr>
      </w:pPr>
    </w:p>
    <w:p w:rsidR="00FF071A" w:rsidRPr="00BA0220" w:rsidRDefault="00FF071A" w:rsidP="00FF071A">
      <w:pPr>
        <w:jc w:val="both"/>
        <w:rPr>
          <w:b/>
          <w:sz w:val="28"/>
          <w:szCs w:val="28"/>
          <w:lang w:val="uk-UA"/>
        </w:rPr>
      </w:pPr>
      <w:r w:rsidRPr="00BA0220">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BA0220" w:rsidRDefault="00674BA1" w:rsidP="00674BA1">
      <w:pPr>
        <w:ind w:firstLine="720"/>
        <w:jc w:val="both"/>
        <w:rPr>
          <w:sz w:val="16"/>
          <w:szCs w:val="16"/>
          <w:lang w:val="uk-UA"/>
        </w:rPr>
      </w:pPr>
    </w:p>
    <w:p w:rsidR="00917598" w:rsidRPr="00BA0220" w:rsidRDefault="00917598" w:rsidP="00FC73F7">
      <w:pPr>
        <w:ind w:firstLine="720"/>
        <w:jc w:val="both"/>
        <w:rPr>
          <w:sz w:val="16"/>
          <w:szCs w:val="16"/>
          <w:lang w:val="uk-UA"/>
        </w:rPr>
      </w:pPr>
    </w:p>
    <w:p w:rsidR="00F4602B" w:rsidRPr="00BA0220" w:rsidRDefault="00F4602B" w:rsidP="00FC73F7">
      <w:pPr>
        <w:ind w:firstLine="720"/>
        <w:jc w:val="both"/>
        <w:rPr>
          <w:sz w:val="16"/>
          <w:szCs w:val="16"/>
          <w:lang w:val="uk-UA"/>
        </w:rPr>
      </w:pPr>
    </w:p>
    <w:p w:rsidR="00F4602B" w:rsidRPr="00BA0220" w:rsidRDefault="00F4602B" w:rsidP="00FC73F7">
      <w:pPr>
        <w:ind w:firstLine="720"/>
        <w:jc w:val="both"/>
        <w:rPr>
          <w:sz w:val="16"/>
          <w:szCs w:val="16"/>
          <w:lang w:val="uk-UA"/>
        </w:rPr>
      </w:pPr>
    </w:p>
    <w:p w:rsidR="00051C9D" w:rsidRPr="00BA0220" w:rsidRDefault="00957C7E" w:rsidP="00051C9D">
      <w:pPr>
        <w:pStyle w:val="HTML"/>
        <w:ind w:firstLine="720"/>
        <w:jc w:val="both"/>
        <w:rPr>
          <w:rFonts w:ascii="Times New Roman" w:hAnsi="Times New Roman"/>
          <w:color w:val="auto"/>
          <w:sz w:val="28"/>
          <w:szCs w:val="28"/>
          <w:lang w:val="uk-UA"/>
        </w:rPr>
      </w:pPr>
      <w:r w:rsidRPr="00BA0220">
        <w:rPr>
          <w:rFonts w:ascii="Times New Roman" w:hAnsi="Times New Roman"/>
          <w:color w:val="auto"/>
          <w:sz w:val="28"/>
          <w:szCs w:val="28"/>
          <w:lang w:val="uk-UA"/>
        </w:rPr>
        <w:t xml:space="preserve">Відповідно до статті 9 Закону України «Про лікарські засоби», </w:t>
      </w:r>
      <w:r w:rsidR="00237631" w:rsidRPr="00BA0220">
        <w:rPr>
          <w:rFonts w:ascii="Times New Roman" w:hAnsi="Times New Roman"/>
          <w:color w:val="auto"/>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BA0220">
        <w:rPr>
          <w:rFonts w:ascii="Times New Roman" w:hAnsi="Times New Roman"/>
          <w:color w:val="auto"/>
          <w:sz w:val="28"/>
          <w:szCs w:val="28"/>
          <w:lang w:val="uk-UA"/>
        </w:rPr>
        <w:t xml:space="preserve">, </w:t>
      </w:r>
      <w:r w:rsidR="00051C9D" w:rsidRPr="00BA0220">
        <w:rPr>
          <w:rFonts w:ascii="Times New Roman" w:hAnsi="Times New Roman"/>
          <w:color w:val="auto"/>
          <w:sz w:val="28"/>
          <w:szCs w:val="28"/>
          <w:lang w:val="uk-UA"/>
        </w:rPr>
        <w:t xml:space="preserve">абзацу двадцять </w:t>
      </w:r>
      <w:r w:rsidR="000512B7" w:rsidRPr="00BA0220">
        <w:rPr>
          <w:rFonts w:ascii="Times New Roman" w:hAnsi="Times New Roman"/>
          <w:color w:val="auto"/>
          <w:sz w:val="28"/>
          <w:szCs w:val="28"/>
          <w:lang w:val="uk-UA"/>
        </w:rPr>
        <w:t>п’ятого</w:t>
      </w:r>
      <w:r w:rsidR="00051C9D" w:rsidRPr="00BA0220">
        <w:rPr>
          <w:rFonts w:ascii="Times New Roman" w:hAnsi="Times New Roman"/>
          <w:color w:val="auto"/>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w:t>
      </w:r>
      <w:r w:rsidR="007A07FC" w:rsidRPr="00BA0220">
        <w:rPr>
          <w:rFonts w:ascii="Times New Roman" w:hAnsi="Times New Roman"/>
          <w:color w:val="auto"/>
          <w:sz w:val="28"/>
          <w:szCs w:val="28"/>
          <w:lang w:val="uk-UA"/>
        </w:rPr>
        <w:t>д</w:t>
      </w:r>
      <w:r w:rsidR="00051C9D" w:rsidRPr="00BA0220">
        <w:rPr>
          <w:rFonts w:ascii="Times New Roman" w:hAnsi="Times New Roman"/>
          <w:color w:val="auto"/>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Pr="00BA0220" w:rsidRDefault="000C1B57" w:rsidP="00051C9D">
      <w:pPr>
        <w:pStyle w:val="HTML"/>
        <w:ind w:firstLine="720"/>
        <w:jc w:val="both"/>
        <w:rPr>
          <w:b/>
          <w:bCs/>
          <w:color w:val="auto"/>
          <w:sz w:val="28"/>
          <w:szCs w:val="28"/>
          <w:lang w:val="uk-UA"/>
        </w:rPr>
      </w:pPr>
    </w:p>
    <w:p w:rsidR="00FC73F7" w:rsidRPr="00BA0220" w:rsidRDefault="00FC73F7" w:rsidP="00FC73F7">
      <w:pPr>
        <w:pStyle w:val="31"/>
        <w:ind w:left="0"/>
        <w:rPr>
          <w:b/>
          <w:bCs/>
          <w:sz w:val="28"/>
          <w:szCs w:val="28"/>
          <w:lang w:val="uk-UA"/>
        </w:rPr>
      </w:pPr>
      <w:r w:rsidRPr="00BA0220">
        <w:rPr>
          <w:b/>
          <w:bCs/>
          <w:sz w:val="28"/>
          <w:szCs w:val="28"/>
          <w:lang w:val="uk-UA"/>
        </w:rPr>
        <w:t>НАКАЗУЮ:</w:t>
      </w:r>
    </w:p>
    <w:p w:rsidR="00B64FF6" w:rsidRPr="00BA0220" w:rsidRDefault="00B64FF6" w:rsidP="00FC73F7">
      <w:pPr>
        <w:pStyle w:val="31"/>
        <w:ind w:left="0"/>
        <w:rPr>
          <w:b/>
          <w:bCs/>
          <w:lang w:val="uk-UA"/>
        </w:rPr>
      </w:pPr>
    </w:p>
    <w:p w:rsidR="00CB6908" w:rsidRPr="00BA0220" w:rsidRDefault="00CB6908" w:rsidP="00D33F8D">
      <w:pPr>
        <w:tabs>
          <w:tab w:val="left" w:pos="1080"/>
        </w:tabs>
        <w:ind w:firstLine="720"/>
        <w:jc w:val="both"/>
        <w:rPr>
          <w:sz w:val="28"/>
          <w:szCs w:val="28"/>
          <w:lang w:val="uk-UA"/>
        </w:rPr>
      </w:pPr>
      <w:r w:rsidRPr="00BA0220">
        <w:rPr>
          <w:sz w:val="28"/>
          <w:szCs w:val="28"/>
          <w:lang w:val="uk-UA"/>
        </w:rPr>
        <w:t xml:space="preserve">1. Зареєструвати та внести до Державного реєстру лікарських засобів України </w:t>
      </w:r>
      <w:r w:rsidRPr="00BA0220">
        <w:rPr>
          <w:noProof/>
          <w:sz w:val="28"/>
          <w:szCs w:val="28"/>
          <w:lang w:val="uk-UA"/>
        </w:rPr>
        <w:t>лікарські засоби</w:t>
      </w:r>
      <w:r w:rsidRPr="00BA0220">
        <w:rPr>
          <w:sz w:val="28"/>
          <w:szCs w:val="28"/>
          <w:lang w:val="uk-UA"/>
        </w:rPr>
        <w:t xml:space="preserve"> (медичні імунобіологічні препарати) згідно з додатк</w:t>
      </w:r>
      <w:r w:rsidR="00B428E1" w:rsidRPr="00BA0220">
        <w:rPr>
          <w:sz w:val="28"/>
          <w:szCs w:val="28"/>
          <w:lang w:val="uk-UA"/>
        </w:rPr>
        <w:t>ом</w:t>
      </w:r>
      <w:r w:rsidRPr="00BA0220">
        <w:rPr>
          <w:sz w:val="28"/>
          <w:szCs w:val="28"/>
          <w:lang w:val="uk-UA"/>
        </w:rPr>
        <w:t xml:space="preserve"> 1.</w:t>
      </w:r>
    </w:p>
    <w:p w:rsidR="00927311" w:rsidRPr="00BA0220" w:rsidRDefault="00927311" w:rsidP="00D33F8D">
      <w:pPr>
        <w:tabs>
          <w:tab w:val="left" w:pos="1080"/>
        </w:tabs>
        <w:ind w:firstLine="720"/>
        <w:jc w:val="both"/>
        <w:rPr>
          <w:sz w:val="28"/>
          <w:szCs w:val="28"/>
          <w:lang w:val="uk-UA"/>
        </w:rPr>
      </w:pPr>
    </w:p>
    <w:p w:rsidR="00927311" w:rsidRPr="00BA0220" w:rsidRDefault="00CB6908" w:rsidP="00D33F8D">
      <w:pPr>
        <w:tabs>
          <w:tab w:val="left" w:pos="1080"/>
        </w:tabs>
        <w:ind w:firstLine="720"/>
        <w:jc w:val="both"/>
        <w:rPr>
          <w:sz w:val="28"/>
          <w:szCs w:val="28"/>
          <w:lang w:val="uk-UA"/>
        </w:rPr>
      </w:pPr>
      <w:r w:rsidRPr="00BA0220">
        <w:rPr>
          <w:sz w:val="28"/>
          <w:szCs w:val="28"/>
          <w:lang w:val="uk-UA"/>
        </w:rPr>
        <w:t>2</w:t>
      </w:r>
      <w:r w:rsidR="00927311" w:rsidRPr="00BA0220">
        <w:rPr>
          <w:sz w:val="28"/>
          <w:szCs w:val="28"/>
          <w:lang w:val="uk-UA"/>
        </w:rPr>
        <w:t xml:space="preserve">. Перереєструвати та внести до Державного реєстру лікарських засобів України </w:t>
      </w:r>
      <w:r w:rsidR="00927311" w:rsidRPr="00BA0220">
        <w:rPr>
          <w:noProof/>
          <w:sz w:val="28"/>
          <w:szCs w:val="28"/>
          <w:lang w:val="uk-UA"/>
        </w:rPr>
        <w:t>лікарські засоби</w:t>
      </w:r>
      <w:r w:rsidR="00927311" w:rsidRPr="00BA0220">
        <w:rPr>
          <w:sz w:val="28"/>
          <w:szCs w:val="28"/>
          <w:lang w:val="uk-UA"/>
        </w:rPr>
        <w:t xml:space="preserve"> (медичні імунобіологічні препарат</w:t>
      </w:r>
      <w:r w:rsidR="00643EFB" w:rsidRPr="00BA0220">
        <w:rPr>
          <w:sz w:val="28"/>
          <w:szCs w:val="28"/>
          <w:lang w:val="uk-UA"/>
        </w:rPr>
        <w:t>и) згідно з додатк</w:t>
      </w:r>
      <w:r w:rsidR="00F004E2" w:rsidRPr="00BA0220">
        <w:rPr>
          <w:sz w:val="28"/>
          <w:szCs w:val="28"/>
          <w:lang w:val="uk-UA"/>
        </w:rPr>
        <w:t>ом</w:t>
      </w:r>
      <w:r w:rsidR="00643EFB" w:rsidRPr="00BA0220">
        <w:rPr>
          <w:sz w:val="28"/>
          <w:szCs w:val="28"/>
          <w:lang w:val="uk-UA"/>
        </w:rPr>
        <w:t xml:space="preserve"> 2</w:t>
      </w:r>
      <w:r w:rsidR="00927311" w:rsidRPr="00BA0220">
        <w:rPr>
          <w:sz w:val="28"/>
          <w:szCs w:val="28"/>
          <w:lang w:val="uk-UA"/>
        </w:rPr>
        <w:t>.</w:t>
      </w:r>
    </w:p>
    <w:p w:rsidR="00927311" w:rsidRPr="00BA0220" w:rsidRDefault="00927311" w:rsidP="00D33F8D">
      <w:pPr>
        <w:tabs>
          <w:tab w:val="left" w:pos="1080"/>
        </w:tabs>
        <w:ind w:firstLine="720"/>
        <w:jc w:val="both"/>
        <w:rPr>
          <w:sz w:val="16"/>
          <w:szCs w:val="16"/>
          <w:lang w:val="uk-UA"/>
        </w:rPr>
      </w:pPr>
    </w:p>
    <w:p w:rsidR="00FC73F7" w:rsidRPr="00BA0220" w:rsidRDefault="00CB6908" w:rsidP="000C1B57">
      <w:pPr>
        <w:tabs>
          <w:tab w:val="left" w:pos="1080"/>
        </w:tabs>
        <w:ind w:firstLine="720"/>
        <w:jc w:val="both"/>
        <w:rPr>
          <w:sz w:val="28"/>
          <w:szCs w:val="28"/>
          <w:lang w:val="uk-UA"/>
        </w:rPr>
      </w:pPr>
      <w:r w:rsidRPr="00BA0220">
        <w:rPr>
          <w:sz w:val="28"/>
          <w:szCs w:val="28"/>
          <w:lang w:val="uk-UA"/>
        </w:rPr>
        <w:lastRenderedPageBreak/>
        <w:t>3</w:t>
      </w:r>
      <w:r w:rsidR="00FC73F7" w:rsidRPr="00BA0220">
        <w:rPr>
          <w:sz w:val="28"/>
          <w:szCs w:val="28"/>
          <w:lang w:val="uk-UA"/>
        </w:rPr>
        <w:t xml:space="preserve">. </w:t>
      </w:r>
      <w:r w:rsidR="00FA65F6" w:rsidRPr="00BA0220">
        <w:rPr>
          <w:sz w:val="28"/>
          <w:szCs w:val="28"/>
          <w:lang w:val="uk-UA"/>
        </w:rPr>
        <w:t>Внести</w:t>
      </w:r>
      <w:r w:rsidR="00FC73F7" w:rsidRPr="00BA0220">
        <w:rPr>
          <w:sz w:val="28"/>
          <w:szCs w:val="28"/>
          <w:lang w:val="uk-UA"/>
        </w:rPr>
        <w:t xml:space="preserve"> зміни до реєстраційних матеріалів та Державного реєстру лікарських засобів України </w:t>
      </w:r>
      <w:r w:rsidR="00FA65F6" w:rsidRPr="00BA0220">
        <w:rPr>
          <w:sz w:val="28"/>
          <w:szCs w:val="28"/>
          <w:lang w:val="uk-UA"/>
        </w:rPr>
        <w:t xml:space="preserve">на </w:t>
      </w:r>
      <w:r w:rsidR="00FC73F7" w:rsidRPr="00BA0220">
        <w:rPr>
          <w:noProof/>
          <w:sz w:val="28"/>
          <w:szCs w:val="28"/>
          <w:lang w:val="uk-UA"/>
        </w:rPr>
        <w:t>лікарські засоби</w:t>
      </w:r>
      <w:r w:rsidR="00FC73F7" w:rsidRPr="00BA0220">
        <w:rPr>
          <w:sz w:val="28"/>
          <w:szCs w:val="28"/>
          <w:lang w:val="uk-UA"/>
        </w:rPr>
        <w:t xml:space="preserve"> (медичні імунобіологічні препарати) згідно з додатк</w:t>
      </w:r>
      <w:r w:rsidR="00D35E68" w:rsidRPr="00BA0220">
        <w:rPr>
          <w:sz w:val="28"/>
          <w:szCs w:val="28"/>
          <w:lang w:val="uk-UA"/>
        </w:rPr>
        <w:t>ом</w:t>
      </w:r>
      <w:r w:rsidR="00FC73F7" w:rsidRPr="00BA0220">
        <w:rPr>
          <w:sz w:val="28"/>
          <w:szCs w:val="28"/>
          <w:lang w:val="uk-UA"/>
        </w:rPr>
        <w:t xml:space="preserve"> </w:t>
      </w:r>
      <w:r w:rsidR="00643EFB" w:rsidRPr="00BA0220">
        <w:rPr>
          <w:sz w:val="28"/>
          <w:szCs w:val="28"/>
          <w:lang w:val="uk-UA"/>
        </w:rPr>
        <w:t>3</w:t>
      </w:r>
      <w:r w:rsidR="00FC73F7" w:rsidRPr="00BA0220">
        <w:rPr>
          <w:sz w:val="28"/>
          <w:szCs w:val="28"/>
          <w:lang w:val="uk-UA"/>
        </w:rPr>
        <w:t>.</w:t>
      </w:r>
    </w:p>
    <w:p w:rsidR="00141BF6" w:rsidRPr="00BA0220" w:rsidRDefault="00141BF6" w:rsidP="00BC5599">
      <w:pPr>
        <w:tabs>
          <w:tab w:val="left" w:pos="720"/>
          <w:tab w:val="left" w:pos="993"/>
        </w:tabs>
        <w:ind w:firstLine="720"/>
        <w:jc w:val="both"/>
        <w:rPr>
          <w:sz w:val="28"/>
          <w:szCs w:val="28"/>
          <w:lang w:val="uk-UA"/>
        </w:rPr>
      </w:pPr>
    </w:p>
    <w:p w:rsidR="00BC5599" w:rsidRPr="00BA0220" w:rsidRDefault="00141BF6" w:rsidP="00BC5599">
      <w:pPr>
        <w:tabs>
          <w:tab w:val="left" w:pos="720"/>
          <w:tab w:val="left" w:pos="993"/>
        </w:tabs>
        <w:ind w:firstLine="720"/>
        <w:jc w:val="both"/>
        <w:rPr>
          <w:sz w:val="28"/>
          <w:szCs w:val="28"/>
          <w:lang w:val="uk-UA"/>
        </w:rPr>
      </w:pPr>
      <w:r w:rsidRPr="00BA0220">
        <w:rPr>
          <w:sz w:val="28"/>
          <w:szCs w:val="28"/>
          <w:lang w:val="uk-UA"/>
        </w:rPr>
        <w:t>4</w:t>
      </w:r>
      <w:r w:rsidR="00BC5599" w:rsidRPr="00BA0220">
        <w:rPr>
          <w:sz w:val="28"/>
          <w:szCs w:val="28"/>
          <w:lang w:val="uk-UA"/>
        </w:rPr>
        <w:t>. Фармацевтичному управлінню (</w:t>
      </w:r>
      <w:r w:rsidR="00BA1AA2" w:rsidRPr="00BA0220">
        <w:rPr>
          <w:sz w:val="28"/>
          <w:szCs w:val="28"/>
          <w:lang w:val="uk-UA"/>
        </w:rPr>
        <w:t>Олександру Гріценку</w:t>
      </w:r>
      <w:r w:rsidR="00BC5599" w:rsidRPr="00BA0220">
        <w:rPr>
          <w:sz w:val="28"/>
          <w:szCs w:val="28"/>
          <w:lang w:val="uk-UA"/>
        </w:rPr>
        <w:t>) забезпечити оприлюднення цього наказу на офіційному вебсайті Міністерства охорони здоров’я України.</w:t>
      </w:r>
    </w:p>
    <w:p w:rsidR="003E30C2" w:rsidRPr="00BA0220" w:rsidRDefault="003E30C2" w:rsidP="000C1B57">
      <w:pPr>
        <w:tabs>
          <w:tab w:val="left" w:pos="1080"/>
        </w:tabs>
        <w:ind w:firstLine="720"/>
        <w:jc w:val="both"/>
        <w:rPr>
          <w:sz w:val="28"/>
          <w:szCs w:val="28"/>
          <w:lang w:val="uk-UA"/>
        </w:rPr>
      </w:pPr>
    </w:p>
    <w:p w:rsidR="000D32CE" w:rsidRPr="00BA0220" w:rsidRDefault="00141BF6" w:rsidP="000D32CE">
      <w:pPr>
        <w:tabs>
          <w:tab w:val="left" w:pos="720"/>
          <w:tab w:val="left" w:pos="1080"/>
        </w:tabs>
        <w:ind w:firstLine="720"/>
        <w:jc w:val="both"/>
        <w:rPr>
          <w:sz w:val="28"/>
          <w:szCs w:val="28"/>
          <w:lang w:val="uk-UA"/>
        </w:rPr>
      </w:pPr>
      <w:r w:rsidRPr="00BA0220">
        <w:rPr>
          <w:sz w:val="28"/>
          <w:szCs w:val="28"/>
          <w:lang w:val="uk-UA"/>
        </w:rPr>
        <w:t>5</w:t>
      </w:r>
      <w:r w:rsidR="0050149D" w:rsidRPr="00BA0220">
        <w:rPr>
          <w:sz w:val="28"/>
          <w:szCs w:val="28"/>
          <w:lang w:val="uk-UA"/>
        </w:rPr>
        <w:t xml:space="preserve">. </w:t>
      </w:r>
      <w:r w:rsidR="000D32CE" w:rsidRPr="00BA0220">
        <w:rPr>
          <w:sz w:val="28"/>
          <w:szCs w:val="28"/>
          <w:lang w:val="uk-UA"/>
        </w:rPr>
        <w:t xml:space="preserve">Контроль за виконанням цього наказу </w:t>
      </w:r>
      <w:r w:rsidR="0050149D" w:rsidRPr="00BA0220">
        <w:rPr>
          <w:sz w:val="28"/>
          <w:szCs w:val="28"/>
          <w:lang w:val="uk-UA"/>
        </w:rPr>
        <w:t xml:space="preserve">покласти на заступника Міністра </w:t>
      </w:r>
      <w:r w:rsidR="00BA1AA2" w:rsidRPr="00BA0220">
        <w:rPr>
          <w:sz w:val="28"/>
          <w:szCs w:val="28"/>
          <w:lang w:val="uk-UA"/>
        </w:rPr>
        <w:t>Едема Адаманова</w:t>
      </w:r>
      <w:r w:rsidR="00BC5599" w:rsidRPr="00BA0220">
        <w:rPr>
          <w:sz w:val="28"/>
          <w:szCs w:val="28"/>
          <w:lang w:val="uk-UA"/>
        </w:rPr>
        <w:t>.</w:t>
      </w:r>
    </w:p>
    <w:p w:rsidR="000D32CE" w:rsidRPr="00BA0220" w:rsidRDefault="000D32CE" w:rsidP="000D32CE">
      <w:pPr>
        <w:pStyle w:val="31"/>
        <w:spacing w:after="0"/>
        <w:rPr>
          <w:sz w:val="28"/>
          <w:szCs w:val="28"/>
          <w:lang w:val="uk-UA"/>
        </w:rPr>
      </w:pPr>
    </w:p>
    <w:p w:rsidR="000D32CE" w:rsidRPr="00BA0220" w:rsidRDefault="000D32CE" w:rsidP="000D32CE">
      <w:pPr>
        <w:pStyle w:val="31"/>
        <w:spacing w:after="0"/>
        <w:rPr>
          <w:sz w:val="28"/>
          <w:szCs w:val="28"/>
          <w:lang w:val="uk-UA"/>
        </w:rPr>
      </w:pPr>
    </w:p>
    <w:p w:rsidR="000D32CE" w:rsidRPr="00BA0220" w:rsidRDefault="000D32CE" w:rsidP="000D32CE">
      <w:pPr>
        <w:pStyle w:val="31"/>
        <w:spacing w:after="0"/>
        <w:rPr>
          <w:sz w:val="28"/>
          <w:szCs w:val="28"/>
          <w:lang w:val="uk-UA"/>
        </w:rPr>
      </w:pPr>
    </w:p>
    <w:p w:rsidR="000D32CE" w:rsidRPr="00BA0220" w:rsidRDefault="000D32CE" w:rsidP="000D32CE">
      <w:pPr>
        <w:rPr>
          <w:b/>
          <w:sz w:val="28"/>
          <w:szCs w:val="28"/>
          <w:lang w:val="uk-UA"/>
        </w:rPr>
      </w:pPr>
      <w:r w:rsidRPr="00BA0220">
        <w:rPr>
          <w:b/>
          <w:sz w:val="28"/>
          <w:szCs w:val="28"/>
          <w:lang w:val="uk-UA"/>
        </w:rPr>
        <w:t>Міністр</w:t>
      </w:r>
      <w:r w:rsidR="00534A48" w:rsidRPr="00BA0220">
        <w:rPr>
          <w:b/>
          <w:sz w:val="28"/>
          <w:szCs w:val="28"/>
          <w:lang w:val="uk-UA"/>
        </w:rPr>
        <w:t xml:space="preserve">                                                  </w:t>
      </w:r>
      <w:r w:rsidR="0050149D" w:rsidRPr="00BA0220">
        <w:rPr>
          <w:b/>
          <w:sz w:val="28"/>
          <w:szCs w:val="28"/>
          <w:lang w:val="uk-UA"/>
        </w:rPr>
        <w:t xml:space="preserve">                                     </w:t>
      </w:r>
      <w:r w:rsidR="00534A48" w:rsidRPr="00BA0220">
        <w:rPr>
          <w:b/>
          <w:sz w:val="28"/>
          <w:szCs w:val="28"/>
          <w:lang w:val="uk-UA"/>
        </w:rPr>
        <w:t xml:space="preserve">    </w:t>
      </w:r>
      <w:r w:rsidR="0050149D" w:rsidRPr="00BA0220">
        <w:rPr>
          <w:b/>
          <w:sz w:val="28"/>
          <w:szCs w:val="28"/>
          <w:lang w:val="uk-UA"/>
        </w:rPr>
        <w:t>Віктор ЛЯШКО</w:t>
      </w:r>
      <w:r w:rsidR="00BA0BCD" w:rsidRPr="00BA0220">
        <w:rPr>
          <w:b/>
          <w:sz w:val="28"/>
          <w:szCs w:val="28"/>
          <w:lang w:val="uk-UA"/>
        </w:rPr>
        <w:t xml:space="preserve">                                       </w:t>
      </w:r>
      <w:r w:rsidR="00E36438" w:rsidRPr="00BA0220">
        <w:rPr>
          <w:b/>
          <w:sz w:val="28"/>
          <w:szCs w:val="28"/>
          <w:lang w:val="uk-UA"/>
        </w:rPr>
        <w:t xml:space="preserve">                                                  </w:t>
      </w:r>
      <w:r w:rsidR="00BA0BCD" w:rsidRPr="00BA0220">
        <w:rPr>
          <w:b/>
          <w:sz w:val="28"/>
          <w:szCs w:val="28"/>
          <w:lang w:val="uk-UA"/>
        </w:rPr>
        <w:t xml:space="preserve">  </w:t>
      </w:r>
    </w:p>
    <w:p w:rsidR="00D74462" w:rsidRPr="00BA0220" w:rsidRDefault="00E36438" w:rsidP="006D0A8F">
      <w:pPr>
        <w:rPr>
          <w:b/>
          <w:sz w:val="28"/>
          <w:szCs w:val="28"/>
          <w:lang w:val="uk-UA"/>
        </w:rPr>
      </w:pPr>
      <w:r w:rsidRPr="00BA0220">
        <w:rPr>
          <w:b/>
          <w:sz w:val="28"/>
          <w:szCs w:val="28"/>
          <w:lang w:val="uk-UA"/>
        </w:rPr>
        <w:t xml:space="preserve">  </w:t>
      </w:r>
    </w:p>
    <w:p w:rsidR="00BC4106" w:rsidRPr="00BA0220" w:rsidRDefault="00BC4106" w:rsidP="00BC4106">
      <w:pPr>
        <w:pStyle w:val="31"/>
        <w:spacing w:after="0"/>
        <w:ind w:left="0"/>
        <w:rPr>
          <w:b/>
          <w:sz w:val="28"/>
          <w:szCs w:val="28"/>
          <w:lang w:val="uk-UA"/>
        </w:rPr>
      </w:pPr>
    </w:p>
    <w:p w:rsidR="00925DD4" w:rsidRPr="00BA0220" w:rsidRDefault="00E36438" w:rsidP="00FC73F7">
      <w:pPr>
        <w:pStyle w:val="31"/>
        <w:spacing w:after="0"/>
        <w:ind w:left="0"/>
        <w:rPr>
          <w:b/>
          <w:sz w:val="28"/>
          <w:szCs w:val="28"/>
          <w:lang w:val="uk-UA"/>
        </w:rPr>
        <w:sectPr w:rsidR="00925DD4" w:rsidRPr="00BA0220"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r w:rsidRPr="00BA0220">
        <w:rPr>
          <w:b/>
          <w:sz w:val="28"/>
          <w:szCs w:val="28"/>
          <w:lang w:val="uk-UA"/>
        </w:rPr>
        <w:t xml:space="preserve"> </w:t>
      </w:r>
    </w:p>
    <w:tbl>
      <w:tblPr>
        <w:tblW w:w="3825" w:type="dxa"/>
        <w:tblInd w:w="11448" w:type="dxa"/>
        <w:tblLayout w:type="fixed"/>
        <w:tblLook w:val="04A0" w:firstRow="1" w:lastRow="0" w:firstColumn="1" w:lastColumn="0" w:noHBand="0" w:noVBand="1"/>
      </w:tblPr>
      <w:tblGrid>
        <w:gridCol w:w="3825"/>
      </w:tblGrid>
      <w:tr w:rsidR="00925DD4" w:rsidRPr="00BA0220" w:rsidTr="000B662A">
        <w:tc>
          <w:tcPr>
            <w:tcW w:w="3825" w:type="dxa"/>
            <w:hideMark/>
          </w:tcPr>
          <w:p w:rsidR="00925DD4" w:rsidRPr="00BA0220" w:rsidRDefault="00925DD4" w:rsidP="00BA0220">
            <w:pPr>
              <w:pStyle w:val="4"/>
              <w:tabs>
                <w:tab w:val="left" w:pos="12600"/>
              </w:tabs>
              <w:spacing w:before="0" w:after="0"/>
              <w:rPr>
                <w:sz w:val="18"/>
                <w:szCs w:val="18"/>
              </w:rPr>
            </w:pPr>
            <w:r w:rsidRPr="00BA0220">
              <w:rPr>
                <w:sz w:val="18"/>
                <w:szCs w:val="18"/>
              </w:rPr>
              <w:lastRenderedPageBreak/>
              <w:t>Додаток 1</w:t>
            </w:r>
          </w:p>
          <w:p w:rsidR="00925DD4" w:rsidRPr="00BA0220" w:rsidRDefault="00925DD4" w:rsidP="00BA0220">
            <w:pPr>
              <w:pStyle w:val="4"/>
              <w:tabs>
                <w:tab w:val="left" w:pos="12600"/>
              </w:tabs>
              <w:spacing w:before="0" w:after="0"/>
              <w:rPr>
                <w:sz w:val="18"/>
                <w:szCs w:val="18"/>
              </w:rPr>
            </w:pPr>
            <w:r w:rsidRPr="00BA0220">
              <w:rPr>
                <w:sz w:val="18"/>
                <w:szCs w:val="18"/>
              </w:rPr>
              <w:t>до наказу Міністерства охорони</w:t>
            </w:r>
          </w:p>
          <w:p w:rsidR="00925DD4" w:rsidRPr="00BA0220" w:rsidRDefault="00925DD4" w:rsidP="00BA0220">
            <w:pPr>
              <w:pStyle w:val="4"/>
              <w:tabs>
                <w:tab w:val="left" w:pos="12600"/>
              </w:tabs>
              <w:spacing w:before="0" w:after="0"/>
              <w:rPr>
                <w:sz w:val="18"/>
                <w:szCs w:val="18"/>
              </w:rPr>
            </w:pPr>
            <w:r w:rsidRPr="00BA0220">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925DD4" w:rsidRPr="00BA0220" w:rsidRDefault="00925DD4" w:rsidP="00BA0220">
            <w:pPr>
              <w:pStyle w:val="4"/>
              <w:tabs>
                <w:tab w:val="left" w:pos="12600"/>
              </w:tabs>
              <w:spacing w:before="0" w:after="0"/>
              <w:rPr>
                <w:rFonts w:cs="Arial"/>
                <w:sz w:val="16"/>
                <w:szCs w:val="16"/>
              </w:rPr>
            </w:pPr>
            <w:r w:rsidRPr="00BA0220">
              <w:rPr>
                <w:bCs w:val="0"/>
                <w:iCs/>
                <w:sz w:val="18"/>
                <w:szCs w:val="18"/>
                <w:u w:val="single"/>
              </w:rPr>
              <w:t>від 05 березня 2025 року № 397</w:t>
            </w:r>
          </w:p>
        </w:tc>
      </w:tr>
    </w:tbl>
    <w:p w:rsidR="00925DD4" w:rsidRPr="00BA0220" w:rsidRDefault="00925DD4" w:rsidP="00925DD4">
      <w:pPr>
        <w:tabs>
          <w:tab w:val="left" w:pos="12600"/>
        </w:tabs>
        <w:jc w:val="center"/>
        <w:rPr>
          <w:rFonts w:ascii="Arial" w:hAnsi="Arial" w:cs="Arial"/>
          <w:b/>
          <w:sz w:val="16"/>
          <w:szCs w:val="16"/>
          <w:lang w:val="en-US"/>
        </w:rPr>
      </w:pPr>
    </w:p>
    <w:p w:rsidR="00925DD4" w:rsidRPr="00BA0220" w:rsidRDefault="00925DD4" w:rsidP="00925DD4">
      <w:pPr>
        <w:keepNext/>
        <w:tabs>
          <w:tab w:val="left" w:pos="12600"/>
        </w:tabs>
        <w:jc w:val="center"/>
        <w:outlineLvl w:val="1"/>
        <w:rPr>
          <w:rFonts w:ascii="Arial" w:hAnsi="Arial" w:cs="Arial"/>
          <w:b/>
          <w:caps/>
          <w:sz w:val="16"/>
          <w:szCs w:val="16"/>
        </w:rPr>
      </w:pPr>
    </w:p>
    <w:p w:rsidR="00925DD4" w:rsidRPr="00BA0220" w:rsidRDefault="00925DD4" w:rsidP="00925DD4">
      <w:pPr>
        <w:keepNext/>
        <w:tabs>
          <w:tab w:val="left" w:pos="12600"/>
        </w:tabs>
        <w:jc w:val="center"/>
        <w:outlineLvl w:val="1"/>
        <w:rPr>
          <w:b/>
          <w:sz w:val="28"/>
          <w:szCs w:val="28"/>
        </w:rPr>
      </w:pPr>
      <w:r w:rsidRPr="00BA0220">
        <w:rPr>
          <w:b/>
          <w:caps/>
          <w:sz w:val="28"/>
          <w:szCs w:val="28"/>
        </w:rPr>
        <w:t>ПЕРЕЛІК</w:t>
      </w:r>
    </w:p>
    <w:p w:rsidR="00925DD4" w:rsidRPr="00BA0220" w:rsidRDefault="00925DD4" w:rsidP="00925DD4">
      <w:pPr>
        <w:tabs>
          <w:tab w:val="left" w:pos="12600"/>
        </w:tabs>
        <w:jc w:val="center"/>
        <w:rPr>
          <w:b/>
          <w:caps/>
          <w:sz w:val="28"/>
          <w:szCs w:val="28"/>
        </w:rPr>
      </w:pPr>
      <w:r w:rsidRPr="00BA0220">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925DD4" w:rsidRPr="00BA0220" w:rsidRDefault="00925DD4" w:rsidP="00925DD4">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843"/>
        <w:gridCol w:w="1134"/>
        <w:gridCol w:w="992"/>
        <w:gridCol w:w="1417"/>
        <w:gridCol w:w="1135"/>
        <w:gridCol w:w="3402"/>
        <w:gridCol w:w="1134"/>
        <w:gridCol w:w="992"/>
        <w:gridCol w:w="1559"/>
      </w:tblGrid>
      <w:tr w:rsidR="00925DD4" w:rsidRPr="00BA0220" w:rsidTr="000B662A">
        <w:trPr>
          <w:tblHeader/>
        </w:trPr>
        <w:tc>
          <w:tcPr>
            <w:tcW w:w="568" w:type="dxa"/>
            <w:tcBorders>
              <w:top w:val="single" w:sz="4" w:space="0" w:color="000000"/>
            </w:tcBorders>
            <w:shd w:val="clear" w:color="auto" w:fill="D9D9D9"/>
            <w:hideMark/>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 п/п</w:t>
            </w:r>
          </w:p>
        </w:tc>
        <w:tc>
          <w:tcPr>
            <w:tcW w:w="1559"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Заявник</w:t>
            </w:r>
          </w:p>
        </w:tc>
        <w:tc>
          <w:tcPr>
            <w:tcW w:w="992"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Країна заявника</w:t>
            </w:r>
          </w:p>
        </w:tc>
        <w:tc>
          <w:tcPr>
            <w:tcW w:w="1417"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Виробник</w:t>
            </w:r>
          </w:p>
        </w:tc>
        <w:tc>
          <w:tcPr>
            <w:tcW w:w="1135"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Країна виробника</w:t>
            </w:r>
          </w:p>
        </w:tc>
        <w:tc>
          <w:tcPr>
            <w:tcW w:w="3402"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Умови відпуску</w:t>
            </w:r>
          </w:p>
        </w:tc>
        <w:tc>
          <w:tcPr>
            <w:tcW w:w="992"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Рекламування</w:t>
            </w:r>
          </w:p>
        </w:tc>
        <w:tc>
          <w:tcPr>
            <w:tcW w:w="1559"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Номер реєстраційного посвідчення</w:t>
            </w:r>
          </w:p>
        </w:tc>
      </w:tr>
      <w:tr w:rsidR="00925DD4" w:rsidRPr="00BA0220" w:rsidTr="000B662A">
        <w:tc>
          <w:tcPr>
            <w:tcW w:w="56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ОКСАЛІПЛАТИН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концентрат для розчину для інфузій, 5 мг/мл; по 10 мл (50 мг) або по 20 мл (100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М.БІОТЕК ЛІМІТЕД</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Кілу Фармасьютікал (Хайнань) Ко., Лтд.</w:t>
            </w:r>
            <w:r w:rsidRPr="00BA022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Реєстрація до введення в дію Закону України від 28 липня 2022 р. № 2469-IX “Про лікарські засоби”</w:t>
            </w:r>
            <w:r w:rsidRPr="00BA0220">
              <w:rPr>
                <w:rFonts w:ascii="Arial" w:hAnsi="Arial" w:cs="Arial"/>
                <w:sz w:val="16"/>
                <w:szCs w:val="16"/>
              </w:rPr>
              <w:br/>
            </w:r>
            <w:r w:rsidRPr="00BA0220">
              <w:rPr>
                <w:rFonts w:ascii="Arial" w:hAnsi="Arial" w:cs="Arial"/>
                <w:sz w:val="16"/>
                <w:szCs w:val="16"/>
              </w:rPr>
              <w:br/>
              <w:t>Резюме ПУР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25DD4" w:rsidRPr="00BA0220" w:rsidRDefault="00925DD4" w:rsidP="000B662A">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UA/207</w:t>
            </w:r>
            <w:r w:rsidRPr="00BA0220">
              <w:rPr>
                <w:rFonts w:ascii="Arial" w:hAnsi="Arial" w:cs="Arial"/>
                <w:sz w:val="16"/>
                <w:szCs w:val="16"/>
                <w:lang/>
              </w:rPr>
              <w:t>9</w:t>
            </w:r>
            <w:r w:rsidRPr="00BA0220">
              <w:rPr>
                <w:rFonts w:ascii="Arial" w:hAnsi="Arial" w:cs="Arial"/>
                <w:sz w:val="16"/>
                <w:szCs w:val="16"/>
              </w:rPr>
              <w:t>2/01/01</w:t>
            </w:r>
          </w:p>
        </w:tc>
      </w:tr>
      <w:tr w:rsidR="00925DD4" w:rsidRPr="00BA0220" w:rsidTr="000B662A">
        <w:tc>
          <w:tcPr>
            <w:tcW w:w="56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ТІКАРДА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lang w:val="ru-RU"/>
              </w:rPr>
            </w:pPr>
            <w:r w:rsidRPr="00BA0220">
              <w:rPr>
                <w:rFonts w:ascii="Arial" w:hAnsi="Arial" w:cs="Arial"/>
                <w:sz w:val="16"/>
                <w:szCs w:val="16"/>
                <w:lang w:val="ru-RU"/>
              </w:rPr>
              <w:t>таблетки, вкриті плівковою оболонкою, по 60 мг; по 14 таблеток в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АТ "Софарма"</w:t>
            </w:r>
            <w:r w:rsidRPr="00BA022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Болгарія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Дженефарм С.А.</w:t>
            </w:r>
            <w:r w:rsidRPr="00BA022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Греція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реєстрація на 5 років</w:t>
            </w:r>
            <w:r w:rsidRPr="00BA0220">
              <w:rPr>
                <w:rFonts w:ascii="Arial" w:hAnsi="Arial" w:cs="Arial"/>
                <w:sz w:val="16"/>
                <w:szCs w:val="16"/>
                <w:lang w:val="ru-RU"/>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25DD4" w:rsidRPr="00BA0220" w:rsidRDefault="00925DD4" w:rsidP="000B662A">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UA/207</w:t>
            </w:r>
            <w:r w:rsidRPr="00BA0220">
              <w:rPr>
                <w:rFonts w:ascii="Arial" w:hAnsi="Arial" w:cs="Arial"/>
                <w:sz w:val="16"/>
                <w:szCs w:val="16"/>
                <w:lang/>
              </w:rPr>
              <w:t>91</w:t>
            </w:r>
            <w:r w:rsidRPr="00BA0220">
              <w:rPr>
                <w:rFonts w:ascii="Arial" w:hAnsi="Arial" w:cs="Arial"/>
                <w:sz w:val="16"/>
                <w:szCs w:val="16"/>
              </w:rPr>
              <w:t>/01/01</w:t>
            </w:r>
          </w:p>
        </w:tc>
      </w:tr>
      <w:tr w:rsidR="00925DD4" w:rsidRPr="00BA0220" w:rsidTr="000B662A">
        <w:tc>
          <w:tcPr>
            <w:tcW w:w="56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ТІКАРДА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lang w:val="ru-RU"/>
              </w:rPr>
            </w:pPr>
            <w:r w:rsidRPr="00BA0220">
              <w:rPr>
                <w:rFonts w:ascii="Arial" w:hAnsi="Arial" w:cs="Arial"/>
                <w:sz w:val="16"/>
                <w:szCs w:val="16"/>
                <w:lang w:val="ru-RU"/>
              </w:rPr>
              <w:t>таблетки, вкриті плівковою оболонкою, по 90 мг; по 14 таблеток в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АТ "Софарма"</w:t>
            </w:r>
            <w:r w:rsidRPr="00BA022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Болгарія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Дженефарм С.А.</w:t>
            </w:r>
            <w:r w:rsidRPr="00BA022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Греція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реєстрація на 5 років</w:t>
            </w:r>
            <w:r w:rsidRPr="00BA0220">
              <w:rPr>
                <w:rFonts w:ascii="Arial" w:hAnsi="Arial" w:cs="Arial"/>
                <w:sz w:val="16"/>
                <w:szCs w:val="16"/>
                <w:lang w:val="ru-RU"/>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UA/207</w:t>
            </w:r>
            <w:r w:rsidRPr="00BA0220">
              <w:rPr>
                <w:rFonts w:ascii="Arial" w:hAnsi="Arial" w:cs="Arial"/>
                <w:sz w:val="16"/>
                <w:szCs w:val="16"/>
                <w:lang/>
              </w:rPr>
              <w:t>91</w:t>
            </w:r>
            <w:r w:rsidRPr="00BA0220">
              <w:rPr>
                <w:rFonts w:ascii="Arial" w:hAnsi="Arial" w:cs="Arial"/>
                <w:sz w:val="16"/>
                <w:szCs w:val="16"/>
              </w:rPr>
              <w:t>/01/02</w:t>
            </w:r>
          </w:p>
        </w:tc>
      </w:tr>
    </w:tbl>
    <w:p w:rsidR="00925DD4" w:rsidRPr="00BA0220" w:rsidRDefault="00925DD4" w:rsidP="00925DD4">
      <w:pPr>
        <w:pStyle w:val="11"/>
        <w:rPr>
          <w:rFonts w:ascii="Arial" w:hAnsi="Arial" w:cs="Arial"/>
        </w:rPr>
      </w:pPr>
    </w:p>
    <w:p w:rsidR="00925DD4" w:rsidRPr="00BA0220" w:rsidRDefault="00925DD4" w:rsidP="00925DD4">
      <w:pPr>
        <w:pStyle w:val="11"/>
        <w:rPr>
          <w:rFonts w:ascii="Arial" w:hAnsi="Arial" w:cs="Arial"/>
        </w:rPr>
      </w:pPr>
    </w:p>
    <w:p w:rsidR="00925DD4" w:rsidRPr="00BA0220" w:rsidRDefault="00925DD4" w:rsidP="00925DD4">
      <w:pPr>
        <w:pStyle w:val="11"/>
        <w:rPr>
          <w:b/>
          <w:sz w:val="28"/>
          <w:szCs w:val="28"/>
        </w:rPr>
      </w:pPr>
      <w:r w:rsidRPr="00BA0220">
        <w:rPr>
          <w:b/>
          <w:sz w:val="28"/>
          <w:szCs w:val="28"/>
        </w:rPr>
        <w:t>В.о. начальника</w:t>
      </w:r>
    </w:p>
    <w:p w:rsidR="00925DD4" w:rsidRPr="00BA0220" w:rsidRDefault="00925DD4" w:rsidP="00925DD4">
      <w:pPr>
        <w:pStyle w:val="11"/>
        <w:rPr>
          <w:b/>
          <w:sz w:val="28"/>
          <w:szCs w:val="28"/>
        </w:rPr>
      </w:pPr>
      <w:r w:rsidRPr="00BA0220">
        <w:rPr>
          <w:b/>
          <w:sz w:val="28"/>
          <w:szCs w:val="28"/>
        </w:rPr>
        <w:t>Фармацевтичного управління                                                                                                              Олександр ГРІЦЕНКО</w:t>
      </w:r>
    </w:p>
    <w:p w:rsidR="00925DD4" w:rsidRPr="00BA0220" w:rsidRDefault="00925DD4" w:rsidP="00925DD4">
      <w:pPr>
        <w:rPr>
          <w:rFonts w:ascii="Arial" w:hAnsi="Arial" w:cs="Arial"/>
          <w:sz w:val="16"/>
          <w:szCs w:val="16"/>
        </w:rPr>
      </w:pPr>
      <w:r w:rsidRPr="00BA0220">
        <w:rPr>
          <w:b/>
          <w:sz w:val="28"/>
          <w:szCs w:val="28"/>
          <w:lang w:val="uk-UA"/>
        </w:rPr>
        <w:br w:type="page"/>
      </w:r>
    </w:p>
    <w:tbl>
      <w:tblPr>
        <w:tblW w:w="3825" w:type="dxa"/>
        <w:tblInd w:w="11448" w:type="dxa"/>
        <w:tblLayout w:type="fixed"/>
        <w:tblLook w:val="04A0" w:firstRow="1" w:lastRow="0" w:firstColumn="1" w:lastColumn="0" w:noHBand="0" w:noVBand="1"/>
      </w:tblPr>
      <w:tblGrid>
        <w:gridCol w:w="3825"/>
      </w:tblGrid>
      <w:tr w:rsidR="00925DD4" w:rsidRPr="00BA0220" w:rsidTr="000B662A">
        <w:tc>
          <w:tcPr>
            <w:tcW w:w="3825" w:type="dxa"/>
            <w:hideMark/>
          </w:tcPr>
          <w:p w:rsidR="00925DD4" w:rsidRPr="00BA0220" w:rsidRDefault="00925DD4" w:rsidP="00BA0220">
            <w:pPr>
              <w:pStyle w:val="4"/>
              <w:tabs>
                <w:tab w:val="left" w:pos="12600"/>
              </w:tabs>
              <w:spacing w:before="0" w:after="0"/>
              <w:rPr>
                <w:bCs w:val="0"/>
                <w:iCs/>
                <w:sz w:val="18"/>
                <w:szCs w:val="18"/>
              </w:rPr>
            </w:pPr>
            <w:r w:rsidRPr="00BA0220">
              <w:rPr>
                <w:bCs w:val="0"/>
                <w:iCs/>
                <w:sz w:val="18"/>
                <w:szCs w:val="18"/>
              </w:rPr>
              <w:t>Додаток 2</w:t>
            </w:r>
          </w:p>
          <w:p w:rsidR="00925DD4" w:rsidRPr="00BA0220" w:rsidRDefault="00925DD4" w:rsidP="00BA0220">
            <w:pPr>
              <w:pStyle w:val="4"/>
              <w:tabs>
                <w:tab w:val="left" w:pos="12600"/>
              </w:tabs>
              <w:spacing w:before="0" w:after="0"/>
              <w:rPr>
                <w:bCs w:val="0"/>
                <w:iCs/>
                <w:sz w:val="18"/>
                <w:szCs w:val="18"/>
              </w:rPr>
            </w:pPr>
            <w:r w:rsidRPr="00BA0220">
              <w:rPr>
                <w:bCs w:val="0"/>
                <w:iCs/>
                <w:sz w:val="18"/>
                <w:szCs w:val="18"/>
              </w:rPr>
              <w:t>до наказу Міністерства охорони</w:t>
            </w:r>
          </w:p>
          <w:p w:rsidR="00925DD4" w:rsidRPr="00BA0220" w:rsidRDefault="00925DD4" w:rsidP="00BA0220">
            <w:pPr>
              <w:pStyle w:val="4"/>
              <w:tabs>
                <w:tab w:val="left" w:pos="12600"/>
              </w:tabs>
              <w:spacing w:before="0" w:after="0"/>
              <w:rPr>
                <w:bCs w:val="0"/>
                <w:iCs/>
                <w:sz w:val="18"/>
                <w:szCs w:val="18"/>
              </w:rPr>
            </w:pPr>
            <w:r w:rsidRPr="00BA0220">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925DD4" w:rsidRPr="00BA0220" w:rsidRDefault="00925DD4" w:rsidP="00BA0220">
            <w:pPr>
              <w:pStyle w:val="11"/>
              <w:rPr>
                <w:rFonts w:ascii="Arial" w:hAnsi="Arial" w:cs="Arial"/>
                <w:sz w:val="16"/>
                <w:szCs w:val="16"/>
              </w:rPr>
            </w:pPr>
            <w:r w:rsidRPr="00BA0220">
              <w:rPr>
                <w:b/>
                <w:bCs/>
                <w:iCs/>
                <w:sz w:val="18"/>
                <w:szCs w:val="18"/>
                <w:u w:val="single"/>
              </w:rPr>
              <w:t>від 05 березня 2025 року № 397</w:t>
            </w:r>
          </w:p>
        </w:tc>
      </w:tr>
    </w:tbl>
    <w:p w:rsidR="00925DD4" w:rsidRPr="00BA0220" w:rsidRDefault="00925DD4" w:rsidP="00925DD4">
      <w:pPr>
        <w:keepNext/>
        <w:tabs>
          <w:tab w:val="left" w:pos="12600"/>
        </w:tabs>
        <w:jc w:val="center"/>
        <w:outlineLvl w:val="1"/>
        <w:rPr>
          <w:rFonts w:ascii="Arial" w:hAnsi="Arial" w:cs="Arial"/>
          <w:b/>
          <w:caps/>
          <w:sz w:val="16"/>
          <w:szCs w:val="16"/>
        </w:rPr>
      </w:pPr>
    </w:p>
    <w:p w:rsidR="00925DD4" w:rsidRPr="00BA0220" w:rsidRDefault="00925DD4" w:rsidP="00925DD4">
      <w:pPr>
        <w:keepNext/>
        <w:tabs>
          <w:tab w:val="left" w:pos="12600"/>
        </w:tabs>
        <w:jc w:val="center"/>
        <w:outlineLvl w:val="1"/>
        <w:rPr>
          <w:rFonts w:ascii="Arial" w:hAnsi="Arial" w:cs="Arial"/>
          <w:b/>
          <w:caps/>
          <w:sz w:val="16"/>
          <w:szCs w:val="16"/>
        </w:rPr>
      </w:pPr>
    </w:p>
    <w:p w:rsidR="00925DD4" w:rsidRPr="00BA0220" w:rsidRDefault="00925DD4" w:rsidP="00925DD4">
      <w:pPr>
        <w:keepNext/>
        <w:tabs>
          <w:tab w:val="left" w:pos="12600"/>
        </w:tabs>
        <w:jc w:val="center"/>
        <w:outlineLvl w:val="1"/>
        <w:rPr>
          <w:b/>
          <w:caps/>
          <w:sz w:val="28"/>
          <w:szCs w:val="28"/>
        </w:rPr>
      </w:pPr>
      <w:r w:rsidRPr="00BA0220">
        <w:rPr>
          <w:b/>
          <w:caps/>
          <w:sz w:val="28"/>
          <w:szCs w:val="28"/>
        </w:rPr>
        <w:t>ПЕРЕЛІК</w:t>
      </w:r>
    </w:p>
    <w:p w:rsidR="00925DD4" w:rsidRPr="00BA0220" w:rsidRDefault="00925DD4" w:rsidP="00925DD4">
      <w:pPr>
        <w:keepNext/>
        <w:tabs>
          <w:tab w:val="left" w:pos="12600"/>
        </w:tabs>
        <w:jc w:val="center"/>
        <w:outlineLvl w:val="3"/>
        <w:rPr>
          <w:b/>
          <w:caps/>
          <w:sz w:val="28"/>
          <w:szCs w:val="28"/>
        </w:rPr>
      </w:pPr>
      <w:r w:rsidRPr="00BA0220">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925DD4" w:rsidRPr="00BA0220" w:rsidRDefault="00925DD4" w:rsidP="00925DD4">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418"/>
        <w:gridCol w:w="992"/>
        <w:gridCol w:w="1843"/>
        <w:gridCol w:w="1276"/>
        <w:gridCol w:w="2268"/>
        <w:gridCol w:w="1134"/>
        <w:gridCol w:w="992"/>
        <w:gridCol w:w="1559"/>
      </w:tblGrid>
      <w:tr w:rsidR="00925DD4" w:rsidRPr="00BA0220" w:rsidTr="000B662A">
        <w:trPr>
          <w:tblHeader/>
        </w:trPr>
        <w:tc>
          <w:tcPr>
            <w:tcW w:w="568" w:type="dxa"/>
            <w:tcBorders>
              <w:top w:val="single" w:sz="4" w:space="0" w:color="000000"/>
            </w:tcBorders>
            <w:shd w:val="clear" w:color="auto" w:fill="D9D9D9"/>
            <w:hideMark/>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 п/п</w:t>
            </w:r>
          </w:p>
        </w:tc>
        <w:tc>
          <w:tcPr>
            <w:tcW w:w="1559"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Заявник</w:t>
            </w:r>
          </w:p>
        </w:tc>
        <w:tc>
          <w:tcPr>
            <w:tcW w:w="992"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Країна заявника</w:t>
            </w:r>
          </w:p>
        </w:tc>
        <w:tc>
          <w:tcPr>
            <w:tcW w:w="1843"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Виробник</w:t>
            </w:r>
          </w:p>
        </w:tc>
        <w:tc>
          <w:tcPr>
            <w:tcW w:w="1276"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Країна виробника</w:t>
            </w:r>
          </w:p>
        </w:tc>
        <w:tc>
          <w:tcPr>
            <w:tcW w:w="2268"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Умови відпуску</w:t>
            </w:r>
          </w:p>
        </w:tc>
        <w:tc>
          <w:tcPr>
            <w:tcW w:w="992"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Рекламування</w:t>
            </w:r>
          </w:p>
        </w:tc>
        <w:tc>
          <w:tcPr>
            <w:tcW w:w="1559"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Номер реєстраційного посвідчення</w:t>
            </w:r>
          </w:p>
        </w:tc>
      </w:tr>
      <w:tr w:rsidR="00925DD4" w:rsidRPr="00BA0220" w:rsidTr="000B662A">
        <w:tc>
          <w:tcPr>
            <w:tcW w:w="56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ВІЛАТЕ 1000 МО</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порошок та розчинник для розчину для ін'єкцій по 100 МО/мл; картонна коробка №1: по 1 флакону з порошком для приготування розчину для ін’єкцій (1000 МО); картонна коробка №2: по 1 флакону з розчинником (вода для ін’єкцій з 0,1 % полісорбатом 80) по 10 мл разом з комплектом для внутрішньовенного введення, 2 просочені спиртом тампони; комплект для внутрішньовенного введення складається з: 1 шприц одноразовий, 1 комплект для перенесення, 1 комплект для інфузій; картонна коробка №1 та картонна коробка №2 об’єднуються між собою пластиковою плівкою</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Октафарма Фармацевтика Продуктіонсгес. м.б.Х.</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w:t>
            </w:r>
            <w:r w:rsidRPr="00BA0220">
              <w:rPr>
                <w:rFonts w:ascii="Arial" w:hAnsi="Arial" w:cs="Arial"/>
                <w:sz w:val="16"/>
                <w:szCs w:val="16"/>
              </w:rPr>
              <w:br/>
              <w:t>Октафарма Фармацевтика Продуктіонсгес. м.б.Х., Австрія;</w:t>
            </w:r>
            <w:r w:rsidRPr="00BA0220">
              <w:rPr>
                <w:rFonts w:ascii="Arial" w:hAnsi="Arial" w:cs="Arial"/>
                <w:sz w:val="16"/>
                <w:szCs w:val="16"/>
              </w:rPr>
              <w:br/>
            </w:r>
            <w:r w:rsidRPr="00BA0220">
              <w:rPr>
                <w:rFonts w:ascii="Arial" w:hAnsi="Arial" w:cs="Arial"/>
                <w:sz w:val="16"/>
                <w:szCs w:val="16"/>
              </w:rPr>
              <w:br/>
              <w:t>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w:t>
            </w:r>
            <w:r w:rsidRPr="00BA0220">
              <w:rPr>
                <w:rFonts w:ascii="Arial" w:hAnsi="Arial" w:cs="Arial"/>
                <w:sz w:val="16"/>
                <w:szCs w:val="16"/>
              </w:rPr>
              <w:br/>
              <w:t>Октафарма Дессау ГмбХ, Німеччина;</w:t>
            </w:r>
            <w:r w:rsidRPr="00BA0220">
              <w:rPr>
                <w:rFonts w:ascii="Arial" w:hAnsi="Arial" w:cs="Arial"/>
                <w:sz w:val="16"/>
                <w:szCs w:val="16"/>
              </w:rPr>
              <w:br/>
              <w:t>Виробник, відповідальний за in bulk виробництво, первинну упаковку та контроль якості розчинника:</w:t>
            </w:r>
            <w:r w:rsidRPr="00BA0220">
              <w:rPr>
                <w:rFonts w:ascii="Arial" w:hAnsi="Arial" w:cs="Arial"/>
                <w:sz w:val="16"/>
                <w:szCs w:val="16"/>
              </w:rPr>
              <w:br/>
              <w:t xml:space="preserve">Октафарма АБ, Швеція </w:t>
            </w:r>
            <w:r w:rsidRPr="00BA022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Австрія/ Німеччина/ Швеція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Перереєстрація на необмежений термін</w:t>
            </w:r>
            <w:r w:rsidRPr="00BA0220">
              <w:rPr>
                <w:rFonts w:ascii="Arial" w:hAnsi="Arial" w:cs="Arial"/>
                <w:sz w:val="16"/>
                <w:szCs w:val="16"/>
              </w:rPr>
              <w:br/>
              <w:t>Резюме плану управління ризиками версія 9.2 додається.</w:t>
            </w:r>
            <w:r w:rsidRPr="00BA02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UA/17518/01/02</w:t>
            </w:r>
          </w:p>
        </w:tc>
      </w:tr>
      <w:tr w:rsidR="00925DD4" w:rsidRPr="00BA0220" w:rsidTr="000B662A">
        <w:tc>
          <w:tcPr>
            <w:tcW w:w="56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ВІЛАТЕ 500 МО</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lang w:val="ru-RU"/>
              </w:rPr>
              <w:t>порошок та розчинник для розчину для ін'єкцій по 100 МО/мл; картонна коробка №1: по 1 флакону з порошком для приготування розчину для ін’єкцій (500 МО); картонна коробка №2: по 1 флакону з розчинником (вода для ін’єкцій з 0,1 % полісорбатом 80) по 5 мл разом з комплектом для внутрішньовенного введення, 2 просочені спиртом тампони; комплект для внутрішньовенного введення складається з: 1 шприц одноразовий, 1 комплект для перенесення, 1 комплект для інфузій; картонна коробка №1 та картонна коробка №2 об’єднуються між собою пластиковою плівкою</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Октафарма Фармацевтика Продуктіонсгес. м.б.Х.</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w:t>
            </w:r>
            <w:r w:rsidRPr="00BA0220">
              <w:rPr>
                <w:rFonts w:ascii="Arial" w:hAnsi="Arial" w:cs="Arial"/>
                <w:sz w:val="16"/>
                <w:szCs w:val="16"/>
              </w:rPr>
              <w:br/>
              <w:t>Октафарма Фармацевтика Продуктіонсгес. м.б.Х., Австрія</w:t>
            </w:r>
            <w:r w:rsidRPr="00BA0220">
              <w:rPr>
                <w:rFonts w:ascii="Arial" w:hAnsi="Arial" w:cs="Arial"/>
                <w:sz w:val="16"/>
                <w:szCs w:val="16"/>
              </w:rPr>
              <w:br/>
              <w:t>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w:t>
            </w:r>
            <w:r w:rsidRPr="00BA0220">
              <w:rPr>
                <w:rFonts w:ascii="Arial" w:hAnsi="Arial" w:cs="Arial"/>
                <w:sz w:val="16"/>
                <w:szCs w:val="16"/>
              </w:rPr>
              <w:br/>
              <w:t>Октафарма Дессау ГмбХ, Німеччина</w:t>
            </w:r>
            <w:r w:rsidRPr="00BA0220">
              <w:rPr>
                <w:rFonts w:ascii="Arial" w:hAnsi="Arial" w:cs="Arial"/>
                <w:sz w:val="16"/>
                <w:szCs w:val="16"/>
              </w:rPr>
              <w:br/>
            </w:r>
            <w:r w:rsidRPr="00BA0220">
              <w:rPr>
                <w:rFonts w:ascii="Arial" w:hAnsi="Arial" w:cs="Arial"/>
                <w:sz w:val="16"/>
                <w:szCs w:val="16"/>
              </w:rPr>
              <w:br/>
              <w:t>Виробник, відповідальний за in bulk виробництво, первинну упаковку та контроль якості розчинника:</w:t>
            </w:r>
            <w:r w:rsidRPr="00BA0220">
              <w:rPr>
                <w:rFonts w:ascii="Arial" w:hAnsi="Arial" w:cs="Arial"/>
                <w:sz w:val="16"/>
                <w:szCs w:val="16"/>
              </w:rPr>
              <w:br/>
              <w:t xml:space="preserve">Октафарма АБ, Швеція </w:t>
            </w:r>
            <w:r w:rsidRPr="00BA022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Австрія/ Німеччина/ Швеція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Перереєстрація на необмежений термін</w:t>
            </w:r>
            <w:r w:rsidRPr="00BA0220">
              <w:rPr>
                <w:rFonts w:ascii="Arial" w:hAnsi="Arial" w:cs="Arial"/>
                <w:sz w:val="16"/>
                <w:szCs w:val="16"/>
              </w:rPr>
              <w:br/>
              <w:t>Резюме плану управління ризиками версія 9.2 додається.</w:t>
            </w:r>
            <w:r w:rsidRPr="00BA02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UA/17518/01/01</w:t>
            </w:r>
          </w:p>
        </w:tc>
      </w:tr>
      <w:tr w:rsidR="00925DD4" w:rsidRPr="00BA0220" w:rsidTr="000B662A">
        <w:tc>
          <w:tcPr>
            <w:tcW w:w="56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ДАЦЕПТОН®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розчин для ін'єкцій, 10 мг/мл, по 3 мл у картриджі; по 5 картриджів у пластиковій контурній упаковці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ЕВЕР Нейро Фарма ГмбХ </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контроль якості готового лікарського засобу, вторинне пакування, випуск серії:</w:t>
            </w:r>
            <w:r w:rsidRPr="00BA0220">
              <w:rPr>
                <w:rFonts w:ascii="Arial" w:hAnsi="Arial" w:cs="Arial"/>
                <w:sz w:val="16"/>
                <w:szCs w:val="16"/>
              </w:rPr>
              <w:br/>
              <w:t xml:space="preserve">ЕВЕР Фарма Єна ГмбХ, Німеччина; </w:t>
            </w:r>
            <w:r w:rsidRPr="00BA0220">
              <w:rPr>
                <w:rFonts w:ascii="Arial" w:hAnsi="Arial" w:cs="Arial"/>
                <w:sz w:val="16"/>
                <w:szCs w:val="16"/>
              </w:rPr>
              <w:br/>
              <w:t>виробництво готового лікарського засобу, первинне пакування, контроль якості:</w:t>
            </w:r>
            <w:r w:rsidRPr="00BA0220">
              <w:rPr>
                <w:rFonts w:ascii="Arial" w:hAnsi="Arial" w:cs="Arial"/>
                <w:sz w:val="16"/>
                <w:szCs w:val="16"/>
              </w:rPr>
              <w:br/>
              <w:t xml:space="preserve">Ресіфарм Монтс, Францiя; </w:t>
            </w:r>
            <w:r w:rsidRPr="00BA0220">
              <w:rPr>
                <w:rFonts w:ascii="Arial" w:hAnsi="Arial" w:cs="Arial"/>
                <w:sz w:val="16"/>
                <w:szCs w:val="16"/>
              </w:rPr>
              <w:br/>
            </w:r>
            <w:r w:rsidRPr="00BA0220">
              <w:rPr>
                <w:rFonts w:ascii="Arial" w:hAnsi="Arial" w:cs="Arial"/>
                <w:sz w:val="16"/>
                <w:szCs w:val="16"/>
              </w:rPr>
              <w:br/>
              <w:t>виробництво готового лікарського засобу, первинне пакування, контроль якості, вторинне пакування:</w:t>
            </w:r>
            <w:r w:rsidRPr="00BA0220">
              <w:rPr>
                <w:rFonts w:ascii="Arial" w:hAnsi="Arial" w:cs="Arial"/>
                <w:sz w:val="16"/>
                <w:szCs w:val="16"/>
              </w:rPr>
              <w:br/>
              <w:t>ЕВЕР Фарма Єна ГмбХ, Німеччина</w:t>
            </w:r>
            <w:r w:rsidRPr="00BA022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 Францiя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Перереєстрація на необмежений термін. </w:t>
            </w:r>
            <w:r w:rsidRPr="00BA0220">
              <w:rPr>
                <w:rFonts w:ascii="Arial" w:hAnsi="Arial" w:cs="Arial"/>
                <w:sz w:val="16"/>
                <w:szCs w:val="16"/>
              </w:rPr>
              <w:br/>
              <w:t>Оновлено інформацію у розділах "Протипоказання", "Взаємодія з іншими лікарськими засобами та інші види взаємодій" відповідно до референтного лікарського засобу APO-go® AMPOULES 10 mg/ml Solution for Injection or Infusion, а також до розділів "Склад"(уточнення інформації), "Фармакотерапевтична група"(уточнення інформації), "Фармакологічні властивості"(уточнення інформації), "Показання"(редагування інформації), "Особливості застосування"(редагування інформації), "Застосування у період вагітності або годування груддю"(редагування інформації), "Спосіб застосування та дози"(редагування інформації), "Діти"(редагування інформації), "Побічні реакції"(редагування інформації) інструкції для медичного застосування лікарського засобу та до розділу "Побічні реакції" щодо важливості звітування про побічні реакції.</w:t>
            </w:r>
            <w:r w:rsidRPr="00BA0220">
              <w:rPr>
                <w:rFonts w:ascii="Arial" w:hAnsi="Arial" w:cs="Arial"/>
                <w:sz w:val="16"/>
                <w:szCs w:val="16"/>
              </w:rPr>
              <w:br/>
            </w:r>
            <w:r w:rsidRPr="00BA02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UA/17992/01/01</w:t>
            </w:r>
          </w:p>
        </w:tc>
      </w:tr>
      <w:tr w:rsidR="00925DD4" w:rsidRPr="00BA0220" w:rsidTr="000B662A">
        <w:tc>
          <w:tcPr>
            <w:tcW w:w="56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ДИМЕТИЛФУМАРАТ-ВІСТА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капсули з модифікованим вивільненням по 240 мг, по 10 капсул у блістері; по 6 блістерів в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Містрал Кепітал Менеджмент Лімітед </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готової лікарської форми, первинна та вторинна упаковка, контроль серії, випуск серії:</w:t>
            </w:r>
            <w:r w:rsidRPr="00BA0220">
              <w:rPr>
                <w:rFonts w:ascii="Arial" w:hAnsi="Arial" w:cs="Arial"/>
                <w:sz w:val="16"/>
                <w:szCs w:val="16"/>
              </w:rPr>
              <w:br/>
              <w:t>Сінтон Чилі Лтда., Чилі</w:t>
            </w:r>
            <w:r w:rsidRPr="00BA0220">
              <w:rPr>
                <w:rFonts w:ascii="Arial" w:hAnsi="Arial" w:cs="Arial"/>
                <w:sz w:val="16"/>
                <w:szCs w:val="16"/>
              </w:rPr>
              <w:br/>
            </w:r>
            <w:r w:rsidRPr="00BA0220">
              <w:rPr>
                <w:rFonts w:ascii="Arial" w:hAnsi="Arial" w:cs="Arial"/>
                <w:sz w:val="16"/>
                <w:szCs w:val="16"/>
              </w:rPr>
              <w:br/>
              <w:t>Первинна та вторинна упаковка, контроль серії, випуск серії:</w:t>
            </w:r>
            <w:r w:rsidRPr="00BA0220">
              <w:rPr>
                <w:rFonts w:ascii="Arial" w:hAnsi="Arial" w:cs="Arial"/>
                <w:sz w:val="16"/>
                <w:szCs w:val="16"/>
              </w:rPr>
              <w:br/>
              <w:t>Сінтон Хіспанія, С.Л., Іспанiя;</w:t>
            </w:r>
            <w:r w:rsidRPr="00BA0220">
              <w:rPr>
                <w:rFonts w:ascii="Arial" w:hAnsi="Arial" w:cs="Arial"/>
                <w:sz w:val="16"/>
                <w:szCs w:val="16"/>
              </w:rPr>
              <w:br/>
              <w:t>Контроль серії:</w:t>
            </w:r>
            <w:r w:rsidRPr="00BA0220">
              <w:rPr>
                <w:rFonts w:ascii="Arial" w:hAnsi="Arial" w:cs="Arial"/>
                <w:sz w:val="16"/>
                <w:szCs w:val="16"/>
              </w:rPr>
              <w:br/>
              <w:t>Квінта-Аналітіка с.р.о., Чеська Республіка;</w:t>
            </w:r>
            <w:r w:rsidRPr="00BA0220">
              <w:rPr>
                <w:rFonts w:ascii="Arial" w:hAnsi="Arial" w:cs="Arial"/>
                <w:sz w:val="16"/>
                <w:szCs w:val="16"/>
              </w:rPr>
              <w:br/>
            </w:r>
            <w:r w:rsidRPr="00BA0220">
              <w:rPr>
                <w:rFonts w:ascii="Arial" w:hAnsi="Arial" w:cs="Arial"/>
                <w:sz w:val="16"/>
                <w:szCs w:val="16"/>
              </w:rPr>
              <w:br/>
              <w:t>Контроль серії (мікробіологічний):</w:t>
            </w:r>
            <w:r w:rsidRPr="00BA0220">
              <w:rPr>
                <w:rFonts w:ascii="Arial" w:hAnsi="Arial" w:cs="Arial"/>
                <w:sz w:val="16"/>
                <w:szCs w:val="16"/>
              </w:rPr>
              <w:br/>
              <w:t>ІТЕСТ плюс, с.р.о., Чеська Республіка;</w:t>
            </w:r>
            <w:r w:rsidRPr="00BA0220">
              <w:rPr>
                <w:rFonts w:ascii="Arial" w:hAnsi="Arial" w:cs="Arial"/>
                <w:sz w:val="16"/>
                <w:szCs w:val="16"/>
              </w:rPr>
              <w:br/>
              <w:t>Контроль серії (мікробіологічний):</w:t>
            </w:r>
            <w:r w:rsidRPr="00BA0220">
              <w:rPr>
                <w:rFonts w:ascii="Arial" w:hAnsi="Arial" w:cs="Arial"/>
                <w:sz w:val="16"/>
                <w:szCs w:val="16"/>
              </w:rPr>
              <w:br/>
              <w:t>Лабор Л+С АГ, Німеччина</w:t>
            </w:r>
            <w:r w:rsidRPr="00BA022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Чилі/ Чеська Республіка/ 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перереєстрація на необмежений термін</w:t>
            </w:r>
            <w:r w:rsidRPr="00BA0220">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 (щодо назви без зміни коду АТХ)",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"Діти", "Побічні реакції" відповідно до інформації референтного лікарського засобу (Tecfidera 240 mg gastro-resistant hard capsules),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BA0220">
              <w:rPr>
                <w:rFonts w:ascii="Arial" w:hAnsi="Arial" w:cs="Arial"/>
                <w:sz w:val="16"/>
                <w:szCs w:val="16"/>
              </w:rPr>
              <w:br/>
            </w:r>
            <w:r w:rsidRPr="00BA0220">
              <w:rPr>
                <w:rFonts w:ascii="Arial" w:hAnsi="Arial" w:cs="Arial"/>
                <w:sz w:val="16"/>
                <w:szCs w:val="16"/>
              </w:rPr>
              <w:br/>
              <w:t>Резюме плану управління ризиками версія 1.1 додається.</w:t>
            </w:r>
            <w:r w:rsidRPr="00BA02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UA/18285/01/02</w:t>
            </w:r>
          </w:p>
        </w:tc>
      </w:tr>
      <w:tr w:rsidR="00925DD4" w:rsidRPr="00BA0220" w:rsidTr="000B662A">
        <w:tc>
          <w:tcPr>
            <w:tcW w:w="56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ДИМЕТИЛФУМАРАТ-ВІСТА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капсули з модифікованим вивільненням по 120 мг, по 10 капсул у блістері; по 2 блістери в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Містрал Кепітал Менеджмент Лімітед </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готової лікарської форми, первинна та вторинна упаковка, контроль серії, випуск серії:</w:t>
            </w:r>
            <w:r w:rsidRPr="00BA0220">
              <w:rPr>
                <w:rFonts w:ascii="Arial" w:hAnsi="Arial" w:cs="Arial"/>
                <w:sz w:val="16"/>
                <w:szCs w:val="16"/>
              </w:rPr>
              <w:br/>
              <w:t>Сінтон Чилі Лтда., Чилі</w:t>
            </w:r>
            <w:r w:rsidRPr="00BA0220">
              <w:rPr>
                <w:rFonts w:ascii="Arial" w:hAnsi="Arial" w:cs="Arial"/>
                <w:sz w:val="16"/>
                <w:szCs w:val="16"/>
              </w:rPr>
              <w:br/>
            </w:r>
            <w:r w:rsidRPr="00BA0220">
              <w:rPr>
                <w:rFonts w:ascii="Arial" w:hAnsi="Arial" w:cs="Arial"/>
                <w:sz w:val="16"/>
                <w:szCs w:val="16"/>
              </w:rPr>
              <w:br/>
              <w:t>Первинна та вторинна упаковка, контроль серії, випуск серії:</w:t>
            </w:r>
            <w:r w:rsidRPr="00BA0220">
              <w:rPr>
                <w:rFonts w:ascii="Arial" w:hAnsi="Arial" w:cs="Arial"/>
                <w:sz w:val="16"/>
                <w:szCs w:val="16"/>
              </w:rPr>
              <w:br/>
              <w:t>Сінтон Хіспанія, С.Л., Іспанiя;</w:t>
            </w:r>
            <w:r w:rsidRPr="00BA0220">
              <w:rPr>
                <w:rFonts w:ascii="Arial" w:hAnsi="Arial" w:cs="Arial"/>
                <w:sz w:val="16"/>
                <w:szCs w:val="16"/>
              </w:rPr>
              <w:br/>
              <w:t>Контроль серії:</w:t>
            </w:r>
            <w:r w:rsidRPr="00BA0220">
              <w:rPr>
                <w:rFonts w:ascii="Arial" w:hAnsi="Arial" w:cs="Arial"/>
                <w:sz w:val="16"/>
                <w:szCs w:val="16"/>
              </w:rPr>
              <w:br/>
              <w:t>Квінта-Аналітіка с.р.о., Чеська Республіка;</w:t>
            </w:r>
            <w:r w:rsidRPr="00BA0220">
              <w:rPr>
                <w:rFonts w:ascii="Arial" w:hAnsi="Arial" w:cs="Arial"/>
                <w:sz w:val="16"/>
                <w:szCs w:val="16"/>
              </w:rPr>
              <w:br/>
            </w:r>
            <w:r w:rsidRPr="00BA0220">
              <w:rPr>
                <w:rFonts w:ascii="Arial" w:hAnsi="Arial" w:cs="Arial"/>
                <w:sz w:val="16"/>
                <w:szCs w:val="16"/>
              </w:rPr>
              <w:br/>
              <w:t>Контроль серії (мікробіологічний):</w:t>
            </w:r>
            <w:r w:rsidRPr="00BA0220">
              <w:rPr>
                <w:rFonts w:ascii="Arial" w:hAnsi="Arial" w:cs="Arial"/>
                <w:sz w:val="16"/>
                <w:szCs w:val="16"/>
              </w:rPr>
              <w:br/>
              <w:t>ІТЕСТ плюс, с.р.о., Чеська Республіка;</w:t>
            </w:r>
            <w:r w:rsidRPr="00BA0220">
              <w:rPr>
                <w:rFonts w:ascii="Arial" w:hAnsi="Arial" w:cs="Arial"/>
                <w:sz w:val="16"/>
                <w:szCs w:val="16"/>
              </w:rPr>
              <w:br/>
            </w:r>
            <w:r w:rsidRPr="00BA0220">
              <w:rPr>
                <w:rFonts w:ascii="Arial" w:hAnsi="Arial" w:cs="Arial"/>
                <w:sz w:val="16"/>
                <w:szCs w:val="16"/>
              </w:rPr>
              <w:br/>
              <w:t>Контроль серії (мікробіологічний):</w:t>
            </w:r>
            <w:r w:rsidRPr="00BA0220">
              <w:rPr>
                <w:rFonts w:ascii="Arial" w:hAnsi="Arial" w:cs="Arial"/>
                <w:sz w:val="16"/>
                <w:szCs w:val="16"/>
              </w:rPr>
              <w:br/>
              <w:t>Лабор Л+С АГ, Німеччина</w:t>
            </w:r>
            <w:r w:rsidRPr="00BA022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Чилі/ Чеська Республіка/ 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перереєстрація на необмежений термін</w:t>
            </w:r>
            <w:r w:rsidRPr="00BA0220">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 (щодо назви без зміни коду АТХ)",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"Діти", "Побічні реакції" відповідно до інформації референтного лікарського засобу (Tecfidera 240 mg gastro-resistant hard capsules),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BA0220">
              <w:rPr>
                <w:rFonts w:ascii="Arial" w:hAnsi="Arial" w:cs="Arial"/>
                <w:sz w:val="16"/>
                <w:szCs w:val="16"/>
              </w:rPr>
              <w:br/>
            </w:r>
            <w:r w:rsidRPr="00BA0220">
              <w:rPr>
                <w:rFonts w:ascii="Arial" w:hAnsi="Arial" w:cs="Arial"/>
                <w:sz w:val="16"/>
                <w:szCs w:val="16"/>
              </w:rPr>
              <w:br/>
              <w:t>Резюме плану управління ризиками версія 1.1 додається.</w:t>
            </w:r>
            <w:r w:rsidRPr="00BA022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UA/18285/01/01</w:t>
            </w:r>
          </w:p>
        </w:tc>
      </w:tr>
      <w:tr w:rsidR="00925DD4" w:rsidRPr="00BA0220" w:rsidTr="000B662A">
        <w:tc>
          <w:tcPr>
            <w:tcW w:w="56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КСАЛТОФАЙ®</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розчин для ін`єкцій, 100 ОД/мл та 3,6 мг/мл; по 3 мл у картриджі, який міститься в попередньо заповненій багатодозовій одноразовій шприц-ручці, по 1, 3 або 5 попередньо заповнених шприц-ручок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А/Т Ново Нордіск</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виробник відповідальний за збирання, маркування та вторинне пакування готового продукту, контроль якості готового продукту:</w:t>
            </w:r>
            <w:r w:rsidRPr="00BA0220">
              <w:rPr>
                <w:rFonts w:ascii="Arial" w:hAnsi="Arial" w:cs="Arial"/>
                <w:sz w:val="16"/>
                <w:szCs w:val="16"/>
              </w:rPr>
              <w:br/>
              <w:t>А/Т Ново Нордіск, Данія</w:t>
            </w:r>
            <w:r w:rsidRPr="00BA0220">
              <w:rPr>
                <w:rFonts w:ascii="Arial" w:hAnsi="Arial" w:cs="Arial"/>
                <w:sz w:val="16"/>
                <w:szCs w:val="16"/>
              </w:rPr>
              <w:br/>
            </w:r>
            <w:r w:rsidRPr="00BA0220">
              <w:rPr>
                <w:rFonts w:ascii="Arial" w:hAnsi="Arial" w:cs="Arial"/>
                <w:sz w:val="16"/>
                <w:szCs w:val="16"/>
              </w:rPr>
              <w:br/>
              <w:t>виробник нерозфасованого продукту, наповнення, первинна упаковка, перевірка та контроль якості, відповідальний за випуск серій кінцевого продукту:</w:t>
            </w:r>
            <w:r w:rsidRPr="00BA0220">
              <w:rPr>
                <w:rFonts w:ascii="Arial" w:hAnsi="Arial" w:cs="Arial"/>
                <w:sz w:val="16"/>
                <w:szCs w:val="16"/>
              </w:rPr>
              <w:br/>
              <w:t>А/Т Ново Нордіск, Данiя</w:t>
            </w:r>
            <w:r w:rsidRPr="00BA0220">
              <w:rPr>
                <w:rFonts w:ascii="Arial" w:hAnsi="Arial" w:cs="Arial"/>
                <w:sz w:val="16"/>
                <w:szCs w:val="16"/>
              </w:rPr>
              <w:br/>
            </w:r>
            <w:r w:rsidRPr="00BA0220">
              <w:rPr>
                <w:rFonts w:ascii="Arial" w:hAnsi="Arial" w:cs="Arial"/>
                <w:sz w:val="16"/>
                <w:szCs w:val="16"/>
              </w:rPr>
              <w:br/>
              <w:t>виробництво продукту, наповнення картриджу та контроль якості продукції; комплектування, маркування та вторинне пакування готового лікарського засобу:</w:t>
            </w:r>
            <w:r w:rsidRPr="00BA0220">
              <w:rPr>
                <w:rFonts w:ascii="Arial" w:hAnsi="Arial" w:cs="Arial"/>
                <w:sz w:val="16"/>
                <w:szCs w:val="16"/>
              </w:rPr>
              <w:br/>
              <w:t>Ново Нордіск Фармасьютікал Індастріз, ЛП, Сполучені Штати</w:t>
            </w:r>
            <w:r w:rsidRPr="00BA022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Данія/ Сполучені Штати</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перереєстрація на необмежений термін</w:t>
            </w:r>
            <w:r w:rsidRPr="00BA0220">
              <w:rPr>
                <w:rFonts w:ascii="Arial" w:hAnsi="Arial" w:cs="Arial"/>
                <w:sz w:val="16"/>
                <w:szCs w:val="16"/>
              </w:rPr>
              <w:br/>
              <w:t>Резюме плану управління ризиками версія 9.0 додається.</w:t>
            </w:r>
            <w:r w:rsidRPr="00BA022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UA/18253/01/01</w:t>
            </w:r>
          </w:p>
        </w:tc>
      </w:tr>
      <w:tr w:rsidR="00925DD4" w:rsidRPr="00BA0220" w:rsidTr="000B662A">
        <w:tc>
          <w:tcPr>
            <w:tcW w:w="56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ЛІТАК</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розчин для ін'єкцій, 2 мг/мл; по 5 мл у флаконі; по 5 флаконів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Ліпомед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вторинне пакування, контроль якості (за винятком стерильності та бакендотоксинів), випуск серії:</w:t>
            </w:r>
            <w:r w:rsidRPr="00BA0220">
              <w:rPr>
                <w:rFonts w:ascii="Arial" w:hAnsi="Arial" w:cs="Arial"/>
                <w:sz w:val="16"/>
                <w:szCs w:val="16"/>
              </w:rPr>
              <w:br/>
              <w:t>Ліпомед АГ, Швейцарія;</w:t>
            </w:r>
            <w:r w:rsidRPr="00BA0220">
              <w:rPr>
                <w:rFonts w:ascii="Arial" w:hAnsi="Arial" w:cs="Arial"/>
                <w:sz w:val="16"/>
                <w:szCs w:val="16"/>
              </w:rPr>
              <w:br/>
            </w:r>
            <w:r w:rsidRPr="00BA0220">
              <w:rPr>
                <w:rFonts w:ascii="Arial" w:hAnsi="Arial" w:cs="Arial"/>
                <w:sz w:val="16"/>
                <w:szCs w:val="16"/>
              </w:rPr>
              <w:br/>
              <w:t>контроль якості тільки стерильності та бакендотоксинів:</w:t>
            </w:r>
            <w:r w:rsidRPr="00BA0220">
              <w:rPr>
                <w:rFonts w:ascii="Arial" w:hAnsi="Arial" w:cs="Arial"/>
                <w:sz w:val="16"/>
                <w:szCs w:val="16"/>
              </w:rPr>
              <w:br/>
              <w:t xml:space="preserve">Сольвіас Франція, Франція; </w:t>
            </w:r>
            <w:r w:rsidRPr="00BA0220">
              <w:rPr>
                <w:rFonts w:ascii="Arial" w:hAnsi="Arial" w:cs="Arial"/>
                <w:sz w:val="16"/>
                <w:szCs w:val="16"/>
              </w:rPr>
              <w:br/>
            </w:r>
            <w:r w:rsidRPr="00BA0220">
              <w:rPr>
                <w:rFonts w:ascii="Arial" w:hAnsi="Arial" w:cs="Arial"/>
                <w:sz w:val="16"/>
                <w:szCs w:val="16"/>
              </w:rPr>
              <w:br/>
              <w:t>виробництво "in bulk", первинне пакування та проміжний контроль випущених серій:</w:t>
            </w:r>
            <w:r w:rsidRPr="00BA0220">
              <w:rPr>
                <w:rFonts w:ascii="Arial" w:hAnsi="Arial" w:cs="Arial"/>
                <w:sz w:val="16"/>
                <w:szCs w:val="16"/>
              </w:rPr>
              <w:br/>
              <w:t>Гаупт Фарма Вольфратшаузен ГмбХ, Німеччина;</w:t>
            </w:r>
            <w:r w:rsidRPr="00BA0220">
              <w:rPr>
                <w:rFonts w:ascii="Arial" w:hAnsi="Arial" w:cs="Arial"/>
                <w:sz w:val="16"/>
                <w:szCs w:val="16"/>
              </w:rPr>
              <w:br/>
            </w:r>
            <w:r w:rsidRPr="00BA0220">
              <w:rPr>
                <w:rFonts w:ascii="Arial" w:hAnsi="Arial" w:cs="Arial"/>
                <w:sz w:val="16"/>
                <w:szCs w:val="16"/>
              </w:rPr>
              <w:br/>
              <w:t>виробництво "in bulk", первинне пакування та проміжний контроль випущених серій:</w:t>
            </w:r>
            <w:r w:rsidRPr="00BA0220">
              <w:rPr>
                <w:rFonts w:ascii="Arial" w:hAnsi="Arial" w:cs="Arial"/>
                <w:sz w:val="16"/>
                <w:szCs w:val="16"/>
              </w:rPr>
              <w:br/>
              <w:t>Тимоорган Фармациє ГмбХ, Німеччина</w:t>
            </w:r>
            <w:r w:rsidRPr="00BA022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 Франція/ 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перереєстрація на необмежений термін</w:t>
            </w:r>
            <w:r w:rsidRPr="00BA0220">
              <w:rPr>
                <w:rFonts w:ascii="Arial" w:hAnsi="Arial" w:cs="Arial"/>
                <w:sz w:val="16"/>
                <w:szCs w:val="16"/>
              </w:rPr>
              <w:br/>
              <w:t>Оновлено інформацію в інструкції для медичного застосування лікарського засобу у розділі "Побічні реакції" відповідно до інформації стосовно безпеки, яка зазначена в матеріалах реєстраційного досьє.</w:t>
            </w:r>
            <w:r w:rsidRPr="00BA0220">
              <w:rPr>
                <w:rFonts w:ascii="Arial" w:hAnsi="Arial" w:cs="Arial"/>
                <w:sz w:val="16"/>
                <w:szCs w:val="16"/>
              </w:rPr>
              <w:br/>
              <w:t>Резюме плану управління ризиками версія 1.0 додається.</w:t>
            </w:r>
            <w:r w:rsidRPr="00BA022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UA/17856/01/01</w:t>
            </w:r>
          </w:p>
        </w:tc>
      </w:tr>
      <w:tr w:rsidR="00925DD4" w:rsidRPr="00BA0220" w:rsidTr="000B662A">
        <w:tc>
          <w:tcPr>
            <w:tcW w:w="56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САНФУР - 1500</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порошок для розчину для ін'єкцій по 1500 мг, 1 флакон з порошком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Cенс Лабораторіc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Cенс Лабораторіc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перереєстрація на необмежений термін</w:t>
            </w:r>
            <w:r w:rsidRPr="00BA0220">
              <w:rPr>
                <w:rFonts w:ascii="Arial" w:hAnsi="Arial" w:cs="Arial"/>
                <w:sz w:val="16"/>
                <w:szCs w:val="16"/>
              </w:rPr>
              <w:br/>
              <w:t>Оновлено інформацію в інструкції для медичного застосування лікарського засобу у розділах "Показання", "Спосіб застосування та дози", "Несумісність" відповідно до інформації референтного лікарського засобу (ЗИНАЦЕФ®, порошок для розчину для ін’єкцій, по 1,5 г), а також у розділі "Побічні реакції" щодо важливості звітування про побічні реакції.</w:t>
            </w:r>
            <w:r w:rsidRPr="00BA0220">
              <w:rPr>
                <w:rFonts w:ascii="Arial" w:hAnsi="Arial" w:cs="Arial"/>
                <w:sz w:val="16"/>
                <w:szCs w:val="16"/>
              </w:rPr>
              <w:br/>
            </w:r>
            <w:r w:rsidRPr="00BA0220">
              <w:rPr>
                <w:rFonts w:ascii="Arial" w:hAnsi="Arial" w:cs="Arial"/>
                <w:sz w:val="16"/>
                <w:szCs w:val="16"/>
              </w:rPr>
              <w:br/>
              <w:t>Резюме плану управління ризиками версія 1.2 додається.</w:t>
            </w:r>
            <w:r w:rsidRPr="00BA022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UA/17158/01/02</w:t>
            </w:r>
          </w:p>
        </w:tc>
      </w:tr>
    </w:tbl>
    <w:p w:rsidR="00925DD4" w:rsidRPr="00BA0220" w:rsidRDefault="00925DD4" w:rsidP="00925DD4">
      <w:pPr>
        <w:pStyle w:val="11"/>
        <w:rPr>
          <w:rFonts w:ascii="Arial" w:hAnsi="Arial" w:cs="Arial"/>
        </w:rPr>
      </w:pPr>
    </w:p>
    <w:p w:rsidR="00925DD4" w:rsidRPr="00BA0220" w:rsidRDefault="00925DD4" w:rsidP="00925DD4">
      <w:pPr>
        <w:pStyle w:val="11"/>
        <w:rPr>
          <w:rFonts w:ascii="Arial" w:hAnsi="Arial" w:cs="Arial"/>
        </w:rPr>
      </w:pPr>
    </w:p>
    <w:p w:rsidR="00925DD4" w:rsidRPr="00BA0220" w:rsidRDefault="00925DD4" w:rsidP="00925DD4">
      <w:pPr>
        <w:rPr>
          <w:b/>
          <w:sz w:val="28"/>
          <w:szCs w:val="28"/>
        </w:rPr>
      </w:pPr>
      <w:r w:rsidRPr="00BA0220">
        <w:rPr>
          <w:b/>
          <w:sz w:val="28"/>
          <w:szCs w:val="28"/>
        </w:rPr>
        <w:t>В.о. начальника</w:t>
      </w:r>
    </w:p>
    <w:p w:rsidR="00925DD4" w:rsidRPr="00BA0220" w:rsidRDefault="00925DD4" w:rsidP="00925DD4">
      <w:pPr>
        <w:rPr>
          <w:b/>
          <w:sz w:val="28"/>
          <w:szCs w:val="28"/>
        </w:rPr>
      </w:pPr>
      <w:r w:rsidRPr="00BA0220">
        <w:rPr>
          <w:b/>
          <w:sz w:val="28"/>
          <w:szCs w:val="28"/>
        </w:rPr>
        <w:t>Фармацевтичного управління                                                                                                              Олександр ГРІЦЕНКО</w:t>
      </w:r>
    </w:p>
    <w:p w:rsidR="00925DD4" w:rsidRPr="00BA0220" w:rsidRDefault="00925DD4" w:rsidP="00925DD4"/>
    <w:p w:rsidR="00925DD4" w:rsidRPr="00BA0220" w:rsidRDefault="00925DD4" w:rsidP="00925DD4"/>
    <w:p w:rsidR="00925DD4" w:rsidRPr="00BA0220" w:rsidRDefault="00925DD4" w:rsidP="00FC73F7">
      <w:pPr>
        <w:pStyle w:val="31"/>
        <w:spacing w:after="0"/>
        <w:ind w:left="0"/>
        <w:rPr>
          <w:b/>
          <w:sz w:val="28"/>
          <w:szCs w:val="28"/>
          <w:lang w:val="uk-UA"/>
        </w:rPr>
      </w:pPr>
      <w:r w:rsidRPr="00BA0220">
        <w:rPr>
          <w:b/>
          <w:sz w:val="28"/>
          <w:szCs w:val="28"/>
          <w:lang w:val="uk-UA"/>
        </w:rPr>
        <w:br w:type="page"/>
      </w:r>
    </w:p>
    <w:tbl>
      <w:tblPr>
        <w:tblW w:w="3828" w:type="dxa"/>
        <w:tblInd w:w="11448" w:type="dxa"/>
        <w:tblLook w:val="0000" w:firstRow="0" w:lastRow="0" w:firstColumn="0" w:lastColumn="0" w:noHBand="0" w:noVBand="0"/>
      </w:tblPr>
      <w:tblGrid>
        <w:gridCol w:w="3828"/>
      </w:tblGrid>
      <w:tr w:rsidR="00925DD4" w:rsidRPr="00BA0220" w:rsidTr="000B662A">
        <w:tc>
          <w:tcPr>
            <w:tcW w:w="3828" w:type="dxa"/>
          </w:tcPr>
          <w:p w:rsidR="00925DD4" w:rsidRPr="00BA0220" w:rsidRDefault="00925DD4" w:rsidP="00BA0220">
            <w:pPr>
              <w:keepNext/>
              <w:tabs>
                <w:tab w:val="left" w:pos="12600"/>
              </w:tabs>
              <w:outlineLvl w:val="3"/>
              <w:rPr>
                <w:b/>
                <w:iCs/>
                <w:sz w:val="18"/>
                <w:szCs w:val="18"/>
              </w:rPr>
            </w:pPr>
            <w:r w:rsidRPr="00BA0220">
              <w:rPr>
                <w:b/>
                <w:iCs/>
                <w:sz w:val="18"/>
                <w:szCs w:val="18"/>
              </w:rPr>
              <w:t>Додаток 3</w:t>
            </w:r>
          </w:p>
          <w:p w:rsidR="00925DD4" w:rsidRPr="00BA0220" w:rsidRDefault="00925DD4" w:rsidP="00BA0220">
            <w:pPr>
              <w:pStyle w:val="4"/>
              <w:tabs>
                <w:tab w:val="left" w:pos="12600"/>
              </w:tabs>
              <w:spacing w:before="0" w:after="0"/>
              <w:rPr>
                <w:iCs/>
                <w:sz w:val="18"/>
                <w:szCs w:val="18"/>
              </w:rPr>
            </w:pPr>
            <w:r w:rsidRPr="00BA0220">
              <w:rPr>
                <w:iCs/>
                <w:sz w:val="18"/>
                <w:szCs w:val="18"/>
              </w:rPr>
              <w:t>до наказу Міністерства охорони</w:t>
            </w:r>
          </w:p>
          <w:p w:rsidR="00925DD4" w:rsidRPr="00BA0220" w:rsidRDefault="00925DD4" w:rsidP="00BA0220">
            <w:pPr>
              <w:pStyle w:val="4"/>
              <w:tabs>
                <w:tab w:val="left" w:pos="12600"/>
              </w:tabs>
              <w:spacing w:before="0" w:after="0"/>
              <w:rPr>
                <w:iCs/>
                <w:sz w:val="18"/>
                <w:szCs w:val="18"/>
              </w:rPr>
            </w:pPr>
            <w:r w:rsidRPr="00BA0220">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925DD4" w:rsidRPr="00BA0220" w:rsidRDefault="00925DD4" w:rsidP="00BA0220">
            <w:pPr>
              <w:tabs>
                <w:tab w:val="left" w:pos="12600"/>
              </w:tabs>
              <w:rPr>
                <w:rFonts w:ascii="Arial" w:hAnsi="Arial" w:cs="Arial"/>
                <w:b/>
                <w:sz w:val="16"/>
                <w:szCs w:val="16"/>
              </w:rPr>
            </w:pPr>
            <w:r w:rsidRPr="00BA0220">
              <w:rPr>
                <w:b/>
                <w:bCs/>
                <w:iCs/>
                <w:sz w:val="18"/>
                <w:szCs w:val="18"/>
                <w:u w:val="single"/>
              </w:rPr>
              <w:t>від 05 березня 2025 року № 397</w:t>
            </w:r>
          </w:p>
        </w:tc>
      </w:tr>
    </w:tbl>
    <w:p w:rsidR="00925DD4" w:rsidRPr="00BA0220" w:rsidRDefault="00925DD4" w:rsidP="00925DD4">
      <w:pPr>
        <w:tabs>
          <w:tab w:val="left" w:pos="12600"/>
        </w:tabs>
        <w:jc w:val="center"/>
        <w:rPr>
          <w:rFonts w:ascii="Arial" w:hAnsi="Arial" w:cs="Arial"/>
          <w:sz w:val="16"/>
          <w:szCs w:val="16"/>
          <w:u w:val="single"/>
        </w:rPr>
      </w:pPr>
    </w:p>
    <w:p w:rsidR="00925DD4" w:rsidRPr="00BA0220" w:rsidRDefault="00925DD4" w:rsidP="00925DD4">
      <w:pPr>
        <w:keepNext/>
        <w:jc w:val="center"/>
        <w:outlineLvl w:val="1"/>
        <w:rPr>
          <w:rFonts w:ascii="Arial" w:hAnsi="Arial" w:cs="Arial"/>
          <w:b/>
          <w:caps/>
          <w:sz w:val="16"/>
          <w:szCs w:val="16"/>
        </w:rPr>
      </w:pPr>
    </w:p>
    <w:p w:rsidR="00925DD4" w:rsidRPr="00BA0220" w:rsidRDefault="00925DD4" w:rsidP="00925DD4">
      <w:pPr>
        <w:pStyle w:val="3a"/>
        <w:jc w:val="center"/>
        <w:rPr>
          <w:b/>
          <w:caps/>
          <w:sz w:val="28"/>
          <w:szCs w:val="28"/>
          <w:lang w:eastAsia="uk-UA"/>
        </w:rPr>
      </w:pPr>
      <w:r w:rsidRPr="00BA0220">
        <w:rPr>
          <w:b/>
          <w:caps/>
          <w:sz w:val="28"/>
          <w:szCs w:val="28"/>
          <w:lang w:eastAsia="uk-UA"/>
        </w:rPr>
        <w:t>ПЕРЕЛІК</w:t>
      </w:r>
    </w:p>
    <w:p w:rsidR="00925DD4" w:rsidRPr="00BA0220" w:rsidRDefault="00925DD4" w:rsidP="00925DD4">
      <w:pPr>
        <w:pStyle w:val="11"/>
        <w:jc w:val="center"/>
      </w:pPr>
      <w:r w:rsidRPr="00BA0220">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925DD4" w:rsidRPr="00BA0220" w:rsidRDefault="00925DD4" w:rsidP="00925DD4">
      <w:pPr>
        <w:pStyle w:val="11"/>
        <w:jc w:val="center"/>
        <w:rPr>
          <w:rFonts w:ascii="Arial" w:hAnsi="Arial" w:cs="Arial"/>
        </w:rPr>
      </w:pPr>
    </w:p>
    <w:tbl>
      <w:tblPr>
        <w:tblW w:w="1587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8"/>
        <w:gridCol w:w="1701"/>
        <w:gridCol w:w="1276"/>
        <w:gridCol w:w="992"/>
        <w:gridCol w:w="1559"/>
        <w:gridCol w:w="1134"/>
        <w:gridCol w:w="3402"/>
        <w:gridCol w:w="1276"/>
        <w:gridCol w:w="1134"/>
        <w:gridCol w:w="1560"/>
      </w:tblGrid>
      <w:tr w:rsidR="00BA0220" w:rsidRPr="00BA0220" w:rsidTr="00BA0220">
        <w:trPr>
          <w:tblHeader/>
        </w:trPr>
        <w:tc>
          <w:tcPr>
            <w:tcW w:w="566"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 п/п</w:t>
            </w:r>
          </w:p>
        </w:tc>
        <w:tc>
          <w:tcPr>
            <w:tcW w:w="1278"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Заявник</w:t>
            </w:r>
          </w:p>
        </w:tc>
        <w:tc>
          <w:tcPr>
            <w:tcW w:w="992"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Країна заявника</w:t>
            </w:r>
          </w:p>
        </w:tc>
        <w:tc>
          <w:tcPr>
            <w:tcW w:w="1559"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Виробник</w:t>
            </w:r>
          </w:p>
        </w:tc>
        <w:tc>
          <w:tcPr>
            <w:tcW w:w="1134"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Країна виробника</w:t>
            </w:r>
          </w:p>
        </w:tc>
        <w:tc>
          <w:tcPr>
            <w:tcW w:w="3402"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Реєстраційна процедура</w:t>
            </w:r>
          </w:p>
        </w:tc>
        <w:tc>
          <w:tcPr>
            <w:tcW w:w="1276"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Умови відпуску</w:t>
            </w:r>
          </w:p>
        </w:tc>
        <w:tc>
          <w:tcPr>
            <w:tcW w:w="1134"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Рекламування</w:t>
            </w:r>
          </w:p>
        </w:tc>
        <w:tc>
          <w:tcPr>
            <w:tcW w:w="1560" w:type="dxa"/>
            <w:tcBorders>
              <w:top w:val="single" w:sz="4" w:space="0" w:color="000000"/>
            </w:tcBorders>
            <w:shd w:val="clear" w:color="auto" w:fill="D9D9D9"/>
          </w:tcPr>
          <w:p w:rsidR="00925DD4" w:rsidRPr="00BA0220" w:rsidRDefault="00925DD4" w:rsidP="000B662A">
            <w:pPr>
              <w:tabs>
                <w:tab w:val="left" w:pos="12600"/>
              </w:tabs>
              <w:jc w:val="center"/>
              <w:rPr>
                <w:rFonts w:ascii="Arial" w:hAnsi="Arial" w:cs="Arial"/>
                <w:b/>
                <w:i/>
                <w:sz w:val="16"/>
                <w:szCs w:val="16"/>
              </w:rPr>
            </w:pPr>
            <w:r w:rsidRPr="00BA0220">
              <w:rPr>
                <w:rFonts w:ascii="Arial" w:hAnsi="Arial" w:cs="Arial"/>
                <w:b/>
                <w:i/>
                <w:sz w:val="16"/>
                <w:szCs w:val="16"/>
              </w:rPr>
              <w:t>Номер реєстраційного посвідчення</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АІРТЕК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аерозоль для інгаляцій дозований, 25/125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Сальметеролу ксинафоат. Виробнича дільниця, місцезнаходження та усі виробничі операції залишаються незмінними. Діюча редакція: Aarti Industries Ltd. Пропонована редакція: Aarti Pharmalabs Limited -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Флутиказону пропіонат. Виробнича дільниця, місцезнаходження та усі виробничі операції залишаються незмінними. Діюча редакція: Aarti Industries Ltd. Пропонована редакція: Aarti Pharmalabs Limited</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UA/13755/01/01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АІРТЕК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аерозоль для інгаляцій дозований, 25/50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Сальметеролу ксинафоат. Виробнича дільниця, місцезнаходження та усі виробничі операції залишаються незмінними. Діюча редакція: Aarti Industries Ltd. Пропонована редакція: Aarti Pharmalabs Limited -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Флутиказону пропіонат. Виробнича дільниця, місцезнаходження та усі виробничі операції залишаються незмінними. Діюча редакція: Aarti Industries Ltd. Пропонована редакція: Aarti Pharmalabs Limited</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UA/13754/01/01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АІРТЕК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аерозоль для інгаляцій дозований, 25/250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Сальметеролу ксинафоат. Виробнича дільниця, місцезнаходження та усі виробничі операції залишаються незмінними. Діюча редакція: Aarti Industries Ltd. - Пропонована редакція: Aarti Pharmalabs Limited -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Флутиказону пропіонат. Виробнича дільниця, місцезнаходження та усі виробничі операції залишаються незмінними. Діюча редакція: Aarti Industries Ltd. </w:t>
            </w:r>
            <w:r w:rsidRPr="00BA0220">
              <w:rPr>
                <w:rFonts w:ascii="Arial" w:hAnsi="Arial" w:cs="Arial"/>
                <w:sz w:val="16"/>
                <w:szCs w:val="16"/>
              </w:rPr>
              <w:br/>
              <w:t>Пропонована редакція: Aarti Pharmalabs Limited</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UA/13756/01/01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 xml:space="preserve">АЛЕРІК НЕО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розчин оральний 0,5 мг/мл, по 60 мл і 150 мл у пляшці; у комплекті з мірною ложечкою або з мірним шприцом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контроль якості (фізичні/хімічні), первинне пакування, вторинне пакування, випуск серії:</w:t>
            </w:r>
            <w:r w:rsidRPr="00BA0220">
              <w:rPr>
                <w:rFonts w:ascii="Arial" w:hAnsi="Arial" w:cs="Arial"/>
                <w:sz w:val="16"/>
                <w:szCs w:val="16"/>
              </w:rPr>
              <w:br/>
              <w:t>ФАМАР А.В.Е. ЗАВОД АВЛОН 49-й км ДЕРЖАВНОЇ ДОРОГИ АФІНИ-ЛАМІЯ, Греція; Мікробіологічний контроль: ФАМАР А.В.Е. ЗАВОД АВЛОН 48-й км ДЕРЖАВНОЇ ДОРОГИ АФІНИ-ЛАМІЯ, Греція; Контроль якості, випуск серії:</w:t>
            </w:r>
            <w:r w:rsidRPr="00BA0220">
              <w:rPr>
                <w:rFonts w:ascii="Arial" w:hAnsi="Arial" w:cs="Arial"/>
                <w:sz w:val="16"/>
                <w:szCs w:val="16"/>
              </w:rPr>
              <w:br/>
              <w:t>ДЖЕНФАРМ СА., Греція; Випуск серії: ТОВ ЮС Фармація,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Греція/ 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2013-231 - Rev 02 (затверджено: R1-CEP 2013-231 - Rev 01) для АФІ дезлоратадину від затвердженого виробника Sun Pharmaceutical Industries Limited, India.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UA/16526/01/01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АМОКСИКЛАВ® 2X</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500 мг/125 мг по 7 таблеток у блістері або стрипі, по 2 блістери або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Сандоз ГмбХ - Виробнича дільниця Антиінфекційні ГЛЗ та Хімічні Операції Кундль (АІХО ГЛЗ Кундль), Австрія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Австрія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CEP 2023-277-Rev 00 для діючої речовини Amoxicillin trihydrate від нового виробника SANDOZ GMBH.</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UA/7064/01/01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АМОКСИКЛАВ® 2X</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875 мг/125 мг, по 7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Сандоз ГмбХ - Виробнича дільниця Антиінфекційні ГЛЗ та Хімічні Операції Кундль (АІХО ГЛЗ Кундль),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Австрія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BA0220">
              <w:rPr>
                <w:rFonts w:ascii="Arial" w:hAnsi="Arial" w:cs="Arial"/>
                <w:sz w:val="16"/>
                <w:szCs w:val="16"/>
              </w:rPr>
              <w:br/>
              <w:t>подання нового сертифіката відповідності Європейській фармакопеї № CEP 2023-277-Rev 00 для діючої речовини Amoxicillin trihydrate від нового виробника SANDOZ GMBH</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UA/7064/01/02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АМОКСИКЛАВ® КВІКТАБ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що диспергуються, по 500 мг/125 мг; по 5 таблеток 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Сандоз ГмбХ – Виробнича дільниця Антиінфекційні ГЛЗ та Хімічні Операції Кундль (АІХО ГЛЗ Кундль),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Австрія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подання нового сертифіката відповідності Європейській фармакопеї CEP 2023 - 277 - Rev 00 для АФІ амоксициліну тригідрату від запропонованого виробника Sandoz GmbH, Kundl, Austria.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UA/3011/04/02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АМОКСИКЛАВ® КВІКТАБ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що диспергуються, 875 мг/125 мг по 5 таблеток у блістері, по 2 блістери у картонній коробці; по 7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Сандоз ГмбХ – Виробнича дільниця Антиінфекційні ГЛЗ та Хімічні Операції Кундль (АІХО ГЛЗ Кундль),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Австрія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BA0220">
              <w:rPr>
                <w:rFonts w:ascii="Arial" w:hAnsi="Arial" w:cs="Arial"/>
                <w:sz w:val="16"/>
                <w:szCs w:val="16"/>
              </w:rPr>
              <w:br/>
              <w:t xml:space="preserve">подання нового сертифіката відповідності Європейській фармакопеї CEP 2023 - 277 - Rev 00 для АФІ амоксициліну тригідрату від запропонованого виробника Sandoz GmbH, Kundl, Austria.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UA/3011/04/01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АНЖЕЛІК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оболонкою; по 28 таблеток у блістері з календарною шкалою,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Байєр АГ</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первинна та вторинна упаковка, контроль серії, відповідальний за випуск серії:</w:t>
            </w:r>
            <w:r w:rsidRPr="00BA0220">
              <w:rPr>
                <w:rFonts w:ascii="Arial" w:hAnsi="Arial" w:cs="Arial"/>
                <w:sz w:val="16"/>
                <w:szCs w:val="16"/>
              </w:rPr>
              <w:br/>
              <w:t xml:space="preserve">Байєр АГ, Німеччина </w:t>
            </w:r>
            <w:r w:rsidRPr="00BA0220">
              <w:rPr>
                <w:rFonts w:ascii="Arial" w:hAnsi="Arial" w:cs="Arial"/>
                <w:sz w:val="16"/>
                <w:szCs w:val="16"/>
              </w:rPr>
              <w:br/>
            </w:r>
            <w:r w:rsidRPr="00BA0220">
              <w:rPr>
                <w:rFonts w:ascii="Arial" w:hAnsi="Arial" w:cs="Arial"/>
                <w:sz w:val="16"/>
                <w:szCs w:val="16"/>
              </w:rPr>
              <w:br/>
              <w:t>виробництво нерозфасованої продукції:</w:t>
            </w:r>
            <w:r w:rsidRPr="00BA0220">
              <w:rPr>
                <w:rFonts w:ascii="Arial" w:hAnsi="Arial" w:cs="Arial"/>
                <w:sz w:val="16"/>
                <w:szCs w:val="16"/>
              </w:rPr>
              <w:br/>
              <w:t>Байєр Ваймар ГмбХ і Ко. КГ, Німеччина</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A0220">
              <w:rPr>
                <w:rFonts w:ascii="Arial" w:hAnsi="Arial" w:cs="Arial"/>
                <w:sz w:val="16"/>
                <w:szCs w:val="16"/>
              </w:rPr>
              <w:br/>
              <w:t>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діючої речовини (естрадіолу).</w:t>
            </w:r>
            <w:r w:rsidRPr="00BA0220">
              <w:rPr>
                <w:rFonts w:ascii="Arial" w:hAnsi="Arial" w:cs="Arial"/>
                <w:sz w:val="16"/>
                <w:szCs w:val="16"/>
              </w:rPr>
              <w:br/>
              <w:t>Термін введення змін протягом 4 місяців після затвердження. Зміни І типу - Зміни з якості. Готовий лікарський засіб. Система контейнер/закупорювальний засіб (інші зміни). Видалення проміжної упаковки (паперового мішечку) для лікарського засобу, з внесенням відповідних змін до р. «Упаковка». Зміни внесено до інструкції для медичного застосування лікарського засобу до розділу "Упаковка" (щодо вилучення однієї з вторинних упаковок лікарського засобу (паперового мішечку)) з відповідними змінами в тексті маркування упаковки лікарського засобу. Термін введення змін протягом 4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до п. 2 (Кількість діючої речовини) первинної упаковки. Термін введення змін протягом 4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UA/2242/01/01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АПСИБИН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500 мг; по 10 таблеток у блістері; по 1 або 12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Д-р Редді'с Лабораторіс Лтд, ФТО-7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вилучення показників (Description, Blend Uniformity, Water content by KF, Blend Assay) зі специфікації in-process на стадії змішування (blend stage). Виробник зобов’язується проводити дані випробування в процесі виробництва валідаційних серій ЛЗ.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UA/15095/01/02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АПСИБИН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таблетки, вкриті плівковою оболонкою, по 150 мг; по 10 таблеток у блістері; по 1 або 6 блістерів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Д-р Редді'с Лабораторіс Лтд, ФТО-7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вилучення показників (Description, Blend Uniformity, Water content by KF, Blend Assay) зі специфікації in-process на стадії змішування (blend stage). Виробник зобов’язується проводити дані випробування в процесі виробництва валідаційних серій ЛЗ.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UA/15095/01/01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БАЛАНС 1,5% ГЛЮКОЗИ 1,25 ММОЛЬ/Л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Фрезеніус Медикал Кер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(інші зміни). Приведення затверджених МКЯ ЛЗ до матеріалів реєстраційного досьє, затверджених в ЄС, а саме внесення коректорських правок (уточнення перекладу) в Специфікацію та методи контролю, приведення Специфікації МКЯ ЛЗ до специфікації виробника ГЛЗ за показником «Зовнішній вигляд» (затверджено: «Прозорий»; запропоновано: «Прозорий розчин») для розчину А та Розчину після змішування розчину А та розчину В; за показником «рН» для розчину В (затверджено: 8,0 – 9,0 (при випуску/ для терміну придатності; запропоновано: 8,0 – 8,8 (при випуску) та 8,0 – 9,0 (протягом терміну придатності), доповнено специфікацію на термін придатності показником «Втрата в масі» (критерій прийнятності ≥ 2,5 %) для Розчину після змішування розчину А та розчину В з відповідним методом випробування та приміткою, що в сертифікаті аналізу не зазначається. Показником «Втрата в масі» перевіряється тільки в кінці терміну придатності. У розділі «Склад» відкориговані примітки для діючих та допоміжних речовин, вказано – відповідають діючій фармакопеї. До специфікації розчинів додано інформацію – відповідають діючій монографії Євр. Фарм. «Розчини для перитонеального діалізу». Додано інформацію «Зберігати у недоступному для дітей місці» до розділу «Умови зберігання» МКЯ ЛЗ, що не впливає на умови зберігання ЛЗ.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UA/18018/01/01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БЕПАНТЕН®ПЛЮС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крем по 100 г, 30 г або 3,5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ГП Грензах Продуктіонс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2018-081 - Rev 02 (затверджено: CEP 2018-081 - Rev 01) для АФІ хлоргексидину дигідрохлориду від затвердженого виробника MEDICHEM, S.A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UA/7805/01/01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БЕРЛІПРИЛ®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таблетки по 5 мг; по 10 таблеток в блістері;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Виробники, що виконують виробництво препарату in bulk та контроль серії: БЕРЛІН-ХЕМІ АГ, Німеччина; Менаріні-Фон Хейден ГмбХ , Німеччина; Клоке Фарма-Сервіс ГмбХ, Німеччина; Виробники, що виконують кінцеве пакування: БЕРЛІН-ХЕМІ АГ, Німеччина; Менаріні-Фон Хейден ГмбХ, Німеччина; Клоке Ферпакунгс-Сервіс ГмбХ , Німеччина; Виробник, що виконує випуск та контроль серії:</w:t>
            </w:r>
            <w:r w:rsidRPr="00BA0220">
              <w:rPr>
                <w:rFonts w:ascii="Arial" w:hAnsi="Arial" w:cs="Arial"/>
                <w:sz w:val="16"/>
                <w:szCs w:val="16"/>
              </w:rPr>
              <w:br/>
              <w:t>БЕРЛІН-ХЕМІ АГ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2000-053-Rev 07 (затверджений: R1-CEP 2000-053-Rev 06) для АФІ еналаприлу малеату від вже затвердженого виробника ZHEJIANG HUAHAI PHARMACEUTICAL CO., LTD., China.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UA/7553/01/03</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БІКНУ - 100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ліофілізат для розчину для інфузій по 100 мг; 1 флакон з ліофілізатом у комплекті зі стерильним розчинником (спирт безводний) по 3 мл у флаконі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Eмкур Фармасьютікалс Лтд </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Емкур Фармасьютікалс Лтд </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UA/16185/01/01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БІ-ПРЕСТАРІУМ® 10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таблетки; по 30 таблеток у контейнері для таблеток; по 1 контейнеру в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Лабораторії Серв'є Індастрі, Франція; Серв'є (Ірландія) Індастріс Лтд, Ірландія; АНФАРМ Підприємство Фармацевтичне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Франція/ 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3.0. Зміни внесено до частин: </w:t>
            </w:r>
            <w:r w:rsidRPr="00BA0220">
              <w:rPr>
                <w:rFonts w:ascii="Arial" w:hAnsi="Arial" w:cs="Arial"/>
                <w:sz w:val="16"/>
                <w:szCs w:val="16"/>
              </w:rPr>
              <w:br/>
              <w:t xml:space="preserve">І «Загальна інформація»; II «Специфікація з безпеки»; III «План з фармаконагляду»; V «Заходи з мінімізації ризиків»; </w:t>
            </w:r>
            <w:r w:rsidRPr="00BA0220">
              <w:rPr>
                <w:rFonts w:ascii="Arial" w:hAnsi="Arial" w:cs="Arial"/>
                <w:sz w:val="16"/>
                <w:szCs w:val="16"/>
              </w:rPr>
              <w:br/>
              <w:t xml:space="preserve">VI «Резюме плану управління ризиками»; VII «Додатки» згідно вимог до інтегрованого формату ПУР (Rev.2.0.1 accompanying GVP Module V Rev.2, Human Medicines Evaluation Guidance on the format of the risk management plan (RMP) in the EU – in integrated format). Резюме Плану управління ризиками версія 3.0 додається.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UA/8748/01/04</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БІ-ПРЕСТАРІУМ® 10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по 30 таблеток у контейнері для таблеток; по 1 контейнеру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АНФАРМ Підприємство Фармацевтичне АТ, Польща; 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Польща/ Ірландiя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3.0. Зміни внесено до частин: І «Загальна інформація» II «Специфікація з безпеки» III «План з фармаконагляду», V «Заходи з мінімізації ризиків», VI «Резюме плану управління ризиками» VII «Додатки» згідно вимог до інтегрованого формату ПУР (Rev.2.0.1 accompanying GVP Module V Rev.2, Human Medicines Evaluation Guidance on the format of the risk management plan (RMP) in the EU – in integrated format).</w:t>
            </w:r>
            <w:r w:rsidRPr="00BA0220">
              <w:rPr>
                <w:rFonts w:ascii="Arial" w:hAnsi="Arial" w:cs="Arial"/>
                <w:sz w:val="16"/>
                <w:szCs w:val="16"/>
              </w:rPr>
              <w:br/>
              <w:t xml:space="preserve">Резюме Плану управління ризиками версія 3.0 додається.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UA/8748/01/03</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БІ-ПРЕСТАРІУМ® 5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таблетки; по 30 таблеток у контейнері для таблеток; по 1 контейнеру в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Лабораторії Серв'є Індастрі, Франція; Серв'є (Ірландія) Індастріс Лтд, Ірландія; АНФАРМ Підприємство Фармацевтичне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Франція/ 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3.0. Зміни внесено до частин: І «Загальна інформація» II «Специфікація з безпеки» III «План з фармаконагляду», V «Заходи з мінімізації ризиків», VI «Резюме плану управління ризиками» VII «Додатки» згідно вимог до інтегрованого формату ПУР (Rev.2.0.1 accompanying GVP Module V Rev.2, Human Medicines Evaluation Guidance on the format of the risk management plan (RMP) in the EU – in integrated format). </w:t>
            </w:r>
            <w:r w:rsidRPr="00BA0220">
              <w:rPr>
                <w:rFonts w:ascii="Arial" w:hAnsi="Arial" w:cs="Arial"/>
                <w:sz w:val="16"/>
                <w:szCs w:val="16"/>
              </w:rPr>
              <w:br/>
              <w:t>Резюме Плану управління ризиками версія 3.0 додається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UA/8748/01/02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БІ-ПРЕСТАРІУМ® 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таблетки; по 30 таблеток у контейнері для таблеток; по 1 контейнеру в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Лабораторії Серв'є Індастрі, Франція; Серв'є (Ірландія) Індастріс Лтд, Ірландія; АНФАРМ Підприємство Фармацевтичне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Франція/ 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3.0. Зміни внесено до частин: </w:t>
            </w:r>
            <w:r w:rsidRPr="00BA0220">
              <w:rPr>
                <w:rFonts w:ascii="Arial" w:hAnsi="Arial" w:cs="Arial"/>
                <w:sz w:val="16"/>
                <w:szCs w:val="16"/>
              </w:rPr>
              <w:br/>
              <w:t xml:space="preserve">І «Загальна інформація»; II «Специфікація з безпеки»; III «План з фармаконагляду»; V «Заходи з мінімізації ризиків»; </w:t>
            </w:r>
            <w:r w:rsidRPr="00BA0220">
              <w:rPr>
                <w:rFonts w:ascii="Arial" w:hAnsi="Arial" w:cs="Arial"/>
                <w:sz w:val="16"/>
                <w:szCs w:val="16"/>
              </w:rPr>
              <w:br/>
              <w:t xml:space="preserve">VI «Резюме плану управління ризиками»; VII «Додатки» згідно вимог до інтегрованого формату ПУР (Rev.2.0.1 accompanying GVP Module V Rev.2, Human Medicines Evaluation Guidance on the format of the risk management plan (RMP) in the EU – in integrated format). Резюме Плану управління ризиками версія 3.0 додається.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UA/8748/01/01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БОЗУЛІФ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100 мг; по 14 таблеток у блістері; 2 блістери у картонній коробці; по 120 таблеток у флаконі, 1 флакон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Пфайзер Ейч.Сі.Пі. Корпорейшн </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пакування, контроль якості та випуск серії:</w:t>
            </w:r>
            <w:r w:rsidRPr="00BA0220">
              <w:rPr>
                <w:rFonts w:ascii="Arial" w:hAnsi="Arial" w:cs="Arial"/>
                <w:sz w:val="16"/>
                <w:szCs w:val="16"/>
              </w:rPr>
              <w:br/>
              <w:t xml:space="preserve">Пфайзер Менюфекчуринг Дойчленд ГмбХ, Німеччина; </w:t>
            </w:r>
            <w:r w:rsidRPr="00BA0220">
              <w:rPr>
                <w:rFonts w:ascii="Arial" w:hAnsi="Arial" w:cs="Arial"/>
                <w:sz w:val="16"/>
                <w:szCs w:val="16"/>
              </w:rPr>
              <w:br/>
              <w:t xml:space="preserve">. </w:t>
            </w:r>
            <w:r w:rsidRPr="00BA0220">
              <w:rPr>
                <w:rFonts w:ascii="Arial" w:hAnsi="Arial" w:cs="Arial"/>
                <w:sz w:val="16"/>
                <w:szCs w:val="16"/>
              </w:rPr>
              <w:br/>
              <w:t>виробництво, контроль якості:</w:t>
            </w:r>
            <w:r w:rsidRPr="00BA0220">
              <w:rPr>
                <w:rFonts w:ascii="Arial" w:hAnsi="Arial" w:cs="Arial"/>
                <w:sz w:val="16"/>
                <w:szCs w:val="16"/>
              </w:rPr>
              <w:br/>
              <w:t>Екселла ГмбХ &amp; Ко. КГ, Німеччина;</w:t>
            </w:r>
            <w:r w:rsidRPr="00BA0220">
              <w:rPr>
                <w:rFonts w:ascii="Arial" w:hAnsi="Arial" w:cs="Arial"/>
                <w:sz w:val="16"/>
                <w:szCs w:val="16"/>
              </w:rPr>
              <w:br/>
            </w:r>
            <w:r w:rsidRPr="00BA0220">
              <w:rPr>
                <w:rFonts w:ascii="Arial" w:hAnsi="Arial" w:cs="Arial"/>
                <w:sz w:val="16"/>
                <w:szCs w:val="16"/>
              </w:rPr>
              <w:br/>
              <w:t>тестування при дослідженні стабільності:</w:t>
            </w:r>
            <w:r w:rsidRPr="00BA0220">
              <w:rPr>
                <w:rFonts w:ascii="Arial" w:hAnsi="Arial" w:cs="Arial"/>
                <w:sz w:val="16"/>
                <w:szCs w:val="16"/>
              </w:rPr>
              <w:br/>
              <w:t>Квінта-Аналітика с.р.о., Чехія</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 Чехія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у зв'язку з оновленням адреси на вимогу місцевого органу охорони здоров'я відповідальної за видачу ліцензії на виробництво. Було рекомендовано вказати фізичну адресу дільниці замість поштової скриньки.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 протягом 12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UA/17245/01/01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БОЗУЛІФ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500 мг; по 14 таблеток у блістері; 2 блістери у картонній коробці; по 30 таблеток у флаконі, 1 флакон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Пфайзер Ейч.Сі.Пі. Корпорейшн</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пакування, контроль якості та випуск серії:</w:t>
            </w:r>
            <w:r w:rsidRPr="00BA0220">
              <w:rPr>
                <w:rFonts w:ascii="Arial" w:hAnsi="Arial" w:cs="Arial"/>
                <w:sz w:val="16"/>
                <w:szCs w:val="16"/>
              </w:rPr>
              <w:br/>
              <w:t xml:space="preserve">Пфайзер Менюфекчуринг Дойчленд ГмбХ, Німеччина; </w:t>
            </w:r>
            <w:r w:rsidRPr="00BA0220">
              <w:rPr>
                <w:rFonts w:ascii="Arial" w:hAnsi="Arial" w:cs="Arial"/>
                <w:sz w:val="16"/>
                <w:szCs w:val="16"/>
              </w:rPr>
              <w:br/>
              <w:t xml:space="preserve">. </w:t>
            </w:r>
            <w:r w:rsidRPr="00BA0220">
              <w:rPr>
                <w:rFonts w:ascii="Arial" w:hAnsi="Arial" w:cs="Arial"/>
                <w:sz w:val="16"/>
                <w:szCs w:val="16"/>
              </w:rPr>
              <w:br/>
              <w:t>виробництво, контроль якості:</w:t>
            </w:r>
            <w:r w:rsidRPr="00BA0220">
              <w:rPr>
                <w:rFonts w:ascii="Arial" w:hAnsi="Arial" w:cs="Arial"/>
                <w:sz w:val="16"/>
                <w:szCs w:val="16"/>
              </w:rPr>
              <w:br/>
              <w:t>Екселла ГмбХ &amp; Ко. КГ, Німеччина;</w:t>
            </w:r>
            <w:r w:rsidRPr="00BA0220">
              <w:rPr>
                <w:rFonts w:ascii="Arial" w:hAnsi="Arial" w:cs="Arial"/>
                <w:sz w:val="16"/>
                <w:szCs w:val="16"/>
              </w:rPr>
              <w:br/>
            </w:r>
            <w:r w:rsidRPr="00BA0220">
              <w:rPr>
                <w:rFonts w:ascii="Arial" w:hAnsi="Arial" w:cs="Arial"/>
                <w:sz w:val="16"/>
                <w:szCs w:val="16"/>
              </w:rPr>
              <w:br/>
              <w:t>тестування при дослідженні стабільності:</w:t>
            </w:r>
            <w:r w:rsidRPr="00BA0220">
              <w:rPr>
                <w:rFonts w:ascii="Arial" w:hAnsi="Arial" w:cs="Arial"/>
                <w:sz w:val="16"/>
                <w:szCs w:val="16"/>
              </w:rPr>
              <w:br/>
              <w:t>Квінта-Аналітика с.р.о., Чехія</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 Чехія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у зв'язку з оновленням адреси на вимогу місцевого органу охорони здоров'я відповідальної за видачу ліцензії на виробництво. Було рекомендовано вказати фізичну адресу дільниці замість поштової скриньки.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 протягом 12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UA/17245/01/02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ВІРОПІЛ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50 мг/300 мг/300 мг; по 30, 90 або 180 таблеток у пластиковому флаконі, що містить контейнер з силікагелем; по 30, 90 або 180 таблеток у пластиковому флаконі, що містить контейнер з силікагелем; по 1 пластиковому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Eмкур Фармасьютікалс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Eмкур Фармасьютікалс Лтд </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UA/18178/01/01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ВІТАНГО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200 мг по 20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Др. Вільмар Швабе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до тексту маркування упаковки лікарського засобу (у п. 17 вторинної упаковки).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розділів "Показання", "Особливості застосування", "Застосування в період вагітності або годування груддю", "Спосіб застосування та дози", "Побічні реакції" відповідно до матеріалів реєстраційного досьє, а також як наслідок оновлення тексту маркування упаковки лікарського засобу (у п. 17 вторинної упаковки).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UA/14378/01/01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 xml:space="preserve">ГАТИЛИН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розчин для інфузій, 200 мг/100 мл, по 100 мл у контейнері,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Ананта Медікеар Лтд.</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Євролайф Хелткеар Пвт. Лтд.</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Iндiя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у зв'язку з приведенняму відповідність до Сертифікату GMP.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для виробника Євролайф Хелткеар Пвт. Лтд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3 місяців після затвердження</w:t>
            </w:r>
            <w:r w:rsidRPr="00BA0220">
              <w:rPr>
                <w:rFonts w:ascii="Arial" w:hAnsi="Arial" w:cs="Arial"/>
                <w:sz w:val="16"/>
                <w:szCs w:val="16"/>
              </w:rPr>
              <w:br/>
              <w:t>Зміни І типу - Зміни щодо безпеки/ефективності та фармаконагляду (інші зміни) Зміни внесено у текст маркування первинної п. 6. ІНШЕ та вторинної п. 3. "ПЕРЕЛІК ДОПОМІЖНИХ РЕЧОВИН", п. 17. ІНШЕ упаковок лікарського засобу. Термін введення змін протягом 3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UA/8743/02/01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 xml:space="preserve">ГАТИЛИН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розчин для інфузій, 400 мг/100 мл; по 100 мл у контейнері,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Ананта Медікеар Лтд.</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Євролайф Хелткеар Пвт. Лтд.</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Iндiя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у зв'язку з приведенняму відповідність до Сертифікату GMP.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для виробника Євролайф Хелткеар Пвт. Лтд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3 місяців після затвердження</w:t>
            </w:r>
            <w:r w:rsidRPr="00BA0220">
              <w:rPr>
                <w:rFonts w:ascii="Arial" w:hAnsi="Arial" w:cs="Arial"/>
                <w:sz w:val="16"/>
                <w:szCs w:val="16"/>
              </w:rPr>
              <w:br/>
              <w:t>Зміни І типу - Зміни щодо безпеки/ефективності та фармаконагляду (інші зміни) Зміни внесено у текст маркування первинної п. 6. ІНШЕ та вторинної п. 3. "ПЕРЕЛІК ДОПОМІЖНИХ РЕЧОВИН", п. 17. ІНШЕ упаковок лікарського засобу. Термін введення змін протягом 3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UA/8743/02/02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ГЕКСАЛІЗ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lang w:val="ru-RU"/>
              </w:rPr>
            </w:pPr>
            <w:r w:rsidRPr="00BA0220">
              <w:rPr>
                <w:rFonts w:ascii="Arial" w:hAnsi="Arial" w:cs="Arial"/>
                <w:sz w:val="16"/>
                <w:szCs w:val="16"/>
                <w:lang w:val="ru-RU"/>
              </w:rPr>
              <w:t>таблетки для розсмоктування;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Лабораторії Бушара Рекордаті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Lysozyme hydrochloride - THE PROTEIN COMPANY S.A., Бельгiя. Зміни II типу - Зміни з якості. АФІ. (інші зміни). </w:t>
            </w:r>
            <w:r w:rsidRPr="00BA0220">
              <w:rPr>
                <w:rFonts w:ascii="Arial" w:hAnsi="Arial" w:cs="Arial"/>
                <w:sz w:val="16"/>
                <w:szCs w:val="16"/>
              </w:rPr>
              <w:br/>
              <w:t>Внесення змін у закриту та відкриту частину DMF (АPІ Lysozyme hydrochloride) від виробника L.M.C.B.V., THE NETHERLANDS, з відповідною зміною редакції DMF № 1996-039 з версії АР/31-Oct-2012&amp;RP/15-Nov-2017 на версію АР/12-Feb -2021 Rev 02 від 27.03.2023 та RP/01 від 27.03.2023</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UA/6005/01/01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ГЛЕНБЕКАР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аерозоль для інгаляцій, дозований, 250 мкг/дозу; по 200 доз в контейнері з дозуючим клапаном і розпилюючою насадкою та захисним ковпачком;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за показником "Вміст етанолу" методом ГХ, а саме зміни у параметрах хроматографічної системи, параметрах газової фази та під час пробопідготовки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UA/14496/01/01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ГЛІВЕК®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100 мг, по 10 таблеток у блістері; по 6 блістерів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Новартіс Фарма АГ</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за повним циклом:</w:t>
            </w:r>
            <w:r w:rsidRPr="00BA0220">
              <w:rPr>
                <w:rFonts w:ascii="Arial" w:hAnsi="Arial" w:cs="Arial"/>
                <w:sz w:val="16"/>
                <w:szCs w:val="16"/>
              </w:rPr>
              <w:br/>
              <w:t>Новартіс Фарма Штейн АГ, Швейцарія;</w:t>
            </w:r>
            <w:r w:rsidRPr="00BA0220">
              <w:rPr>
                <w:rFonts w:ascii="Arial" w:hAnsi="Arial" w:cs="Arial"/>
                <w:sz w:val="16"/>
                <w:szCs w:val="16"/>
              </w:rPr>
              <w:br/>
            </w:r>
            <w:r w:rsidRPr="00BA0220">
              <w:rPr>
                <w:rFonts w:ascii="Arial" w:hAnsi="Arial" w:cs="Arial"/>
                <w:sz w:val="16"/>
                <w:szCs w:val="16"/>
              </w:rPr>
              <w:br/>
              <w:t>виробництво за повним циклом:</w:t>
            </w:r>
            <w:r w:rsidRPr="00BA0220">
              <w:rPr>
                <w:rFonts w:ascii="Arial" w:hAnsi="Arial" w:cs="Arial"/>
                <w:sz w:val="16"/>
                <w:szCs w:val="16"/>
              </w:rPr>
              <w:br/>
              <w:t>Новартіс Фарма Продакшн ГмбХ, Німеччина;</w:t>
            </w:r>
            <w:r w:rsidRPr="00BA0220">
              <w:rPr>
                <w:rFonts w:ascii="Arial" w:hAnsi="Arial" w:cs="Arial"/>
                <w:sz w:val="16"/>
                <w:szCs w:val="16"/>
              </w:rPr>
              <w:br/>
            </w:r>
            <w:r w:rsidRPr="00BA0220">
              <w:rPr>
                <w:rFonts w:ascii="Arial" w:hAnsi="Arial" w:cs="Arial"/>
                <w:sz w:val="16"/>
                <w:szCs w:val="16"/>
              </w:rPr>
              <w:br/>
              <w:t>первинне, вторинне пакування, випуск серії:</w:t>
            </w:r>
            <w:r w:rsidRPr="00BA0220">
              <w:rPr>
                <w:rFonts w:ascii="Arial" w:hAnsi="Arial" w:cs="Arial"/>
                <w:sz w:val="16"/>
                <w:szCs w:val="16"/>
              </w:rPr>
              <w:br/>
              <w:t xml:space="preserve">Лек Фармасьютикалс д.д., виробнича дільниця Лендава, Словенія </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 Німеччина/ 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відповідального за первинне, вторинне пакування, випуск серії: Зміни внесено в розділи "Виробник" та "Місцезнаходження виробника та адреса місця провадження його діяльності" в інструкцію для медичного застосування у зв'язку з оновленням адреси виробничої дільниці "Лек Фармасьютикалс д.д., виробнича дільниця Лендава", Словенія та як наслідок -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6) та вторинної (п. 17) упаковки лікарського засобу для дозування 100 мг щодо уточнення логотипу.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UA/9469/01/01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ГЛІВЕК®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400 мг, по 10 таблеток у блістері;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Новартіс Фарма АГ</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за повним циклом:</w:t>
            </w:r>
            <w:r w:rsidRPr="00BA0220">
              <w:rPr>
                <w:rFonts w:ascii="Arial" w:hAnsi="Arial" w:cs="Arial"/>
                <w:sz w:val="16"/>
                <w:szCs w:val="16"/>
              </w:rPr>
              <w:br/>
              <w:t>Новартіс Фарма Штейн АГ, Швейцарія;</w:t>
            </w:r>
            <w:r w:rsidRPr="00BA0220">
              <w:rPr>
                <w:rFonts w:ascii="Arial" w:hAnsi="Arial" w:cs="Arial"/>
                <w:sz w:val="16"/>
                <w:szCs w:val="16"/>
              </w:rPr>
              <w:br/>
            </w:r>
            <w:r w:rsidRPr="00BA0220">
              <w:rPr>
                <w:rFonts w:ascii="Arial" w:hAnsi="Arial" w:cs="Arial"/>
                <w:sz w:val="16"/>
                <w:szCs w:val="16"/>
              </w:rPr>
              <w:br/>
              <w:t>виробництво за повним циклом:</w:t>
            </w:r>
            <w:r w:rsidRPr="00BA0220">
              <w:rPr>
                <w:rFonts w:ascii="Arial" w:hAnsi="Arial" w:cs="Arial"/>
                <w:sz w:val="16"/>
                <w:szCs w:val="16"/>
              </w:rPr>
              <w:br/>
              <w:t>Новартіс Фарма Продакшн ГмбХ, Німеччина;</w:t>
            </w:r>
            <w:r w:rsidRPr="00BA0220">
              <w:rPr>
                <w:rFonts w:ascii="Arial" w:hAnsi="Arial" w:cs="Arial"/>
                <w:sz w:val="16"/>
                <w:szCs w:val="16"/>
              </w:rPr>
              <w:br/>
            </w:r>
            <w:r w:rsidRPr="00BA0220">
              <w:rPr>
                <w:rFonts w:ascii="Arial" w:hAnsi="Arial" w:cs="Arial"/>
                <w:sz w:val="16"/>
                <w:szCs w:val="16"/>
              </w:rPr>
              <w:br/>
              <w:t>первинне, вторинне пакування, випуск серії:</w:t>
            </w:r>
            <w:r w:rsidRPr="00BA0220">
              <w:rPr>
                <w:rFonts w:ascii="Arial" w:hAnsi="Arial" w:cs="Arial"/>
                <w:sz w:val="16"/>
                <w:szCs w:val="16"/>
              </w:rPr>
              <w:br/>
              <w:t xml:space="preserve">Лек Фармасьютикалс д.д., виробнича дільниця Лендава, Словенія </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 Німеччина/ 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відповідального за первинне, вторинне пакування, випуск серії: Зміни внесено в розділи "Виробник" та "Місцезнаходження виробника та адреса місця провадження його діяльності" в інструкцію для медичного застосування у зв'язку з оновленням адреси виробничої дільниці "Лек Фармасьютикалс д.д., виробнича дільниця Лендава", Словенія та як наслідок - у текст маркування упаковки лікарського засобу.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UA/9469/01/02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ГЛІПВІЛО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по 50 мг по 15 таблеток 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BA0220">
              <w:rPr>
                <w:rFonts w:ascii="Arial" w:hAnsi="Arial" w:cs="Arial"/>
                <w:sz w:val="16"/>
                <w:szCs w:val="16"/>
              </w:rPr>
              <w:br/>
              <w:t>КРКА, д.д., Ново место, Словенія; виробник, відповідальний за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виробника, відповідального за виробництво, контроль якості та фізичну обробку АФІ та впровадження виробничого процесу ROS2 Krka (власник ASMF KRKA, d.d., Novo mesto), як наслідок, розчинники при синтезі неочищеної АФІ вілдагліптин були замінені на 2-бутанон (етилметилкетон), який використовується також як розчинник на останній стадії синтезу. У зв'язку з цим тест для контролю залишкового розчинника 2-бутанон доданий в специфікації вілдагліптину для Krka Р2.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Додавання виробника АФІ Jiangxi Synergy Pharmaceutical Co., Ltd., у якого відсутній СЕР та наявний ASMF ( EU/ASMF/00254), для забезпечення безперебійного постачання АФІ для виготовлення відповідного об'єму ГЛЗ, як наслідок, зміни до специфікації АФІ у зв'язку з іншим шляхом синтезу та використанням розчинників, які не впливають на якість, ефективність та безпеку АФІ та ЛЗ відповідно.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UA/17507/01/01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ГОДАСАЛ®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по 100 мг;</w:t>
            </w:r>
            <w:r w:rsidRPr="00BA0220">
              <w:rPr>
                <w:rFonts w:ascii="Arial" w:hAnsi="Arial" w:cs="Arial"/>
                <w:sz w:val="16"/>
                <w:szCs w:val="16"/>
              </w:rPr>
              <w:br/>
              <w:t>по 10 таблеток у блістері; по 2 або 5,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Др. Пфлегер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Др. Пфлегер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поточного методу аналізу ВЕРХ за показником «Кількісний вміст Ацетилсаліцилової кислоти в 1 таблетці» на новий метод ВЕРХ.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 – таблетки № 20; за рецептом – таблетки № 50, № 100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UA/7763/01/01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ГОДАСАЛ®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по 100 мг;</w:t>
            </w:r>
            <w:r w:rsidRPr="00BA0220">
              <w:rPr>
                <w:rFonts w:ascii="Arial" w:hAnsi="Arial" w:cs="Arial"/>
                <w:sz w:val="16"/>
                <w:szCs w:val="16"/>
              </w:rPr>
              <w:br/>
              <w:t>по 10 таблеток у блістері; по 2 або 5,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Др. Пфлегер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Др. Пфлегер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 R2-CEP 1993-007-Rev 06 (затверджено: R2-CEP 1993-007-Rev 05) для діючої речовини Acetylsalicylic acid від вже затвердженого виробника Novacyl, France.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 50, № 100 – за рецептом; № 20 – 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UA/7763/01/01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ДАКАРБАЗИН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lang w:val="ru-RU"/>
              </w:rPr>
            </w:pPr>
            <w:r w:rsidRPr="00BA0220">
              <w:rPr>
                <w:rFonts w:ascii="Arial" w:hAnsi="Arial" w:cs="Arial"/>
                <w:sz w:val="16"/>
                <w:szCs w:val="16"/>
                <w:lang w:val="ru-RU"/>
              </w:rPr>
              <w:t>порошок для приготування розчину для ін’єкцій або інфузій по 100 мг; 10 флаконів з порошком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Вторинне пакування, маркування, контроль та випуск серії: Медак Гезельшафт фюр клініше Шпеціальпрепарате мбХ, Німеччина; </w:t>
            </w:r>
            <w:r w:rsidRPr="00BA0220">
              <w:rPr>
                <w:rFonts w:ascii="Arial" w:hAnsi="Arial" w:cs="Arial"/>
                <w:sz w:val="16"/>
                <w:szCs w:val="16"/>
              </w:rPr>
              <w:br/>
              <w:t xml:space="preserve">Виробництво "in bulk", первинне та вторинне пакування, маркування та контроль серії: Онкомед меньюфекчерінг а.с., Чеська Республiка; Виробництво "in bulk", первинне пакування та контроль серії: Онкотек Фарма Продакшн ГмбХ, Німеччина; Маркування та вторинне пакування, нанесення захисної плівки (опціонально): Мед-ІКС-Пресс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 Чеська Республiка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(щодо інформації з безпеки діючої речовини) та до розділів "Фармакологічні властивості", "Взаємодія з іншими лікарськими засобами та інші види взаємодій", "Спосіб застосування та дози", "Діти", "Побічні реакції" (внесені незначні редакторські правки до тексту).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UA/6987/01/01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ДАКАРБАЗИН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lang w:val="ru-RU"/>
              </w:rPr>
            </w:pPr>
            <w:r w:rsidRPr="00BA0220">
              <w:rPr>
                <w:rFonts w:ascii="Arial" w:hAnsi="Arial" w:cs="Arial"/>
                <w:sz w:val="16"/>
                <w:szCs w:val="16"/>
                <w:lang w:val="ru-RU"/>
              </w:rPr>
              <w:t>порошок для приготування розчину для ін’єкцій або інфузій по 200 мг; 10 флаконів з порошком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Вторинне пакування, маркування, контроль та випуск серії: Медак Гезельшафт фюр клініше Шпеціальпрепарате мбХ, Німеччина; </w:t>
            </w:r>
            <w:r w:rsidRPr="00BA0220">
              <w:rPr>
                <w:rFonts w:ascii="Arial" w:hAnsi="Arial" w:cs="Arial"/>
                <w:sz w:val="16"/>
                <w:szCs w:val="16"/>
              </w:rPr>
              <w:br/>
              <w:t xml:space="preserve">Виробництво "in bulk", первинне та вторинне пакування, маркування та контроль серії: Онкомед меньюфекчерінг а.с., Чеська Республiка; Виробництво "in bulk", первинне пакування та контроль серії: Онкотек Фарма Продакшн ГмбХ, Німеччина; Маркування та вторинне пакування, нанесення захисної плівки (опціонально): Мед-ІКС-Пресс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 Чеська Республiка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(щодо інформації з безпеки діючої речовини) та до розділів "Фармакологічні властивості", "Взаємодія з іншими лікарськими засобами та інші види взаємодій", "Спосіб застосування та дози", "Діти", "Побічні реакції" (внесені незначні редакторські правки до тексту).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UA/6987/01/02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ДАКАРБАЗИН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lang w:val="ru-RU"/>
              </w:rPr>
            </w:pPr>
            <w:r w:rsidRPr="00BA0220">
              <w:rPr>
                <w:rFonts w:ascii="Arial" w:hAnsi="Arial" w:cs="Arial"/>
                <w:sz w:val="16"/>
                <w:szCs w:val="16"/>
                <w:lang w:val="ru-RU"/>
              </w:rPr>
              <w:t>порошок для приготування розчину для інфузій по 500 мг; 1 флакон з порошком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Вторинне пакування, маркування, контроль та випуск серії: Медак Гезельшафт фюр клініше Шпеціальпрепарате мбХ, Німеччина; </w:t>
            </w:r>
            <w:r w:rsidRPr="00BA0220">
              <w:rPr>
                <w:rFonts w:ascii="Arial" w:hAnsi="Arial" w:cs="Arial"/>
                <w:sz w:val="16"/>
                <w:szCs w:val="16"/>
              </w:rPr>
              <w:br/>
              <w:t xml:space="preserve">Виробництво "in bulk", первинне та вторинне пакування, маркування та контроль серії: Онкомед меньюфекчерінг а.с., Чеська Республiка; Виробництво "in bulk", первинне пакування та контроль серії: Онкотек Фарма Продакшн ГмбХ, Німеччина; Маркування та вторинне пакування, нанесення захисної плівки (опціонально): Мед-ІКС-Пресс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 Чеська Республiка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(щодо інформації з безпеки діючої речовини) та до розділів "Фармакологічні властивості", "Взаємодія з іншими лікарськими засобами та інші види взаємодій", "Спосіб застосування та дози", "Діти", "Побічні реакції" (внесені незначні редакторські правки до тексту).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UA/6987/01/03</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ДАКАРБАЗИН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lang w:val="ru-RU"/>
              </w:rPr>
            </w:pPr>
            <w:r w:rsidRPr="00BA0220">
              <w:rPr>
                <w:rFonts w:ascii="Arial" w:hAnsi="Arial" w:cs="Arial"/>
                <w:sz w:val="16"/>
                <w:szCs w:val="16"/>
                <w:lang w:val="ru-RU"/>
              </w:rPr>
              <w:t>порошок для приготування розчину для інфузій по 1000 мг; 1 флакон з порошком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Вторинне пакування, маркування, контроль та випуск серії: Медак Гезельшафт фюр клініше Шпеціальпрепарате мбХ, Німеччина; </w:t>
            </w:r>
            <w:r w:rsidRPr="00BA0220">
              <w:rPr>
                <w:rFonts w:ascii="Arial" w:hAnsi="Arial" w:cs="Arial"/>
                <w:sz w:val="16"/>
                <w:szCs w:val="16"/>
              </w:rPr>
              <w:br/>
              <w:t xml:space="preserve">Виробництво "in bulk", первинне та вторинне пакування, маркування та контроль серії: Онкомед меньюфекчерінг а.с., Чеська Республiка; Виробництво "in bulk", первинне пакування та контроль серії: Онкотек Фарма Продакшн ГмбХ, Німеччина; Маркування та вторинне пакування, нанесення захисної плівки (опціонально): Мед-ІКС-Пресс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 Чеська Республiка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(щодо інформації з безпеки діючої речовини) та до розділів "Фармакологічні властивості", "Взаємодія з іншими лікарськими засобами та інші види взаємодій", "Спосіб застосування та дози", "Діти", "Побічні реакції" (внесені незначні редакторські правки до тексту).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UA/6987/01/04</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ДЕКСКЕТОПРОФЕН-ВІСТА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таблетки, вкриті плівковою оболонкою, по 25 мг, по 10 таблеток у блістері; по 1 блістеру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готового лікарського засобу, первинна та вторинна упаковка, конроль серії (фізико-хімічний та мікробіологічний), випуск серії:</w:t>
            </w:r>
            <w:r w:rsidRPr="00BA0220">
              <w:rPr>
                <w:rFonts w:ascii="Arial" w:hAnsi="Arial" w:cs="Arial"/>
                <w:sz w:val="16"/>
                <w:szCs w:val="16"/>
              </w:rPr>
              <w:br/>
              <w:t>САГ МАНУФАКТУРІНГ, С.Л.У., Іспанiя</w:t>
            </w:r>
            <w:r w:rsidRPr="00BA0220">
              <w:rPr>
                <w:rFonts w:ascii="Arial" w:hAnsi="Arial" w:cs="Arial"/>
                <w:sz w:val="16"/>
                <w:szCs w:val="16"/>
              </w:rPr>
              <w:br/>
              <w:t>конроль серії (мікробіологічний):</w:t>
            </w:r>
            <w:r w:rsidRPr="00BA0220">
              <w:rPr>
                <w:rFonts w:ascii="Arial" w:hAnsi="Arial" w:cs="Arial"/>
                <w:sz w:val="16"/>
                <w:szCs w:val="16"/>
              </w:rPr>
              <w:br/>
              <w:t>Єврофінс Біофарма Продакт Тестінг Спейн, С.Л.У.,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Іспанiя/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BA0220">
              <w:rPr>
                <w:rFonts w:ascii="Arial" w:hAnsi="Arial" w:cs="Arial"/>
                <w:sz w:val="16"/>
                <w:szCs w:val="16"/>
              </w:rPr>
              <w:br/>
              <w:t xml:space="preserve">Введення альтернативного розміру серії 2 700 000 таблеток, вкритих плівковою оболонкою </w:t>
            </w:r>
            <w:r w:rsidRPr="00BA0220">
              <w:rPr>
                <w:rFonts w:ascii="Arial" w:hAnsi="Arial" w:cs="Arial"/>
                <w:sz w:val="16"/>
                <w:szCs w:val="16"/>
              </w:rPr>
              <w:br/>
              <w:t xml:space="preserve">Затверджено </w:t>
            </w:r>
            <w:r w:rsidRPr="00BA0220">
              <w:rPr>
                <w:rFonts w:ascii="Arial" w:hAnsi="Arial" w:cs="Arial"/>
                <w:sz w:val="16"/>
                <w:szCs w:val="16"/>
              </w:rPr>
              <w:br/>
              <w:t xml:space="preserve">3.2.Р.3.2 Batch formula </w:t>
            </w:r>
            <w:r w:rsidRPr="00BA0220">
              <w:rPr>
                <w:rFonts w:ascii="Arial" w:hAnsi="Arial" w:cs="Arial"/>
                <w:sz w:val="16"/>
                <w:szCs w:val="16"/>
              </w:rPr>
              <w:br/>
              <w:t xml:space="preserve">100 000 film coated tablets </w:t>
            </w:r>
            <w:r w:rsidRPr="00BA0220">
              <w:rPr>
                <w:rFonts w:ascii="Arial" w:hAnsi="Arial" w:cs="Arial"/>
                <w:sz w:val="16"/>
                <w:szCs w:val="16"/>
              </w:rPr>
              <w:br/>
              <w:t xml:space="preserve">900 000 film coated tablets </w:t>
            </w:r>
            <w:r w:rsidRPr="00BA0220">
              <w:rPr>
                <w:rFonts w:ascii="Arial" w:hAnsi="Arial" w:cs="Arial"/>
                <w:sz w:val="16"/>
                <w:szCs w:val="16"/>
              </w:rPr>
              <w:br/>
              <w:t xml:space="preserve">Запропоновано </w:t>
            </w:r>
            <w:r w:rsidRPr="00BA0220">
              <w:rPr>
                <w:rFonts w:ascii="Arial" w:hAnsi="Arial" w:cs="Arial"/>
                <w:sz w:val="16"/>
                <w:szCs w:val="16"/>
              </w:rPr>
              <w:br/>
              <w:t xml:space="preserve">3.2.Р.3.2 Batch formula </w:t>
            </w:r>
            <w:r w:rsidRPr="00BA0220">
              <w:rPr>
                <w:rFonts w:ascii="Arial" w:hAnsi="Arial" w:cs="Arial"/>
                <w:sz w:val="16"/>
                <w:szCs w:val="16"/>
              </w:rPr>
              <w:br/>
              <w:t xml:space="preserve">100 000 film coated tablets </w:t>
            </w:r>
            <w:r w:rsidRPr="00BA0220">
              <w:rPr>
                <w:rFonts w:ascii="Arial" w:hAnsi="Arial" w:cs="Arial"/>
                <w:sz w:val="16"/>
                <w:szCs w:val="16"/>
              </w:rPr>
              <w:br/>
              <w:t xml:space="preserve">900 000 film coated tablets </w:t>
            </w:r>
            <w:r w:rsidRPr="00BA0220">
              <w:rPr>
                <w:rFonts w:ascii="Arial" w:hAnsi="Arial" w:cs="Arial"/>
                <w:sz w:val="16"/>
                <w:szCs w:val="16"/>
              </w:rPr>
              <w:br/>
              <w:t>2 700 000 film coated tablets</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UA/20657/01/01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ДЕРИВА С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гель по 15 г у тубі; по 1 тубі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адапален. - Діюча редакція: - Aarti Industries Ltd., India </w:t>
            </w:r>
            <w:r w:rsidRPr="00BA0220">
              <w:rPr>
                <w:rFonts w:ascii="Arial" w:hAnsi="Arial" w:cs="Arial"/>
                <w:sz w:val="16"/>
                <w:szCs w:val="16"/>
              </w:rPr>
              <w:br/>
              <w:t>Пропонована редакція: Aarti Pharmalabs Limited, India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UA/9245/01/01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ДЕТРАЛЕКС®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500 мг, по 15 таблеток у блістері; по 2 або 4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Лабораторії Серв' є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Діюча редакція: Частота подання регулярно оновлюваного звіту з безпеки 13 років. Кінцева дата для включення даних до РОЗБ - 01.01.2025 р. Дата подання - 01.04.2025 р. Пропонована редакція: Частота подання регулярно оновлюваного звіту з безпеки 9 років. Кінцева дата для включення даних до РОЗБ – 03.11.2030 р. Дата подання - 01.02.2031 р. Рекомендовано до затвердження відповідно до періодичності подання регулярно оновлюваних звітів з безпеки лікарських засобів у ЄС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UA/4329/01/01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ДЕТРАЛЕКС® 1000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1000 мг; по 9 таблеток у блістері; по 2 блістери в коробці з картону; по 10 таблеток у блістері; по 3 або 6 блістерів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Лабораторії Серв' є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Діюча редакція: Частота подання регулярно оновлюваного звіту з безпеки 13 років. Кінцева дата для включення даних до РОЗБ - 01.01.2025 р. Дата подання - 01.04.2025 р. Пропонована редакція: Частота подання регулярно оновлюваного звіту з безпеки 9 років. Кінцева дата для включення даних до РОЗБ – 03.11.2030 р. Дата подання - 01.02.2031 р. Рекомендовано до затвердження відповідно до періодичності подання регулярно оновлюваних звітів з безпеки лікарських засобів у ЄС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UA/4329/01/02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ДИП РИЛІФ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гель по 15 г або по 50 г, або по 100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Ментолатум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Ментолатум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"Протипоказання", "Застосування у період вагітності або годування груддю" відповідно до оновленої інформації з безпеки діючої речовини. Термін введення змін -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"Особливості застосування" та відповідні зміни до тексту маркування вторинної (п. 7) упаковки відповідно до оновленої інформації з безпеки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внесено інформацію щодо важливості звітування про побічні реакції. Термін введення змін - протягом 6 місяців після завтердження. Зміни І типу - Зміни щодо безпеки/ефективності та фармаконагляду (інші зміни) - Зміни внесено до тексту маркування упаковки лікарського засобу (первинної упаковки п.6 та вторинної упаковки п.3, п.17).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UA/0377/01/01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ДОВПРЕЛА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по 200 мг; по 14 таблеток у блістері; по 1 або по 13 блістерів у пачці з картону; по 26 або по 182 таблетки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Майлан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вірсія 2.1. Зміни внесено до частини II «Специфікація з безпеки» (модулі CVII, СVIII); Частин V.1; V.3; Частини VI «Резюме плану управління ризиками», VII «Додатки» у зв’язку з включенням даних експозиції з клінічних досліджень SimpliciTB (NC-008-(B-Pa-M-Z)) та ZeNix (NC-007-(B-Pa-L)); внесення поправок після перегляду визначень ВООЗ ШР ЛЗ-ТБ (XDR-TB); оновлення відповідно до CHMP/PRAC (видалення з переліку важливих проблем з безпеки "подовження QT" та "гепатотоксичність"), на підставі клінічного огляду, підтвердження затвердження змін в країні заявника/виробника. Резюме Плану управління ризиками версія 2.1 додається.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UA/19473/01/01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ДУТАСТЕРИД-ВІСТА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капсули м'які по 0,5 мг, по 10 капсул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випуск серії, фізико-хімічний контроль серії:</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ГАЛЕНІКУМ ХЕЛС С.Л.У., Іспанія;</w:t>
            </w:r>
          </w:p>
          <w:p w:rsidR="00925DD4" w:rsidRPr="00BA0220" w:rsidRDefault="00925DD4" w:rsidP="000B662A">
            <w:pPr>
              <w:pStyle w:val="110"/>
              <w:tabs>
                <w:tab w:val="left" w:pos="12600"/>
              </w:tabs>
              <w:jc w:val="center"/>
              <w:rPr>
                <w:rFonts w:ascii="Arial" w:hAnsi="Arial" w:cs="Arial"/>
                <w:sz w:val="16"/>
                <w:szCs w:val="16"/>
              </w:rPr>
            </w:pP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випуск серії, виробництво, первинне та вторинне пакування, фізико-хімічний та мікробіологічний контроль якості:</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ЦИНДЕА ФАРМА, С.Л., Іспанія;</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випуск серії, первинне та вторинне пакування:</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САГ МАНУФАКТУРІНГ, С.Л.У., Іспанія</w:t>
            </w:r>
          </w:p>
          <w:p w:rsidR="00925DD4" w:rsidRPr="00BA0220" w:rsidRDefault="00925DD4" w:rsidP="000B662A">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відповідальної за первинне пакування ГЛЗ - САГ МАНУФАКТУРІНГ, С.Л.У., Іспанiя/SAG MANUFACTURING, S.L.U., Spain.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відповідальної за вторинне пакування ГЛЗ - САГ МАНУФАКТУРІНГ, С.Л.У., Іспанiя/SAG MANUFACTURING, S.L.U., Spain </w:t>
            </w:r>
            <w:r w:rsidRPr="00BA0220">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додаткової дільниці, відповідальної за випуск серії ГЛЗ - САГ МАНУФАКТУРІНГ, С.Л.У., Іспанiя/SAG MANUFACTURING, S.L.U., Spain.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ГАЛЕНІКУМ ХЕЛС, С.Л., Іспанія, відповідального за випуск серії ГЛЗ та контроль якості (фізико-хімічний) на виробника ГАЛЕНІКУМ ХЕЛС, С.Л.У., Іспанія. </w:t>
            </w:r>
            <w:r w:rsidRPr="00BA0220">
              <w:rPr>
                <w:rFonts w:ascii="Arial" w:hAnsi="Arial" w:cs="Arial"/>
                <w:sz w:val="16"/>
                <w:szCs w:val="16"/>
              </w:rPr>
              <w:br/>
              <w:t xml:space="preserve">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en-US"/>
              </w:rPr>
            </w:pPr>
            <w:r w:rsidRPr="00BA0220">
              <w:rPr>
                <w:rFonts w:ascii="Arial" w:hAnsi="Arial" w:cs="Arial"/>
                <w:sz w:val="16"/>
                <w:szCs w:val="16"/>
              </w:rPr>
              <w:t>UA/18199/01/01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ЕВКАБАЛ® БАЛЬЗАМ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емульсія, 3 г/10 г в 100 г, по 25 мл, або по 40 мл, або по 100 мл в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Еспарма ГмбХ, Німеччина (випуск серії); Ліхтенхельдт ГмбХ Фармацевтична фабрика, Німеччина (виробництво нерозфасованого продукту, первинне пакування, вторинне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вносяться незначні зміни у процес виготовлення ГЛЗ, а саме змінюється порядок етапів змішування жирової та олійної фази: при затвердженому процесі олійна фаза вручну переносилась до гарячої жирової фази; при запропонованому процесі жирова та олійна фази автоматично завантажуються в змішувальний резервуар, що виключає контакт персоналу з гарячими летючими речовинами. Також вносяться редакційні правки, змінюється нумерація підрозділів, розділ 3.2.Р.3.3. викладається англійською мовою (було – німецькою).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UA/5753/01/01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ЕВКАБАЛ® КРАПЛІ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краплі, 0,5 мг/мл; по 10 мл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Фарма Вернігероде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ГЛЗ Затверджено: розмір серії 120 л, 200 л, 500 л -12000 флаконів, 20000 флаконів, 50000 флаконів Запропоновано: розмір серії 120 л, 200 л, 500 л, 1000 л -12000 флаконів, 20000 флаконів, 50000 флаконів, 100000 флаконів.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UA/13241/01/02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ЕНТЕКАВІР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1 мг по 30 таблеток у контейнері;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серії ГЛЗ. Затверджено: Blend size: 40 kg, 0.5 mg: 200,000 tablets, 1 mg: 100,000 tablets. Запропоновано: Blend size: 40 kg, 0.5 mg: 200,000 tablets, 1 mg: 100,000 tablets; Blend size: 75 kg, 0.5 mg: 375,000 tablets, 1 mg: 187,500 tablets; Blend size: 150 kg, 0.5 mg: 750,000 tablets</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UA/17761/01/02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ЕНТЕКАВІР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0,5 мг по 30 таблеток у контейнері;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серії ГЛЗ. </w:t>
            </w:r>
            <w:r w:rsidRPr="00BA0220">
              <w:rPr>
                <w:rFonts w:ascii="Arial" w:hAnsi="Arial" w:cs="Arial"/>
                <w:sz w:val="16"/>
                <w:szCs w:val="16"/>
              </w:rPr>
              <w:br/>
              <w:t>Затверджено: Blend size: 40 kg, 0.5 mg: 200,000 tablets, 1 mg: 100,000 tablets. Запропоновано: Blend size: 40 kg, 0.5 mg: 200,000 tablets, 1 mg: 100,000 tablets; Blend size: 75 kg, 0.5 mg: 375,000 tablets, 1 mg: 187,500 tablets; Blend size: 150 kg, 0.5 mg: 750,000 tablets</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UA/17761/01/01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порошок та розчинник для розчину для ін'єкцій по 500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А/Т Ново Нордіск</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відповідальний за випуск серії готового лікарського засобу:</w:t>
            </w:r>
            <w:r w:rsidRPr="00BA0220">
              <w:rPr>
                <w:rFonts w:ascii="Arial" w:hAnsi="Arial" w:cs="Arial"/>
                <w:sz w:val="16"/>
                <w:szCs w:val="16"/>
              </w:rPr>
              <w:br/>
              <w:t>А/Т Ново Нордіск, Данія;</w:t>
            </w:r>
            <w:r w:rsidRPr="00BA0220">
              <w:rPr>
                <w:rFonts w:ascii="Arial" w:hAnsi="Arial" w:cs="Arial"/>
                <w:sz w:val="16"/>
                <w:szCs w:val="16"/>
              </w:rPr>
              <w:br/>
            </w:r>
            <w:r w:rsidRPr="00BA0220">
              <w:rPr>
                <w:rFonts w:ascii="Arial" w:hAnsi="Arial" w:cs="Arial"/>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BA0220">
              <w:rPr>
                <w:rFonts w:ascii="Arial" w:hAnsi="Arial" w:cs="Arial"/>
                <w:sz w:val="16"/>
                <w:szCs w:val="16"/>
              </w:rPr>
              <w:br/>
              <w:t>А/Т Ново Нордіск, Данiя;</w:t>
            </w:r>
            <w:r w:rsidRPr="00BA0220">
              <w:rPr>
                <w:rFonts w:ascii="Arial" w:hAnsi="Arial" w:cs="Arial"/>
                <w:sz w:val="16"/>
                <w:szCs w:val="16"/>
              </w:rPr>
              <w:br/>
            </w:r>
            <w:r w:rsidRPr="00BA0220">
              <w:rPr>
                <w:rFonts w:ascii="Arial" w:hAnsi="Arial" w:cs="Arial"/>
                <w:sz w:val="16"/>
                <w:szCs w:val="16"/>
              </w:rPr>
              <w:br/>
              <w:t xml:space="preserve">приготування, розлив у первинне пакування, ліофілізація та перевірка готового лікарського засобу: </w:t>
            </w:r>
            <w:r w:rsidRPr="00BA0220">
              <w:rPr>
                <w:rFonts w:ascii="Arial" w:hAnsi="Arial" w:cs="Arial"/>
                <w:sz w:val="16"/>
                <w:szCs w:val="16"/>
              </w:rPr>
              <w:br/>
              <w:t>А/Т Ново Нордіск, Данія;</w:t>
            </w:r>
            <w:r w:rsidRPr="00BA0220">
              <w:rPr>
                <w:rFonts w:ascii="Arial" w:hAnsi="Arial" w:cs="Arial"/>
                <w:sz w:val="16"/>
                <w:szCs w:val="16"/>
              </w:rPr>
              <w:br/>
            </w:r>
            <w:r w:rsidRPr="00BA0220">
              <w:rPr>
                <w:rFonts w:ascii="Arial" w:hAnsi="Arial" w:cs="Arial"/>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BA0220">
              <w:rPr>
                <w:rFonts w:ascii="Arial" w:hAnsi="Arial" w:cs="Arial"/>
                <w:sz w:val="16"/>
                <w:szCs w:val="16"/>
              </w:rPr>
              <w:br/>
              <w:t>Веттер Фарма-Фертігунг ГмбХ унд Ко. КГ, Німеччина</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Внесення змін до специфікації під час виробництва ГЛЗ, зокрема: зміна критеріїв прийнятності для біонавантаження з ≤ 10 КУО/10 мл на ≤ 10 КУО/100 мл. Зміни І типу - Зміни з якості. АФІ. Система контейнер/закупорювальний засіб. Зміна у безпосередній упаковці АФІ (рідких АФІ (нестерильних)). Додавання альтернативного матеріалу первинної упаковки АФІ Туроктоког альфа пегол - поліетилентерефталату (ПЕТ) зі змінами у відповідних розділах реєстраційного досьє.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терміну придатності для проміжного продукту 40К-PSC з 48 місяців до 60 місяців.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Введення альтернативної дільниці А/Т Ново Нордіск, Халлас Аллє, ДК-4400, Калундборг, Данія, що відповідає за приготування, розлив у первинне пакування, ліофілізацію, контроль якості та маркування ГЛЗ.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w:t>
            </w:r>
            <w:r w:rsidRPr="00BA0220">
              <w:rPr>
                <w:rFonts w:ascii="Arial" w:hAnsi="Arial" w:cs="Arial"/>
                <w:sz w:val="16"/>
                <w:szCs w:val="16"/>
              </w:rPr>
              <w:br/>
              <w:t xml:space="preserve">Введення альтернативної дільниці А/Т Ново Нордіск, Халлас Аллє, ДК-4400, Калундборг, Данія, що відповідає за контроль якості (мікробіологічні тести) ГЛЗ.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UA/20398/01/01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порошок та розчинник для розчину для ін'єкцій по 1000 МО ;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А/Т Ново Нордіск</w:t>
            </w:r>
            <w:r w:rsidRPr="00BA0220">
              <w:rPr>
                <w:rFonts w:ascii="Arial" w:hAnsi="Arial" w:cs="Arial"/>
                <w:sz w:val="16"/>
                <w:szCs w:val="16"/>
              </w:rPr>
              <w:br/>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відповідальний за випуск серії готового лікарського засобу:</w:t>
            </w:r>
            <w:r w:rsidRPr="00BA0220">
              <w:rPr>
                <w:rFonts w:ascii="Arial" w:hAnsi="Arial" w:cs="Arial"/>
                <w:sz w:val="16"/>
                <w:szCs w:val="16"/>
              </w:rPr>
              <w:br/>
              <w:t>А/Т Ново Нордіск, Данія;</w:t>
            </w:r>
            <w:r w:rsidRPr="00BA0220">
              <w:rPr>
                <w:rFonts w:ascii="Arial" w:hAnsi="Arial" w:cs="Arial"/>
                <w:sz w:val="16"/>
                <w:szCs w:val="16"/>
              </w:rPr>
              <w:br/>
            </w:r>
            <w:r w:rsidRPr="00BA0220">
              <w:rPr>
                <w:rFonts w:ascii="Arial" w:hAnsi="Arial" w:cs="Arial"/>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BA0220">
              <w:rPr>
                <w:rFonts w:ascii="Arial" w:hAnsi="Arial" w:cs="Arial"/>
                <w:sz w:val="16"/>
                <w:szCs w:val="16"/>
              </w:rPr>
              <w:br/>
              <w:t>А/Т Ново Нордіск, Данiя;</w:t>
            </w:r>
            <w:r w:rsidRPr="00BA0220">
              <w:rPr>
                <w:rFonts w:ascii="Arial" w:hAnsi="Arial" w:cs="Arial"/>
                <w:sz w:val="16"/>
                <w:szCs w:val="16"/>
              </w:rPr>
              <w:br/>
              <w:t xml:space="preserve">приготування, розлив у первинне пакування, ліофілізація та перевірка готового лікарського засобу: </w:t>
            </w:r>
            <w:r w:rsidRPr="00BA0220">
              <w:rPr>
                <w:rFonts w:ascii="Arial" w:hAnsi="Arial" w:cs="Arial"/>
                <w:sz w:val="16"/>
                <w:szCs w:val="16"/>
              </w:rPr>
              <w:br/>
              <w:t>А/Т Ново Нордіск, Данія</w:t>
            </w:r>
            <w:r w:rsidRPr="00BA0220">
              <w:rPr>
                <w:rFonts w:ascii="Arial" w:hAnsi="Arial" w:cs="Arial"/>
                <w:sz w:val="16"/>
                <w:szCs w:val="16"/>
              </w:rPr>
              <w:br/>
            </w:r>
            <w:r w:rsidRPr="00BA0220">
              <w:rPr>
                <w:rFonts w:ascii="Arial" w:hAnsi="Arial" w:cs="Arial"/>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BA0220">
              <w:rPr>
                <w:rFonts w:ascii="Arial" w:hAnsi="Arial" w:cs="Arial"/>
                <w:sz w:val="16"/>
                <w:szCs w:val="16"/>
              </w:rPr>
              <w:br/>
              <w:t>Веттер Фарма-Фертігунг ГмбХ унд Ко. КГ, Німеччина</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Внесення змін до специфікації під час виробництва ГЛЗ, зокрема: зміна критеріїв прийнятності для біонавантаження з ≤ 10 КУО/10 мл на ≤ 10 КУО/100 мл. Зміни І типу - Зміни з якості. АФІ. Система контейнер/закупорювальний засіб. Зміна у безпосередній упаковці АФІ (рідких АФІ (нестерильних)). Додавання альтернативного матеріалу первинної упаковки АФІ Туроктоког альфа пегол - поліетилентерефталату (ПЕТ) зі змінами у відповідних розділах реєстраційного досьє.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терміну придатності для проміжного продукту 40К-PSC з 48 місяців до 60 місяців.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Введення альтернативної дільниці А/Т Ново Нордіск, Халлас Аллє, ДК-4400, Калундборг, Данія, що відповідає за приготування, розлив у первинне пакування, ліофілізацію, контроль якості та маркування ГЛЗ.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w:t>
            </w:r>
            <w:r w:rsidRPr="00BA0220">
              <w:rPr>
                <w:rFonts w:ascii="Arial" w:hAnsi="Arial" w:cs="Arial"/>
                <w:sz w:val="16"/>
                <w:szCs w:val="16"/>
              </w:rPr>
              <w:br/>
              <w:t xml:space="preserve">Введення альтернативної дільниці А/Т Ново Нордіск, Халлас Аллє, ДК-4400, Калундборг, Данія, що відповідає за контроль якості (мікробіологічні тести) ГЛЗ.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UA/20398/01/02</w:t>
            </w:r>
          </w:p>
          <w:p w:rsidR="00925DD4" w:rsidRPr="00BA0220" w:rsidRDefault="00925DD4" w:rsidP="000B662A">
            <w:pPr>
              <w:pStyle w:val="110"/>
              <w:tabs>
                <w:tab w:val="left" w:pos="12600"/>
              </w:tabs>
              <w:jc w:val="center"/>
              <w:rPr>
                <w:rFonts w:ascii="Arial" w:hAnsi="Arial" w:cs="Arial"/>
                <w:sz w:val="16"/>
                <w:szCs w:val="16"/>
              </w:rPr>
            </w:pPr>
          </w:p>
          <w:p w:rsidR="00925DD4" w:rsidRPr="00BA0220" w:rsidRDefault="00925DD4" w:rsidP="000B662A">
            <w:pPr>
              <w:pStyle w:val="110"/>
              <w:tabs>
                <w:tab w:val="left" w:pos="12600"/>
              </w:tabs>
              <w:jc w:val="center"/>
              <w:rPr>
                <w:rFonts w:ascii="Arial" w:hAnsi="Arial" w:cs="Arial"/>
                <w:sz w:val="16"/>
                <w:szCs w:val="16"/>
              </w:rPr>
            </w:pP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порошок та розчинник для розчину для ін'єкцій по 1500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А/Т Ново Нордіск</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відповідальний за випуск серії готового лікарського засобу:</w:t>
            </w:r>
            <w:r w:rsidRPr="00BA0220">
              <w:rPr>
                <w:rFonts w:ascii="Arial" w:hAnsi="Arial" w:cs="Arial"/>
                <w:sz w:val="16"/>
                <w:szCs w:val="16"/>
              </w:rPr>
              <w:br/>
              <w:t>А/Т Ново Нордіск, Данія;</w:t>
            </w:r>
            <w:r w:rsidRPr="00BA0220">
              <w:rPr>
                <w:rFonts w:ascii="Arial" w:hAnsi="Arial" w:cs="Arial"/>
                <w:sz w:val="16"/>
                <w:szCs w:val="16"/>
              </w:rPr>
              <w:br/>
            </w:r>
            <w:r w:rsidRPr="00BA0220">
              <w:rPr>
                <w:rFonts w:ascii="Arial" w:hAnsi="Arial" w:cs="Arial"/>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BA0220">
              <w:rPr>
                <w:rFonts w:ascii="Arial" w:hAnsi="Arial" w:cs="Arial"/>
                <w:sz w:val="16"/>
                <w:szCs w:val="16"/>
              </w:rPr>
              <w:br/>
              <w:t>А/Т Ново Нордіск, Данiя;</w:t>
            </w:r>
            <w:r w:rsidRPr="00BA0220">
              <w:rPr>
                <w:rFonts w:ascii="Arial" w:hAnsi="Arial" w:cs="Arial"/>
                <w:sz w:val="16"/>
                <w:szCs w:val="16"/>
              </w:rPr>
              <w:br/>
            </w:r>
            <w:r w:rsidRPr="00BA0220">
              <w:rPr>
                <w:rFonts w:ascii="Arial" w:hAnsi="Arial" w:cs="Arial"/>
                <w:sz w:val="16"/>
                <w:szCs w:val="16"/>
              </w:rPr>
              <w:br/>
              <w:t xml:space="preserve">приготування, розлив у первинне пакування, ліофілізація та перевірка готового лікарського засобу: </w:t>
            </w:r>
            <w:r w:rsidRPr="00BA0220">
              <w:rPr>
                <w:rFonts w:ascii="Arial" w:hAnsi="Arial" w:cs="Arial"/>
                <w:sz w:val="16"/>
                <w:szCs w:val="16"/>
              </w:rPr>
              <w:br/>
              <w:t>А/Т Ново Нордіск, Данія;</w:t>
            </w:r>
            <w:r w:rsidRPr="00BA0220">
              <w:rPr>
                <w:rFonts w:ascii="Arial" w:hAnsi="Arial" w:cs="Arial"/>
                <w:sz w:val="16"/>
                <w:szCs w:val="16"/>
              </w:rPr>
              <w:br/>
            </w:r>
            <w:r w:rsidRPr="00BA0220">
              <w:rPr>
                <w:rFonts w:ascii="Arial" w:hAnsi="Arial" w:cs="Arial"/>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BA0220">
              <w:rPr>
                <w:rFonts w:ascii="Arial" w:hAnsi="Arial" w:cs="Arial"/>
                <w:sz w:val="16"/>
                <w:szCs w:val="16"/>
              </w:rPr>
              <w:br/>
              <w:t>Веттер Фарма-Фертігунг ГмбХ унд Ко. КГ, Німеччина</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Внесення змін до специфікації під час виробництва ГЛЗ, зокрема: зміна критеріїв прийнятності для біонавантаження з ≤ 10 КУО/10 мл на ≤ 10 КУО/100 мл. Зміни І типу - Зміни з якості. АФІ. Система контейнер/закупорювальний засіб. Зміна у безпосередній упаковці АФІ (рідких АФІ (нестерильних)). Додавання альтернативного матеріалу первинної упаковки АФІ Туроктоког альфа пегол - поліетилентерефталату (ПЕТ) зі змінами у відповідних розділах реєстраційного досьє.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терміну придатності для проміжного продукту 40К-PSC з 48 місяців до 60 місяців.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Введення альтернативної дільниці А/Т Ново Нордіск, Халлас Аллє, ДК-4400, Калундборг, Данія, що відповідає за приготування, розлив у первинне пакування, ліофілізацію, контроль якості та маркування ГЛЗ.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w:t>
            </w:r>
            <w:r w:rsidRPr="00BA0220">
              <w:rPr>
                <w:rFonts w:ascii="Arial" w:hAnsi="Arial" w:cs="Arial"/>
                <w:sz w:val="16"/>
                <w:szCs w:val="16"/>
              </w:rPr>
              <w:br/>
              <w:t xml:space="preserve">Введення альтернативної дільниці А/Т Ново Нордіск, Халлас Аллє, ДК-4400, Калундборг, Данія, що відповідає за контроль якості (мікробіологічні тести) ГЛЗ.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UA/20398/01/03</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порошок та розчинник для розчину для ін'єкцій по 2000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А/Т Ново Нордіск</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відповідальний за випуск серії готового лікарського засобу:</w:t>
            </w:r>
            <w:r w:rsidRPr="00BA0220">
              <w:rPr>
                <w:rFonts w:ascii="Arial" w:hAnsi="Arial" w:cs="Arial"/>
                <w:sz w:val="16"/>
                <w:szCs w:val="16"/>
              </w:rPr>
              <w:br/>
              <w:t>А/Т Ново Нордіск, Данія;</w:t>
            </w:r>
            <w:r w:rsidRPr="00BA0220">
              <w:rPr>
                <w:rFonts w:ascii="Arial" w:hAnsi="Arial" w:cs="Arial"/>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BA0220">
              <w:rPr>
                <w:rFonts w:ascii="Arial" w:hAnsi="Arial" w:cs="Arial"/>
                <w:sz w:val="16"/>
                <w:szCs w:val="16"/>
              </w:rPr>
              <w:br/>
              <w:t>А/Т Ново Нордіск, Данiя;</w:t>
            </w:r>
            <w:r w:rsidRPr="00BA0220">
              <w:rPr>
                <w:rFonts w:ascii="Arial" w:hAnsi="Arial" w:cs="Arial"/>
                <w:sz w:val="16"/>
                <w:szCs w:val="16"/>
              </w:rPr>
              <w:br/>
              <w:t xml:space="preserve">приготування, розлив у первинне пакування, ліофілізація та перевірка готового лікарського засобу: </w:t>
            </w:r>
            <w:r w:rsidRPr="00BA0220">
              <w:rPr>
                <w:rFonts w:ascii="Arial" w:hAnsi="Arial" w:cs="Arial"/>
                <w:sz w:val="16"/>
                <w:szCs w:val="16"/>
              </w:rPr>
              <w:br/>
              <w:t>А/Т Ново Нордіск, Данія;</w:t>
            </w:r>
            <w:r w:rsidRPr="00BA0220">
              <w:rPr>
                <w:rFonts w:ascii="Arial" w:hAnsi="Arial" w:cs="Arial"/>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BA0220">
              <w:rPr>
                <w:rFonts w:ascii="Arial" w:hAnsi="Arial" w:cs="Arial"/>
                <w:sz w:val="16"/>
                <w:szCs w:val="16"/>
              </w:rPr>
              <w:br/>
              <w:t>Веттер Фарма-Фертігунг ГмбХ унд Ко. КГ, Німеччина</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Внесення змін до специфікації під час виробництва ГЛЗ, зокрема: зміна критеріїв прийнятності для біонавантаження з ≤ 10 КУО/10 мл на ≤ 10 КУО/100 мл. Зміни І типу - Зміни з якості. АФІ. Система контейнер/закупорювальний засіб. Зміна у безпосередній упаковці АФІ (рідких АФІ (нестерильних)). Додавання альтернативного матеріалу первинної упаковки АФІ Туроктоког альфа пегол - поліетилентерефталату (ПЕТ) зі змінами у відповідних розділах реєстраційного досьє.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терміну придатності для проміжного продукту 40К-PSC з 48 місяців до 60 місяців.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Введення альтернативної дільниці А/Т Ново Нордіск, Халлас Аллє, ДК-4400, Калундборг, Данія, що відповідає за приготування, розлив у первинне пакування, ліофілізацію, контроль якості та маркування ГЛЗ.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w:t>
            </w:r>
            <w:r w:rsidRPr="00BA0220">
              <w:rPr>
                <w:rFonts w:ascii="Arial" w:hAnsi="Arial" w:cs="Arial"/>
                <w:sz w:val="16"/>
                <w:szCs w:val="16"/>
              </w:rPr>
              <w:br/>
              <w:t xml:space="preserve">Введення альтернативної дільниці А/Т Ново Нордіск, Халлас Аллє, ДК-4400, Калундборг, Данія, що відповідає за контроль якості (мікробіологічні тести) ГЛЗ.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UA/20398/01/04</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порошок та розчинник для розчину для ін'єкцій по 3000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А/Т Ново Нордіск</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відповідальний за випуск серії готового лікарського засобу:</w:t>
            </w:r>
            <w:r w:rsidRPr="00BA0220">
              <w:rPr>
                <w:rFonts w:ascii="Arial" w:hAnsi="Arial" w:cs="Arial"/>
                <w:sz w:val="16"/>
                <w:szCs w:val="16"/>
              </w:rPr>
              <w:br/>
              <w:t>А/Т Ново Нордіск, Данія;</w:t>
            </w:r>
            <w:r w:rsidRPr="00BA0220">
              <w:rPr>
                <w:rFonts w:ascii="Arial" w:hAnsi="Arial" w:cs="Arial"/>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BA0220">
              <w:rPr>
                <w:rFonts w:ascii="Arial" w:hAnsi="Arial" w:cs="Arial"/>
                <w:sz w:val="16"/>
                <w:szCs w:val="16"/>
              </w:rPr>
              <w:br/>
              <w:t>А/Т Ново Нордіск, Данiя;</w:t>
            </w:r>
            <w:r w:rsidRPr="00BA0220">
              <w:rPr>
                <w:rFonts w:ascii="Arial" w:hAnsi="Arial" w:cs="Arial"/>
                <w:sz w:val="16"/>
                <w:szCs w:val="16"/>
              </w:rPr>
              <w:br/>
              <w:t xml:space="preserve">приготування, розлив у первинне пакування, ліофілізація та перевірка готового лікарського засобу: </w:t>
            </w:r>
            <w:r w:rsidRPr="00BA0220">
              <w:rPr>
                <w:rFonts w:ascii="Arial" w:hAnsi="Arial" w:cs="Arial"/>
                <w:sz w:val="16"/>
                <w:szCs w:val="16"/>
              </w:rPr>
              <w:br/>
              <w:t>А/Т Ново Нордіск, Данія;</w:t>
            </w:r>
            <w:r w:rsidRPr="00BA0220">
              <w:rPr>
                <w:rFonts w:ascii="Arial" w:hAnsi="Arial" w:cs="Arial"/>
                <w:sz w:val="16"/>
                <w:szCs w:val="16"/>
              </w:rPr>
              <w:br/>
            </w:r>
            <w:r w:rsidRPr="00BA0220">
              <w:rPr>
                <w:rFonts w:ascii="Arial" w:hAnsi="Arial" w:cs="Arial"/>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BA0220">
              <w:rPr>
                <w:rFonts w:ascii="Arial" w:hAnsi="Arial" w:cs="Arial"/>
                <w:sz w:val="16"/>
                <w:szCs w:val="16"/>
              </w:rPr>
              <w:br/>
              <w:t>Веттер Фарма-Фертігунг ГмбХ унд Ко. КГ, Німеччина</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Внесення змін до специфікації під час виробництва ГЛЗ, зокрема: зміна критеріїв прийнятності для біонавантаження з ≤ 10 КУО/10 мл на ≤ 10 КУО/100 мл. Зміни І типу - Зміни з якості. АФІ. Система контейнер/закупорювальний засіб. Зміна у безпосередній упаковці АФІ (рідких АФІ (нестерильних)). Додавання альтернативного матеріалу первинної упаковки АФІ Туроктоког альфа пегол - поліетилентерефталату (ПЕТ) зі змінами у відповідних розділах реєстраційного досьє.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терміну придатності для проміжного продукту 40К-PSC з 48 місяців до 60 місяців.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Введення альтернативної дільниці А/Т Ново Нордіск, Халлас Аллє, ДК-4400, Калундборг, Данія, що відповідає за приготування, розлив у первинне пакування, ліофілізацію, контроль якості та маркування ГЛЗ.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w:t>
            </w:r>
            <w:r w:rsidRPr="00BA0220">
              <w:rPr>
                <w:rFonts w:ascii="Arial" w:hAnsi="Arial" w:cs="Arial"/>
                <w:sz w:val="16"/>
                <w:szCs w:val="16"/>
              </w:rPr>
              <w:br/>
              <w:t xml:space="preserve">Введення альтернативної дільниці А/Т Ново Нордіск, Халлас Аллє, ДК-4400, Калундборг, Данія, що відповідає за контроль якості (мікробіологічні тести) ГЛЗ.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UA/20398/01/05</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ЕСТРАМОН 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пластир трансдермальний, 50 мкг/доба; по 1 пластиру в пакетику; по 6 пакетиків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за повним циклом: Гексал АГ, Німеччина; контроль якості: Салютас Фарма ГмбХ, Німеччина; контроль якості: АЕРОФАРМ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2009-241 - Rev 06 (затверджено: CEP 2009-241 - Rev 05) для АФІ естрадіолу від затвердженого виробника Valdepharm.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UA/5035/01/01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ЕСЦИТАЛОПРАМ-ВІСТА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що диспергуються в ротовій порожнині по 10 мг, по 14 таблеток в блістері; по 2 блістери у картонній коробці або по 15 таблеток в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первинне пакування, вторинне пакування, контроль якості, випуск серії: Дженефарм, С. А., Греція; виробництво, первинне пакування, вторинне пакування, контроль якості, випуск серії: Фармапас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Греція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2017-217-Rev-01 (затверджено: R0-CEP 2017-217-Rev-02) для Діючої речовини Есциталопраму оксалат, від затвердженого виробника Neuland Laboratories Limited, Borthapally, India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UA/19760/01/02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ЕСЦИТАЛОПРАМ-ВІСТА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що диспергуються в ротовій порожнині по 20 мг, по 14 таблеток в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первинне пакування, вторинне пакування, контроль якості, випуск серії: Дженефарм, С. А., Греція; виробництво, первинне пакування, вторинне пакування, контроль якості, випуск серії: Фармапас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Греція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2017-217-Rev-01 (затверджено: R0-CEP 2017-217-Rev-02) для Діючої речовини Есциталопраму оксалат, від затвердженого виробника Neuland Laboratories Limited, Borthapally, India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UA/19760/01/03</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ЕСЦИТАЛОПРАМ-ВІСТА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що диспергуються в ротовій порожнині по 5 мг, по 14 таблеток в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первинне пакування, вторинне пакування, контроль якості, випуск серії: Дженефарм, С. А., Греція; виробництво, первинне пакування, вторинне пакування, контроль якості, випуск серії: Фармапас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Греція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2017-217-Rev-01 (затверджено: R0-CEP 2017-217-Rev-02) для Діючої речовини Есциталопраму оксалат, від затвердженого виробника Neuland Laboratories Limited, Borthapally, India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UA/19760/01/01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ЗЕНТЕЛ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по 400 мг; по 1 таблетці у блістері; по 1 блістеру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ГлаксоСмітКляйн Експорт Лімітед </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Халеон Південна Африка (Пту) Лтд  </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Південно-Африканська Республіка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UA/10241/01/01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ЗИДОВУДИН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lang w:val="ru-RU"/>
              </w:rPr>
            </w:pPr>
            <w:r w:rsidRPr="00BA0220">
              <w:rPr>
                <w:rFonts w:ascii="Arial" w:hAnsi="Arial" w:cs="Arial"/>
                <w:sz w:val="16"/>
                <w:szCs w:val="16"/>
                <w:lang w:val="ru-RU"/>
              </w:rPr>
              <w:t>розчин оральний по 50 мг/5 мл по 240 мл у флаконі, по 1 флакону разом із 10 мл шприцом для перорального дозування і 1,5 мл дозувальним шприцом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Гетеро Лабз Лімітед</w:t>
            </w:r>
            <w:r w:rsidRPr="00BA022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Гетеро Лабз Лімітед </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"Взаємодія з іншими лікарськими засобами та інші види взаємодій", "Особливості застосування", "Спосіб застосування та дози", "Діти", "Передозування", "Побічні реакції" згідно з інформацією щодо медичного застосування референтного лікарського засобу (Retrovir 100 mg/10 ml, oral solution).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UA/17965/01/01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ЗІКЛАРА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крем 3,75 %; по 250 мг в саше; по 14 або 28 саше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Віатріс Хелскеа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випробування контролю якості (фізико-хімічні): С.П.М. КонтрактФарма ГмбХ, Німеччина; випробування контролю якості (мікробіологічні): Лабор ЛС СЕ і Ко. КГ, Німеччина; первинне пакування, вторинне пакування, ввезення та випуск серій: Свісс Кепс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Переклад тексту МКЯ на українську мову. - Зміни І типу - Зміни з якості. Готовий лікарський засіб. Контроль готового лікарського засобу (інші зміни). Приведення специфікації та методів контролю у відповідність до документів виробника. Додавання колонки «Метод» в специфікацію, редакційні зміни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UA/15272/01/01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 xml:space="preserve">ЗОКАРДІС® 30 МГ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lang w:val="ru-RU"/>
              </w:rPr>
            </w:pPr>
            <w:r w:rsidRPr="00BA0220">
              <w:rPr>
                <w:rFonts w:ascii="Arial" w:hAnsi="Arial" w:cs="Arial"/>
                <w:sz w:val="16"/>
                <w:szCs w:val="16"/>
                <w:lang w:val="ru-RU"/>
              </w:rPr>
              <w:t>таблетки, вкриті плівковою оболонкою, по 30 мг; по 7 таблеток у блістері; по 1 блістеру в картонній коробці;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Виробництво "in bulk", первинне та вторинне пакування, контроль та випуск серій: Менаріні - Фон Хейден ГмбХ, Німеччина; </w:t>
            </w:r>
            <w:r w:rsidRPr="00BA0220">
              <w:rPr>
                <w:rFonts w:ascii="Arial" w:hAnsi="Arial" w:cs="Arial"/>
                <w:sz w:val="16"/>
                <w:szCs w:val="16"/>
              </w:rPr>
              <w:br/>
              <w:t>Виробництво "in bulk", первинне та вторинне пакування, випуск серій: A. Менаріні Мануфактурінг Логістікс енд Сервісес С.р.Л., Італія;</w:t>
            </w:r>
            <w:r w:rsidRPr="00BA0220">
              <w:rPr>
                <w:rFonts w:ascii="Arial" w:hAnsi="Arial" w:cs="Arial"/>
                <w:sz w:val="16"/>
                <w:szCs w:val="16"/>
              </w:rPr>
              <w:br/>
              <w:t xml:space="preserve">Контроль серій: Домпе фармацеутіці С.п.А., Італія; Контроль серій: A. Менаріні Мануфактурінг Логістікс енд Сервісес С.р.Л., Італія; </w:t>
            </w:r>
            <w:r w:rsidRPr="00BA0220">
              <w:rPr>
                <w:rFonts w:ascii="Arial" w:hAnsi="Arial" w:cs="Arial"/>
                <w:sz w:val="16"/>
                <w:szCs w:val="16"/>
              </w:rPr>
              <w:br/>
              <w:t xml:space="preserve">Контроль серій: Єврофінс Біолаб С.р.л.,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 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w:t>
            </w:r>
            <w:r w:rsidRPr="00BA0220">
              <w:rPr>
                <w:rFonts w:ascii="Arial" w:hAnsi="Arial" w:cs="Arial"/>
                <w:sz w:val="16"/>
                <w:szCs w:val="16"/>
                <w:lang w:val="ru-RU"/>
              </w:rPr>
              <w:t xml:space="preserve">Зміна частоти та/або термінів подання регулярно оновлюваних звітів з безпеки лікарських засобів. Зміна частоти та термінів подання регулярно оновлюваного звіту з безпеки. </w:t>
            </w:r>
            <w:r w:rsidRPr="00BA0220">
              <w:rPr>
                <w:rFonts w:ascii="Arial" w:hAnsi="Arial" w:cs="Arial"/>
                <w:sz w:val="16"/>
                <w:szCs w:val="16"/>
                <w:lang w:val="ru-RU"/>
              </w:rPr>
              <w:br/>
              <w:t xml:space="preserve">Діюча редакція: Частота подання регулярно оновлюваного звіту з безпеки 13 років. Кінцева дата для включення даних до РОЗБ - 30.07.2025 р. Дата подання - 28.10.2025 р. Пропонована редакція: Частота подання регулярно оновлюваного звіту з безпеки 7 років. Кінцева дата для включення даних до РОЗБ - 02.01.2031 р. Дата подання - 02.04.2031 р. Рекомендовано до затвердження відповідно до періодичності подання регулярно оновлюваних звітів з безпеки лікарських засобів у ЄС.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UA/3246/01/02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ЗОЛЕДРОНОВА КИСЛОТА - ВІСТА 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концентрат для розчину для інфузій, 4 мг/5 мл, по 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виробництво, пакування: Марокканське терапевтичне товариство, Марокко; випуск серії: Сінтон Хіспанія, С.Л. ,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Марокко /Іспанія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A0220">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UA/19380/01/01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ЗОЛЕНДРОВІСТА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концентрат для розчину для інфузій, 4 мг/5 мл, по 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пакування: Марокканське терапевтичне товариство, Марокко; відповідальний за випуск серії:</w:t>
            </w:r>
            <w:r w:rsidRPr="00BA0220">
              <w:rPr>
                <w:rFonts w:ascii="Arial" w:hAnsi="Arial" w:cs="Arial"/>
                <w:sz w:val="16"/>
                <w:szCs w:val="16"/>
              </w:rPr>
              <w:br/>
              <w:t xml:space="preserve">Сінтон Хіспанія, С.Л.,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Марокко /Іспанія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A0220">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UA/16475/01/01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ЗОТЕК®-200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200 мг;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уточнення реєстраційної процедури в наказі № 226 від 10.02.2025 -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внесення додаткового розміру серії 100 000 таблеток для готового лікарського засобу ЗОТЕК®-200.</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Затверджено: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розмір серії: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ЗОТЕК®-200, таблетки, вкриті плівковою оболонкою, по 200 мг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350 000 таблеток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ЗОТЕК®-300, таблетки, вкриті плівковою оболонкою, по 300 мг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250 000 таблеток</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ЗОТЕК®-400, таблетки, вкриті плівковою оболонкою, по 400 мг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600 000 таблеток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Запропоновано: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розмір серії: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ЗОТЕК®-200, таблетки, вкриті плівковою оболонкою, по 200 мг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100 000 таблеток та 350 000 таблеток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ЗОТЕК®-300, таблетки, вкриті плівковою оболонкою, по 300 мг</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250 000 таблеток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ЗОТЕК®-400, таблетки, вкриті плівковою оболонкою, по 400 мг</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600 000 таблеток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ind w:left="-185"/>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UA/11501/01/01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ЗОТЕК®-200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200 мг in bulk: по 2500 таблеток у подвійних пакетах з фольги поліетиленової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уточнення реєстраційної процедури в наказі № 226 від 10.02.2025 -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внесення додаткового розміру серії 100 000 таблеток для готового лікарського засобу ЗОТЕК®-200.</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Затверджено: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розмір серії: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ЗОТЕК®-200, таблетки, вкриті плівковою оболонкою, по 200 мг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350 000 таблеток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ЗОТЕК®-300, таблетки, вкриті плівковою оболонкою, по 300 мг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250 000 таблеток</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ЗОТЕК®-400, таблетки, вкриті плівковою оболонкою, по 400 мг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600 000 таблеток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Запропоновано: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розмір серії: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ЗОТЕК®-200, таблетки, вкриті плівковою оболонкою, по 200 мг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100 000 таблеток та 350 000 таблеток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ЗОТЕК®-300, таблетки, вкриті плівковою оболонкою, по 300 мг</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250 000 таблеток </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ЗОТЕК®-400, таблетки, вкриті плівковою оболонкою, по 400 мг</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600 000 таблеток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ind w:left="-185"/>
              <w:jc w:val="center"/>
              <w:rPr>
                <w:rFonts w:ascii="Arial" w:hAnsi="Arial" w:cs="Arial"/>
                <w:b/>
                <w:i/>
                <w:sz w:val="16"/>
                <w:szCs w:val="16"/>
                <w:lang w:val="ru-RU"/>
              </w:rPr>
            </w:pPr>
            <w:r w:rsidRPr="00BA0220">
              <w:rPr>
                <w:rFonts w:ascii="Arial" w:hAnsi="Arial" w:cs="Arial"/>
                <w:i/>
                <w:sz w:val="16"/>
                <w:szCs w:val="16"/>
                <w:lang w:val="ru-RU"/>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UA/11502/01/01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ІБУПРОМ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оболонкою, по 200 мг, по 2 таблетки у саше; по 10 таблеток в блістері; по 1 блістеру в картонній коробці; по 50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з специфікації ГЛЗ, а саме тест на ідентифікацію барвника "Ідентифікація титану діоксиду", на підставі рекомендацій (CPMP/ICH/367/96 та EMEA/CHMP/QWP/396951/2006).</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UA/6045/01/01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ІБУФЕН® ДЛЯ ДІТЕЙ МАЛИНА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суспензія оральна, 100 мг/5 мл; по 100 мл у пластиковому (ПЕТ) флаконі з поліетиленовим адаптером; по 1 флакону разом з шприцем-дозатором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Фармацевтичний завод «ПОЛЬФАРМА» С.А.</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autoSpaceDE w:val="0"/>
              <w:autoSpaceDN w:val="0"/>
              <w:adjustRightInd w:val="0"/>
              <w:jc w:val="center"/>
              <w:rPr>
                <w:rFonts w:ascii="Arial" w:hAnsi="Arial" w:cs="Arial"/>
                <w:bCs/>
                <w:sz w:val="16"/>
                <w:szCs w:val="16"/>
                <w:lang w:eastAsia="en-US"/>
              </w:rPr>
            </w:pPr>
            <w:r w:rsidRPr="00BA0220">
              <w:rPr>
                <w:rFonts w:ascii="Arial" w:hAnsi="Arial" w:cs="Arial"/>
                <w:bCs/>
                <w:sz w:val="16"/>
                <w:szCs w:val="16"/>
                <w:lang w:eastAsia="en-US"/>
              </w:rPr>
              <w:t>Виробництво, первинне та вторинне пакування, контроль серії:</w:t>
            </w:r>
          </w:p>
          <w:p w:rsidR="00925DD4" w:rsidRPr="00BA0220" w:rsidRDefault="00925DD4" w:rsidP="000B662A">
            <w:pPr>
              <w:autoSpaceDE w:val="0"/>
              <w:autoSpaceDN w:val="0"/>
              <w:adjustRightInd w:val="0"/>
              <w:jc w:val="center"/>
              <w:rPr>
                <w:rFonts w:ascii="Arial" w:hAnsi="Arial" w:cs="Arial"/>
                <w:bCs/>
                <w:sz w:val="16"/>
                <w:szCs w:val="16"/>
                <w:lang w:eastAsia="en-US"/>
              </w:rPr>
            </w:pPr>
            <w:r w:rsidRPr="00BA0220">
              <w:rPr>
                <w:rFonts w:ascii="Arial" w:hAnsi="Arial" w:cs="Arial"/>
                <w:bCs/>
                <w:sz w:val="16"/>
                <w:szCs w:val="16"/>
                <w:lang w:eastAsia="en-US"/>
              </w:rPr>
              <w:t>Фармацевтичний завод «ПОЛЬФАРМА» С.А., Польща</w:t>
            </w:r>
          </w:p>
          <w:p w:rsidR="00925DD4" w:rsidRPr="00BA0220" w:rsidRDefault="00925DD4" w:rsidP="000B662A">
            <w:pPr>
              <w:autoSpaceDE w:val="0"/>
              <w:autoSpaceDN w:val="0"/>
              <w:adjustRightInd w:val="0"/>
              <w:jc w:val="center"/>
              <w:rPr>
                <w:rFonts w:ascii="Arial" w:hAnsi="Arial" w:cs="Arial"/>
                <w:bCs/>
                <w:sz w:val="16"/>
                <w:szCs w:val="16"/>
                <w:lang w:eastAsia="en-US"/>
              </w:rPr>
            </w:pPr>
            <w:r w:rsidRPr="00BA0220">
              <w:rPr>
                <w:rFonts w:ascii="Arial" w:hAnsi="Arial" w:cs="Arial"/>
                <w:bCs/>
                <w:sz w:val="16"/>
                <w:szCs w:val="16"/>
                <w:lang w:eastAsia="en-US"/>
              </w:rPr>
              <w:t>Випуск серії:</w:t>
            </w:r>
          </w:p>
          <w:p w:rsidR="00925DD4" w:rsidRPr="00BA0220" w:rsidRDefault="00925DD4" w:rsidP="000B662A">
            <w:pPr>
              <w:autoSpaceDE w:val="0"/>
              <w:autoSpaceDN w:val="0"/>
              <w:adjustRightInd w:val="0"/>
              <w:jc w:val="center"/>
              <w:rPr>
                <w:rFonts w:ascii="Arial" w:hAnsi="Arial" w:cs="Arial"/>
                <w:bCs/>
                <w:sz w:val="16"/>
                <w:szCs w:val="16"/>
                <w:lang w:eastAsia="en-US"/>
              </w:rPr>
            </w:pPr>
            <w:r w:rsidRPr="00BA0220">
              <w:rPr>
                <w:rFonts w:ascii="Arial" w:hAnsi="Arial" w:cs="Arial"/>
                <w:bCs/>
                <w:sz w:val="16"/>
                <w:szCs w:val="16"/>
                <w:lang w:eastAsia="en-US"/>
              </w:rPr>
              <w:t>Фармацевтичний завод «ПОЛЬФАРМА» С.А., Польща</w:t>
            </w:r>
          </w:p>
          <w:p w:rsidR="00925DD4" w:rsidRPr="00BA0220" w:rsidRDefault="00925DD4" w:rsidP="000B662A">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перенесення виробничої дільниці, відповідальної за випуск серії затвердженого виробника Фармацевтичний завод "ПОЛЬФАРМА" С.А., Польща (Відділ Медана в Сєрадзі, вул. Владислава Локєтка 10, 98-200 Сєрадз, Польща/ Medana Branch in Sieradz 10, Wladyslawa Lokietka Str., 98-200 Sieradz, Poland).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Фармацевтичний завод “ПОЛЬФАРМА” С.А. Відділ Медана в Сєрадзі у зв’язку із уніфікацією – приведення до єдиної форми написання виробника, а саме Фармацевтичний завод “ПОЛЬФАРМА” С.А.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вторинної упаковки у пунктах 3, 5, 9, 11, 15, 17. На первинній упаковці у пункті 6.</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UA/9215/01/01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ІБУФЕН®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суспензія оральна з малиновим ароматом, по 200 мг/5 мл по 40 або по 100 мл у флаконі; по 1 флакону зі шприцом-дозатором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первинне та вторинне пакування, контроль серії:</w:t>
            </w:r>
            <w:r w:rsidRPr="00BA0220">
              <w:rPr>
                <w:rFonts w:ascii="Arial" w:hAnsi="Arial" w:cs="Arial"/>
                <w:sz w:val="16"/>
                <w:szCs w:val="16"/>
              </w:rPr>
              <w:br/>
              <w:t>Фармацевтичний завод «ПОЛЬФАРМА» С.А., Польща;</w:t>
            </w:r>
            <w:r w:rsidRPr="00BA0220">
              <w:rPr>
                <w:rFonts w:ascii="Arial" w:hAnsi="Arial" w:cs="Arial"/>
                <w:sz w:val="16"/>
                <w:szCs w:val="16"/>
              </w:rPr>
              <w:br/>
              <w:t>Випуск серії:</w:t>
            </w:r>
            <w:r w:rsidRPr="00BA0220">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w:t>
            </w:r>
            <w:r w:rsidRPr="00BA0220">
              <w:rPr>
                <w:rFonts w:ascii="Arial" w:hAnsi="Arial" w:cs="Arial"/>
                <w:b/>
                <w:sz w:val="16"/>
                <w:szCs w:val="16"/>
              </w:rPr>
              <w:t>уточнення статусу рекламування в наказі МОЗ України № 294 від 20.02.2025 в процесі внесення змін</w:t>
            </w:r>
            <w:r w:rsidRPr="00BA0220">
              <w:rPr>
                <w:rFonts w:ascii="Arial" w:hAnsi="Arial" w:cs="Arial"/>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 Редакція в наказі - підлягає. </w:t>
            </w:r>
            <w:r w:rsidRPr="00BA0220">
              <w:rPr>
                <w:rFonts w:ascii="Arial" w:hAnsi="Arial" w:cs="Arial"/>
                <w:b/>
                <w:sz w:val="16"/>
                <w:szCs w:val="16"/>
              </w:rPr>
              <w:t>Вірна редакція - не підлягає.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ind w:left="-185"/>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i/>
                <w:sz w:val="16"/>
                <w:szCs w:val="16"/>
              </w:rPr>
            </w:pPr>
            <w:r w:rsidRPr="00BA0220">
              <w:rPr>
                <w:rFonts w:ascii="Arial" w:hAnsi="Arial" w:cs="Arial"/>
                <w:b/>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UA/14437/01/01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ІБУФЕН®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суспензія оральна з полуничним ароматом, по 200 мг/5 мл; по 40 або по 100 мл у флаконі; по 1 флакону зі шприцом-дозатором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первинне та вторинне пакування, контроль серії:</w:t>
            </w:r>
            <w:r w:rsidRPr="00BA0220">
              <w:rPr>
                <w:rFonts w:ascii="Arial" w:hAnsi="Arial" w:cs="Arial"/>
                <w:sz w:val="16"/>
                <w:szCs w:val="16"/>
              </w:rPr>
              <w:br/>
              <w:t>Фармацевтичний завод «ПОЛЬФАРМА» С.А., Польща;</w:t>
            </w:r>
            <w:r w:rsidRPr="00BA0220">
              <w:rPr>
                <w:rFonts w:ascii="Arial" w:hAnsi="Arial" w:cs="Arial"/>
                <w:sz w:val="16"/>
                <w:szCs w:val="16"/>
              </w:rPr>
              <w:br/>
              <w:t>Випуск серії:</w:t>
            </w:r>
            <w:r w:rsidRPr="00BA0220">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w:t>
            </w:r>
            <w:r w:rsidRPr="00BA0220">
              <w:rPr>
                <w:rFonts w:ascii="Arial" w:hAnsi="Arial" w:cs="Arial"/>
                <w:b/>
                <w:sz w:val="16"/>
                <w:szCs w:val="16"/>
              </w:rPr>
              <w:t>уточнення статусу рекламування в наказі МОЗ України № 294 від 20.02.2025 в процесі внесення змін</w:t>
            </w:r>
            <w:r w:rsidRPr="00BA0220">
              <w:rPr>
                <w:rFonts w:ascii="Arial" w:hAnsi="Arial" w:cs="Arial"/>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 Редакція в наказі - підлягає. </w:t>
            </w:r>
            <w:r w:rsidRPr="00BA0220">
              <w:rPr>
                <w:rFonts w:ascii="Arial" w:hAnsi="Arial" w:cs="Arial"/>
                <w:b/>
                <w:sz w:val="16"/>
                <w:szCs w:val="16"/>
              </w:rPr>
              <w:t>Вірна редакція - не підлягає.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ind w:left="-185"/>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i/>
                <w:sz w:val="16"/>
                <w:szCs w:val="16"/>
              </w:rPr>
            </w:pPr>
            <w:r w:rsidRPr="00BA0220">
              <w:rPr>
                <w:rFonts w:ascii="Arial" w:hAnsi="Arial" w:cs="Arial"/>
                <w:b/>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UA/12829/02/01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ІБУФЕН® ЮНІОР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капсули м'які по 200 мг; по 10 капсул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Фармацевтичний завод "ПОЛЬФАРМА" С.А.</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Польща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autoSpaceDE w:val="0"/>
              <w:autoSpaceDN w:val="0"/>
              <w:adjustRightInd w:val="0"/>
              <w:jc w:val="center"/>
              <w:rPr>
                <w:rFonts w:ascii="Arial" w:hAnsi="Arial" w:cs="Arial"/>
                <w:bCs/>
                <w:sz w:val="16"/>
                <w:szCs w:val="16"/>
                <w:lang w:eastAsia="en-US"/>
              </w:rPr>
            </w:pPr>
            <w:r w:rsidRPr="00BA0220">
              <w:rPr>
                <w:rFonts w:ascii="Arial" w:hAnsi="Arial" w:cs="Arial"/>
                <w:bCs/>
                <w:sz w:val="16"/>
                <w:szCs w:val="16"/>
                <w:lang w:eastAsia="en-US"/>
              </w:rPr>
              <w:t>виробництво, первинне та вторинне пакування, контроль серії:</w:t>
            </w:r>
          </w:p>
          <w:p w:rsidR="00925DD4" w:rsidRPr="00BA0220" w:rsidRDefault="00925DD4" w:rsidP="000B662A">
            <w:pPr>
              <w:autoSpaceDE w:val="0"/>
              <w:autoSpaceDN w:val="0"/>
              <w:adjustRightInd w:val="0"/>
              <w:jc w:val="center"/>
              <w:rPr>
                <w:rFonts w:ascii="Arial" w:hAnsi="Arial" w:cs="Arial"/>
                <w:bCs/>
                <w:sz w:val="16"/>
                <w:szCs w:val="16"/>
                <w:lang w:eastAsia="en-US"/>
              </w:rPr>
            </w:pPr>
            <w:r w:rsidRPr="00BA0220">
              <w:rPr>
                <w:rFonts w:ascii="Arial" w:hAnsi="Arial" w:cs="Arial"/>
                <w:bCs/>
                <w:sz w:val="16"/>
                <w:szCs w:val="16"/>
                <w:lang w:eastAsia="en-US"/>
              </w:rPr>
              <w:t>Фармацевтичний завод «ПОЛЬФАРМА» С.А., Польща</w:t>
            </w:r>
          </w:p>
          <w:p w:rsidR="00925DD4" w:rsidRPr="00BA0220" w:rsidRDefault="00925DD4" w:rsidP="000B662A">
            <w:pPr>
              <w:autoSpaceDE w:val="0"/>
              <w:autoSpaceDN w:val="0"/>
              <w:adjustRightInd w:val="0"/>
              <w:jc w:val="center"/>
              <w:rPr>
                <w:rFonts w:ascii="Arial" w:hAnsi="Arial" w:cs="Arial"/>
                <w:bCs/>
                <w:sz w:val="16"/>
                <w:szCs w:val="16"/>
                <w:lang w:eastAsia="en-US"/>
              </w:rPr>
            </w:pPr>
            <w:r w:rsidRPr="00BA0220">
              <w:rPr>
                <w:rFonts w:ascii="Arial" w:hAnsi="Arial" w:cs="Arial"/>
                <w:bCs/>
                <w:sz w:val="16"/>
                <w:szCs w:val="16"/>
                <w:lang w:eastAsia="en-US"/>
              </w:rPr>
              <w:t>випуск серії:</w:t>
            </w:r>
          </w:p>
          <w:p w:rsidR="00925DD4" w:rsidRPr="00BA0220" w:rsidRDefault="00925DD4" w:rsidP="000B662A">
            <w:pPr>
              <w:autoSpaceDE w:val="0"/>
              <w:autoSpaceDN w:val="0"/>
              <w:adjustRightInd w:val="0"/>
              <w:jc w:val="center"/>
              <w:rPr>
                <w:rFonts w:ascii="Arial" w:hAnsi="Arial" w:cs="Arial"/>
                <w:bCs/>
                <w:sz w:val="16"/>
                <w:szCs w:val="16"/>
                <w:lang w:eastAsia="en-US"/>
              </w:rPr>
            </w:pPr>
            <w:r w:rsidRPr="00BA0220">
              <w:rPr>
                <w:rFonts w:ascii="Arial" w:hAnsi="Arial" w:cs="Arial"/>
                <w:bCs/>
                <w:sz w:val="16"/>
                <w:szCs w:val="16"/>
                <w:lang w:eastAsia="en-US"/>
              </w:rPr>
              <w:t>Фармацевтичний завод «ПОЛЬФАРМА» С.А., Польща</w:t>
            </w:r>
          </w:p>
          <w:p w:rsidR="00925DD4" w:rsidRPr="00BA0220" w:rsidRDefault="00925DD4" w:rsidP="000B662A">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Перенесення виробничої дільниці, відповідальної за випуск серії затвердженого виробника Фармацевтичний завод "ПОЛЬФАРМА" С.А., Польща (Відділ Медана в Сєрадзі, вул. Владислава Локєтка 10, 98-200 Сєрадз, Польща/ Medana Branch in Sieradz 10, Wladyslawa Lokietka Str., 98-200 Sieradz, Poland).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Фармацевтичний завод “ПОЛЬФАРМА” С.А. Відділ Медана в Сєрадзі у зв’язку із уніфікацією – приведення до єдиної форми написання виробника, а саме Фармацевтичний завод “ПОЛЬФАРМА” С.А.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на вторинній упаковки у пунктах 2, 3, 6, 9, 11, 15, 17 та на первинній упаковці у пункті 6.</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UA/12829/01/01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ІБУФЕН®ДЛЯ ДІТЕЙ ПОЛУНИЦЯ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суспензія оральна, 100 мг/5 мл; по 100 або по 120 мл у пластиковому флаконі; по 1 флакону зі шприцом-дозатором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Фармацевтичний завод «ПОЛЬФАРМА» С.А.</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autoSpaceDE w:val="0"/>
              <w:autoSpaceDN w:val="0"/>
              <w:adjustRightInd w:val="0"/>
              <w:jc w:val="center"/>
              <w:rPr>
                <w:rFonts w:ascii="Arial" w:hAnsi="Arial" w:cs="Arial"/>
                <w:bCs/>
                <w:sz w:val="16"/>
                <w:szCs w:val="16"/>
                <w:lang w:eastAsia="en-US"/>
              </w:rPr>
            </w:pPr>
            <w:r w:rsidRPr="00BA0220">
              <w:rPr>
                <w:rFonts w:ascii="Arial" w:hAnsi="Arial" w:cs="Arial"/>
                <w:bCs/>
                <w:sz w:val="16"/>
                <w:szCs w:val="16"/>
                <w:lang w:eastAsia="en-US"/>
              </w:rPr>
              <w:t>виробництво, первинне та вторинне пакування, контроль серії:</w:t>
            </w:r>
          </w:p>
          <w:p w:rsidR="00925DD4" w:rsidRPr="00BA0220" w:rsidRDefault="00925DD4" w:rsidP="000B662A">
            <w:pPr>
              <w:autoSpaceDE w:val="0"/>
              <w:autoSpaceDN w:val="0"/>
              <w:adjustRightInd w:val="0"/>
              <w:jc w:val="center"/>
              <w:rPr>
                <w:rFonts w:ascii="Arial" w:hAnsi="Arial" w:cs="Arial"/>
                <w:bCs/>
                <w:sz w:val="16"/>
                <w:szCs w:val="16"/>
                <w:lang w:eastAsia="en-US"/>
              </w:rPr>
            </w:pPr>
            <w:r w:rsidRPr="00BA0220">
              <w:rPr>
                <w:rFonts w:ascii="Arial" w:hAnsi="Arial" w:cs="Arial"/>
                <w:bCs/>
                <w:sz w:val="16"/>
                <w:szCs w:val="16"/>
                <w:lang w:eastAsia="en-US"/>
              </w:rPr>
              <w:t>Фармацевтичний завод «ПОЛЬФАРМА» С.А., Польща</w:t>
            </w:r>
          </w:p>
          <w:p w:rsidR="00925DD4" w:rsidRPr="00BA0220" w:rsidRDefault="00925DD4" w:rsidP="000B662A">
            <w:pPr>
              <w:autoSpaceDE w:val="0"/>
              <w:autoSpaceDN w:val="0"/>
              <w:adjustRightInd w:val="0"/>
              <w:jc w:val="center"/>
              <w:rPr>
                <w:rFonts w:ascii="Arial" w:hAnsi="Arial" w:cs="Arial"/>
                <w:bCs/>
                <w:sz w:val="16"/>
                <w:szCs w:val="16"/>
                <w:lang w:eastAsia="en-US"/>
              </w:rPr>
            </w:pPr>
            <w:r w:rsidRPr="00BA0220">
              <w:rPr>
                <w:rFonts w:ascii="Arial" w:hAnsi="Arial" w:cs="Arial"/>
                <w:bCs/>
                <w:sz w:val="16"/>
                <w:szCs w:val="16"/>
                <w:lang w:eastAsia="en-US"/>
              </w:rPr>
              <w:t>випуск серії:</w:t>
            </w:r>
          </w:p>
          <w:p w:rsidR="00925DD4" w:rsidRPr="00BA0220" w:rsidRDefault="00925DD4" w:rsidP="000B662A">
            <w:pPr>
              <w:autoSpaceDE w:val="0"/>
              <w:autoSpaceDN w:val="0"/>
              <w:adjustRightInd w:val="0"/>
              <w:jc w:val="center"/>
              <w:rPr>
                <w:rFonts w:ascii="Arial" w:hAnsi="Arial" w:cs="Arial"/>
                <w:bCs/>
                <w:sz w:val="16"/>
                <w:szCs w:val="16"/>
                <w:lang w:eastAsia="en-US"/>
              </w:rPr>
            </w:pPr>
            <w:r w:rsidRPr="00BA0220">
              <w:rPr>
                <w:rFonts w:ascii="Arial" w:hAnsi="Arial" w:cs="Arial"/>
                <w:bCs/>
                <w:sz w:val="16"/>
                <w:szCs w:val="16"/>
                <w:lang w:eastAsia="en-US"/>
              </w:rPr>
              <w:t>Фармацевтичний завод «ПОЛЬФАРМА» С.А., Польща</w:t>
            </w:r>
          </w:p>
          <w:p w:rsidR="00925DD4" w:rsidRPr="00BA0220" w:rsidRDefault="00925DD4" w:rsidP="000B662A">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Перенесення виробничої дільниці, відповідальної за випуск серії затвердженого виробника Фармацевтичний завод "ПОЛЬФАРМА" С.А., Польща (Відділ Медана в Сєрадзі, вул. Владислава Локєтка 10, 98-200 Сєрадз, Польща/ Medana Branch in Sieradz 10, Wladyslawa Lokietka Str., 98-200 Sieradz, Poland).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Фармацевтичний завод “ПОЛЬФАРМА” С.А. Відділ Медана в Сєрадзі у зв’язку із уніфікацією – приведення до єдиної форми написання виробника, а саме Фармацевтичний завод “ПОЛЬФАРМА” С.А.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вторинної упаковки у пунктах 3, 5, 11, 15, 17. На первинній упаковці у пункті 6.</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UA/11881/01/01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 xml:space="preserve">ІЗГРЕВ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300 мг/12,5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АТ «Чайкафарма Високоякісні лікарські засоби»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Болгарія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відповідає за випуск серії: АТ «Чайкафарма Високоякісні лікарські засоби», Болгарія; виробництво «in bulk», первинне та вторинне пакування, контроль серії: АТ "Чайкафарма Високоякісні лікарські засоби",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Болгарія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A0220">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UA/20598/01/02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 xml:space="preserve">ІЗГРЕВ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150 мг/12,5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АТ «Чайкафарма Високоякісні лікарські засоби»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Болгарія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відповідає за випуск серії: АТ «Чайкафарма Високоякісні лікарські засоби», Болгарія; виробництво «in bulk», первинне та вторинне пакування, контроль серії: АТ "Чайкафарма Високоякісні лікарські засоби",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Болгарія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A0220">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UA/20598/01/01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ІМАТИНІБ-ВІСТА 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таблетки, вкриті плівковою оболонкою, по 400 мг: </w:t>
            </w:r>
            <w:r w:rsidRPr="00BA0220">
              <w:rPr>
                <w:rFonts w:ascii="Arial" w:hAnsi="Arial" w:cs="Arial"/>
                <w:b/>
                <w:sz w:val="16"/>
                <w:szCs w:val="16"/>
              </w:rPr>
              <w:t>по 10 таблеток у блістері; по 3 блістери у пачці з картону</w:t>
            </w:r>
            <w:r w:rsidRPr="00BA0220">
              <w:rPr>
                <w:rFonts w:ascii="Arial" w:hAnsi="Arial" w:cs="Arial"/>
                <w:sz w:val="16"/>
                <w:szCs w:val="16"/>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РЕМЕДІКА ЛТД</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Кіпр</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w:t>
            </w:r>
            <w:r w:rsidRPr="00BA0220">
              <w:rPr>
                <w:rFonts w:ascii="Arial" w:hAnsi="Arial" w:cs="Arial"/>
                <w:b/>
                <w:sz w:val="16"/>
                <w:szCs w:val="16"/>
              </w:rPr>
              <w:t>уточнення написання упаковки в наказі МОЗ України № 294 від 20.02.2025 в процесі внесення змін</w:t>
            </w:r>
            <w:r w:rsidRPr="00BA0220">
              <w:rPr>
                <w:rFonts w:ascii="Arial" w:hAnsi="Arial" w:cs="Arial"/>
                <w:sz w:val="16"/>
                <w:szCs w:val="16"/>
              </w:rPr>
              <w:t xml:space="preserve">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Зміна розміру упаковок лікарського засобу для дозування 100 мг та 400 мг, а саме по 100 мг: по 10 таблеток у блістері; по 12 блістерів в пачці з картону та по 400 мг: по 10 таблеток у блістері; по 3 блістери у пачці з картону, з внесенням відповідних змін до р. «Упаковка» МКЯ ЛЗ. Первинний пакувальний матеріал не змінився. Зміни внесено в інструкцію для медичного застосування лікарського засобу у розділ «Упаковка», з відповідними змінами у тексті маркування упаковок лікарського засобу. Введення змін протягом 6-ти місяців після затвердження). Редакція в наказі - по 10 таблеток у блістері; по 12 блістерів у пачці з картону. </w:t>
            </w:r>
            <w:r w:rsidRPr="00BA0220">
              <w:rPr>
                <w:rFonts w:ascii="Arial" w:hAnsi="Arial" w:cs="Arial"/>
                <w:b/>
                <w:sz w:val="16"/>
                <w:szCs w:val="16"/>
              </w:rPr>
              <w:t>Вірна редакція - по 10 таблеток у блістері; по 3 блістери у пачці з картону</w:t>
            </w:r>
            <w:r w:rsidRPr="00BA0220">
              <w:rPr>
                <w:rFonts w:ascii="Arial" w:hAnsi="Arial" w:cs="Arial"/>
                <w:sz w:val="16"/>
                <w:szCs w:val="16"/>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UA/20633/01/02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ІНБЕК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600 мг/50 мг/300 мг; по 30 або 90 таблеток у пластиковому флаконі, що містить контейнер з силікагелем; по 30 або 90 таблеток у пластиковому флаконі, що містить контейнер з силікагелем; по 1 пластиковому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Eмкур Фармасьютікалс Лтд </w:t>
            </w:r>
            <w:r w:rsidRPr="00BA0220">
              <w:rPr>
                <w:rFonts w:ascii="Arial" w:hAnsi="Arial" w:cs="Arial"/>
                <w:sz w:val="16"/>
                <w:szCs w:val="16"/>
              </w:rPr>
              <w:br/>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Eмкур Фармасьютікалс Лтд </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UA/18102/01/01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ІНСТГРА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50 мг; по 30, 90 або 180 таблеток у пластиковому контейнері; по 30, 90 або 180 таблеток у пластиковому контейнері; по 1 пластиковому контейнеру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Eмкур Фармасьютікалс Лтд </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Емкур Фармасьютікалс Лтд</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UA/16990/01/01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lang w:val="ru-RU"/>
              </w:rPr>
            </w:pPr>
            <w:r w:rsidRPr="00BA0220">
              <w:rPr>
                <w:rFonts w:ascii="Arial" w:hAnsi="Arial" w:cs="Arial"/>
                <w:sz w:val="16"/>
                <w:szCs w:val="16"/>
                <w:lang w:val="ru-RU"/>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 xml:space="preserve">ГлаксоСмітКляйн Експорт Лімітед </w:t>
            </w:r>
            <w:r w:rsidRPr="00BA022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Велика Британ</w:t>
            </w:r>
            <w:r w:rsidRPr="00BA0220">
              <w:rPr>
                <w:rFonts w:ascii="Arial" w:hAnsi="Arial" w:cs="Arial"/>
                <w:sz w:val="16"/>
                <w:szCs w:val="16"/>
              </w:rPr>
              <w:t>i</w:t>
            </w:r>
            <w:r w:rsidRPr="00BA0220">
              <w:rPr>
                <w:rFonts w:ascii="Arial" w:hAnsi="Arial" w:cs="Arial"/>
                <w:sz w:val="16"/>
                <w:szCs w:val="16"/>
                <w:lang w:val="ru-RU"/>
              </w:rPr>
              <w:t>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ГлаксоСмітКляйн Біолоджікалз С.А.</w:t>
            </w:r>
            <w:r w:rsidRPr="00BA022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Бельгія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lang w:val="ru-RU"/>
              </w:rPr>
              <w:t xml:space="preserve">внесення змін до реєстраційних матеріалів: Зміни </w:t>
            </w:r>
            <w:r w:rsidRPr="00BA0220">
              <w:rPr>
                <w:rFonts w:ascii="Arial" w:hAnsi="Arial" w:cs="Arial"/>
                <w:sz w:val="16"/>
                <w:szCs w:val="16"/>
              </w:rPr>
              <w:t>II</w:t>
            </w:r>
            <w:r w:rsidRPr="00BA0220">
              <w:rPr>
                <w:rFonts w:ascii="Arial" w:hAnsi="Arial" w:cs="Arial"/>
                <w:sz w:val="16"/>
                <w:szCs w:val="16"/>
                <w:lang w:val="ru-RU"/>
              </w:rPr>
              <w:t xml:space="preserve"> типу - Зміни з якості. Медичні пристрої. Зміна пристроїв для вимірювання дози або введення лікарського засобу (додавання або заміна пристрою, який є невід'ємною частиною первинної упаковки)- </w:t>
            </w:r>
            <w:r w:rsidRPr="00BA0220">
              <w:rPr>
                <w:rFonts w:ascii="Arial" w:hAnsi="Arial" w:cs="Arial"/>
                <w:sz w:val="16"/>
                <w:szCs w:val="16"/>
                <w:lang w:val="ru-RU"/>
              </w:rPr>
              <w:br/>
              <w:t xml:space="preserve">Введення нового типу шприців зі скла типу І, гумовою пробкою поршня та наконечником шприца із синтетичної гуми. </w:t>
            </w:r>
            <w:r w:rsidRPr="00BA0220">
              <w:rPr>
                <w:rFonts w:ascii="Arial" w:hAnsi="Arial" w:cs="Arial"/>
                <w:sz w:val="16"/>
                <w:szCs w:val="16"/>
                <w:lang w:val="ru-RU"/>
              </w:rPr>
              <w:br/>
              <w:t xml:space="preserve">Зміни впливають на модуль 3 реєстраційного досьє, МКЯ розділ Упаковка. Зміни внесено до інструкції для медичного застосування лікарського засобу до розділів "Спосіб застосування та дози", "Упаковка" щодо застосування нового типу шприца для введення вакцини. Термін введення змін - протягом 6 місяців після затвердження. Зміни </w:t>
            </w:r>
            <w:r w:rsidRPr="00BA0220">
              <w:rPr>
                <w:rFonts w:ascii="Arial" w:hAnsi="Arial" w:cs="Arial"/>
                <w:sz w:val="16"/>
                <w:szCs w:val="16"/>
              </w:rPr>
              <w:t>II</w:t>
            </w:r>
            <w:r w:rsidRPr="00BA0220">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BA0220">
              <w:rPr>
                <w:rFonts w:ascii="Arial" w:hAnsi="Arial" w:cs="Arial"/>
                <w:sz w:val="16"/>
                <w:szCs w:val="16"/>
                <w:lang w:val="ru-RU"/>
              </w:rPr>
              <w:br/>
              <w:t xml:space="preserve">Зміни внесено до інструкції для медичного застосування лікарського засобу до розділів "Імунологічні і біологічні властивості" (внесені уточнення інформації), "Показання" (внесені уточнення інформації), "Особливості застосування", "Здатність впливати на швидкість реакції при керуванні автотранспортом або іншими механізмами", "Спосіб застосування та дози" (деталізована існуюча інформація), "Передозування", "Побічні реакції", "Заявник та/або представник заявника", "Місцезнаходження заявника та/або представника заявника" відповідно до матеріалів реєстраційного досьє. </w:t>
            </w:r>
            <w:r w:rsidRPr="00BA0220">
              <w:rPr>
                <w:rFonts w:ascii="Arial" w:hAnsi="Arial" w:cs="Arial"/>
                <w:sz w:val="16"/>
                <w:szCs w:val="16"/>
              </w:rPr>
              <w:t>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UA/13939/01/01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ІНФАНРИКС ІПВ ХІБ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Велика Британ</w:t>
            </w:r>
            <w:r w:rsidRPr="00BA0220">
              <w:rPr>
                <w:rFonts w:ascii="Arial" w:hAnsi="Arial" w:cs="Arial"/>
                <w:sz w:val="16"/>
                <w:szCs w:val="16"/>
              </w:rPr>
              <w:t>i</w:t>
            </w:r>
            <w:r w:rsidRPr="00BA0220">
              <w:rPr>
                <w:rFonts w:ascii="Arial" w:hAnsi="Arial" w:cs="Arial"/>
                <w:sz w:val="16"/>
                <w:szCs w:val="16"/>
                <w:lang w:val="ru-RU"/>
              </w:rPr>
              <w:t>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Бельгія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w:t>
            </w:r>
            <w:r w:rsidRPr="00BA0220">
              <w:rPr>
                <w:rFonts w:ascii="Arial" w:hAnsi="Arial" w:cs="Arial"/>
                <w:sz w:val="16"/>
                <w:szCs w:val="16"/>
                <w:lang w:val="ru-RU"/>
              </w:rPr>
              <w:t xml:space="preserve">Зміни </w:t>
            </w:r>
            <w:r w:rsidRPr="00BA0220">
              <w:rPr>
                <w:rFonts w:ascii="Arial" w:hAnsi="Arial" w:cs="Arial"/>
                <w:sz w:val="16"/>
                <w:szCs w:val="16"/>
              </w:rPr>
              <w:t>II</w:t>
            </w:r>
            <w:r w:rsidRPr="00BA0220">
              <w:rPr>
                <w:rFonts w:ascii="Arial" w:hAnsi="Arial" w:cs="Arial"/>
                <w:sz w:val="16"/>
                <w:szCs w:val="16"/>
                <w:lang w:val="ru-RU"/>
              </w:rPr>
              <w:t xml:space="preserve"> типу - Зміни з якості. Медичні пристрої. Зміна пристроїв для вимірювання дози або введення лікарського засобу (додавання або заміна пристрою, який є невід'ємною частиною первинної упаковки) - Введення нового типу шприців зі скла типу І, гумовою пробкою поршня та наконечником шприца із синтетичної гуми. Зміни впливають на модуль 3 реєстраційного досьє, МКЯ розділ Пакування. Зміни внесено до інструкції для медичного застосування лікарського засобу до розділів "Спосіб застосування та дози", "Упаковка" щодо застосування нового типу шприца для введення вакцини. Термін введення змін - протягом 6 місяців після затвердження. Зміни </w:t>
            </w:r>
            <w:r w:rsidRPr="00BA0220">
              <w:rPr>
                <w:rFonts w:ascii="Arial" w:hAnsi="Arial" w:cs="Arial"/>
                <w:sz w:val="16"/>
                <w:szCs w:val="16"/>
              </w:rPr>
              <w:t>II</w:t>
            </w:r>
            <w:r w:rsidRPr="00BA0220">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"Імунологічні і біологічні властивості" (внесені уточнення інформації), "Протипоказання" (внесені уточнення інформації), "Взаємодія з іншими лікарськими засобами та інші види взаємодій", "Особливості застосування", "Спосіб застосування та дози" (деталізована існуюча інформація), "Діти" (редаговано текст розділу), "Передозування", "Побічні реакції", "Заявник та/або представник заявника", "Місцезнаходження заявника та/або представника заявника" відповідно до матеріалів реєстраційного досьє. </w:t>
            </w:r>
            <w:r w:rsidRPr="00BA0220">
              <w:rPr>
                <w:rFonts w:ascii="Arial" w:hAnsi="Arial" w:cs="Arial"/>
                <w:sz w:val="16"/>
                <w:szCs w:val="16"/>
              </w:rPr>
              <w:t>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UA/15832/01/01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КАДУЕТ 5/10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5 мг/10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UA/5635/01/02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КАЛІЮ ЙОДИД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краплі очні, розчин 2 % по 10 мл у контейнері-крапельниці; по 1 контейнеру-крапельниці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ТОВ "УНІМЕД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Словацька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Словацька Республіка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Адміністративні зміни. (інші зміни) Зміна назви та адреси виробника первинної упаковки ГЛЗ. </w:t>
            </w:r>
            <w:r w:rsidRPr="00BA0220">
              <w:rPr>
                <w:rFonts w:ascii="Arial" w:hAnsi="Arial" w:cs="Arial"/>
                <w:sz w:val="16"/>
                <w:szCs w:val="16"/>
              </w:rPr>
              <w:br/>
              <w:t>Діюча редакція: Site of manufacture of primary packaging 1. manufacturing site – primary packaging BORMIOLI ROCCO &amp; FIGLIO S.P.A. – DIV.PLASTICA VIA SAN LEONARDO, 41, 43100 Parma, Italy Пропонована редакція: Site of primary packaging manufacturer Manufacturer of primary packaging Headquarters: Bormioli Pharma S.p.A. Via Torrente Bratica angolo Via Sporzana 43124 Parma, Italy Production site – plastic bottles: Bormioli Pharma S.p.A. Str. Nazionale Emilia, 58 43010 Castelquelfo Parma, Italy Production site – plastic closures, droppers: Bormioli Pharma S.p.A. Via Tortona, 48 27055 Rivanazzano Terme Pavia, Italy</w:t>
            </w:r>
            <w:r w:rsidRPr="00BA0220">
              <w:rPr>
                <w:rFonts w:ascii="Arial" w:hAnsi="Arial" w:cs="Arial"/>
                <w:sz w:val="16"/>
                <w:szCs w:val="16"/>
              </w:rPr>
              <w:b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юридичної назви та адреси лабораторії контролю, що відповідає за контроль якості ГЛЗ. Виробничі дільниці залишаються без змін. Діюча редакція: EUROFINS BEL/NOVAMANN s.r.o. Komjaticka 73 940 02 Nove Zamky SLOVAK REPUBLIC Пропонована редакція: Eurofins BioPharma Product Testing Slovakia s.r.o. Radlinskeho 9, 811 07 Bratislava SLOVAK REPUBLIC</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UA/12808/01/01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КАРДИПРИЛ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капсули по 10 мг, по 10 капсул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Ананта Медікеар Лтд.</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Сполучене Королівство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Фламінго Фармасьютикалс Лтд., Індія;</w:t>
            </w:r>
            <w:r w:rsidRPr="00BA0220">
              <w:rPr>
                <w:rFonts w:ascii="Arial" w:hAnsi="Arial" w:cs="Arial"/>
                <w:sz w:val="16"/>
                <w:szCs w:val="16"/>
              </w:rPr>
              <w:br/>
            </w:r>
            <w:r w:rsidRPr="00BA0220">
              <w:rPr>
                <w:rFonts w:ascii="Arial" w:hAnsi="Arial" w:cs="Arial"/>
                <w:sz w:val="16"/>
                <w:szCs w:val="16"/>
              </w:rPr>
              <w:br/>
              <w:t>Артура Фармасьютікалз Пвт. Лтд., Індія;</w:t>
            </w:r>
            <w:r w:rsidRPr="00BA0220">
              <w:rPr>
                <w:rFonts w:ascii="Arial" w:hAnsi="Arial" w:cs="Arial"/>
                <w:sz w:val="16"/>
                <w:szCs w:val="16"/>
              </w:rPr>
              <w:br/>
            </w:r>
            <w:r w:rsidRPr="00BA0220">
              <w:rPr>
                <w:rFonts w:ascii="Arial" w:hAnsi="Arial" w:cs="Arial"/>
                <w:sz w:val="16"/>
                <w:szCs w:val="16"/>
              </w:rPr>
              <w:br/>
              <w:t>Ананта Медікеар Лімітед, Індія</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додаткового виробника, відповідального за контроль та випуск серії ГЛЗ Ананта Медікеар Лімітед, Чак 17 МЛ, Агро фуд парк Роуд, РІІКО Індастріал Еріа, Удіог Віхар, Шріганганагар-335002 (Раджастан), Індія/ Ananta Medicare Limited ,Chak 17 ML, Agro food park Road, RIICO Industrial Area, Udyog Vihar, Sriganganagar-335002 (Rajasthan), India. Затверджені виробники - Фламінго Фармасьютикалс Лтд., Індія та Артура Фармасьютікалз Пвт. Лтд., Індія.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w:t>
            </w:r>
            <w:r w:rsidRPr="00BA0220">
              <w:rPr>
                <w:rFonts w:ascii="Arial" w:hAnsi="Arial" w:cs="Arial"/>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додаткового виробника, відповідального за виробництво, первинне та вторинне пакування ГЛЗ Ананта Медікеар Лімітед, Чак 17 МЛ, Агро фуд парк Роуд, РІІКО Індастріал Еріа, Удіог Віхар, Шріганганагар-335002 (Раджастан), Індія/ Ananta Medicare Limited ,Chak 17 ML, Agro food park Road, RIICO Industrial Area, Udyog Vihar, Sriganganagar-335002 (Rajasthan), India. Затверджені виробники - Фламінго Фармасьютикалс Лтд., Індія та Артура Фармасьютікалз Пвт. Лтд., Індія.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 введення додаткового виробника та як наслідок затвердження тексту маркування упаковок лікарського засобу. </w:t>
            </w:r>
            <w:r w:rsidRPr="00BA0220">
              <w:rPr>
                <w:rFonts w:ascii="Arial" w:hAnsi="Arial" w:cs="Arial"/>
                <w:sz w:val="16"/>
                <w:szCs w:val="16"/>
              </w:rPr>
              <w:br/>
              <w:t xml:space="preserve">Введення змін протягом 3-х місяців після затвердження. Зміни І типу - Зміни щодо безпеки/ефективності та фармаконагляду (інші зміни). Редагування інструкції для медичного застосування лікарського засобу у розділах "Виробник", "Місцезнаходження виробника та адреса місця провадження його діяльності" для можливості друкувати інструкції для кожного виробника окремо. </w:t>
            </w:r>
            <w:r w:rsidRPr="00BA0220">
              <w:rPr>
                <w:rFonts w:ascii="Arial" w:hAnsi="Arial" w:cs="Arial"/>
                <w:sz w:val="16"/>
                <w:szCs w:val="16"/>
              </w:rPr>
              <w:br/>
              <w:t>Введення змін протягом 3-х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UA/5200/01/04</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КАРДИПРИЛ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капсули по 2,5 мг по 10 капсул у блістері; по 1 або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Ананта Медікеар Лтд.</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Сполучене Королівство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Фламінго Фармасьютикалс Лтд., Індія;</w:t>
            </w:r>
            <w:r w:rsidRPr="00BA0220">
              <w:rPr>
                <w:rFonts w:ascii="Arial" w:hAnsi="Arial" w:cs="Arial"/>
                <w:sz w:val="16"/>
                <w:szCs w:val="16"/>
              </w:rPr>
              <w:br/>
            </w:r>
            <w:r w:rsidRPr="00BA0220">
              <w:rPr>
                <w:rFonts w:ascii="Arial" w:hAnsi="Arial" w:cs="Arial"/>
                <w:sz w:val="16"/>
                <w:szCs w:val="16"/>
              </w:rPr>
              <w:br/>
              <w:t>Артура Фармасьютікалз Пвт. Лтд., Індія;</w:t>
            </w:r>
            <w:r w:rsidRPr="00BA0220">
              <w:rPr>
                <w:rFonts w:ascii="Arial" w:hAnsi="Arial" w:cs="Arial"/>
                <w:sz w:val="16"/>
                <w:szCs w:val="16"/>
              </w:rPr>
              <w:br/>
            </w:r>
            <w:r w:rsidRPr="00BA0220">
              <w:rPr>
                <w:rFonts w:ascii="Arial" w:hAnsi="Arial" w:cs="Arial"/>
                <w:sz w:val="16"/>
                <w:szCs w:val="16"/>
              </w:rPr>
              <w:br/>
              <w:t>Ананта Медікеар Лімітед, Індія</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додаткового виробника, відповідального за контроль та випуск серії ГЛЗ Ананта Медікеар Лімітед, Чак 17 МЛ, Агро фуд парк Роуд, РІІКО Індастріал Еріа, Удіог Віхар, Шріганганагар-335002 (Раджастан), Індія/ Ananta Medicare Limited ,Chak 17 ML, Agro food park Road, RIICO Industrial Area, Udyog Vihar, Sriganganagar-335002 (Rajasthan), India. Затверджені виробники - Фламінго Фармасьютикалс Лтд., Індія та Артура Фармасьютікалз Пвт. Лтд., Індія.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w:t>
            </w:r>
            <w:r w:rsidRPr="00BA0220">
              <w:rPr>
                <w:rFonts w:ascii="Arial" w:hAnsi="Arial" w:cs="Arial"/>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додаткового виробника, відповідального за виробництво, первинне та вторинне пакування ГЛЗ Ананта Медікеар Лімітед, Чак 17 МЛ, Агро фуд парк Роуд, РІІКО Індастріал Еріа, Удіог Віхар, Шріганганагар-335002 (Раджастан), Індія/ Ananta Medicare Limited ,Chak 17 ML, Agro food park Road, RIICO Industrial Area, Udyog Vihar, Sriganganagar-335002 (Rajasthan), India. Затверджені виробники - Фламінго Фармасьютикалс Лтд., Індія та Артура Фармасьютікалз Пвт. Лтд., Індія.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 введення додаткового виробника та як наслідок затвердження тексту маркування упаковок лікарського засобу. </w:t>
            </w:r>
            <w:r w:rsidRPr="00BA0220">
              <w:rPr>
                <w:rFonts w:ascii="Arial" w:hAnsi="Arial" w:cs="Arial"/>
                <w:sz w:val="16"/>
                <w:szCs w:val="16"/>
              </w:rPr>
              <w:br/>
              <w:t xml:space="preserve">Введення змін протягом 3-х місяців після затвердження. Зміни І типу - Зміни щодо безпеки/ефективності та фармаконагляду (інші зміни). Редагування інструкції для медичного застосування лікарського засобу у розділах "Виробник", "Місцезнаходження виробника та адреса місця провадження його діяльності" для можливості друкувати інструкції для кожного виробника окремо. </w:t>
            </w:r>
            <w:r w:rsidRPr="00BA0220">
              <w:rPr>
                <w:rFonts w:ascii="Arial" w:hAnsi="Arial" w:cs="Arial"/>
                <w:sz w:val="16"/>
                <w:szCs w:val="16"/>
              </w:rPr>
              <w:br/>
              <w:t>Введення змін протягом 3-х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UA/5200/01/02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КАРДИПРИЛ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капсули по 5 мг, 10 капсул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Ананта Медікеар Лтд.</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Сполучене Королівство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Фламінго Фармасьютикалс Лтд. Індія;</w:t>
            </w:r>
            <w:r w:rsidRPr="00BA0220">
              <w:rPr>
                <w:rFonts w:ascii="Arial" w:hAnsi="Arial" w:cs="Arial"/>
                <w:sz w:val="16"/>
                <w:szCs w:val="16"/>
              </w:rPr>
              <w:br/>
            </w:r>
            <w:r w:rsidRPr="00BA0220">
              <w:rPr>
                <w:rFonts w:ascii="Arial" w:hAnsi="Arial" w:cs="Arial"/>
                <w:sz w:val="16"/>
                <w:szCs w:val="16"/>
              </w:rPr>
              <w:br/>
              <w:t>Артура Фармасьютікалз Пвт. Лтд., Індія;</w:t>
            </w:r>
            <w:r w:rsidRPr="00BA0220">
              <w:rPr>
                <w:rFonts w:ascii="Arial" w:hAnsi="Arial" w:cs="Arial"/>
                <w:sz w:val="16"/>
                <w:szCs w:val="16"/>
              </w:rPr>
              <w:br/>
            </w:r>
            <w:r w:rsidRPr="00BA0220">
              <w:rPr>
                <w:rFonts w:ascii="Arial" w:hAnsi="Arial" w:cs="Arial"/>
                <w:sz w:val="16"/>
                <w:szCs w:val="16"/>
              </w:rPr>
              <w:br/>
              <w:t>Ананта Медікеар Лімітед, Індія</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додаткового виробника, відповідального за контроль та випуск серії ГЛЗ Ананта Медікеар Лімітед, Чак 17 МЛ, Агро фуд парк Роуд, РІІКО Індастріал Еріа, Удіог Віхар, Шріганганагар-335002 (Раджастан), Індія/ Ananta Medicare Limited ,Chak 17 ML, Agro food park Road, RIICO Industrial Area, Udyog Vihar, Sriganganagar-335002 (Rajasthan), India. Затверджені виробники - Фламінго Фармасьютикалс Лтд., Індія та Артура Фармасьютікалз Пвт. Лтд., Індія.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w:t>
            </w:r>
            <w:r w:rsidRPr="00BA0220">
              <w:rPr>
                <w:rFonts w:ascii="Arial" w:hAnsi="Arial" w:cs="Arial"/>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додаткового виробника, відповідального за виробництво, первинне та вторинне пакування ГЛЗ Ананта Медікеар Лімітед, Чак 17 МЛ, Агро фуд парк Роуд, РІІКО Індастріал Еріа, Удіог Віхар, Шріганганагар-335002 (Раджастан), Індія/ Ananta Medicare Limited ,Chak 17 ML, Agro food park Road, RIICO Industrial Area, Udyog Vihar, Sriganganagar-335002 (Rajasthan), India. Затверджені виробники - Фламінго Фармасьютикалс Лтд., Індія та Артура Фармасьютікалз Пвт. Лтд., Індія.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 введення додаткового виробника та як наслідок затвердження тексту маркування упаковок лікарського засобу. </w:t>
            </w:r>
            <w:r w:rsidRPr="00BA0220">
              <w:rPr>
                <w:rFonts w:ascii="Arial" w:hAnsi="Arial" w:cs="Arial"/>
                <w:sz w:val="16"/>
                <w:szCs w:val="16"/>
              </w:rPr>
              <w:br/>
              <w:t xml:space="preserve">Введення змін протягом 3-х місяців після затвердження. Зміни І типу - Зміни щодо безпеки/ефективності та фармаконагляду (інші зміни). Редагування інструкції для медичного застосування лікарського засобу у розділах "Виробник", "Місцезнаходження виробника та адреса місця провадження його діяльності" для можливості друкувати інструкції для кожного виробника окремо. </w:t>
            </w:r>
            <w:r w:rsidRPr="00BA0220">
              <w:rPr>
                <w:rFonts w:ascii="Arial" w:hAnsi="Arial" w:cs="Arial"/>
                <w:sz w:val="16"/>
                <w:szCs w:val="16"/>
              </w:rPr>
              <w:br/>
              <w:t>Введення змін протягом 3-х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UA/5200/01/03</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КАРДОСАЛ®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lang w:val="ru-RU"/>
              </w:rPr>
            </w:pPr>
            <w:r w:rsidRPr="00BA0220">
              <w:rPr>
                <w:rFonts w:ascii="Arial" w:hAnsi="Arial" w:cs="Arial"/>
                <w:sz w:val="16"/>
                <w:szCs w:val="16"/>
                <w:lang w:val="ru-RU"/>
              </w:rPr>
              <w:t>таблетки, вкриті плівковою оболонкою, по 10 мг, по 14 таблеток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lang w:val="ru-RU"/>
              </w:rPr>
              <w:t>Виробництво "</w:t>
            </w:r>
            <w:r w:rsidRPr="00BA0220">
              <w:rPr>
                <w:rFonts w:ascii="Arial" w:hAnsi="Arial" w:cs="Arial"/>
                <w:sz w:val="16"/>
                <w:szCs w:val="16"/>
              </w:rPr>
              <w:t>in</w:t>
            </w:r>
            <w:r w:rsidRPr="00BA0220">
              <w:rPr>
                <w:rFonts w:ascii="Arial" w:hAnsi="Arial" w:cs="Arial"/>
                <w:sz w:val="16"/>
                <w:szCs w:val="16"/>
                <w:lang w:val="ru-RU"/>
              </w:rPr>
              <w:t xml:space="preserve"> </w:t>
            </w:r>
            <w:r w:rsidRPr="00BA0220">
              <w:rPr>
                <w:rFonts w:ascii="Arial" w:hAnsi="Arial" w:cs="Arial"/>
                <w:sz w:val="16"/>
                <w:szCs w:val="16"/>
              </w:rPr>
              <w:t>bulk</w:t>
            </w:r>
            <w:r w:rsidRPr="00BA0220">
              <w:rPr>
                <w:rFonts w:ascii="Arial" w:hAnsi="Arial" w:cs="Arial"/>
                <w:sz w:val="16"/>
                <w:szCs w:val="16"/>
                <w:lang w:val="ru-RU"/>
              </w:rPr>
              <w:t xml:space="preserve">", первинне та вторинне пакування, контроль та випуск серії: </w:t>
            </w:r>
            <w:r w:rsidRPr="00BA0220">
              <w:rPr>
                <w:rFonts w:ascii="Arial" w:hAnsi="Arial" w:cs="Arial"/>
                <w:sz w:val="16"/>
                <w:szCs w:val="16"/>
                <w:lang w:val="ru-RU"/>
              </w:rPr>
              <w:br/>
              <w:t>ДАІЧІ САНКІО ЮРОУП ГмбХ, Німеччина;</w:t>
            </w:r>
            <w:r w:rsidRPr="00BA0220">
              <w:rPr>
                <w:rFonts w:ascii="Arial" w:hAnsi="Arial" w:cs="Arial"/>
                <w:sz w:val="16"/>
                <w:szCs w:val="16"/>
                <w:lang w:val="ru-RU"/>
              </w:rPr>
              <w:br/>
              <w:t>Менаріні-Фон Хейден ГмбХ, Німеччина;</w:t>
            </w:r>
            <w:r w:rsidRPr="00BA0220">
              <w:rPr>
                <w:rFonts w:ascii="Arial" w:hAnsi="Arial" w:cs="Arial"/>
                <w:sz w:val="16"/>
                <w:szCs w:val="16"/>
                <w:lang w:val="ru-RU"/>
              </w:rPr>
              <w:br/>
              <w:t xml:space="preserve">Первинне та вторинне пакування, контроль та випуск серії: </w:t>
            </w:r>
            <w:r w:rsidRPr="00BA0220">
              <w:rPr>
                <w:rFonts w:ascii="Arial" w:hAnsi="Arial" w:cs="Arial"/>
                <w:sz w:val="16"/>
                <w:szCs w:val="16"/>
                <w:lang w:val="ru-RU"/>
              </w:rPr>
              <w:br/>
              <w:t>БЕРЛІН-ХЕМІ АГ, Німеччина;</w:t>
            </w:r>
            <w:r w:rsidRPr="00BA0220">
              <w:rPr>
                <w:rFonts w:ascii="Arial" w:hAnsi="Arial" w:cs="Arial"/>
                <w:sz w:val="16"/>
                <w:szCs w:val="16"/>
                <w:lang w:val="ru-RU"/>
              </w:rPr>
              <w:br/>
              <w:t xml:space="preserve">Лабораторіос Менаріні С.А., Іспанія; </w:t>
            </w:r>
            <w:r w:rsidRPr="00BA0220">
              <w:rPr>
                <w:rFonts w:ascii="Arial" w:hAnsi="Arial" w:cs="Arial"/>
                <w:sz w:val="16"/>
                <w:szCs w:val="16"/>
                <w:lang w:val="ru-RU"/>
              </w:rPr>
              <w:br/>
              <w:t>Контроль серії:</w:t>
            </w:r>
            <w:r w:rsidRPr="00BA0220">
              <w:rPr>
                <w:rFonts w:ascii="Arial" w:hAnsi="Arial" w:cs="Arial"/>
                <w:sz w:val="16"/>
                <w:szCs w:val="16"/>
                <w:lang w:val="ru-RU"/>
              </w:rPr>
              <w:br/>
              <w:t>Аналітічес Зентрум Біофарм ГмбХ Берлін (АЗБ), Німеччина;</w:t>
            </w:r>
            <w:r w:rsidRPr="00BA0220">
              <w:rPr>
                <w:rFonts w:ascii="Arial" w:hAnsi="Arial" w:cs="Arial"/>
                <w:sz w:val="16"/>
                <w:szCs w:val="16"/>
                <w:lang w:val="ru-RU"/>
              </w:rPr>
              <w:br/>
              <w:t>АЛС Чеська Республіка,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Іспанія/</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Чехія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R1-СЕР 2012-398-Rev 02 (попередня версія СЕР R1-СЕР 2012-398-Rev 01) для АФІ Олмесартану медоксомілу від вже затвердженого виробника DAIICHI SANKYO CO., LTD. Japan, у зв’язку зі зміною назви виробника Chinoin Pharmaceutical and Chemical Works Private Co., Ltd. на EuroAPI Hungary Ltd. (виробник проміжної продукції для АФІ, виготовленого компанією DAIICHI SANKYO CO., LTD.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виробникаПодання оновленого сертифікату відповідності ЕР R1-СЕР 2013-105-Rev 02 (попередня версія СЕР R1-СЕР 2013-105-Rev 01) для АФІ Олмесартану медоксомілу від вже затвердженого виробника, у зв’язку зі зміною назви виробника Chinoin Pharmaceutical and Chemical Works Private Co., Ltd. на EuroAPI Hungary Ltd.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(Б.II.б.2. (а) ІА)</w:t>
            </w:r>
            <w:r w:rsidRPr="00BA0220">
              <w:rPr>
                <w:rFonts w:ascii="Arial" w:hAnsi="Arial" w:cs="Arial"/>
                <w:sz w:val="16"/>
                <w:szCs w:val="16"/>
              </w:rPr>
              <w:br/>
              <w:t xml:space="preserve">Додавання виробничої дільниці ALS Czech Republic, S.R.O. Na Harfe 336/9, Vysocany, Prague, 190 00 Czehia для проведення контролю/випробування серії ГЛЗ.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Analytisches Zentrum Biopharma GmbH Berlin (AZB), Bitterfelder Str. 19, 12681 Berlin Germany для проведення контролю/випробування серії ГЛЗ.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Analytisches Zentrum Biopharma GmbH Berlin (AZB), Bitterfelder Str. 19, 12681 Berlin Germany в якості альтернативної дільниці, відповідальної за контроль діючої речовини олмесартану медоксомілу.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BA0220">
              <w:rPr>
                <w:rFonts w:ascii="Arial" w:hAnsi="Arial" w:cs="Arial"/>
                <w:sz w:val="16"/>
                <w:szCs w:val="16"/>
                <w:lang w:val="ru-RU"/>
              </w:rPr>
              <w:t>Додавання альтернативного методу випробування «Розподіл за розміром часток» для АФІ олмесартан, що використовується виробником ГЛЗ Менаріні-Фон-Хейден ГмбХ. Також, внесення редакційних змін до р.3.2.</w:t>
            </w:r>
            <w:r w:rsidRPr="00BA0220">
              <w:rPr>
                <w:rFonts w:ascii="Arial" w:hAnsi="Arial" w:cs="Arial"/>
                <w:sz w:val="16"/>
                <w:szCs w:val="16"/>
              </w:rPr>
              <w:t>S</w:t>
            </w:r>
            <w:r w:rsidRPr="00BA0220">
              <w:rPr>
                <w:rFonts w:ascii="Arial" w:hAnsi="Arial" w:cs="Arial"/>
                <w:sz w:val="16"/>
                <w:szCs w:val="16"/>
                <w:lang w:val="ru-RU"/>
              </w:rPr>
              <w:t xml:space="preserve">.4.2 Аналітичні методики, а саме: -введення речення «Досліджують альтернативним методом А або В» та відносної назви вже існуючого методу (Метод А) для того, щоб краще відрізнити його від нового методу (Метод 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Додавання нового виробника </w:t>
            </w:r>
            <w:r w:rsidRPr="00BA0220">
              <w:rPr>
                <w:rFonts w:ascii="Arial" w:hAnsi="Arial" w:cs="Arial"/>
                <w:sz w:val="16"/>
                <w:szCs w:val="16"/>
              </w:rPr>
              <w:t>Zhejiang</w:t>
            </w:r>
            <w:r w:rsidRPr="00BA0220">
              <w:rPr>
                <w:rFonts w:ascii="Arial" w:hAnsi="Arial" w:cs="Arial"/>
                <w:sz w:val="16"/>
                <w:szCs w:val="16"/>
                <w:lang w:val="ru-RU"/>
              </w:rPr>
              <w:t xml:space="preserve"> </w:t>
            </w:r>
            <w:r w:rsidRPr="00BA0220">
              <w:rPr>
                <w:rFonts w:ascii="Arial" w:hAnsi="Arial" w:cs="Arial"/>
                <w:sz w:val="16"/>
                <w:szCs w:val="16"/>
              </w:rPr>
              <w:t>Huahai</w:t>
            </w:r>
            <w:r w:rsidRPr="00BA0220">
              <w:rPr>
                <w:rFonts w:ascii="Arial" w:hAnsi="Arial" w:cs="Arial"/>
                <w:sz w:val="16"/>
                <w:szCs w:val="16"/>
                <w:lang w:val="ru-RU"/>
              </w:rPr>
              <w:t xml:space="preserve"> </w:t>
            </w:r>
            <w:r w:rsidRPr="00BA0220">
              <w:rPr>
                <w:rFonts w:ascii="Arial" w:hAnsi="Arial" w:cs="Arial"/>
                <w:sz w:val="16"/>
                <w:szCs w:val="16"/>
              </w:rPr>
              <w:t>Pharmaceutical</w:t>
            </w:r>
            <w:r w:rsidRPr="00BA0220">
              <w:rPr>
                <w:rFonts w:ascii="Arial" w:hAnsi="Arial" w:cs="Arial"/>
                <w:sz w:val="16"/>
                <w:szCs w:val="16"/>
                <w:lang w:val="ru-RU"/>
              </w:rPr>
              <w:t xml:space="preserve"> </w:t>
            </w:r>
            <w:r w:rsidRPr="00BA0220">
              <w:rPr>
                <w:rFonts w:ascii="Arial" w:hAnsi="Arial" w:cs="Arial"/>
                <w:sz w:val="16"/>
                <w:szCs w:val="16"/>
              </w:rPr>
              <w:t>Co</w:t>
            </w:r>
            <w:r w:rsidRPr="00BA0220">
              <w:rPr>
                <w:rFonts w:ascii="Arial" w:hAnsi="Arial" w:cs="Arial"/>
                <w:sz w:val="16"/>
                <w:szCs w:val="16"/>
                <w:lang w:val="ru-RU"/>
              </w:rPr>
              <w:t xml:space="preserve">., </w:t>
            </w:r>
            <w:r w:rsidRPr="00BA0220">
              <w:rPr>
                <w:rFonts w:ascii="Arial" w:hAnsi="Arial" w:cs="Arial"/>
                <w:sz w:val="16"/>
                <w:szCs w:val="16"/>
              </w:rPr>
              <w:t>Ltd</w:t>
            </w:r>
            <w:r w:rsidRPr="00BA0220">
              <w:rPr>
                <w:rFonts w:ascii="Arial" w:hAnsi="Arial" w:cs="Arial"/>
                <w:sz w:val="16"/>
                <w:szCs w:val="16"/>
                <w:lang w:val="ru-RU"/>
              </w:rPr>
              <w:t xml:space="preserve">., </w:t>
            </w:r>
            <w:r w:rsidRPr="00BA0220">
              <w:rPr>
                <w:rFonts w:ascii="Arial" w:hAnsi="Arial" w:cs="Arial"/>
                <w:sz w:val="16"/>
                <w:szCs w:val="16"/>
              </w:rPr>
              <w:t>Chuannan</w:t>
            </w:r>
            <w:r w:rsidRPr="00BA0220">
              <w:rPr>
                <w:rFonts w:ascii="Arial" w:hAnsi="Arial" w:cs="Arial"/>
                <w:sz w:val="16"/>
                <w:szCs w:val="16"/>
                <w:lang w:val="ru-RU"/>
              </w:rPr>
              <w:t xml:space="preserve">, </w:t>
            </w:r>
            <w:r w:rsidRPr="00BA0220">
              <w:rPr>
                <w:rFonts w:ascii="Arial" w:hAnsi="Arial" w:cs="Arial"/>
                <w:sz w:val="16"/>
                <w:szCs w:val="16"/>
              </w:rPr>
              <w:t>Duqiao</w:t>
            </w:r>
            <w:r w:rsidRPr="00BA0220">
              <w:rPr>
                <w:rFonts w:ascii="Arial" w:hAnsi="Arial" w:cs="Arial"/>
                <w:sz w:val="16"/>
                <w:szCs w:val="16"/>
                <w:lang w:val="ru-RU"/>
              </w:rPr>
              <w:t xml:space="preserve">, </w:t>
            </w:r>
            <w:r w:rsidRPr="00BA0220">
              <w:rPr>
                <w:rFonts w:ascii="Arial" w:hAnsi="Arial" w:cs="Arial"/>
                <w:sz w:val="16"/>
                <w:szCs w:val="16"/>
              </w:rPr>
              <w:t>Linhai</w:t>
            </w:r>
            <w:r w:rsidRPr="00BA0220">
              <w:rPr>
                <w:rFonts w:ascii="Arial" w:hAnsi="Arial" w:cs="Arial"/>
                <w:sz w:val="16"/>
                <w:szCs w:val="16"/>
                <w:lang w:val="ru-RU"/>
              </w:rPr>
              <w:t xml:space="preserve">, </w:t>
            </w:r>
            <w:r w:rsidRPr="00BA0220">
              <w:rPr>
                <w:rFonts w:ascii="Arial" w:hAnsi="Arial" w:cs="Arial"/>
                <w:sz w:val="16"/>
                <w:szCs w:val="16"/>
              </w:rPr>
              <w:t>Zhejiang</w:t>
            </w:r>
            <w:r w:rsidRPr="00BA0220">
              <w:rPr>
                <w:rFonts w:ascii="Arial" w:hAnsi="Arial" w:cs="Arial"/>
                <w:sz w:val="16"/>
                <w:szCs w:val="16"/>
                <w:lang w:val="ru-RU"/>
              </w:rPr>
              <w:t xml:space="preserve"> 317016, </w:t>
            </w:r>
            <w:r w:rsidRPr="00BA0220">
              <w:rPr>
                <w:rFonts w:ascii="Arial" w:hAnsi="Arial" w:cs="Arial"/>
                <w:sz w:val="16"/>
                <w:szCs w:val="16"/>
              </w:rPr>
              <w:t>China</w:t>
            </w:r>
            <w:r w:rsidRPr="00BA0220">
              <w:rPr>
                <w:rFonts w:ascii="Arial" w:hAnsi="Arial" w:cs="Arial"/>
                <w:sz w:val="16"/>
                <w:szCs w:val="16"/>
                <w:lang w:val="ru-RU"/>
              </w:rPr>
              <w:t xml:space="preserve"> для діючої речовини Олмесартану медоксомілу з наданням сертифіката відповідності Європейській фармакопеї </w:t>
            </w:r>
            <w:r w:rsidRPr="00BA0220">
              <w:rPr>
                <w:rFonts w:ascii="Arial" w:hAnsi="Arial" w:cs="Arial"/>
                <w:sz w:val="16"/>
                <w:szCs w:val="16"/>
              </w:rPr>
              <w:t>CEP</w:t>
            </w:r>
            <w:r w:rsidRPr="00BA0220">
              <w:rPr>
                <w:rFonts w:ascii="Arial" w:hAnsi="Arial" w:cs="Arial"/>
                <w:sz w:val="16"/>
                <w:szCs w:val="16"/>
                <w:lang w:val="ru-RU"/>
              </w:rPr>
              <w:t xml:space="preserve"> </w:t>
            </w:r>
            <w:r w:rsidRPr="00BA0220">
              <w:rPr>
                <w:rFonts w:ascii="Arial" w:hAnsi="Arial" w:cs="Arial"/>
                <w:sz w:val="16"/>
                <w:szCs w:val="16"/>
              </w:rPr>
              <w:t>R</w:t>
            </w:r>
            <w:r w:rsidRPr="00BA0220">
              <w:rPr>
                <w:rFonts w:ascii="Arial" w:hAnsi="Arial" w:cs="Arial"/>
                <w:sz w:val="16"/>
                <w:szCs w:val="16"/>
                <w:lang w:val="ru-RU"/>
              </w:rPr>
              <w:t>1-</w:t>
            </w:r>
            <w:r w:rsidRPr="00BA0220">
              <w:rPr>
                <w:rFonts w:ascii="Arial" w:hAnsi="Arial" w:cs="Arial"/>
                <w:sz w:val="16"/>
                <w:szCs w:val="16"/>
              </w:rPr>
              <w:t>CEP</w:t>
            </w:r>
            <w:r w:rsidRPr="00BA0220">
              <w:rPr>
                <w:rFonts w:ascii="Arial" w:hAnsi="Arial" w:cs="Arial"/>
                <w:sz w:val="16"/>
                <w:szCs w:val="16"/>
                <w:lang w:val="ru-RU"/>
              </w:rPr>
              <w:t xml:space="preserve"> 2011-382 </w:t>
            </w:r>
            <w:r w:rsidRPr="00BA0220">
              <w:rPr>
                <w:rFonts w:ascii="Arial" w:hAnsi="Arial" w:cs="Arial"/>
                <w:sz w:val="16"/>
                <w:szCs w:val="16"/>
              </w:rPr>
              <w:t>Rev</w:t>
            </w:r>
            <w:r w:rsidRPr="00BA0220">
              <w:rPr>
                <w:rFonts w:ascii="Arial" w:hAnsi="Arial" w:cs="Arial"/>
                <w:sz w:val="16"/>
                <w:szCs w:val="16"/>
                <w:lang w:val="ru-RU"/>
              </w:rPr>
              <w:t xml:space="preserve">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СЕР 2013-105-</w:t>
            </w:r>
            <w:r w:rsidRPr="00BA0220">
              <w:rPr>
                <w:rFonts w:ascii="Arial" w:hAnsi="Arial" w:cs="Arial"/>
                <w:sz w:val="16"/>
                <w:szCs w:val="16"/>
              </w:rPr>
              <w:t>Rev</w:t>
            </w:r>
            <w:r w:rsidRPr="00BA0220">
              <w:rPr>
                <w:rFonts w:ascii="Arial" w:hAnsi="Arial" w:cs="Arial"/>
                <w:sz w:val="16"/>
                <w:szCs w:val="16"/>
                <w:lang w:val="ru-RU"/>
              </w:rPr>
              <w:t xml:space="preserve"> 03 (попередня версія СЕР </w:t>
            </w:r>
            <w:r w:rsidRPr="00BA0220">
              <w:rPr>
                <w:rFonts w:ascii="Arial" w:hAnsi="Arial" w:cs="Arial"/>
                <w:sz w:val="16"/>
                <w:szCs w:val="16"/>
              </w:rPr>
              <w:t>R</w:t>
            </w:r>
            <w:r w:rsidRPr="00BA0220">
              <w:rPr>
                <w:rFonts w:ascii="Arial" w:hAnsi="Arial" w:cs="Arial"/>
                <w:sz w:val="16"/>
                <w:szCs w:val="16"/>
                <w:lang w:val="ru-RU"/>
              </w:rPr>
              <w:t>1-СЕР 2013-105-</w:t>
            </w:r>
            <w:r w:rsidRPr="00BA0220">
              <w:rPr>
                <w:rFonts w:ascii="Arial" w:hAnsi="Arial" w:cs="Arial"/>
                <w:sz w:val="16"/>
                <w:szCs w:val="16"/>
              </w:rPr>
              <w:t>Rev</w:t>
            </w:r>
            <w:r w:rsidRPr="00BA0220">
              <w:rPr>
                <w:rFonts w:ascii="Arial" w:hAnsi="Arial" w:cs="Arial"/>
                <w:sz w:val="16"/>
                <w:szCs w:val="16"/>
                <w:lang w:val="ru-RU"/>
              </w:rPr>
              <w:t xml:space="preserve"> 02) для АФІ Олмесартану медоксомілу від вже затвердженого виробника </w:t>
            </w:r>
            <w:r w:rsidRPr="00BA0220">
              <w:rPr>
                <w:rFonts w:ascii="Arial" w:hAnsi="Arial" w:cs="Arial"/>
                <w:sz w:val="16"/>
                <w:szCs w:val="16"/>
              </w:rPr>
              <w:t>EuroAPI</w:t>
            </w:r>
            <w:r w:rsidRPr="00BA0220">
              <w:rPr>
                <w:rFonts w:ascii="Arial" w:hAnsi="Arial" w:cs="Arial"/>
                <w:sz w:val="16"/>
                <w:szCs w:val="16"/>
                <w:lang w:val="ru-RU"/>
              </w:rPr>
              <w:t xml:space="preserve"> </w:t>
            </w:r>
            <w:r w:rsidRPr="00BA0220">
              <w:rPr>
                <w:rFonts w:ascii="Arial" w:hAnsi="Arial" w:cs="Arial"/>
                <w:sz w:val="16"/>
                <w:szCs w:val="16"/>
              </w:rPr>
              <w:t>Hungary</w:t>
            </w:r>
            <w:r w:rsidRPr="00BA0220">
              <w:rPr>
                <w:rFonts w:ascii="Arial" w:hAnsi="Arial" w:cs="Arial"/>
                <w:sz w:val="16"/>
                <w:szCs w:val="16"/>
                <w:lang w:val="ru-RU"/>
              </w:rPr>
              <w:t xml:space="preserve"> </w:t>
            </w:r>
            <w:r w:rsidRPr="00BA0220">
              <w:rPr>
                <w:rFonts w:ascii="Arial" w:hAnsi="Arial" w:cs="Arial"/>
                <w:sz w:val="16"/>
                <w:szCs w:val="16"/>
              </w:rPr>
              <w:t>Ltd</w:t>
            </w:r>
            <w:r w:rsidRPr="00BA0220">
              <w:rPr>
                <w:rFonts w:ascii="Arial" w:hAnsi="Arial" w:cs="Arial"/>
                <w:sz w:val="16"/>
                <w:szCs w:val="16"/>
                <w:lang w:val="ru-RU"/>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UA/3433/01/01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КАРДОСАЛ® 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lang w:val="ru-RU"/>
              </w:rPr>
            </w:pPr>
            <w:r w:rsidRPr="00BA0220">
              <w:rPr>
                <w:rFonts w:ascii="Arial" w:hAnsi="Arial" w:cs="Arial"/>
                <w:sz w:val="16"/>
                <w:szCs w:val="16"/>
                <w:lang w:val="ru-RU"/>
              </w:rPr>
              <w:t xml:space="preserve">таблетки, вкриті плівковою оболонкою, по 20 мг, по 14 таблеток у блістері; по 1 або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lang w:val="ru-RU"/>
              </w:rPr>
              <w:t>Виробництво "</w:t>
            </w:r>
            <w:r w:rsidRPr="00BA0220">
              <w:rPr>
                <w:rFonts w:ascii="Arial" w:hAnsi="Arial" w:cs="Arial"/>
                <w:sz w:val="16"/>
                <w:szCs w:val="16"/>
              </w:rPr>
              <w:t>in</w:t>
            </w:r>
            <w:r w:rsidRPr="00BA0220">
              <w:rPr>
                <w:rFonts w:ascii="Arial" w:hAnsi="Arial" w:cs="Arial"/>
                <w:sz w:val="16"/>
                <w:szCs w:val="16"/>
                <w:lang w:val="ru-RU"/>
              </w:rPr>
              <w:t xml:space="preserve"> </w:t>
            </w:r>
            <w:r w:rsidRPr="00BA0220">
              <w:rPr>
                <w:rFonts w:ascii="Arial" w:hAnsi="Arial" w:cs="Arial"/>
                <w:sz w:val="16"/>
                <w:szCs w:val="16"/>
              </w:rPr>
              <w:t>bulk</w:t>
            </w:r>
            <w:r w:rsidRPr="00BA0220">
              <w:rPr>
                <w:rFonts w:ascii="Arial" w:hAnsi="Arial" w:cs="Arial"/>
                <w:sz w:val="16"/>
                <w:szCs w:val="16"/>
                <w:lang w:val="ru-RU"/>
              </w:rPr>
              <w:t xml:space="preserve">", первинне та вторинне пакування, контроль та випуск серії: </w:t>
            </w:r>
            <w:r w:rsidRPr="00BA0220">
              <w:rPr>
                <w:rFonts w:ascii="Arial" w:hAnsi="Arial" w:cs="Arial"/>
                <w:sz w:val="16"/>
                <w:szCs w:val="16"/>
                <w:lang w:val="ru-RU"/>
              </w:rPr>
              <w:br/>
              <w:t>ДАІЧІ САНКІО ЮРОУП ГмбХ, Німеччина;</w:t>
            </w:r>
            <w:r w:rsidRPr="00BA0220">
              <w:rPr>
                <w:rFonts w:ascii="Arial" w:hAnsi="Arial" w:cs="Arial"/>
                <w:sz w:val="16"/>
                <w:szCs w:val="16"/>
                <w:lang w:val="ru-RU"/>
              </w:rPr>
              <w:br/>
              <w:t>Менаріні-Фон Хейден ГмбХ, Німеччина;</w:t>
            </w:r>
            <w:r w:rsidRPr="00BA0220">
              <w:rPr>
                <w:rFonts w:ascii="Arial" w:hAnsi="Arial" w:cs="Arial"/>
                <w:sz w:val="16"/>
                <w:szCs w:val="16"/>
                <w:lang w:val="ru-RU"/>
              </w:rPr>
              <w:br/>
              <w:t xml:space="preserve">Первинне та вторинне пакування, контроль та випуск серії: </w:t>
            </w:r>
            <w:r w:rsidRPr="00BA0220">
              <w:rPr>
                <w:rFonts w:ascii="Arial" w:hAnsi="Arial" w:cs="Arial"/>
                <w:sz w:val="16"/>
                <w:szCs w:val="16"/>
                <w:lang w:val="ru-RU"/>
              </w:rPr>
              <w:br/>
              <w:t>БЕРЛІН-ХЕМІ АГ, Німеччина;</w:t>
            </w:r>
            <w:r w:rsidRPr="00BA0220">
              <w:rPr>
                <w:rFonts w:ascii="Arial" w:hAnsi="Arial" w:cs="Arial"/>
                <w:sz w:val="16"/>
                <w:szCs w:val="16"/>
                <w:lang w:val="ru-RU"/>
              </w:rPr>
              <w:br/>
              <w:t xml:space="preserve">Лабораторіос Менаріні С.А., Іспанія; </w:t>
            </w:r>
            <w:r w:rsidRPr="00BA0220">
              <w:rPr>
                <w:rFonts w:ascii="Arial" w:hAnsi="Arial" w:cs="Arial"/>
                <w:sz w:val="16"/>
                <w:szCs w:val="16"/>
                <w:lang w:val="ru-RU"/>
              </w:rPr>
              <w:br/>
              <w:t>Контроль серії:</w:t>
            </w:r>
            <w:r w:rsidRPr="00BA0220">
              <w:rPr>
                <w:rFonts w:ascii="Arial" w:hAnsi="Arial" w:cs="Arial"/>
                <w:sz w:val="16"/>
                <w:szCs w:val="16"/>
                <w:lang w:val="ru-RU"/>
              </w:rPr>
              <w:br/>
              <w:t>Аналітічес Зентрум Біофарм ГмбХ Берлін (АЗБ), Німеччина;</w:t>
            </w:r>
            <w:r w:rsidRPr="00BA0220">
              <w:rPr>
                <w:rFonts w:ascii="Arial" w:hAnsi="Arial" w:cs="Arial"/>
                <w:sz w:val="16"/>
                <w:szCs w:val="16"/>
                <w:lang w:val="ru-RU"/>
              </w:rPr>
              <w:br/>
              <w:t>АЛС Чеська Республіка,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Іспанія/</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Чехія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R1-СЕР 2012-398-Rev 02 (попередня версія СЕР R1-СЕР 2012-398-Rev 01) для АФІ Олмесартану медоксомілу від вже затвердженого виробника DAIICHI SANKYO CO., LTD. Japan, у зв’язку зі зміною назви виробника Chinoin Pharmaceutical and Chemical Works Private Co., Ltd. на EuroAPI Hungary Ltd. (виробник проміжної продукції для АФІ, виготовленого компанією DAIICHI SANKYO CO., LTD.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виробникаПодання оновленого сертифікату відповідності ЕР R1-СЕР 2013-105-Rev 02 (попередня версія СЕР R1-СЕР 2013-105-Rev 01) для АФІ Олмесартану медоксомілу від вже затвердженого виробника, у зв’язку зі зміною назви виробника Chinoin Pharmaceutical and Chemical Works Private Co., Ltd. на EuroAPI Hungary Ltd.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(Б.II.б.2. (а) ІА)</w:t>
            </w:r>
            <w:r w:rsidRPr="00BA0220">
              <w:rPr>
                <w:rFonts w:ascii="Arial" w:hAnsi="Arial" w:cs="Arial"/>
                <w:sz w:val="16"/>
                <w:szCs w:val="16"/>
              </w:rPr>
              <w:br/>
              <w:t xml:space="preserve">Додавання виробничої дільниці ALS Czech Republic, S.R.O. Na Harfe 336/9, Vysocany, Prague, 190 00 Czehia для проведення контролю/випробування серії ГЛЗ.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Analytisches Zentrum Biopharma GmbH Berlin (AZB), Bitterfelder Str. 19, 12681 Berlin Germany для проведення контролю/випробування серії ГЛЗ.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Analytisches Zentrum Biopharma GmbH Berlin (AZB), Bitterfelder Str. 19, 12681 Berlin Germany в якості альтернативної дільниці, відповідальної за контроль діючої речовини олмесартану медоксомілу.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BA0220">
              <w:rPr>
                <w:rFonts w:ascii="Arial" w:hAnsi="Arial" w:cs="Arial"/>
                <w:sz w:val="16"/>
                <w:szCs w:val="16"/>
                <w:lang w:val="ru-RU"/>
              </w:rPr>
              <w:t>Додавання альтернативного методу випробування «Розподіл за розміром часток» для АФІ олмесартан, що використовується виробником ГЛЗ Менаріні-Фон-Хейден ГмбХ. Також, внесення редакційних змін до р.3.2.</w:t>
            </w:r>
            <w:r w:rsidRPr="00BA0220">
              <w:rPr>
                <w:rFonts w:ascii="Arial" w:hAnsi="Arial" w:cs="Arial"/>
                <w:sz w:val="16"/>
                <w:szCs w:val="16"/>
              </w:rPr>
              <w:t>S</w:t>
            </w:r>
            <w:r w:rsidRPr="00BA0220">
              <w:rPr>
                <w:rFonts w:ascii="Arial" w:hAnsi="Arial" w:cs="Arial"/>
                <w:sz w:val="16"/>
                <w:szCs w:val="16"/>
                <w:lang w:val="ru-RU"/>
              </w:rPr>
              <w:t xml:space="preserve">.4.2 Аналітичні методики, а саме: -введення речення «Досліджують альтернативним методом А або В» та відносної назви вже існуючого методу (Метод А) для того, щоб краще відрізнити його від нового методу (Метод 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Додавання нового виробника </w:t>
            </w:r>
            <w:r w:rsidRPr="00BA0220">
              <w:rPr>
                <w:rFonts w:ascii="Arial" w:hAnsi="Arial" w:cs="Arial"/>
                <w:sz w:val="16"/>
                <w:szCs w:val="16"/>
              </w:rPr>
              <w:t>Zhejiang</w:t>
            </w:r>
            <w:r w:rsidRPr="00BA0220">
              <w:rPr>
                <w:rFonts w:ascii="Arial" w:hAnsi="Arial" w:cs="Arial"/>
                <w:sz w:val="16"/>
                <w:szCs w:val="16"/>
                <w:lang w:val="ru-RU"/>
              </w:rPr>
              <w:t xml:space="preserve"> </w:t>
            </w:r>
            <w:r w:rsidRPr="00BA0220">
              <w:rPr>
                <w:rFonts w:ascii="Arial" w:hAnsi="Arial" w:cs="Arial"/>
                <w:sz w:val="16"/>
                <w:szCs w:val="16"/>
              </w:rPr>
              <w:t>Huahai</w:t>
            </w:r>
            <w:r w:rsidRPr="00BA0220">
              <w:rPr>
                <w:rFonts w:ascii="Arial" w:hAnsi="Arial" w:cs="Arial"/>
                <w:sz w:val="16"/>
                <w:szCs w:val="16"/>
                <w:lang w:val="ru-RU"/>
              </w:rPr>
              <w:t xml:space="preserve"> </w:t>
            </w:r>
            <w:r w:rsidRPr="00BA0220">
              <w:rPr>
                <w:rFonts w:ascii="Arial" w:hAnsi="Arial" w:cs="Arial"/>
                <w:sz w:val="16"/>
                <w:szCs w:val="16"/>
              </w:rPr>
              <w:t>Pharmaceutical</w:t>
            </w:r>
            <w:r w:rsidRPr="00BA0220">
              <w:rPr>
                <w:rFonts w:ascii="Arial" w:hAnsi="Arial" w:cs="Arial"/>
                <w:sz w:val="16"/>
                <w:szCs w:val="16"/>
                <w:lang w:val="ru-RU"/>
              </w:rPr>
              <w:t xml:space="preserve"> </w:t>
            </w:r>
            <w:r w:rsidRPr="00BA0220">
              <w:rPr>
                <w:rFonts w:ascii="Arial" w:hAnsi="Arial" w:cs="Arial"/>
                <w:sz w:val="16"/>
                <w:szCs w:val="16"/>
              </w:rPr>
              <w:t>Co</w:t>
            </w:r>
            <w:r w:rsidRPr="00BA0220">
              <w:rPr>
                <w:rFonts w:ascii="Arial" w:hAnsi="Arial" w:cs="Arial"/>
                <w:sz w:val="16"/>
                <w:szCs w:val="16"/>
                <w:lang w:val="ru-RU"/>
              </w:rPr>
              <w:t xml:space="preserve">., </w:t>
            </w:r>
            <w:r w:rsidRPr="00BA0220">
              <w:rPr>
                <w:rFonts w:ascii="Arial" w:hAnsi="Arial" w:cs="Arial"/>
                <w:sz w:val="16"/>
                <w:szCs w:val="16"/>
              </w:rPr>
              <w:t>Ltd</w:t>
            </w:r>
            <w:r w:rsidRPr="00BA0220">
              <w:rPr>
                <w:rFonts w:ascii="Arial" w:hAnsi="Arial" w:cs="Arial"/>
                <w:sz w:val="16"/>
                <w:szCs w:val="16"/>
                <w:lang w:val="ru-RU"/>
              </w:rPr>
              <w:t xml:space="preserve">., </w:t>
            </w:r>
            <w:r w:rsidRPr="00BA0220">
              <w:rPr>
                <w:rFonts w:ascii="Arial" w:hAnsi="Arial" w:cs="Arial"/>
                <w:sz w:val="16"/>
                <w:szCs w:val="16"/>
              </w:rPr>
              <w:t>Chuannan</w:t>
            </w:r>
            <w:r w:rsidRPr="00BA0220">
              <w:rPr>
                <w:rFonts w:ascii="Arial" w:hAnsi="Arial" w:cs="Arial"/>
                <w:sz w:val="16"/>
                <w:szCs w:val="16"/>
                <w:lang w:val="ru-RU"/>
              </w:rPr>
              <w:t xml:space="preserve">, </w:t>
            </w:r>
            <w:r w:rsidRPr="00BA0220">
              <w:rPr>
                <w:rFonts w:ascii="Arial" w:hAnsi="Arial" w:cs="Arial"/>
                <w:sz w:val="16"/>
                <w:szCs w:val="16"/>
              </w:rPr>
              <w:t>Duqiao</w:t>
            </w:r>
            <w:r w:rsidRPr="00BA0220">
              <w:rPr>
                <w:rFonts w:ascii="Arial" w:hAnsi="Arial" w:cs="Arial"/>
                <w:sz w:val="16"/>
                <w:szCs w:val="16"/>
                <w:lang w:val="ru-RU"/>
              </w:rPr>
              <w:t xml:space="preserve">, </w:t>
            </w:r>
            <w:r w:rsidRPr="00BA0220">
              <w:rPr>
                <w:rFonts w:ascii="Arial" w:hAnsi="Arial" w:cs="Arial"/>
                <w:sz w:val="16"/>
                <w:szCs w:val="16"/>
              </w:rPr>
              <w:t>Linhai</w:t>
            </w:r>
            <w:r w:rsidRPr="00BA0220">
              <w:rPr>
                <w:rFonts w:ascii="Arial" w:hAnsi="Arial" w:cs="Arial"/>
                <w:sz w:val="16"/>
                <w:szCs w:val="16"/>
                <w:lang w:val="ru-RU"/>
              </w:rPr>
              <w:t xml:space="preserve">, </w:t>
            </w:r>
            <w:r w:rsidRPr="00BA0220">
              <w:rPr>
                <w:rFonts w:ascii="Arial" w:hAnsi="Arial" w:cs="Arial"/>
                <w:sz w:val="16"/>
                <w:szCs w:val="16"/>
              </w:rPr>
              <w:t>Zhejiang</w:t>
            </w:r>
            <w:r w:rsidRPr="00BA0220">
              <w:rPr>
                <w:rFonts w:ascii="Arial" w:hAnsi="Arial" w:cs="Arial"/>
                <w:sz w:val="16"/>
                <w:szCs w:val="16"/>
                <w:lang w:val="ru-RU"/>
              </w:rPr>
              <w:t xml:space="preserve"> 317016, </w:t>
            </w:r>
            <w:r w:rsidRPr="00BA0220">
              <w:rPr>
                <w:rFonts w:ascii="Arial" w:hAnsi="Arial" w:cs="Arial"/>
                <w:sz w:val="16"/>
                <w:szCs w:val="16"/>
              </w:rPr>
              <w:t>China</w:t>
            </w:r>
            <w:r w:rsidRPr="00BA0220">
              <w:rPr>
                <w:rFonts w:ascii="Arial" w:hAnsi="Arial" w:cs="Arial"/>
                <w:sz w:val="16"/>
                <w:szCs w:val="16"/>
                <w:lang w:val="ru-RU"/>
              </w:rPr>
              <w:t xml:space="preserve"> для діючої речовини Олмесартану медоксомілу з наданням сертифіката відповідності Європейській фармакопеї </w:t>
            </w:r>
            <w:r w:rsidRPr="00BA0220">
              <w:rPr>
                <w:rFonts w:ascii="Arial" w:hAnsi="Arial" w:cs="Arial"/>
                <w:sz w:val="16"/>
                <w:szCs w:val="16"/>
              </w:rPr>
              <w:t>CEP</w:t>
            </w:r>
            <w:r w:rsidRPr="00BA0220">
              <w:rPr>
                <w:rFonts w:ascii="Arial" w:hAnsi="Arial" w:cs="Arial"/>
                <w:sz w:val="16"/>
                <w:szCs w:val="16"/>
                <w:lang w:val="ru-RU"/>
              </w:rPr>
              <w:t xml:space="preserve"> </w:t>
            </w:r>
            <w:r w:rsidRPr="00BA0220">
              <w:rPr>
                <w:rFonts w:ascii="Arial" w:hAnsi="Arial" w:cs="Arial"/>
                <w:sz w:val="16"/>
                <w:szCs w:val="16"/>
              </w:rPr>
              <w:t>R</w:t>
            </w:r>
            <w:r w:rsidRPr="00BA0220">
              <w:rPr>
                <w:rFonts w:ascii="Arial" w:hAnsi="Arial" w:cs="Arial"/>
                <w:sz w:val="16"/>
                <w:szCs w:val="16"/>
                <w:lang w:val="ru-RU"/>
              </w:rPr>
              <w:t>1-</w:t>
            </w:r>
            <w:r w:rsidRPr="00BA0220">
              <w:rPr>
                <w:rFonts w:ascii="Arial" w:hAnsi="Arial" w:cs="Arial"/>
                <w:sz w:val="16"/>
                <w:szCs w:val="16"/>
              </w:rPr>
              <w:t>CEP</w:t>
            </w:r>
            <w:r w:rsidRPr="00BA0220">
              <w:rPr>
                <w:rFonts w:ascii="Arial" w:hAnsi="Arial" w:cs="Arial"/>
                <w:sz w:val="16"/>
                <w:szCs w:val="16"/>
                <w:lang w:val="ru-RU"/>
              </w:rPr>
              <w:t xml:space="preserve"> 2011-382 </w:t>
            </w:r>
            <w:r w:rsidRPr="00BA0220">
              <w:rPr>
                <w:rFonts w:ascii="Arial" w:hAnsi="Arial" w:cs="Arial"/>
                <w:sz w:val="16"/>
                <w:szCs w:val="16"/>
              </w:rPr>
              <w:t>Rev</w:t>
            </w:r>
            <w:r w:rsidRPr="00BA0220">
              <w:rPr>
                <w:rFonts w:ascii="Arial" w:hAnsi="Arial" w:cs="Arial"/>
                <w:sz w:val="16"/>
                <w:szCs w:val="16"/>
                <w:lang w:val="ru-RU"/>
              </w:rPr>
              <w:t xml:space="preserve">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СЕР 2013-105-</w:t>
            </w:r>
            <w:r w:rsidRPr="00BA0220">
              <w:rPr>
                <w:rFonts w:ascii="Arial" w:hAnsi="Arial" w:cs="Arial"/>
                <w:sz w:val="16"/>
                <w:szCs w:val="16"/>
              </w:rPr>
              <w:t>Rev</w:t>
            </w:r>
            <w:r w:rsidRPr="00BA0220">
              <w:rPr>
                <w:rFonts w:ascii="Arial" w:hAnsi="Arial" w:cs="Arial"/>
                <w:sz w:val="16"/>
                <w:szCs w:val="16"/>
                <w:lang w:val="ru-RU"/>
              </w:rPr>
              <w:t xml:space="preserve"> 03 (попередня версія СЕР </w:t>
            </w:r>
            <w:r w:rsidRPr="00BA0220">
              <w:rPr>
                <w:rFonts w:ascii="Arial" w:hAnsi="Arial" w:cs="Arial"/>
                <w:sz w:val="16"/>
                <w:szCs w:val="16"/>
              </w:rPr>
              <w:t>R</w:t>
            </w:r>
            <w:r w:rsidRPr="00BA0220">
              <w:rPr>
                <w:rFonts w:ascii="Arial" w:hAnsi="Arial" w:cs="Arial"/>
                <w:sz w:val="16"/>
                <w:szCs w:val="16"/>
                <w:lang w:val="ru-RU"/>
              </w:rPr>
              <w:t>1-СЕР 2013-105-</w:t>
            </w:r>
            <w:r w:rsidRPr="00BA0220">
              <w:rPr>
                <w:rFonts w:ascii="Arial" w:hAnsi="Arial" w:cs="Arial"/>
                <w:sz w:val="16"/>
                <w:szCs w:val="16"/>
              </w:rPr>
              <w:t>Rev</w:t>
            </w:r>
            <w:r w:rsidRPr="00BA0220">
              <w:rPr>
                <w:rFonts w:ascii="Arial" w:hAnsi="Arial" w:cs="Arial"/>
                <w:sz w:val="16"/>
                <w:szCs w:val="16"/>
                <w:lang w:val="ru-RU"/>
              </w:rPr>
              <w:t xml:space="preserve"> 02) для АФІ Олмесартану медоксомілу від вже затвердженого виробника </w:t>
            </w:r>
            <w:r w:rsidRPr="00BA0220">
              <w:rPr>
                <w:rFonts w:ascii="Arial" w:hAnsi="Arial" w:cs="Arial"/>
                <w:sz w:val="16"/>
                <w:szCs w:val="16"/>
              </w:rPr>
              <w:t>EuroAPI</w:t>
            </w:r>
            <w:r w:rsidRPr="00BA0220">
              <w:rPr>
                <w:rFonts w:ascii="Arial" w:hAnsi="Arial" w:cs="Arial"/>
                <w:sz w:val="16"/>
                <w:szCs w:val="16"/>
                <w:lang w:val="ru-RU"/>
              </w:rPr>
              <w:t xml:space="preserve"> </w:t>
            </w:r>
            <w:r w:rsidRPr="00BA0220">
              <w:rPr>
                <w:rFonts w:ascii="Arial" w:hAnsi="Arial" w:cs="Arial"/>
                <w:sz w:val="16"/>
                <w:szCs w:val="16"/>
              </w:rPr>
              <w:t>Hungary</w:t>
            </w:r>
            <w:r w:rsidRPr="00BA0220">
              <w:rPr>
                <w:rFonts w:ascii="Arial" w:hAnsi="Arial" w:cs="Arial"/>
                <w:sz w:val="16"/>
                <w:szCs w:val="16"/>
                <w:lang w:val="ru-RU"/>
              </w:rPr>
              <w:t xml:space="preserve"> </w:t>
            </w:r>
            <w:r w:rsidRPr="00BA0220">
              <w:rPr>
                <w:rFonts w:ascii="Arial" w:hAnsi="Arial" w:cs="Arial"/>
                <w:sz w:val="16"/>
                <w:szCs w:val="16"/>
              </w:rPr>
              <w:t>Ltd</w:t>
            </w:r>
            <w:r w:rsidRPr="00BA0220">
              <w:rPr>
                <w:rFonts w:ascii="Arial" w:hAnsi="Arial" w:cs="Arial"/>
                <w:sz w:val="16"/>
                <w:szCs w:val="16"/>
                <w:lang w:val="ru-RU"/>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UA/3433/01/02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КАРДОСАЛ® 40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lang w:val="ru-RU"/>
              </w:rPr>
            </w:pPr>
            <w:r w:rsidRPr="00BA0220">
              <w:rPr>
                <w:rFonts w:ascii="Arial" w:hAnsi="Arial" w:cs="Arial"/>
                <w:sz w:val="16"/>
                <w:szCs w:val="16"/>
                <w:lang w:val="ru-RU"/>
              </w:rPr>
              <w:t>таблетки, вкриті плівковою оболонкою, по 40 мг по 14 таблеток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lang w:val="ru-RU"/>
              </w:rPr>
              <w:t>Виробництво "</w:t>
            </w:r>
            <w:r w:rsidRPr="00BA0220">
              <w:rPr>
                <w:rFonts w:ascii="Arial" w:hAnsi="Arial" w:cs="Arial"/>
                <w:sz w:val="16"/>
                <w:szCs w:val="16"/>
              </w:rPr>
              <w:t>in</w:t>
            </w:r>
            <w:r w:rsidRPr="00BA0220">
              <w:rPr>
                <w:rFonts w:ascii="Arial" w:hAnsi="Arial" w:cs="Arial"/>
                <w:sz w:val="16"/>
                <w:szCs w:val="16"/>
                <w:lang w:val="ru-RU"/>
              </w:rPr>
              <w:t xml:space="preserve"> </w:t>
            </w:r>
            <w:r w:rsidRPr="00BA0220">
              <w:rPr>
                <w:rFonts w:ascii="Arial" w:hAnsi="Arial" w:cs="Arial"/>
                <w:sz w:val="16"/>
                <w:szCs w:val="16"/>
              </w:rPr>
              <w:t>bulk</w:t>
            </w:r>
            <w:r w:rsidRPr="00BA0220">
              <w:rPr>
                <w:rFonts w:ascii="Arial" w:hAnsi="Arial" w:cs="Arial"/>
                <w:sz w:val="16"/>
                <w:szCs w:val="16"/>
                <w:lang w:val="ru-RU"/>
              </w:rPr>
              <w:t xml:space="preserve">", первинне та вторинне пакування, контроль та випуск серії: </w:t>
            </w:r>
            <w:r w:rsidRPr="00BA0220">
              <w:rPr>
                <w:rFonts w:ascii="Arial" w:hAnsi="Arial" w:cs="Arial"/>
                <w:sz w:val="16"/>
                <w:szCs w:val="16"/>
                <w:lang w:val="ru-RU"/>
              </w:rPr>
              <w:br/>
              <w:t>ДАІЧІ САНКІО ЮРОУП ГмбХ, Німеччина;</w:t>
            </w:r>
            <w:r w:rsidRPr="00BA0220">
              <w:rPr>
                <w:rFonts w:ascii="Arial" w:hAnsi="Arial" w:cs="Arial"/>
                <w:sz w:val="16"/>
                <w:szCs w:val="16"/>
                <w:lang w:val="ru-RU"/>
              </w:rPr>
              <w:br/>
              <w:t>Менаріні-Фон Хейден ГмбХ, Німеччина;</w:t>
            </w:r>
            <w:r w:rsidRPr="00BA0220">
              <w:rPr>
                <w:rFonts w:ascii="Arial" w:hAnsi="Arial" w:cs="Arial"/>
                <w:sz w:val="16"/>
                <w:szCs w:val="16"/>
                <w:lang w:val="ru-RU"/>
              </w:rPr>
              <w:br/>
              <w:t xml:space="preserve">Первинне та вторинне пакування, контроль та випуск серії: </w:t>
            </w:r>
            <w:r w:rsidRPr="00BA0220">
              <w:rPr>
                <w:rFonts w:ascii="Arial" w:hAnsi="Arial" w:cs="Arial"/>
                <w:sz w:val="16"/>
                <w:szCs w:val="16"/>
                <w:lang w:val="ru-RU"/>
              </w:rPr>
              <w:br/>
              <w:t>БЕРЛІН-ХЕМІ АГ, Німеччина;</w:t>
            </w:r>
            <w:r w:rsidRPr="00BA0220">
              <w:rPr>
                <w:rFonts w:ascii="Arial" w:hAnsi="Arial" w:cs="Arial"/>
                <w:sz w:val="16"/>
                <w:szCs w:val="16"/>
                <w:lang w:val="ru-RU"/>
              </w:rPr>
              <w:br/>
              <w:t xml:space="preserve">Лабораторіос Менаріні С.А., Іспанія; </w:t>
            </w:r>
            <w:r w:rsidRPr="00BA0220">
              <w:rPr>
                <w:rFonts w:ascii="Arial" w:hAnsi="Arial" w:cs="Arial"/>
                <w:sz w:val="16"/>
                <w:szCs w:val="16"/>
                <w:lang w:val="ru-RU"/>
              </w:rPr>
              <w:br/>
              <w:t>Контроль серії:</w:t>
            </w:r>
            <w:r w:rsidRPr="00BA0220">
              <w:rPr>
                <w:rFonts w:ascii="Arial" w:hAnsi="Arial" w:cs="Arial"/>
                <w:sz w:val="16"/>
                <w:szCs w:val="16"/>
                <w:lang w:val="ru-RU"/>
              </w:rPr>
              <w:br/>
              <w:t>Аналітічес Зентрум Біофарм ГмбХ Берлін (АЗБ), Німеччина;</w:t>
            </w:r>
            <w:r w:rsidRPr="00BA0220">
              <w:rPr>
                <w:rFonts w:ascii="Arial" w:hAnsi="Arial" w:cs="Arial"/>
                <w:sz w:val="16"/>
                <w:szCs w:val="16"/>
                <w:lang w:val="ru-RU"/>
              </w:rPr>
              <w:br/>
              <w:t>АЛС Чеська Республіка,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Іспанія/</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Чехія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R1-СЕР 2012-398-Rev 02 (попередня версія СЕР R1-СЕР 2012-398-Rev 01) для АФІ Олмесартану медоксомілу від вже затвердженого виробника DAIICHI SANKYO CO., LTD. Japan, у зв’язку зі зміною назви виробника Chinoin Pharmaceutical and Chemical Works Private Co., Ltd. на EuroAPI Hungary Ltd. (виробник проміжної продукції для АФІ, виготовленого компанією DAIICHI SANKYO CO., LTD.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виробникаПодання оновленого сертифікату відповідності ЕР R1-СЕР 2013-105-Rev 02 (попередня версія СЕР R1-СЕР 2013-105-Rev 01) для АФІ Олмесартану медоксомілу від вже затвердженого виробника, у зв’язку зі зміною назви виробника Chinoin Pharmaceutical and Chemical Works Private Co., Ltd. на EuroAPI Hungary Ltd.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(Б.II.б.2. (а) ІА)</w:t>
            </w:r>
            <w:r w:rsidRPr="00BA0220">
              <w:rPr>
                <w:rFonts w:ascii="Arial" w:hAnsi="Arial" w:cs="Arial"/>
                <w:sz w:val="16"/>
                <w:szCs w:val="16"/>
              </w:rPr>
              <w:br/>
              <w:t xml:space="preserve">Додавання виробничої дільниці ALS Czech Republic, S.R.O. Na Harfe 336/9, Vysocany, Prague, 190 00 Czehia для проведення контролю/випробування серії ГЛЗ.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Analytisches Zentrum Biopharma GmbH Berlin (AZB), Bitterfelder Str. 19, 12681 Berlin Germany для проведення контролю/випробування серії ГЛЗ.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Analytisches Zentrum Biopharma GmbH Berlin (AZB), Bitterfelder Str. 19, 12681 Berlin Germany в якості альтернативної дільниці, відповідальної за контроль діючої речовини олмесартану медоксомілу.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BA0220">
              <w:rPr>
                <w:rFonts w:ascii="Arial" w:hAnsi="Arial" w:cs="Arial"/>
                <w:sz w:val="16"/>
                <w:szCs w:val="16"/>
                <w:lang w:val="ru-RU"/>
              </w:rPr>
              <w:t>Додавання альтернативного методу випробування «Розподіл за розміром часток» для АФІ олмесартан, що використовується виробником ГЛЗ Менаріні-Фон-Хейден ГмбХ. Також, внесення редакційних змін до р.3.2.</w:t>
            </w:r>
            <w:r w:rsidRPr="00BA0220">
              <w:rPr>
                <w:rFonts w:ascii="Arial" w:hAnsi="Arial" w:cs="Arial"/>
                <w:sz w:val="16"/>
                <w:szCs w:val="16"/>
              </w:rPr>
              <w:t>S</w:t>
            </w:r>
            <w:r w:rsidRPr="00BA0220">
              <w:rPr>
                <w:rFonts w:ascii="Arial" w:hAnsi="Arial" w:cs="Arial"/>
                <w:sz w:val="16"/>
                <w:szCs w:val="16"/>
                <w:lang w:val="ru-RU"/>
              </w:rPr>
              <w:t xml:space="preserve">.4.2 Аналітичні методики, а саме: -введення речення «Досліджують альтернативним методом А або В» та відносної назви вже існуючого методу (Метод А) для того, щоб краще відрізнити його від нового методу (Метод 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Додавання нового виробника </w:t>
            </w:r>
            <w:r w:rsidRPr="00BA0220">
              <w:rPr>
                <w:rFonts w:ascii="Arial" w:hAnsi="Arial" w:cs="Arial"/>
                <w:sz w:val="16"/>
                <w:szCs w:val="16"/>
              </w:rPr>
              <w:t>Zhejiang</w:t>
            </w:r>
            <w:r w:rsidRPr="00BA0220">
              <w:rPr>
                <w:rFonts w:ascii="Arial" w:hAnsi="Arial" w:cs="Arial"/>
                <w:sz w:val="16"/>
                <w:szCs w:val="16"/>
                <w:lang w:val="ru-RU"/>
              </w:rPr>
              <w:t xml:space="preserve"> </w:t>
            </w:r>
            <w:r w:rsidRPr="00BA0220">
              <w:rPr>
                <w:rFonts w:ascii="Arial" w:hAnsi="Arial" w:cs="Arial"/>
                <w:sz w:val="16"/>
                <w:szCs w:val="16"/>
              </w:rPr>
              <w:t>Huahai</w:t>
            </w:r>
            <w:r w:rsidRPr="00BA0220">
              <w:rPr>
                <w:rFonts w:ascii="Arial" w:hAnsi="Arial" w:cs="Arial"/>
                <w:sz w:val="16"/>
                <w:szCs w:val="16"/>
                <w:lang w:val="ru-RU"/>
              </w:rPr>
              <w:t xml:space="preserve"> </w:t>
            </w:r>
            <w:r w:rsidRPr="00BA0220">
              <w:rPr>
                <w:rFonts w:ascii="Arial" w:hAnsi="Arial" w:cs="Arial"/>
                <w:sz w:val="16"/>
                <w:szCs w:val="16"/>
              </w:rPr>
              <w:t>Pharmaceutical</w:t>
            </w:r>
            <w:r w:rsidRPr="00BA0220">
              <w:rPr>
                <w:rFonts w:ascii="Arial" w:hAnsi="Arial" w:cs="Arial"/>
                <w:sz w:val="16"/>
                <w:szCs w:val="16"/>
                <w:lang w:val="ru-RU"/>
              </w:rPr>
              <w:t xml:space="preserve"> </w:t>
            </w:r>
            <w:r w:rsidRPr="00BA0220">
              <w:rPr>
                <w:rFonts w:ascii="Arial" w:hAnsi="Arial" w:cs="Arial"/>
                <w:sz w:val="16"/>
                <w:szCs w:val="16"/>
              </w:rPr>
              <w:t>Co</w:t>
            </w:r>
            <w:r w:rsidRPr="00BA0220">
              <w:rPr>
                <w:rFonts w:ascii="Arial" w:hAnsi="Arial" w:cs="Arial"/>
                <w:sz w:val="16"/>
                <w:szCs w:val="16"/>
                <w:lang w:val="ru-RU"/>
              </w:rPr>
              <w:t xml:space="preserve">., </w:t>
            </w:r>
            <w:r w:rsidRPr="00BA0220">
              <w:rPr>
                <w:rFonts w:ascii="Arial" w:hAnsi="Arial" w:cs="Arial"/>
                <w:sz w:val="16"/>
                <w:szCs w:val="16"/>
              </w:rPr>
              <w:t>Ltd</w:t>
            </w:r>
            <w:r w:rsidRPr="00BA0220">
              <w:rPr>
                <w:rFonts w:ascii="Arial" w:hAnsi="Arial" w:cs="Arial"/>
                <w:sz w:val="16"/>
                <w:szCs w:val="16"/>
                <w:lang w:val="ru-RU"/>
              </w:rPr>
              <w:t xml:space="preserve">., </w:t>
            </w:r>
            <w:r w:rsidRPr="00BA0220">
              <w:rPr>
                <w:rFonts w:ascii="Arial" w:hAnsi="Arial" w:cs="Arial"/>
                <w:sz w:val="16"/>
                <w:szCs w:val="16"/>
              </w:rPr>
              <w:t>Chuannan</w:t>
            </w:r>
            <w:r w:rsidRPr="00BA0220">
              <w:rPr>
                <w:rFonts w:ascii="Arial" w:hAnsi="Arial" w:cs="Arial"/>
                <w:sz w:val="16"/>
                <w:szCs w:val="16"/>
                <w:lang w:val="ru-RU"/>
              </w:rPr>
              <w:t xml:space="preserve">, </w:t>
            </w:r>
            <w:r w:rsidRPr="00BA0220">
              <w:rPr>
                <w:rFonts w:ascii="Arial" w:hAnsi="Arial" w:cs="Arial"/>
                <w:sz w:val="16"/>
                <w:szCs w:val="16"/>
              </w:rPr>
              <w:t>Duqiao</w:t>
            </w:r>
            <w:r w:rsidRPr="00BA0220">
              <w:rPr>
                <w:rFonts w:ascii="Arial" w:hAnsi="Arial" w:cs="Arial"/>
                <w:sz w:val="16"/>
                <w:szCs w:val="16"/>
                <w:lang w:val="ru-RU"/>
              </w:rPr>
              <w:t xml:space="preserve">, </w:t>
            </w:r>
            <w:r w:rsidRPr="00BA0220">
              <w:rPr>
                <w:rFonts w:ascii="Arial" w:hAnsi="Arial" w:cs="Arial"/>
                <w:sz w:val="16"/>
                <w:szCs w:val="16"/>
              </w:rPr>
              <w:t>Linhai</w:t>
            </w:r>
            <w:r w:rsidRPr="00BA0220">
              <w:rPr>
                <w:rFonts w:ascii="Arial" w:hAnsi="Arial" w:cs="Arial"/>
                <w:sz w:val="16"/>
                <w:szCs w:val="16"/>
                <w:lang w:val="ru-RU"/>
              </w:rPr>
              <w:t xml:space="preserve">, </w:t>
            </w:r>
            <w:r w:rsidRPr="00BA0220">
              <w:rPr>
                <w:rFonts w:ascii="Arial" w:hAnsi="Arial" w:cs="Arial"/>
                <w:sz w:val="16"/>
                <w:szCs w:val="16"/>
              </w:rPr>
              <w:t>Zhejiang</w:t>
            </w:r>
            <w:r w:rsidRPr="00BA0220">
              <w:rPr>
                <w:rFonts w:ascii="Arial" w:hAnsi="Arial" w:cs="Arial"/>
                <w:sz w:val="16"/>
                <w:szCs w:val="16"/>
                <w:lang w:val="ru-RU"/>
              </w:rPr>
              <w:t xml:space="preserve"> 317016, </w:t>
            </w:r>
            <w:r w:rsidRPr="00BA0220">
              <w:rPr>
                <w:rFonts w:ascii="Arial" w:hAnsi="Arial" w:cs="Arial"/>
                <w:sz w:val="16"/>
                <w:szCs w:val="16"/>
              </w:rPr>
              <w:t>China</w:t>
            </w:r>
            <w:r w:rsidRPr="00BA0220">
              <w:rPr>
                <w:rFonts w:ascii="Arial" w:hAnsi="Arial" w:cs="Arial"/>
                <w:sz w:val="16"/>
                <w:szCs w:val="16"/>
                <w:lang w:val="ru-RU"/>
              </w:rPr>
              <w:t xml:space="preserve"> для діючої речовини Олмесартану медоксомілу з наданням сертифіката відповідності Європейській фармакопеї </w:t>
            </w:r>
            <w:r w:rsidRPr="00BA0220">
              <w:rPr>
                <w:rFonts w:ascii="Arial" w:hAnsi="Arial" w:cs="Arial"/>
                <w:sz w:val="16"/>
                <w:szCs w:val="16"/>
              </w:rPr>
              <w:t>CEP</w:t>
            </w:r>
            <w:r w:rsidRPr="00BA0220">
              <w:rPr>
                <w:rFonts w:ascii="Arial" w:hAnsi="Arial" w:cs="Arial"/>
                <w:sz w:val="16"/>
                <w:szCs w:val="16"/>
                <w:lang w:val="ru-RU"/>
              </w:rPr>
              <w:t xml:space="preserve"> </w:t>
            </w:r>
            <w:r w:rsidRPr="00BA0220">
              <w:rPr>
                <w:rFonts w:ascii="Arial" w:hAnsi="Arial" w:cs="Arial"/>
                <w:sz w:val="16"/>
                <w:szCs w:val="16"/>
              </w:rPr>
              <w:t>R</w:t>
            </w:r>
            <w:r w:rsidRPr="00BA0220">
              <w:rPr>
                <w:rFonts w:ascii="Arial" w:hAnsi="Arial" w:cs="Arial"/>
                <w:sz w:val="16"/>
                <w:szCs w:val="16"/>
                <w:lang w:val="ru-RU"/>
              </w:rPr>
              <w:t>1-</w:t>
            </w:r>
            <w:r w:rsidRPr="00BA0220">
              <w:rPr>
                <w:rFonts w:ascii="Arial" w:hAnsi="Arial" w:cs="Arial"/>
                <w:sz w:val="16"/>
                <w:szCs w:val="16"/>
              </w:rPr>
              <w:t>CEP</w:t>
            </w:r>
            <w:r w:rsidRPr="00BA0220">
              <w:rPr>
                <w:rFonts w:ascii="Arial" w:hAnsi="Arial" w:cs="Arial"/>
                <w:sz w:val="16"/>
                <w:szCs w:val="16"/>
                <w:lang w:val="ru-RU"/>
              </w:rPr>
              <w:t xml:space="preserve"> 2011-382 </w:t>
            </w:r>
            <w:r w:rsidRPr="00BA0220">
              <w:rPr>
                <w:rFonts w:ascii="Arial" w:hAnsi="Arial" w:cs="Arial"/>
                <w:sz w:val="16"/>
                <w:szCs w:val="16"/>
              </w:rPr>
              <w:t>Rev</w:t>
            </w:r>
            <w:r w:rsidRPr="00BA0220">
              <w:rPr>
                <w:rFonts w:ascii="Arial" w:hAnsi="Arial" w:cs="Arial"/>
                <w:sz w:val="16"/>
                <w:szCs w:val="16"/>
                <w:lang w:val="ru-RU"/>
              </w:rPr>
              <w:t xml:space="preserve">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СЕР 2013-105-</w:t>
            </w:r>
            <w:r w:rsidRPr="00BA0220">
              <w:rPr>
                <w:rFonts w:ascii="Arial" w:hAnsi="Arial" w:cs="Arial"/>
                <w:sz w:val="16"/>
                <w:szCs w:val="16"/>
              </w:rPr>
              <w:t>Rev</w:t>
            </w:r>
            <w:r w:rsidRPr="00BA0220">
              <w:rPr>
                <w:rFonts w:ascii="Arial" w:hAnsi="Arial" w:cs="Arial"/>
                <w:sz w:val="16"/>
                <w:szCs w:val="16"/>
                <w:lang w:val="ru-RU"/>
              </w:rPr>
              <w:t xml:space="preserve"> 03 (попередня версія СЕР </w:t>
            </w:r>
            <w:r w:rsidRPr="00BA0220">
              <w:rPr>
                <w:rFonts w:ascii="Arial" w:hAnsi="Arial" w:cs="Arial"/>
                <w:sz w:val="16"/>
                <w:szCs w:val="16"/>
              </w:rPr>
              <w:t>R</w:t>
            </w:r>
            <w:r w:rsidRPr="00BA0220">
              <w:rPr>
                <w:rFonts w:ascii="Arial" w:hAnsi="Arial" w:cs="Arial"/>
                <w:sz w:val="16"/>
                <w:szCs w:val="16"/>
                <w:lang w:val="ru-RU"/>
              </w:rPr>
              <w:t>1-СЕР 2013-105-</w:t>
            </w:r>
            <w:r w:rsidRPr="00BA0220">
              <w:rPr>
                <w:rFonts w:ascii="Arial" w:hAnsi="Arial" w:cs="Arial"/>
                <w:sz w:val="16"/>
                <w:szCs w:val="16"/>
              </w:rPr>
              <w:t>Rev</w:t>
            </w:r>
            <w:r w:rsidRPr="00BA0220">
              <w:rPr>
                <w:rFonts w:ascii="Arial" w:hAnsi="Arial" w:cs="Arial"/>
                <w:sz w:val="16"/>
                <w:szCs w:val="16"/>
                <w:lang w:val="ru-RU"/>
              </w:rPr>
              <w:t xml:space="preserve"> 02) для АФІ Олмесартану медоксомілу від вже затвердженого виробника </w:t>
            </w:r>
            <w:r w:rsidRPr="00BA0220">
              <w:rPr>
                <w:rFonts w:ascii="Arial" w:hAnsi="Arial" w:cs="Arial"/>
                <w:sz w:val="16"/>
                <w:szCs w:val="16"/>
              </w:rPr>
              <w:t>EuroAPI</w:t>
            </w:r>
            <w:r w:rsidRPr="00BA0220">
              <w:rPr>
                <w:rFonts w:ascii="Arial" w:hAnsi="Arial" w:cs="Arial"/>
                <w:sz w:val="16"/>
                <w:szCs w:val="16"/>
                <w:lang w:val="ru-RU"/>
              </w:rPr>
              <w:t xml:space="preserve"> </w:t>
            </w:r>
            <w:r w:rsidRPr="00BA0220">
              <w:rPr>
                <w:rFonts w:ascii="Arial" w:hAnsi="Arial" w:cs="Arial"/>
                <w:sz w:val="16"/>
                <w:szCs w:val="16"/>
              </w:rPr>
              <w:t>Hungary</w:t>
            </w:r>
            <w:r w:rsidRPr="00BA0220">
              <w:rPr>
                <w:rFonts w:ascii="Arial" w:hAnsi="Arial" w:cs="Arial"/>
                <w:sz w:val="16"/>
                <w:szCs w:val="16"/>
                <w:lang w:val="ru-RU"/>
              </w:rPr>
              <w:t xml:space="preserve"> </w:t>
            </w:r>
            <w:r w:rsidRPr="00BA0220">
              <w:rPr>
                <w:rFonts w:ascii="Arial" w:hAnsi="Arial" w:cs="Arial"/>
                <w:sz w:val="16"/>
                <w:szCs w:val="16"/>
              </w:rPr>
              <w:t>Ltd</w:t>
            </w:r>
            <w:r w:rsidRPr="00BA0220">
              <w:rPr>
                <w:rFonts w:ascii="Arial" w:hAnsi="Arial" w:cs="Arial"/>
                <w:sz w:val="16"/>
                <w:szCs w:val="16"/>
                <w:lang w:val="ru-RU"/>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UA/3433/01/03</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КЕТИЛЕПТ®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оболонкою, пролонгованої дії по 150 мг, по 10 таблеток у блістері,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ЗАТ Фармацевтичний завод ЕГІС, Угорщина (випуск серії); Фарматен Інтернешнл С.А., Грецiя (повний цикл виробництва,включаючи випуск серії); Фарматен С.А., Грецiя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Угорщина/ 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A0220">
              <w:rPr>
                <w:rFonts w:ascii="Arial" w:hAnsi="Arial" w:cs="Arial"/>
                <w:sz w:val="16"/>
                <w:szCs w:val="16"/>
              </w:rPr>
              <w:br/>
              <w:t xml:space="preserve">Представлені зміни в інформації з безпеки щодо внесення змін та доповнень до розділів «Взаємодія з іншими лікарськими засобами та інші види взаємодій» та «Особливості застосування» проекту інструкції для медичного застосування лікарського засобу на підставі рекомендацій PRAC, що розміщені на офіційному сайті ЄМА та на офіційному сайті ДЕЦ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 Зміни І типу - Зміни щодо безпеки/ефективності та фармаконагляду (інші зміни) </w:t>
            </w:r>
            <w:r w:rsidRPr="00BA0220">
              <w:rPr>
                <w:rFonts w:ascii="Arial" w:hAnsi="Arial" w:cs="Arial"/>
                <w:sz w:val="16"/>
                <w:szCs w:val="16"/>
              </w:rPr>
              <w:br/>
              <w:t xml:space="preserve">Представлені зміни у зв'язку із внесенням правок і вилучення дублюючої інформації щодо повідомлення про побічні реакції відповідно до рекомендації Державного експертного центра МОЗ, що розміщені на офіційному сайті у розділ інструкції для медичного застосування «Побічні реакції»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UA/8157/02/02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КЕТИЛЕПТ®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оболонкою, пролонгованої дії по 300 мг, по 10 таблеток у блістері,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ЗАТ Фармацевтичний завод ЕГІС, Угорщина (випуск серії); Фарматен Інтернешнл С.А., Грецiя (повний цикл виробництва,включаючи випуск серії); Фарматен С.А., Грецiя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Угорщина/ 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A0220">
              <w:rPr>
                <w:rFonts w:ascii="Arial" w:hAnsi="Arial" w:cs="Arial"/>
                <w:sz w:val="16"/>
                <w:szCs w:val="16"/>
              </w:rPr>
              <w:br/>
              <w:t xml:space="preserve">Представлені зміни в інформації з безпеки щодо внесення змін та доповнень до розділів «Взаємодія з іншими лікарськими засобами та інші види взаємодій» та «Особливості застосування» проекту інструкції для медичного застосування лікарського засобу на підставі рекомендацій PRAC, що розміщені на офіційному сайті ЄМА та на офіційному сайті ДЕЦ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 Зміни І типу - Зміни щодо безпеки/ефективності та фармаконагляду (інші зміни) </w:t>
            </w:r>
            <w:r w:rsidRPr="00BA0220">
              <w:rPr>
                <w:rFonts w:ascii="Arial" w:hAnsi="Arial" w:cs="Arial"/>
                <w:sz w:val="16"/>
                <w:szCs w:val="16"/>
              </w:rPr>
              <w:br/>
              <w:t xml:space="preserve">Представлені зміни у зв'язку із внесенням правок і вилучення дублюючої інформації щодо повідомлення про побічні реакції відповідно до рекомендації Державного експертного центра МОЗ, що розміщені на офіційному сайті у розділ інструкції для медичного застосування «Побічні реакції»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UA/8157/02/04</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КЕТИЛЕПТ®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оболонкою, пролонгованої дії по 400 мг, по 10 таблеток у блістері,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ЗАТ Фармацевтичний завод ЕГІС, Угорщина (випуск серії); Фарматен Інтернешнл С.А., Грецiя (повний цикл виробництва,включаючи випуск серії); Фарматен С.А., Грецiя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Угорщина/ 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A0220">
              <w:rPr>
                <w:rFonts w:ascii="Arial" w:hAnsi="Arial" w:cs="Arial"/>
                <w:sz w:val="16"/>
                <w:szCs w:val="16"/>
              </w:rPr>
              <w:br/>
              <w:t xml:space="preserve">Представлені зміни в інформації з безпеки щодо внесення змін та доповнень до розділів «Взаємодія з іншими лікарськими засобами та інші види взаємодій» та «Особливості застосування» проекту інструкції для медичного застосування лікарського засобу на підставі рекомендацій PRAC, що розміщені на офіційному сайті ЄМА та на офіційному сайті ДЕЦ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 Зміни І типу - Зміни щодо безпеки/ефективності та фармаконагляду (інші зміни) </w:t>
            </w:r>
            <w:r w:rsidRPr="00BA0220">
              <w:rPr>
                <w:rFonts w:ascii="Arial" w:hAnsi="Arial" w:cs="Arial"/>
                <w:sz w:val="16"/>
                <w:szCs w:val="16"/>
              </w:rPr>
              <w:br/>
              <w:t xml:space="preserve">Представлені зміни у зв'язку із внесенням правок і вилучення дублюючої інформації щодо повідомлення про побічні реакції відповідно до рекомендації Державного експертного центра МОЗ, що розміщені на офіційному сайті у розділ інструкції для медичного застосування «Побічні реакції»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UA/8157/02/05</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КЕТИЛЕПТ®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оболонкою, пролонгованої дії по 200 мг, по 10 таблеток у блістері,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ЗАТ Фармацевтичний завод ЕГІС , Угорщина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Угорщина, Угорщина, 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ЗАТ Фармацевтичний завод ЕГІС, Угорщина (випуск серії); Фарматен Інтернешнл С.А., Грецiя (повний цикл виробництва,включаючи випуск серії); Фарматен С.А., Грецiя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Угорщина/ 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A0220">
              <w:rPr>
                <w:rFonts w:ascii="Arial" w:hAnsi="Arial" w:cs="Arial"/>
                <w:sz w:val="16"/>
                <w:szCs w:val="16"/>
              </w:rPr>
              <w:br/>
              <w:t xml:space="preserve">Представлені зміни в інформації з безпеки щодо внесення змін та доповнень до розділів «Взаємодія з іншими лікарськими засобами та інші види взаємодій» та «Особливості застосування» проекту інструкції для медичного застосування лікарського засобу на підставі рекомендацій PRAC, що розміщені на офіційному сайті ЄМА та на офіційному сайті ДЕЦ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 Зміни І типу - Зміни щодо безпеки/ефективності та фармаконагляду (інші зміни) </w:t>
            </w:r>
            <w:r w:rsidRPr="00BA0220">
              <w:rPr>
                <w:rFonts w:ascii="Arial" w:hAnsi="Arial" w:cs="Arial"/>
                <w:sz w:val="16"/>
                <w:szCs w:val="16"/>
              </w:rPr>
              <w:br/>
              <w:t xml:space="preserve">Представлені зміни у зв'язку із внесенням правок і вилучення дублюючої інформації щодо повідомлення про побічні реакції відповідно до рекомендації Державного експертного центра МОЗ, що розміщені на офіційному сайті у розділ інструкції для медичного застосування «Побічні реакції»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UA/8157/02/03</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КЕТИЛЕПТ®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таблетки, вкриті оболонкою, пролонгованої дії по 50 мг; по 10 таблеток у блістері, по 6 блістерів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ЗАТ Фармацевтичний завод ЕГІС, Угорщина (випуск серії); Фарматен Інтернешнл С.А., Грецiя (повний цикл виробництва,включаючи випуск серії); Фарматен С.А., Грецiя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Угорщина/ 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A0220">
              <w:rPr>
                <w:rFonts w:ascii="Arial" w:hAnsi="Arial" w:cs="Arial"/>
                <w:sz w:val="16"/>
                <w:szCs w:val="16"/>
              </w:rPr>
              <w:br/>
              <w:t xml:space="preserve">Представлені зміни в інформації з безпеки щодо внесення змін та доповнень до розділів «Взаємодія з іншими лікарськими засобами та інші види взаємодій» та «Особливості застосування» проекту інструкції для медичного застосування лікарського засобу на підставі рекомендацій PRAC, що розміщені на офіційному сайті ЄМА та на офіційному сайті ДЕЦ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 Зміни І типу - Зміни щодо безпеки/ефективності та фармаконагляду (інші зміни) </w:t>
            </w:r>
            <w:r w:rsidRPr="00BA0220">
              <w:rPr>
                <w:rFonts w:ascii="Arial" w:hAnsi="Arial" w:cs="Arial"/>
                <w:sz w:val="16"/>
                <w:szCs w:val="16"/>
              </w:rPr>
              <w:br/>
              <w:t xml:space="preserve">Представлені зміни у зв'язку із внесенням правок і вилучення дублюючої інформації щодо повідомлення про побічні реакції відповідно до рекомендації Державного експертного центра МОЗ, що розміщені на офіційному сайті у розділ інструкції для медичного застосування «Побічні реакції»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UA/8157/02/01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КЕТО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шампунь по 60 мл або по 150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BA0220">
              <w:rPr>
                <w:rFonts w:ascii="Arial" w:hAnsi="Arial" w:cs="Arial"/>
                <w:sz w:val="16"/>
                <w:szCs w:val="16"/>
              </w:rPr>
              <w:br/>
              <w:t xml:space="preserve">Зміни критерію прийнятності специфікації ГЛЗ за показником "В'язкість". - Затверджено: В'язкість - Від 5000 до 12000 сПз </w:t>
            </w:r>
            <w:r w:rsidRPr="00BA0220">
              <w:rPr>
                <w:rFonts w:ascii="Arial" w:hAnsi="Arial" w:cs="Arial"/>
                <w:sz w:val="16"/>
                <w:szCs w:val="16"/>
              </w:rPr>
              <w:br/>
              <w:t>Запропоновано: В'язкість - Від 4000 до 12000 сПз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UA/10142/01/01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КЕТОРОЛ ЕКСПРЕС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що диспергуються в ротовій порожнині, по 10 мг; по 10 таблеток у блістері; по 1 або 10 блістерів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Заміна затвердженого постачальника первинної упаковки –Amcor Flexibles Singen GmbH, Німеччина (блістер Alu-Dessicant-Alu) на оновленого постачальника первинної упаковки – Pack Time Innovations Pvt. Ltd., Індія (блістер Alu-Dessicant-Alu) і, як наслідок, заміна специфікації для контролю блістерної упаковки з фольги (Alu-Dessicant-Alu (blister of (PA/AL/PE with dessicant/HDPE) foil//(PE/AL) foil)) запропонованого постачальника.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UA/18105/01/01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КЛОТРИМАЗОЛ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таблетки вагінальні по 100 мг; по 6 таблеток у блістері; по 1 блістеру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Компанія GlaxoSmithKline Pharmaceuticals S.A. змінює назву юридичної особи на Delpharm Poznan S.A.. Крім того, незначне оновлення в розділі 3.2.S.4.3 Валідація аналітичних методик, а саме з "GSK Poznan" на " qualitycontrol testing site"/"місце перевірки контролю якості". Місцезнаходження виробника, виробнича дільниця та усі виробничі операції залишаються незмінними.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UA/2564/01/01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КЛОФРАНІЛ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lang w:val="ru-RU"/>
              </w:rPr>
            </w:pPr>
            <w:r w:rsidRPr="00BA0220">
              <w:rPr>
                <w:rFonts w:ascii="Arial" w:hAnsi="Arial" w:cs="Arial"/>
                <w:sz w:val="16"/>
                <w:szCs w:val="16"/>
                <w:lang w:val="ru-RU"/>
              </w:rPr>
              <w:t>таблетки, вкриті плівковою оболонкою, по 25 мг, по 10 таблеток у стрипі, по 5 стрипів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Сан Фармасьютикал Індастріз Лімітед</w:t>
            </w:r>
            <w:r w:rsidRPr="00BA022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Сан Фармасьютикал Індастріз Лтд, Індія;</w:t>
            </w:r>
            <w:r w:rsidRPr="00BA0220">
              <w:rPr>
                <w:rFonts w:ascii="Arial" w:hAnsi="Arial" w:cs="Arial"/>
                <w:sz w:val="16"/>
                <w:szCs w:val="16"/>
                <w:lang w:val="ru-RU"/>
              </w:rPr>
              <w:br/>
            </w:r>
            <w:r w:rsidRPr="00BA0220">
              <w:rPr>
                <w:rFonts w:ascii="Arial" w:hAnsi="Arial" w:cs="Arial"/>
                <w:sz w:val="16"/>
                <w:szCs w:val="16"/>
                <w:lang w:val="ru-RU"/>
              </w:rPr>
              <w:br/>
              <w:t>Сан Фарма Лабораторіз Лімітед, Індія</w:t>
            </w:r>
            <w:r w:rsidRPr="00BA022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Сан Фарма Лабораторіз Лімітед, Індія, на якій відбувається виробництво in bulk, первинне та вторинне пакування лікарського засобу.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зміна розміру серії ЛЗ (затверджено: 400 000 таблеток; запропоновано: 500 000 таблеток).</w:t>
            </w:r>
            <w:r w:rsidRPr="00BA0220">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Сан Фарма Лабораторіз Лімітед, Індія, що відповідає за контроль якості ЛЗ та випуск серії. Зміни внесені в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додаткового виробника та як наслідок - поява тексту маркування упаковки лікарського засобу для додаткового виробника. </w:t>
            </w:r>
            <w:r w:rsidRPr="00BA0220">
              <w:rPr>
                <w:rFonts w:ascii="Arial" w:hAnsi="Arial" w:cs="Arial"/>
                <w:sz w:val="16"/>
                <w:szCs w:val="16"/>
                <w:lang w:val="ru-RU"/>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показника «Мікробіологічна чистота» у відповідність до вимог загальних статей з мікробіології &lt;61&gt; та &lt;62&gt; </w:t>
            </w:r>
            <w:r w:rsidRPr="00BA0220">
              <w:rPr>
                <w:rFonts w:ascii="Arial" w:hAnsi="Arial" w:cs="Arial"/>
                <w:sz w:val="16"/>
                <w:szCs w:val="16"/>
              </w:rPr>
              <w:t>USP</w:t>
            </w:r>
            <w:r w:rsidRPr="00BA0220">
              <w:rPr>
                <w:rFonts w:ascii="Arial" w:hAnsi="Arial" w:cs="Arial"/>
                <w:sz w:val="16"/>
                <w:szCs w:val="16"/>
                <w:lang w:val="ru-RU"/>
              </w:rPr>
              <w:t xml:space="preserve">, а саме зазначення </w:t>
            </w:r>
            <w:r w:rsidRPr="00BA0220">
              <w:rPr>
                <w:rFonts w:ascii="Arial" w:hAnsi="Arial" w:cs="Arial"/>
                <w:sz w:val="16"/>
                <w:szCs w:val="16"/>
              </w:rPr>
              <w:t>TAMC</w:t>
            </w:r>
            <w:r w:rsidRPr="00BA0220">
              <w:rPr>
                <w:rFonts w:ascii="Arial" w:hAnsi="Arial" w:cs="Arial"/>
                <w:sz w:val="16"/>
                <w:szCs w:val="16"/>
                <w:lang w:val="ru-RU"/>
              </w:rPr>
              <w:t xml:space="preserve">, </w:t>
            </w:r>
            <w:r w:rsidRPr="00BA0220">
              <w:rPr>
                <w:rFonts w:ascii="Arial" w:hAnsi="Arial" w:cs="Arial"/>
                <w:sz w:val="16"/>
                <w:szCs w:val="16"/>
              </w:rPr>
              <w:t>TYMC</w:t>
            </w:r>
            <w:r w:rsidRPr="00BA0220">
              <w:rPr>
                <w:rFonts w:ascii="Arial" w:hAnsi="Arial" w:cs="Arial"/>
                <w:sz w:val="16"/>
                <w:szCs w:val="16"/>
                <w:lang w:val="ru-RU"/>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UA/4869/01/01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порошок для розчину для ін`єкцій по 75 мг; 1 флакон з порошком у комплекті з розчинником (вода для ін`єкцій) по 2 мл в ампулах № 1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Новартіс Фарма Штейн АГ, Швейцарія; Такеда Австрія ГмбХ, Австрія ( Виробництво, контроль якості, первинне пакування розчинника); </w:t>
            </w:r>
            <w:r w:rsidRPr="00BA0220">
              <w:rPr>
                <w:rFonts w:ascii="Arial" w:hAnsi="Arial" w:cs="Arial"/>
                <w:sz w:val="16"/>
                <w:szCs w:val="16"/>
              </w:rPr>
              <w:br/>
              <w:t>Виробництво, контроль якості, первинне пакування розчинника: ДЕЛЬФАРМ ДІЖОН, Франція; Контроль якості розчинника: АГЕС Граз ІМЕД,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 Австрія/ 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(інші зміни). Зміна джерела допоміжної речовини сахарози (з тим самим постачальником), що використовується в процесі виробництва омалізумабу 4 %. Виправлення редакційної помилки у вимогах щодо тестування ідентичності сировини рідкого кисню. Додаткові зміни в об’єкти та обладнання та оновлення плану поверхів заводу Huningue з виробництва лікарської речовини.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UA/9055/01/01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порошок для розчину для ін`єкцій по 150 мг; 1 флакон з порошком у комплекті з розчинником (вода для ін`єкцій) по 2 мл в ампулах № 1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Новартіс Фарма Штейн АГ, Швейцарія; Такеда Австрія ГмбХ, Австрія ( Виробництво, контроль якості, первинне пакування розчинника); </w:t>
            </w:r>
            <w:r w:rsidRPr="00BA0220">
              <w:rPr>
                <w:rFonts w:ascii="Arial" w:hAnsi="Arial" w:cs="Arial"/>
                <w:sz w:val="16"/>
                <w:szCs w:val="16"/>
              </w:rPr>
              <w:br/>
              <w:t>Виробництво, контроль якості, первинне пакування розчинника: ДЕЛЬФАРМ ДІЖОН, Франція; Контроль якості розчинника: АГЕС Граз ІМЕД,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 Франція/ Австрія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(інші зміни). Зміна джерела допоміжної речовини сахарози (з тим самим постачальником), що використовується в процесі виробництва омалізумабу 4 %. Виправлення редакційної помилки у вимогах щодо тестування ідентичності сировини рідкого кисню. Додаткові зміни в об’єкти та обладнання та оновлення плану поверхів заводу Huningue з виробництва лікарської речовини.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UA/9055/01/02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 xml:space="preserve">ЛЕВОРО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500 мг; по 10 таблеток, вкритих плівковою оболонкою,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АНТИБІОТИКИ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Румунія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"Передозування", "Побічні реакції" відповідно до інформації щодо безпеки застосування діючої речовини згідно з рекомендацією PRAC.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UA/18756/01/01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ЛЕВОФОЛІК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розчин для ін`єкцій або інфузій, 50 мг/мл, по 1 мл, 4 мл, 9 мл у флаконі, по 1 або 5 флаконів з розчином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вторинне пакування, маркування, контроль та випуск серій: Медак Гезельшафт фюр клініше Шпеціальпрепарате мбХ, Німеччина; </w:t>
            </w:r>
            <w:r w:rsidRPr="00BA0220">
              <w:rPr>
                <w:rFonts w:ascii="Arial" w:hAnsi="Arial" w:cs="Arial"/>
                <w:sz w:val="16"/>
                <w:szCs w:val="16"/>
              </w:rPr>
              <w:br/>
              <w:t xml:space="preserve">виробництво готового лікарського засобу, первинне пакування, маркування та вторинне пакування, контроль випробування серії: </w:t>
            </w:r>
            <w:r w:rsidRPr="00BA0220">
              <w:rPr>
                <w:rFonts w:ascii="Arial" w:hAnsi="Arial" w:cs="Arial"/>
                <w:sz w:val="16"/>
                <w:szCs w:val="16"/>
              </w:rPr>
              <w:br/>
              <w:t>Зігфрід Гамельн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A0220">
              <w:rPr>
                <w:rFonts w:ascii="Arial" w:hAnsi="Arial" w:cs="Arial"/>
                <w:sz w:val="16"/>
                <w:szCs w:val="16"/>
              </w:rPr>
              <w:br/>
              <w:t>внесення змін у методику випробування "Визначення води методом об'ємного титрування за Карлом-Фішером" для АФІ Фолієва кислота: - addition of the "SST criterium"; - tightening of the RSD limit; - determination of titre, RSD (n =3) of titrate reagent factor should be ≤ 2.0%; - tritation of sample, RSD (n =3) of titrate factor should be ≤ 10.0%; - the variation coefficient will be detected on the basis of a fixed number of samples n =3. Методика застосовується при контролі діючої речовини виробником немаркованого готового продукту.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UA/16366/01/01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ЛІЗОМАК 600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lang w:val="ru-RU"/>
              </w:rPr>
            </w:pPr>
            <w:r w:rsidRPr="00BA0220">
              <w:rPr>
                <w:rFonts w:ascii="Arial" w:hAnsi="Arial" w:cs="Arial"/>
                <w:sz w:val="16"/>
                <w:szCs w:val="16"/>
                <w:lang w:val="ru-RU"/>
              </w:rPr>
              <w:t>таблетки, вкриті плівковою оболонкою по 600 мг, по 4 таблетки у стрипі; по 1 стрипу у картонній упаковці; по 10 таблеток у стрипі; по 1 або 6, або 10 стрипів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(Зивокс, таблетки, вкриті плівковою оболонкою, по 600 мг).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UA/9086/01/01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ЛІМІСТИН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20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Марксанс Фарма Лтд., Індія; Артура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необхідності повідомляти про усі випадки підозрюваних побічних реакцій та відсутності ефективності лікарського засобу. Термін введення змін протягом 3 місяців після затвердження.</w:t>
            </w:r>
            <w:r w:rsidRPr="00BA0220">
              <w:rPr>
                <w:rFonts w:ascii="Arial" w:hAnsi="Arial" w:cs="Arial"/>
                <w:sz w:val="16"/>
                <w:szCs w:val="16"/>
              </w:rPr>
              <w:b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рекомендацій PRAC. </w:t>
            </w:r>
            <w:r w:rsidRPr="00BA0220">
              <w:rPr>
                <w:rFonts w:ascii="Arial" w:hAnsi="Arial" w:cs="Arial"/>
                <w:sz w:val="16"/>
                <w:szCs w:val="16"/>
              </w:rPr>
              <w:br/>
              <w:t>Термін введення змін протягом 3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"Фармакологічні властивості" ("Фармакокінетика"), "Протипоказання", "Взаємодія з іншими лікарськими засобами та інші види взаємодій", "Особливості застосування", "Спосіб застосування та дози" відповідно до рекомендацій PRAC. Термін введення змін протягом 3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UA/11037/01/02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ЛІМІСТИН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40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Марксанс Фарма Лтд., Індія; Артура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необхідності повідомляти про усі випадки підозрюваних побічних реакцій та відсутності ефективності лікарського засобу. Термін введення змін протягом 3 місяців після затвердження.</w:t>
            </w:r>
            <w:r w:rsidRPr="00BA0220">
              <w:rPr>
                <w:rFonts w:ascii="Arial" w:hAnsi="Arial" w:cs="Arial"/>
                <w:sz w:val="16"/>
                <w:szCs w:val="16"/>
              </w:rPr>
              <w:b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рекомендацій PRAC. </w:t>
            </w:r>
            <w:r w:rsidRPr="00BA0220">
              <w:rPr>
                <w:rFonts w:ascii="Arial" w:hAnsi="Arial" w:cs="Arial"/>
                <w:sz w:val="16"/>
                <w:szCs w:val="16"/>
              </w:rPr>
              <w:br/>
              <w:t>Термін введення змін протягом 3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"Фармакологічні властивості" ("Фармакокінетика"), "Протипоказання", "Взаємодія з іншими лікарськими засобами та інші види взаємодій", "Особливості застосування", "Спосіб застосування та дози" відповідно до рекомендацій PRAC. Термін введення змін протягом 3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UA/11037/01/03</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ЛІПОТІОН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розчин для ін'єкцій, 600 мг/50 мл; по 50 мл у флаконі; по 1 флакону в світлозахисному футлярі; по 1 світлозахисному футляру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дільниці виробництва лікарського засобу.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лікарського засобу, що відповідає за ввезеня та /або випуск серії, включаючи контроль/випробування серії.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упаковки лікарського засобу, а саме: деталізовано інформацію у пунктах 3, 4, 6 первинної упаковки; деталізовано інформацію у пунктах 8, 11, 12, 13, 17 вторинної упаковки.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UA/18943/01/01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ЛІПРИМАР®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10 мг, по 10 таблеток у блістері; по 3 блістери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Віатріс Спешелті ЛЛС </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Виробництво in bulk, первинна та вторинна упаковка, контроль якості та випуск серії: </w:t>
            </w:r>
            <w:r w:rsidRPr="00BA0220">
              <w:rPr>
                <w:rFonts w:ascii="Arial" w:hAnsi="Arial" w:cs="Arial"/>
                <w:sz w:val="16"/>
                <w:szCs w:val="16"/>
              </w:rPr>
              <w:br/>
              <w:t xml:space="preserve">Пфайзер Менюфекчуринг Дойчленд ГмбХ, Німеччина; </w:t>
            </w:r>
            <w:r w:rsidRPr="00BA0220">
              <w:rPr>
                <w:rFonts w:ascii="Arial" w:hAnsi="Arial" w:cs="Arial"/>
                <w:sz w:val="16"/>
                <w:szCs w:val="16"/>
              </w:rPr>
              <w:br/>
            </w:r>
            <w:r w:rsidRPr="00BA0220">
              <w:rPr>
                <w:rFonts w:ascii="Arial" w:hAnsi="Arial" w:cs="Arial"/>
                <w:sz w:val="16"/>
                <w:szCs w:val="16"/>
              </w:rPr>
              <w:br/>
              <w:t xml:space="preserve">виробництво in bulk, контроль якості: </w:t>
            </w:r>
            <w:r w:rsidRPr="00BA0220">
              <w:rPr>
                <w:rFonts w:ascii="Arial" w:hAnsi="Arial" w:cs="Arial"/>
                <w:sz w:val="16"/>
                <w:szCs w:val="16"/>
              </w:rPr>
              <w:br/>
              <w:t>Пфайзер Фармасютікалз ЛЛС, США</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 США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індексу в адресі виробника. Без зміни місця знаходження.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упаковок лікарського засобу. Термін введення змін протягом 12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UA/2377/01/04</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ЛІПРИМАР®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20 мг, по 10 таблеток у блістері; по 3 блістери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Віатріс Спешелті ЛЛС </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Виробництво in bulk, первинна та вторинна упаковка, контроль якості та випуск серії: </w:t>
            </w:r>
            <w:r w:rsidRPr="00BA0220">
              <w:rPr>
                <w:rFonts w:ascii="Arial" w:hAnsi="Arial" w:cs="Arial"/>
                <w:sz w:val="16"/>
                <w:szCs w:val="16"/>
              </w:rPr>
              <w:br/>
              <w:t xml:space="preserve">Пфайзер Менюфекчуринг Дойчленд ГмбХ, Німеччина; </w:t>
            </w:r>
            <w:r w:rsidRPr="00BA0220">
              <w:rPr>
                <w:rFonts w:ascii="Arial" w:hAnsi="Arial" w:cs="Arial"/>
                <w:sz w:val="16"/>
                <w:szCs w:val="16"/>
              </w:rPr>
              <w:br/>
            </w:r>
            <w:r w:rsidRPr="00BA0220">
              <w:rPr>
                <w:rFonts w:ascii="Arial" w:hAnsi="Arial" w:cs="Arial"/>
                <w:sz w:val="16"/>
                <w:szCs w:val="16"/>
              </w:rPr>
              <w:br/>
              <w:t xml:space="preserve">виробництво in bulk, контроль якості: </w:t>
            </w:r>
            <w:r w:rsidRPr="00BA0220">
              <w:rPr>
                <w:rFonts w:ascii="Arial" w:hAnsi="Arial" w:cs="Arial"/>
                <w:sz w:val="16"/>
                <w:szCs w:val="16"/>
              </w:rPr>
              <w:br/>
              <w:t>Пфайзер Фармасютікалз ЛЛС, США</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 США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індексу в адресі виробника. Без зміни місця знаходження.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упаковок лікарського засобу. Термін введення змін протягом 12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UA/2377/01/01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ЛІПРИМАР®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40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Віатріс Спешелті ЛЛС </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Виробництво in bulk, первинна та вторинна упаковка, контроль якості та випуск серії: </w:t>
            </w:r>
            <w:r w:rsidRPr="00BA0220">
              <w:rPr>
                <w:rFonts w:ascii="Arial" w:hAnsi="Arial" w:cs="Arial"/>
                <w:sz w:val="16"/>
                <w:szCs w:val="16"/>
              </w:rPr>
              <w:br/>
              <w:t xml:space="preserve">Пфайзер Менюфекчуринг Дойчленд ГмбХ, Німеччина; </w:t>
            </w:r>
            <w:r w:rsidRPr="00BA0220">
              <w:rPr>
                <w:rFonts w:ascii="Arial" w:hAnsi="Arial" w:cs="Arial"/>
                <w:sz w:val="16"/>
                <w:szCs w:val="16"/>
              </w:rPr>
              <w:br/>
            </w:r>
            <w:r w:rsidRPr="00BA0220">
              <w:rPr>
                <w:rFonts w:ascii="Arial" w:hAnsi="Arial" w:cs="Arial"/>
                <w:sz w:val="16"/>
                <w:szCs w:val="16"/>
              </w:rPr>
              <w:br/>
              <w:t xml:space="preserve">виробництво in bulk, контроль якості: </w:t>
            </w:r>
            <w:r w:rsidRPr="00BA0220">
              <w:rPr>
                <w:rFonts w:ascii="Arial" w:hAnsi="Arial" w:cs="Arial"/>
                <w:sz w:val="16"/>
                <w:szCs w:val="16"/>
              </w:rPr>
              <w:br/>
              <w:t>Пфайзер Фармасютікалз ЛЛС, США</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 США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індексу в адресі виробника. Без зміни місця знаходження.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упаковок лікарського засобу. Термін введення змін протягом 12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UA/2377/01/02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ЛІПРИМАР®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80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Віатріс Спешелті ЛЛС </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Первинна та вторинна упаковка, контроль якості та випуск серії: </w:t>
            </w:r>
            <w:r w:rsidRPr="00BA0220">
              <w:rPr>
                <w:rFonts w:ascii="Arial" w:hAnsi="Arial" w:cs="Arial"/>
                <w:sz w:val="16"/>
                <w:szCs w:val="16"/>
              </w:rPr>
              <w:br/>
              <w:t xml:space="preserve">Пфайзер Менюфекчуринг Дойчленд ГмбХ, Німеччина; </w:t>
            </w:r>
            <w:r w:rsidRPr="00BA0220">
              <w:rPr>
                <w:rFonts w:ascii="Arial" w:hAnsi="Arial" w:cs="Arial"/>
                <w:sz w:val="16"/>
                <w:szCs w:val="16"/>
              </w:rPr>
              <w:br/>
            </w:r>
            <w:r w:rsidRPr="00BA0220">
              <w:rPr>
                <w:rFonts w:ascii="Arial" w:hAnsi="Arial" w:cs="Arial"/>
                <w:sz w:val="16"/>
                <w:szCs w:val="16"/>
              </w:rPr>
              <w:br/>
              <w:t xml:space="preserve">виробництво in bulk, контроль якості: </w:t>
            </w:r>
            <w:r w:rsidRPr="00BA0220">
              <w:rPr>
                <w:rFonts w:ascii="Arial" w:hAnsi="Arial" w:cs="Arial"/>
                <w:sz w:val="16"/>
                <w:szCs w:val="16"/>
              </w:rPr>
              <w:br/>
              <w:t>Пфайзер Фармасютікалз ЛЛС, США</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 США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індексу в адресі виробника. Без зміни місця знаходження.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упаковок лікарського засобу. Термін введення змін протягом 12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UA/2377/01/03</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МАВЕНКЛАД®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по 10 мг;</w:t>
            </w:r>
            <w:r w:rsidRPr="00BA0220">
              <w:rPr>
                <w:rFonts w:ascii="Arial" w:hAnsi="Arial" w:cs="Arial"/>
                <w:sz w:val="16"/>
                <w:szCs w:val="16"/>
              </w:rPr>
              <w:br/>
              <w:t xml:space="preserve">по 1, 4 або 6 таблеток в алюмінієвому блістері, запечатаному у картонну обкладинку, яку вміщують у контурну чарункову упаковку та вкладають у картонну коробку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Виробник (виробництво нерозфасованого препарату, первинне та вторинне пакування, контроль якості, випуск серій):</w:t>
            </w:r>
            <w:r w:rsidRPr="00BA0220">
              <w:rPr>
                <w:rFonts w:ascii="Arial" w:hAnsi="Arial" w:cs="Arial"/>
                <w:sz w:val="16"/>
                <w:szCs w:val="16"/>
              </w:rPr>
              <w:br/>
              <w:t>НерФарМа С.Р.Л., Італія;</w:t>
            </w:r>
            <w:r w:rsidRPr="00BA0220">
              <w:rPr>
                <w:rFonts w:ascii="Arial" w:hAnsi="Arial" w:cs="Arial"/>
                <w:sz w:val="16"/>
                <w:szCs w:val="16"/>
              </w:rPr>
              <w:br/>
              <w:t>Виробник (контроль якості: визначення елементних домішок):</w:t>
            </w:r>
            <w:r w:rsidRPr="00BA0220">
              <w:rPr>
                <w:rFonts w:ascii="Arial" w:hAnsi="Arial" w:cs="Arial"/>
                <w:sz w:val="16"/>
                <w:szCs w:val="16"/>
              </w:rPr>
              <w:br/>
              <w:t>Єврофінс Біолаб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R0-CEP 2016-315-Rev 03 від затвердженого виробника ScinoPharm Taiwan, Ltd., Тайвань діючої речовини кладрибіну в зв’язку із збільшенням періоду повторного тестування з 36 місяців до 5 років та вилученням виробника проміжного продукту Binhai Hanhong Co., Ltd., Китай (затверджено: R0-CEP 2016-315-Rev 02; запропоновано: R0-CEP 2016-315-Rev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2016-315-Rev 00 від затвердженого виробника ScinoPharm Taiwan, Ltd., Тайвань діючої речовини кладрибіну.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UA/17515/01/01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МЕЗИМ® КАПСУЛИ 10000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капсули тверді з кишковорозчинними міні-таблетками; по 20 або по 50 капсул у банці з поліпропілену; по 1 банці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"in bulk", контроль серій: Адер Фармасьютіклс СРЛ, Італія; Кінцеве пакування: Адванс Фарма ГмбХ, Німеччина; Артезан Фарма ГмбХ &amp; Ко. КГ, Німеччина; Контроль та випуск серій: БЕРЛІН-ХЕМІ АГ,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Італія/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 2. "Кількість діючої речовини" первинної та вторинної упаковок лікарського засобу, та у п.17. "ІНШЕ" вторинної упаковки.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UA/6763/01/01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МЕЗИМ® КАПСУЛИ 25000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капсули тверді з кишковорозчинними міні-таблетками; по 20 або по 50 капсул у банці з поліпропілену; по 1 банці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"in bulk", контроль серій: Адер Фармасьютіклс СРЛ, Італія; Кінцеве пакування: Адванс Фарма ГмбХ, Німеччина; Артезан Фарма ГмбХ &amp; Ко. КГ, Німеччина; Контроль та випуск серій: БЕРЛІН-ХЕМІ АГ,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Італія/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2. "Кількість діючої речовини" первинної та вторинної упаковок лікарського засобу, та у п.17. "ІНШЕ" вторинної упаковки. Термін введення змін- протягом 6-ти місяців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UA/6763/01/02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МЕТОДЖЕКТ®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Медак Гезельшафт фюр клініше Шпеціальпрепарате мбХ</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виробник, що відповідає за вторинне пакування:</w:t>
            </w:r>
            <w:r w:rsidRPr="00BA0220">
              <w:rPr>
                <w:rFonts w:ascii="Arial" w:hAnsi="Arial" w:cs="Arial"/>
                <w:sz w:val="16"/>
                <w:szCs w:val="16"/>
              </w:rPr>
              <w:br/>
              <w:t>Медак Гезельшафт фюр клініше Шпеціальпрепарате мбХ, Німеччина;</w:t>
            </w:r>
            <w:r w:rsidRPr="00BA0220">
              <w:rPr>
                <w:rFonts w:ascii="Arial" w:hAnsi="Arial" w:cs="Arial"/>
                <w:sz w:val="16"/>
                <w:szCs w:val="16"/>
              </w:rPr>
              <w:br/>
              <w:t>виробник, що відповідає за вторинне пакування, маркування, контроль/випробування серії та за випуск серії:</w:t>
            </w:r>
            <w:r w:rsidRPr="00BA0220">
              <w:rPr>
                <w:rFonts w:ascii="Arial" w:hAnsi="Arial" w:cs="Arial"/>
                <w:sz w:val="16"/>
                <w:szCs w:val="16"/>
              </w:rPr>
              <w:br/>
              <w:t xml:space="preserve">Медак Гезельшафт фюр клініше Шпеціальпрепарате мбХ, Німеччина; </w:t>
            </w:r>
            <w:r w:rsidRPr="00BA0220">
              <w:rPr>
                <w:rFonts w:ascii="Arial" w:hAnsi="Arial" w:cs="Arial"/>
                <w:sz w:val="16"/>
                <w:szCs w:val="16"/>
              </w:rPr>
              <w:br/>
            </w:r>
            <w:r w:rsidRPr="00BA0220">
              <w:rPr>
                <w:rFonts w:ascii="Arial" w:hAnsi="Arial" w:cs="Arial"/>
                <w:sz w:val="16"/>
                <w:szCs w:val="16"/>
              </w:rPr>
              <w:br/>
              <w:t>виробник, що відповідає за виробництво лікарського засобу, первинне пакування, контроль/випробування серії:</w:t>
            </w:r>
            <w:r w:rsidRPr="00BA0220">
              <w:rPr>
                <w:rFonts w:ascii="Arial" w:hAnsi="Arial" w:cs="Arial"/>
                <w:sz w:val="16"/>
                <w:szCs w:val="16"/>
              </w:rPr>
              <w:br/>
              <w:t>Онкотек Фарма Продакшн ГмбХ, Німеччина;</w:t>
            </w:r>
            <w:r w:rsidRPr="00BA0220">
              <w:rPr>
                <w:rFonts w:ascii="Arial" w:hAnsi="Arial" w:cs="Arial"/>
                <w:sz w:val="16"/>
                <w:szCs w:val="16"/>
              </w:rPr>
              <w:br/>
            </w:r>
            <w:r w:rsidRPr="00BA0220">
              <w:rPr>
                <w:rFonts w:ascii="Arial" w:hAnsi="Arial" w:cs="Arial"/>
                <w:sz w:val="16"/>
                <w:szCs w:val="16"/>
              </w:rPr>
              <w:br/>
              <w:t>виробник, що відповідає за вторинне пакування:</w:t>
            </w:r>
            <w:r w:rsidRPr="00BA0220">
              <w:rPr>
                <w:rFonts w:ascii="Arial" w:hAnsi="Arial" w:cs="Arial"/>
                <w:sz w:val="16"/>
                <w:szCs w:val="16"/>
              </w:rPr>
              <w:br/>
              <w:t xml:space="preserve">Штегеманн ГмбХ &amp; Ко. КГ., Німеччина </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альтернативного виробника Медак Гезельшафт фюр клініше Шпеціальпрепарате мбХ, Німеччина Вілфрід-Мор-Штр. 1-5, 25436, Торнеш, Німеччина/ Medac Gesellschaft fur klinische Spezialpraparate m.b.H. Germany Wilfried-Mohr-Str. 1-5, 25436, Tornesch, Germany, як відповідального за вторинне пакування готового продукту.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Додавання нової виробничої дільниці Medistri SA, Rte de L'lndustrie 96, 1564 Domdidier, Switzerland, відповідальної за стерилізацію для компонента первинного пакування (скляні ємності для шприца).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UA/5873/01/02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МЕТОДЖЕКТ®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виробник, що відповідає за вторинне пакування: Медак Гезельшафт фюр клініше Шпеціальпрепарате мбХ, Німеччина; виробник, що відповідає за вторинне пакування, маркування,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Онкотек Фарма Продакшн ГмбХ, Німеччина; виробник, що відповідає за вторинне пакування: Штегеманн ГмбХ &amp;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додавання дільниці стерилізації для компонента первинної упаковки (поршневі пробки) Sterigenics Haw river, США.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видалення Gerresheimer Bunder, Germany як постачальника поршневої пробки. Зміни І типу - Зміни з якості. Медичні пристрої (інші зміни) - додано висновок уповноваженого органу (NBOp) для попередньо наповнених шприців в поєднанні з реструктуризацією розділу 3.2.P.7.Система контейнер/закупорювальний засіб.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зміна частини матеріалу первинної упаковки, що не контактує з готовим лікарським засобом, а саме емальоване градуювання на шприці альтернативно замінюється на наклеєні етикетки з градуюванням, масштаб якого залишається незмінним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UA/5873/01/02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по 2,5 мг, по 10 таблеток у блістері, по 3 або по 10 блістерів з алюмінієвої фольги і ПВХ/ПВДХ-плівки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та вторинної (п. 8) упаковки лікарського засобу.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UA/11318/01/01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по 7,5 мг, по 10 таблеток у блістері, по 1 або 3 блістери з алюмінієвої фольги і ПВХ/ПВДХ-плівки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та вторинної (п. 8) упаковки лікарського засобу.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UA/11318/01/02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по 10 мг, по 10 таблеток у блістері, по 1 або 3 блістери з алюмінієвої фольги і ПВХ/ПВДХ-плівки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та вторинної (п. 8) упаковки лікарського засобу.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UA/11318/01/03</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МУКАЛТИН®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сироп, по 100 мл у банці скляній або у флаконі скляному; по 1 банці або флакону з ложкою мірною в пачці; по 100 мл у флаконі полімерному; по 1 флакону з ложкою мірною в пачці; по 200 мл у флаконі скляному або полімерному; по 1 флакону з ложкою мірною в пачці; по 15 мл в саше; по 20 саше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усі стадії виробництва, за винятком первинного пакування в саше:</w:t>
            </w:r>
            <w:r w:rsidRPr="00BA0220">
              <w:rPr>
                <w:rFonts w:ascii="Arial" w:hAnsi="Arial" w:cs="Arial"/>
                <w:sz w:val="16"/>
                <w:szCs w:val="16"/>
              </w:rPr>
              <w:br/>
              <w:t>ПАТ «Галичфарм»,</w:t>
            </w:r>
            <w:r w:rsidRPr="00BA0220">
              <w:rPr>
                <w:rFonts w:ascii="Arial" w:hAnsi="Arial" w:cs="Arial"/>
                <w:sz w:val="16"/>
                <w:szCs w:val="16"/>
              </w:rPr>
              <w:br/>
              <w:t>Україна;</w:t>
            </w:r>
            <w:r w:rsidRPr="00BA0220">
              <w:rPr>
                <w:rFonts w:ascii="Arial" w:hAnsi="Arial" w:cs="Arial"/>
                <w:sz w:val="16"/>
                <w:szCs w:val="16"/>
              </w:rPr>
              <w:br/>
              <w:t xml:space="preserve">первинне пакування в саше: </w:t>
            </w:r>
            <w:r w:rsidRPr="00BA0220">
              <w:rPr>
                <w:rFonts w:ascii="Arial" w:hAnsi="Arial" w:cs="Arial"/>
                <w:sz w:val="16"/>
                <w:szCs w:val="16"/>
              </w:rPr>
              <w:br/>
              <w:t>ТОВ "Фармацевтична компанія "Здоров'я",</w:t>
            </w:r>
            <w:r w:rsidRPr="00BA0220">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w:t>
            </w:r>
            <w:r w:rsidRPr="00BA0220">
              <w:rPr>
                <w:rFonts w:ascii="Arial" w:hAnsi="Arial" w:cs="Arial"/>
                <w:b/>
                <w:sz w:val="16"/>
                <w:szCs w:val="16"/>
              </w:rPr>
              <w:t>уточнення написання статусу рекламування в наказі МОЗ України № 294 від 20.02.2025 в процесі внесення змін</w:t>
            </w:r>
            <w:r w:rsidRPr="00BA0220">
              <w:rPr>
                <w:rFonts w:ascii="Arial" w:hAnsi="Arial" w:cs="Arial"/>
                <w:sz w:val="16"/>
                <w:szCs w:val="16"/>
              </w:rPr>
              <w:t xml:space="preserv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для здійснення первинного пакування ГЛЗ у саше, а саме ТОВ "Фармацевтична компанія "Здоров'я", Україна (первинне пакування в саше).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нового типу первинної упаковки ГЛЗ, а саме по 15 мл в саше (РЕТ/Al/PE). Зміни внесено в інструкцію для медичного застосування лікарського засобу до розділу "Упаковка" у зв`язку з додаванням нового типу контейнера (саше) та як наслідок затвердження тексту маркування для відповідної упаковки (саше).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теоретичного розміру серії ГЛЗ до вже затвердженого у зв’язку із введенням додаткового виду первинної упаковки ГЛЗ, а саме: Теоретичний розмір серії ЛЗ Мукалтин®, сироп становить не більше 5,178 тис. упак. по 15 мл у саше №20; Теоретичний розмір серії ЛЗ Мукалтин®, сироп становить не більше 6,666 тис. упак. по 15 мл у саше №20.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змін у короткий опис технологічного процесу виробництва ГЛЗ, блок-схему технологічного процесу виробництва та опису контролю критичних стадій і проміжної продукції, у зв'язку із введенням додаткової виробничої дільниці для здійснення пакування у додатковий тип первинної упаковки ГЛЗ. Дана зміна не впливає на якість та ефективність лікарського засобу.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w:t>
            </w:r>
            <w:r w:rsidRPr="00BA0220">
              <w:rPr>
                <w:rFonts w:ascii="Arial" w:hAnsi="Arial" w:cs="Arial"/>
                <w:sz w:val="16"/>
                <w:szCs w:val="16"/>
              </w:rPr>
              <w:br/>
              <w:t xml:space="preserve">-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у зв'язку із введенням додаткового типу контейнера первинної упаковки ГЛЗ пропонується внесення змін у специфікацію та методи контролю за показником "Об'єм вмісту упаковки".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введення додаткового розміру упаковки ГЛЗ, а саме: по 15 мл в саше, по 20 саше у пачці, з відповідними змінами у р. «Упаковка» МКЯ ЛЗ. Зміни внесено в інструкцію для медичного застосування лікарського засобу до розділу "Упаковка" у зв`язку з додаванням додаткового розміру упаковки (15 мл) та як наслідок - затвердження тексту маркування відповідного розміру упаковки (15 мл).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"Спосіб застосування та дози" – внаслідок додавання нової упаковки (саше), внесено редакційні правки до розділів "Фармакологічні властивості" (фармакодинаміка), "Протипоказання", "Застосування у період вагітності або годування груддю", "Здатність впливати на швидкість реакції при керуванні втотранспортом або іншими механізмами", "Спосіб застосування та дози", "Діти", "Термін придатності" та розділ "Побічні реакції" доповнено інформацією щодо звітування про побічні реакції. Введення змін протягом 6-ти місяців після затвердження). Редакція в наказі - відсутня інформація. </w:t>
            </w:r>
            <w:r w:rsidRPr="00BA0220">
              <w:rPr>
                <w:rFonts w:ascii="Arial" w:hAnsi="Arial" w:cs="Arial"/>
                <w:b/>
                <w:sz w:val="16"/>
                <w:szCs w:val="16"/>
              </w:rPr>
              <w:t>Вірна редакція - підлягає.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ind w:left="-185"/>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i/>
                <w:sz w:val="16"/>
                <w:szCs w:val="16"/>
              </w:rPr>
            </w:pPr>
            <w:r w:rsidRPr="00BA0220">
              <w:rPr>
                <w:rFonts w:ascii="Arial" w:hAnsi="Arial" w:cs="Arial"/>
                <w:b/>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UA/8800/01/01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НАРОПІН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розчин для ін'єкцій, 10,0 мг/мл; по 10 мл в ампулі; по 1 ампулі в контурній чарунковій упаковці; по 5 контурних чарункових упаковок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АстраЗенека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до тексту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(інші зміни) - Зміни внесені до тексту інструкції для медичного застосування лікарського засобу до розділу "Побічні реакції" щодо безпеки застосування діючої речовини.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UA/9670/01/03</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НАРОПІН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розчин для ін'єкцій, 7,5 мг/мл по 10 мл в ампулі; по 1 ампулі в контурній чарунковій упаковці; по 5 контурних чарункових упаковок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до тексту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(інші зміни) - Зміни внесені до тексту інструкції для медичного застосування лікарського засобу до розділу "Побічні реакції" щодо безпеки застосування діючої речовини.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UA/9670/01/02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НАРОПІН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розчин для ін'єкцій, 2 мг/мл; по 100 мл у контейнері; по 1 контейнеру в контурній чарунковій упаковці; по 5 контурних чарункових упаковок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контроль якості, первинне та вторинне пакування, випуск серії: АстраЗенека Пті Лтд, Австралія; Виробник, відповідальний за контроль якості: АстраЗенека АБ, Швеція; Виробник, відповідальний за контроль якості: 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Австралія/ Швеція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до тексту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(інші зміни) - Зміни внесені до тексту інструкції для медичного застосування лікарського засобу до розділу "Побічні реакції" щодо безпеки застосування діючої речовини.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UA/9384/01/01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НОВОСЕВЕН®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порошок ліофілізований для приготування розчину для ін'єкцій по 2 мг (100 КМО) 1 скляний флакон з ліофілізованим порошком у комплекті з 1 попередньо заповненим шприцом, який містить 2 мл розчинника (гістидин, вода для ін'єкцій), штоком поршня, перехідником для флакона в індивідуальній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Відповідальний за випуск серії готового продукту: А/Т Ново Нордіск, Данія; Дільниця виробництва, на якій проводиться контроль/випробування серії готового продукту: А/Т Ново Нордіск, Данія; А/Т Ново Нордіск, Данія; Дільниця, на якій проводиться виготовлення розчинника у попередньо наповненому шприці та його первинне пакування: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Веттер Фарма-Фертігунг ГмбХ унд Ко. КГ, Німеччина; Веттер Фарма-Фертігунг ГмбХ унд Ко. КГ, Німеччина; Дільниця виробництва, на якій проводиться вторинне пакування готового продукту: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Данiя/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Внесення змін до розділів «Термін придатності» та «Умови зберігання» МКЯ ЛЗ, як наслідок зміни. Затверджено Термін придатності. 3 роки Умови зберігання. Зберігати в недоступному для дітей, захищеному від світла місці, при температурі не вище 25</w:t>
            </w:r>
            <w:r w:rsidRPr="00BA0220">
              <w:rPr>
                <w:rFonts w:ascii="Arial" w:hAnsi="Arial" w:cs="Arial"/>
                <w:sz w:val="16"/>
                <w:szCs w:val="16"/>
                <w:vertAlign w:val="superscript"/>
              </w:rPr>
              <w:t>0</w:t>
            </w:r>
            <w:r w:rsidRPr="00BA0220">
              <w:rPr>
                <w:rFonts w:ascii="Arial" w:hAnsi="Arial" w:cs="Arial"/>
                <w:sz w:val="16"/>
                <w:szCs w:val="16"/>
              </w:rPr>
              <w:t>С. Не заморожувати. Доведено хімічну і фізичну стабільність розчиненого ЛЗ протягом 6 годин при 25</w:t>
            </w:r>
            <w:r w:rsidRPr="00BA0220">
              <w:rPr>
                <w:rFonts w:ascii="Arial" w:hAnsi="Arial" w:cs="Arial"/>
                <w:sz w:val="16"/>
                <w:szCs w:val="16"/>
                <w:vertAlign w:val="superscript"/>
              </w:rPr>
              <w:t>0</w:t>
            </w:r>
            <w:r w:rsidRPr="00BA0220">
              <w:rPr>
                <w:rFonts w:ascii="Arial" w:hAnsi="Arial" w:cs="Arial"/>
                <w:sz w:val="16"/>
                <w:szCs w:val="16"/>
              </w:rPr>
              <w:t>С або 24 годин при 5</w:t>
            </w:r>
            <w:r w:rsidRPr="00BA0220">
              <w:rPr>
                <w:rFonts w:ascii="Arial" w:hAnsi="Arial" w:cs="Arial"/>
                <w:sz w:val="16"/>
                <w:szCs w:val="16"/>
                <w:vertAlign w:val="superscript"/>
              </w:rPr>
              <w:t>0</w:t>
            </w:r>
            <w:r w:rsidRPr="00BA0220">
              <w:rPr>
                <w:rFonts w:ascii="Arial" w:hAnsi="Arial" w:cs="Arial"/>
                <w:sz w:val="16"/>
                <w:szCs w:val="16"/>
              </w:rPr>
              <w:t xml:space="preserve">С. З мікробіологічної точки зору, розчинений препарат слід використати відразу. За термін і умови зберігання несе відповідальність користувач. Якщо розчинення не проводилося у контрольованих і валідованих асептичних умовах, термін зберігання розчиненого засобу не повинен перевищувати 24 години при 2-8 </w:t>
            </w:r>
            <w:r w:rsidRPr="00BA0220">
              <w:rPr>
                <w:rFonts w:ascii="Arial" w:hAnsi="Arial" w:cs="Arial"/>
                <w:sz w:val="16"/>
                <w:szCs w:val="16"/>
                <w:vertAlign w:val="superscript"/>
              </w:rPr>
              <w:t>0</w:t>
            </w:r>
            <w:r w:rsidRPr="00BA0220">
              <w:rPr>
                <w:rFonts w:ascii="Arial" w:hAnsi="Arial" w:cs="Arial"/>
                <w:sz w:val="16"/>
                <w:szCs w:val="16"/>
              </w:rPr>
              <w:t xml:space="preserve">С. Відновлений розчин повинен зберігатися у флаконі. Запропоновано Термін придатності. Термін придатності упакованого для продажу препарату становить 3 роки за умови зберігання препарату при температурі нижче 25 </w:t>
            </w:r>
            <w:r w:rsidRPr="00BA0220">
              <w:rPr>
                <w:rFonts w:ascii="Arial" w:hAnsi="Arial" w:cs="Arial"/>
                <w:sz w:val="16"/>
                <w:szCs w:val="16"/>
                <w:vertAlign w:val="superscript"/>
              </w:rPr>
              <w:t>0</w:t>
            </w:r>
            <w:r w:rsidRPr="00BA0220">
              <w:rPr>
                <w:rFonts w:ascii="Arial" w:hAnsi="Arial" w:cs="Arial"/>
                <w:sz w:val="16"/>
                <w:szCs w:val="16"/>
              </w:rPr>
              <w:t xml:space="preserve">С. У флаконі Доведено хімічну і фізичну стабільність розчиненого лікарського засобу протягом 6 годин при 25 </w:t>
            </w:r>
            <w:r w:rsidRPr="00BA0220">
              <w:rPr>
                <w:rFonts w:ascii="Arial" w:hAnsi="Arial" w:cs="Arial"/>
                <w:sz w:val="16"/>
                <w:szCs w:val="16"/>
                <w:vertAlign w:val="superscript"/>
              </w:rPr>
              <w:t>0</w:t>
            </w:r>
            <w:r w:rsidRPr="00BA0220">
              <w:rPr>
                <w:rFonts w:ascii="Arial" w:hAnsi="Arial" w:cs="Arial"/>
                <w:sz w:val="16"/>
                <w:szCs w:val="16"/>
              </w:rPr>
              <w:t xml:space="preserve">С або 24 годин при 5 </w:t>
            </w:r>
            <w:r w:rsidRPr="00BA0220">
              <w:rPr>
                <w:rFonts w:ascii="Arial" w:hAnsi="Arial" w:cs="Arial"/>
                <w:sz w:val="16"/>
                <w:szCs w:val="16"/>
                <w:vertAlign w:val="superscript"/>
              </w:rPr>
              <w:t>0</w:t>
            </w:r>
            <w:r w:rsidRPr="00BA0220">
              <w:rPr>
                <w:rFonts w:ascii="Arial" w:hAnsi="Arial" w:cs="Arial"/>
                <w:sz w:val="16"/>
                <w:szCs w:val="16"/>
              </w:rPr>
              <w:t xml:space="preserve">С. З мікробіологічної точки зору, розчинений препарат слід використати відразу. За термін і умови зберігання несе відповідальність користувач. Якщо розчинення не проводилося у контрольованих і валідованих асептичних умовах, термін зберігання розчиненого засобу не повинен перевищувати 24 години при температурі 2-8 </w:t>
            </w:r>
            <w:r w:rsidRPr="00BA0220">
              <w:rPr>
                <w:rFonts w:ascii="Arial" w:hAnsi="Arial" w:cs="Arial"/>
                <w:sz w:val="16"/>
                <w:szCs w:val="16"/>
                <w:vertAlign w:val="superscript"/>
              </w:rPr>
              <w:t>0</w:t>
            </w:r>
            <w:r w:rsidRPr="00BA0220">
              <w:rPr>
                <w:rFonts w:ascii="Arial" w:hAnsi="Arial" w:cs="Arial"/>
                <w:sz w:val="16"/>
                <w:szCs w:val="16"/>
              </w:rPr>
              <w:t xml:space="preserve">С. Відновлений розчин повинен зберігатися у флаконі. У шприці (поліпропіленовий шприц 50 мл) лише в умовах стаціонару </w:t>
            </w:r>
            <w:r w:rsidRPr="00BA0220">
              <w:rPr>
                <w:rFonts w:ascii="Arial" w:hAnsi="Arial" w:cs="Arial"/>
                <w:sz w:val="16"/>
                <w:szCs w:val="16"/>
              </w:rPr>
              <w:br/>
              <w:t xml:space="preserve">Процедуру розведення має виконувати кваліфікований персонал у контрольованих і сертифікованих асептичних умовах. Препарат залишається хімічно і фізично стабільним, за таких умов: при зберігання в поліпропіленовому шприці місткістю 50 мл упродовж 24 годин при температури 25 </w:t>
            </w:r>
            <w:r w:rsidRPr="00BA0220">
              <w:rPr>
                <w:rFonts w:ascii="Arial" w:hAnsi="Arial" w:cs="Arial"/>
                <w:sz w:val="16"/>
                <w:szCs w:val="16"/>
                <w:vertAlign w:val="superscript"/>
              </w:rPr>
              <w:t>0</w:t>
            </w:r>
            <w:r w:rsidRPr="00BA0220">
              <w:rPr>
                <w:rFonts w:ascii="Arial" w:hAnsi="Arial" w:cs="Arial"/>
                <w:sz w:val="16"/>
                <w:szCs w:val="16"/>
              </w:rPr>
              <w:t xml:space="preserve">С. Якщо препарат не застосовується відразу, відповідальність за дотримання умов його зберігання покладається на користувача, термін зберігання препарату після відкривання упаковки не повинен перевищувати 24 годин. Умови зберігання Зберігати в недоступному для дітей, захищеному від світла місці при температурі не вище 25 </w:t>
            </w:r>
            <w:r w:rsidRPr="00BA0220">
              <w:rPr>
                <w:rFonts w:ascii="Arial" w:hAnsi="Arial" w:cs="Arial"/>
                <w:sz w:val="16"/>
                <w:szCs w:val="16"/>
                <w:vertAlign w:val="superscript"/>
              </w:rPr>
              <w:t>0</w:t>
            </w:r>
            <w:r w:rsidRPr="00BA0220">
              <w:rPr>
                <w:rFonts w:ascii="Arial" w:hAnsi="Arial" w:cs="Arial"/>
                <w:sz w:val="16"/>
                <w:szCs w:val="16"/>
              </w:rPr>
              <w:t xml:space="preserve">С. </w:t>
            </w:r>
            <w:r w:rsidRPr="00BA0220">
              <w:rPr>
                <w:rFonts w:ascii="Arial" w:hAnsi="Arial" w:cs="Arial"/>
                <w:sz w:val="16"/>
                <w:szCs w:val="16"/>
              </w:rPr>
              <w:br/>
              <w:t xml:space="preserve">Не заморожувати. Умови зберігання розчиненого лікарського засобу див. у розділі «Термін придатності». </w:t>
            </w:r>
            <w:r w:rsidRPr="00BA0220">
              <w:rPr>
                <w:rFonts w:ascii="Arial" w:hAnsi="Arial" w:cs="Arial"/>
                <w:sz w:val="16"/>
                <w:szCs w:val="16"/>
              </w:rPr>
              <w:br/>
              <w:t xml:space="preserve">Зміни внесено до Інструкції для медичного застосування лікарського засобу до розділів "Спосіб застосування та дози" та "Термін придатності". Введення змін протягом 6-ти місяців після затвердження. Зміни II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лікарського засобу біологічного походження, якщо дослідження стабільності були проведені не у відповідності до затвердженого протоколу). Додавання інформації щодо стабільності під час використання в поліпропіленовому шприці (після розчинення) до 24 годин при 25 </w:t>
            </w:r>
            <w:r w:rsidRPr="00BA0220">
              <w:rPr>
                <w:rFonts w:ascii="Arial" w:hAnsi="Arial" w:cs="Arial"/>
                <w:sz w:val="16"/>
                <w:szCs w:val="16"/>
                <w:vertAlign w:val="superscript"/>
              </w:rPr>
              <w:t>0</w:t>
            </w:r>
            <w:r w:rsidRPr="00BA0220">
              <w:rPr>
                <w:rFonts w:ascii="Arial" w:hAnsi="Arial" w:cs="Arial"/>
                <w:sz w:val="16"/>
                <w:szCs w:val="16"/>
              </w:rPr>
              <w:t>С. У зв’язку з цим розділи 6.3 та 6.6 SmPC були оновлені. Зміни внесено до Інструкції для медичного застосування лікарського засобу до розділів "Спосіб застосування та дози" та "Термін придатності".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UA/5178/01/05</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НОВОСЕВЕН®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порошок ліофілізований для приготування розчину для ін'єкцій по 5 мг (250 КМО) 1 скляний флакон з ліофілізованим порошком у комплекті з 1 попередньо заповненим шприцом, який містить 5 мл розчинника (гістидин, вода для ін'єкцій), штоком поршня, перехідником для флакона в індивідуальній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jc w:val="center"/>
              <w:rPr>
                <w:rFonts w:ascii="Arial" w:hAnsi="Arial" w:cs="Arial"/>
                <w:sz w:val="16"/>
                <w:szCs w:val="16"/>
                <w:lang w:eastAsia="en-US"/>
              </w:rPr>
            </w:pPr>
            <w:r w:rsidRPr="00BA0220">
              <w:rPr>
                <w:rFonts w:ascii="Arial" w:hAnsi="Arial" w:cs="Arial"/>
                <w:sz w:val="16"/>
                <w:szCs w:val="16"/>
              </w:rPr>
              <w:t>Відповідальний за випуск серій готового продукту: А/Т Ново Нордіск, Данія; Дільниця виробництва, на якій проводиться контроль/випробування серії готового продукту: А/Т Ново Нордіск, Данія; А/Т Ново Нордіск, Данія; Дільниця, на якій проводиться виготовлення розчинника у попередньо наповненому шприці та його первинне пакування: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Веттер Фарма-Фертігунг ГмбХ унд Ко. КГ, Німеччина; Веттер Фарма-Фертігунг ГмбХ унд Ко. КГ, Німеччина; Дільниця виробництва, на якій проводиться вторинне пакування готового продукту: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w:t>
            </w:r>
          </w:p>
          <w:p w:rsidR="00925DD4" w:rsidRPr="00BA0220" w:rsidRDefault="00925DD4" w:rsidP="000B662A">
            <w:pPr>
              <w:pStyle w:val="110"/>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Внесення змін до розділів «Термін придатності» та «Умови зберігання» МКЯ ЛЗ, як наслідок зміни. Затверджено Термін придатності. 3 роки. Умови зберігання Зберігати в недоступному для дітей, захищеному від світла місці, при температурі не вище 25 </w:t>
            </w:r>
            <w:r w:rsidRPr="00BA0220">
              <w:rPr>
                <w:rFonts w:ascii="Arial" w:hAnsi="Arial" w:cs="Arial"/>
                <w:sz w:val="16"/>
                <w:szCs w:val="16"/>
                <w:vertAlign w:val="superscript"/>
              </w:rPr>
              <w:t>0</w:t>
            </w:r>
            <w:r w:rsidRPr="00BA0220">
              <w:rPr>
                <w:rFonts w:ascii="Arial" w:hAnsi="Arial" w:cs="Arial"/>
                <w:sz w:val="16"/>
                <w:szCs w:val="16"/>
              </w:rPr>
              <w:t xml:space="preserve">С. Не заморожувати. Доведено хімічну і фізичну стабільність розчиненого ЛЗ протягом 6 годин при 25 </w:t>
            </w:r>
            <w:r w:rsidRPr="00BA0220">
              <w:rPr>
                <w:rFonts w:ascii="Arial" w:hAnsi="Arial" w:cs="Arial"/>
                <w:sz w:val="16"/>
                <w:szCs w:val="16"/>
                <w:vertAlign w:val="superscript"/>
              </w:rPr>
              <w:t>0</w:t>
            </w:r>
            <w:r w:rsidRPr="00BA0220">
              <w:rPr>
                <w:rFonts w:ascii="Arial" w:hAnsi="Arial" w:cs="Arial"/>
                <w:sz w:val="16"/>
                <w:szCs w:val="16"/>
              </w:rPr>
              <w:t xml:space="preserve">С або 24 годин при 5 </w:t>
            </w:r>
            <w:r w:rsidRPr="00BA0220">
              <w:rPr>
                <w:rFonts w:ascii="Arial" w:hAnsi="Arial" w:cs="Arial"/>
                <w:sz w:val="16"/>
                <w:szCs w:val="16"/>
                <w:vertAlign w:val="superscript"/>
              </w:rPr>
              <w:t>0</w:t>
            </w:r>
            <w:r w:rsidRPr="00BA0220">
              <w:rPr>
                <w:rFonts w:ascii="Arial" w:hAnsi="Arial" w:cs="Arial"/>
                <w:sz w:val="16"/>
                <w:szCs w:val="16"/>
              </w:rPr>
              <w:t xml:space="preserve">С. З мікробіологічної точки зору, розчинений препарат слід використати відразу. За термін і умови зберігання несе відповідальність користувач. Якщо розчинення не проводилося у контрольованих і валідованих асептичних умовах, термін зберігання розчиненого засобу не повинен перевищувати 24 години при 2-8 </w:t>
            </w:r>
            <w:r w:rsidRPr="00BA0220">
              <w:rPr>
                <w:rFonts w:ascii="Arial" w:hAnsi="Arial" w:cs="Arial"/>
                <w:sz w:val="16"/>
                <w:szCs w:val="16"/>
                <w:vertAlign w:val="superscript"/>
              </w:rPr>
              <w:t>0</w:t>
            </w:r>
            <w:r w:rsidRPr="00BA0220">
              <w:rPr>
                <w:rFonts w:ascii="Arial" w:hAnsi="Arial" w:cs="Arial"/>
                <w:sz w:val="16"/>
                <w:szCs w:val="16"/>
              </w:rPr>
              <w:t>С. Відновлений розчин повинен зберігатися у флаконі. Запропоновано Термін придатності. Термін придатності упакованого для продажу продукту становить 3 роки за умови зберігання продукту при температурі нижче 25</w:t>
            </w:r>
            <w:r w:rsidRPr="00BA0220">
              <w:rPr>
                <w:rFonts w:ascii="Arial" w:hAnsi="Arial" w:cs="Arial"/>
                <w:sz w:val="16"/>
                <w:szCs w:val="16"/>
                <w:vertAlign w:val="superscript"/>
              </w:rPr>
              <w:t>0</w:t>
            </w:r>
            <w:r w:rsidRPr="00BA0220">
              <w:rPr>
                <w:rFonts w:ascii="Arial" w:hAnsi="Arial" w:cs="Arial"/>
                <w:sz w:val="16"/>
                <w:szCs w:val="16"/>
              </w:rPr>
              <w:t>С. У флаконі Доведено хімічну і фізичну стабільність розчиненого ЛЗ протягом 6 годин при 25</w:t>
            </w:r>
            <w:r w:rsidRPr="00BA0220">
              <w:rPr>
                <w:rFonts w:ascii="Arial" w:hAnsi="Arial" w:cs="Arial"/>
                <w:sz w:val="16"/>
                <w:szCs w:val="16"/>
                <w:vertAlign w:val="superscript"/>
              </w:rPr>
              <w:t>0</w:t>
            </w:r>
            <w:r w:rsidRPr="00BA0220">
              <w:rPr>
                <w:rFonts w:ascii="Arial" w:hAnsi="Arial" w:cs="Arial"/>
                <w:sz w:val="16"/>
                <w:szCs w:val="16"/>
              </w:rPr>
              <w:t>С або 24 годин при 5</w:t>
            </w:r>
            <w:r w:rsidRPr="00BA0220">
              <w:rPr>
                <w:rFonts w:ascii="Arial" w:hAnsi="Arial" w:cs="Arial"/>
                <w:sz w:val="16"/>
                <w:szCs w:val="16"/>
                <w:vertAlign w:val="superscript"/>
              </w:rPr>
              <w:t>0</w:t>
            </w:r>
            <w:r w:rsidRPr="00BA0220">
              <w:rPr>
                <w:rFonts w:ascii="Arial" w:hAnsi="Arial" w:cs="Arial"/>
                <w:sz w:val="16"/>
                <w:szCs w:val="16"/>
              </w:rPr>
              <w:t>С. З мікробіологічної точки зору, розчинений препарат слід використати відразу. За термін і умови зберігання несе відповідальність користувач. Якщо розчинення не проводилося у контрольованих і валідованих асептичних умовах, термін зберігання розчиненого засобу не повинен перевищувати 24 години при 2-8</w:t>
            </w:r>
            <w:r w:rsidRPr="00BA0220">
              <w:rPr>
                <w:rFonts w:ascii="Arial" w:hAnsi="Arial" w:cs="Arial"/>
                <w:sz w:val="16"/>
                <w:szCs w:val="16"/>
                <w:vertAlign w:val="superscript"/>
              </w:rPr>
              <w:t>0</w:t>
            </w:r>
            <w:r w:rsidRPr="00BA0220">
              <w:rPr>
                <w:rFonts w:ascii="Arial" w:hAnsi="Arial" w:cs="Arial"/>
                <w:sz w:val="16"/>
                <w:szCs w:val="16"/>
              </w:rPr>
              <w:t>С. Відновлений розчин повинен зберігатися у флаконі. У шприці (поліпропіленовий шприц 50 мл) лише в умовах стаціонару. Процедуру розведення має виконувати кваліфікований персонал у контрольованих і сертифікованих асептичних умовах. Препарат залишається хімічно і фізично стабільним, відповідно до таких умов: при зберігання в поліпропіленовому шприці місткістю 50 мл упродовж 24 годин за температури 25</w:t>
            </w:r>
            <w:r w:rsidRPr="00BA0220">
              <w:rPr>
                <w:rFonts w:ascii="Arial" w:hAnsi="Arial" w:cs="Arial"/>
                <w:sz w:val="16"/>
                <w:szCs w:val="16"/>
                <w:vertAlign w:val="superscript"/>
              </w:rPr>
              <w:t>0</w:t>
            </w:r>
            <w:r w:rsidRPr="00BA0220">
              <w:rPr>
                <w:rFonts w:ascii="Arial" w:hAnsi="Arial" w:cs="Arial"/>
                <w:sz w:val="16"/>
                <w:szCs w:val="16"/>
              </w:rPr>
              <w:t>С. Якщо препарат не застосовується відразу, відповідальність за дотримання умов його зберігання покладається на пацієнта, термін зберігання препарату після відкривання упаковки не повинен перевищувати 24 години. Умови зберігання Зберігати в недоступному для дітей, захищеному від світла місці при температурі не вище 25</w:t>
            </w:r>
            <w:r w:rsidRPr="00BA0220">
              <w:rPr>
                <w:rFonts w:ascii="Arial" w:hAnsi="Arial" w:cs="Arial"/>
                <w:sz w:val="16"/>
                <w:szCs w:val="16"/>
                <w:vertAlign w:val="superscript"/>
              </w:rPr>
              <w:t>0</w:t>
            </w:r>
            <w:r w:rsidRPr="00BA0220">
              <w:rPr>
                <w:rFonts w:ascii="Arial" w:hAnsi="Arial" w:cs="Arial"/>
                <w:sz w:val="16"/>
                <w:szCs w:val="16"/>
              </w:rPr>
              <w:t>С. Не заморожувати. Умови зберігання розчиненого ЛЗ див. у розділі «Термін придатності». Зміни внесено до Інструкції для медичного застосування лікарського засобу до розділів "Термін придатності" та "Умови зберігання". Введення змін протягом 6-ти місяців після затвердження. Зміни II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лікарського засобу біологічного походження, якщо дослідження стабільності були проведені не у відповідності до затвердженого протоколу). Додавання інформації щодо стабільності під час використання в поліпропіленовому шприці (після розчинення) до 24 годин при 25</w:t>
            </w:r>
            <w:r w:rsidRPr="00BA0220">
              <w:rPr>
                <w:rFonts w:ascii="Arial" w:hAnsi="Arial" w:cs="Arial"/>
                <w:sz w:val="16"/>
                <w:szCs w:val="16"/>
                <w:vertAlign w:val="superscript"/>
              </w:rPr>
              <w:t>0</w:t>
            </w:r>
            <w:r w:rsidRPr="00BA0220">
              <w:rPr>
                <w:rFonts w:ascii="Arial" w:hAnsi="Arial" w:cs="Arial"/>
                <w:sz w:val="16"/>
                <w:szCs w:val="16"/>
              </w:rPr>
              <w:t>С. У зв’язку з цим розділи 6.3 та 6.6 SmPC були оновлені. Зміни внесено до Інструкції для медичного застосування лікарського засобу до розділів "Термін придатності" та "Умови зберігання".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UA/5178/01/04</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НОВОСЕВЕН®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порошок ліофілізований для приготування розчину для ін'єкцій по 2 мг (100 КМО) 1 скляний флакон з ліофілізованим порошком у комплекті з 1 попередньо заповненим шприцом, який містить 2 мл розчинника (гістидин, вода для ін'єкцій), штоком поршня, перехідником для флакона в індивідуальній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Відповідальний за випуск серії готового продукту: А/Т Ново Нордіск, Данія; Дільниця виробництва, на якій проводиться контроль/випробування серії готового продукту: А/Т Ново Нордіск, Данія; А/Т Ново Нордіск, Данія; Дільниця, на якій проводиться виготовлення розчинника у попередньо наповненому шприці та його первинне пакування: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Веттер Фарма-Фертігунг ГмбХ унд Ко. КГ, Німеччина; Веттер Фарма-Фертігунг ГмбХ унд Ко. КГ, Німеччина; Дільниця виробництва, на якій проводиться вторинне пакування готового продукту: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Данiя/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0220">
              <w:rPr>
                <w:rFonts w:ascii="Arial" w:hAnsi="Arial" w:cs="Arial"/>
                <w:sz w:val="16"/>
                <w:szCs w:val="16"/>
              </w:rPr>
              <w:br/>
              <w:t>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UA/5178/01/05</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ОЗУРДЕКС®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імплантат для інтравітреального введення, 700 мкг по 1 аплікатору, що містить імплантат, разом з пакетом-поглиначем вологи, у пакеті із фольги; по 1 пакету із фольги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Еббві Дойчленд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Ірландія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1996-019 - Rev 08 (затверджено: R1-CEP 1996-019 - Rev 07) для АФІ дексаметазону від вже затвердженого виробника Sanofi-Chimie, France, який змінив назву на EUROAPI FRANCE, France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UA/12292/01/01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ОРНІСТИЛ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розчин для інфузій, 500 мг/100 мл; по 100 мл у контейнері, по 1 контейнеру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Ананта Медікеар Лтд.</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(А.5. (а) IAнп)</w:t>
            </w:r>
            <w:r w:rsidRPr="00BA0220">
              <w:rPr>
                <w:rFonts w:ascii="Arial" w:hAnsi="Arial" w:cs="Arial"/>
                <w:sz w:val="16"/>
                <w:szCs w:val="16"/>
              </w:rPr>
              <w:br/>
              <w:t>Зміна адреси виробника ГЛЗ у зв'язку з приведенняму відповідність до Сертифікату GMP.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для виробника Євролайф Хелткеар Пвт. Лтд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3 місяців після затвердження. Зміни І типу - Зміни щодо безпеки/ефективності та фармаконагляду (інші зміни). Зміни внесено у текст маркування первинної п. 6. ІНШЕ та вторинної п. 3. "ПЕРЕЛІК ДОПОМІЖНИХ РЕЧОВИН", п. 17. ІНШЕ упаковок лікарського засобу.</w:t>
            </w:r>
            <w:r w:rsidRPr="00BA0220">
              <w:rPr>
                <w:rFonts w:ascii="Arial" w:hAnsi="Arial" w:cs="Arial"/>
                <w:sz w:val="16"/>
                <w:szCs w:val="16"/>
              </w:rPr>
              <w:br/>
              <w:t>Термін введення змін - протягом 3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UA/19572/01/01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ОСПАМОКС®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500 мг по 12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Сандоз ГмбХ – Виробнича дільниця Антиінфекційні ГЛЗ та Хімічні операції Кундль (АІХО ГЛЗ Кундль),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Австрія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BA0220">
              <w:rPr>
                <w:rFonts w:ascii="Arial" w:hAnsi="Arial" w:cs="Arial"/>
                <w:sz w:val="16"/>
                <w:szCs w:val="16"/>
              </w:rPr>
              <w:br/>
              <w:t>Подання нового сертифіката відповідності Європейській фармакопеї № CEP 2023-277-Rev 00 для діючої речовини Amoxicillin trihydrate від нового виробника SANDOZ GMBH, Австрія (доповнення).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UA/3975/01/01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ОСПАМОКС®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1000 мг по 6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Сандоз ГмбХ – Виробнича дільниця Антиінфекційні ГЛЗ та Хімічні операції Кундль (АІХО ГЛЗ Кундль),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Австрія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BA0220">
              <w:rPr>
                <w:rFonts w:ascii="Arial" w:hAnsi="Arial" w:cs="Arial"/>
                <w:sz w:val="16"/>
                <w:szCs w:val="16"/>
              </w:rPr>
              <w:br/>
              <w:t>Подання нового сертифіката відповідності Європейській фармакопеї № CEP 2023-277-Rev 00 для діючої речовини Amoxicillin trihydrate від нового виробника SANDOZ GMBH, Австрія (доповнення).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UA/3975/01/02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ОТРИВІН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краплі назальні 0,1 % по 10 мл у флаконі з кришкою-піпеткою;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2017-054 - Rev 01 (затверджено: R1-CEP 2017-054 - Rev 00) для АФІ ксилометазоліну гідрохлориду від затвердженого виробника Warszawskie Zaklady Farmaceutyczne Polfa S.A. Ipochem Branch, Poland, який змінив назву на Zaklady Farmaceutyczne POLPHARMA S.A., Poland.</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UA/5206/01/02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ОТРИВІН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спрей назальний, дозований 0,1 %; по 10 мл у полімерному флаконі з розпилювачем;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2017-054 - Rev 01 (затверджено: R1-CEP 2017-054 - Rev 00) для АФІ ксилометазоліну гідрохлориду від затвердженого виробника Warszawskie Zaklady Farmaceutyczne Polfa S.A. Ipochem Branch, Poland, який змінив назву на Zaklady Farmaceutyczne POLPHARMA S.A., Poland.</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UA/5206/02/01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ОФТАН®ДЕКСАМЕТАЗОН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краплі очні, 0,1%; по 5 мл у флаконі з крапельницею ;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Виробник відповідальний за виробництво in bulk, первинну та вторинну упаковку, контроль якості: НекстФарма АТ, Фінляндія; Альтернативний виробник, відповідальний за вторинне пакування: Мануфактурінг Пакагінг Фармака (МПФ) Б.В., Нідерланди; Виробник відповідальний за випуск серії: 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Фінляндія/ Нідерланди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UA/5051/01/01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ПАНАДОЛ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суспензія оральна, 120 мг/5 мл; по 100 мл у флаконі; по 1 флакону та мірному пристрою у вигляді шприца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Халеон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0220">
              <w:rPr>
                <w:rFonts w:ascii="Arial" w:hAnsi="Arial" w:cs="Arial"/>
                <w:sz w:val="16"/>
                <w:szCs w:val="16"/>
              </w:rPr>
              <w:br/>
              <w:t xml:space="preserve">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 Galyna Kyryliva. Пропонована редакція: Горілик Артем Володимирович / Artem Horilyk. Зміна контактних даних контактної особи заявника, відповідальної за фармаконагляд в Україні.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UA/2562/02/01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ПАНАДОЛ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шипучі; по 2 таблетки у багатошаровому стрипі; по 6 стрипів у картонній коробці; по 4 таблетки у багатошаровому стрипі; по 3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Халеон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Фамар А.В.Е. Антоса плант, Греція; ГлаксоСмітКлайн Дангарван Лімітед,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Греція/ Ірландія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0220">
              <w:rPr>
                <w:rFonts w:ascii="Arial" w:hAnsi="Arial" w:cs="Arial"/>
                <w:sz w:val="16"/>
                <w:szCs w:val="16"/>
              </w:rPr>
              <w:br/>
              <w:t xml:space="preserve">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 Galyna Kyryliva. Пропонована редакція: Горілик Артем Володимирович / Artem Horilyk. </w:t>
            </w:r>
            <w:r w:rsidRPr="00BA0220">
              <w:rPr>
                <w:rFonts w:ascii="Arial" w:hAnsi="Arial" w:cs="Arial"/>
                <w:sz w:val="16"/>
                <w:szCs w:val="16"/>
              </w:rPr>
              <w:br/>
              <w:t xml:space="preserve">Зміна контактних даних контактної особи заявника, відповідальної за фармаконагляд в Україні.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UA/2691/02/01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ПІАСКЛЕДИН®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капсули; по 15 капсул у блістері; по 1 або по 2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Лаборатуар Експансьєнс</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Лаборатуар Експансьєнс</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подається з метою узгодження написання адреси виробника готового лікарського засобу.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UA/13173/01/01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ПІПЕРАЦИЛІН+ТАЗОБАКТАМ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порошок для розчину для інфузій по 4,5 г; 1 флакон з порошком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Реюнг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Китайська Народна Республіка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"Спосіб застосування та дози", "Здатність впливати на швидкість реакції при керуванні автотранспортом або іншими механізмами" згідно з інформацією щодо медичного застосування референтного лікарського засобу (Tazocin® 4 g/0,5 g powder for solution for infusion).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w:t>
            </w:r>
            <w:r w:rsidRPr="00BA0220">
              <w:rPr>
                <w:rFonts w:ascii="Arial" w:hAnsi="Arial" w:cs="Arial"/>
                <w:sz w:val="16"/>
                <w:szCs w:val="16"/>
              </w:rPr>
              <w:b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UA/19801/01/01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Бельгія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АФІ. Контроль АФІ (інші зміни). Усунення розбіжностей, виявлених між зареєстрованими та операційними документами, а саме розбіжності в описі методів тестування при проведенні контролю якості випуску (QC) (розділи 3.2.S.2.3. Контроль матеріалів та 3.2.S.2.6 Розвиток виробничого процесу) посівного матеріалу.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Усунення розбіжностей, виявлених між зареєстрованими та операційними документами, а саме розбіжності в описі методів тестування при проведенні контролю якості випуску (QC) яєць (яйця з курячих зграй, вільних від специфічних патогенів (SPF), які використовуються для виробництва фібробластів курячих ембріонів, які надалі використовуються як первинна культура для виробництва вірусного антигену кору та паротиту.)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UA/16549/01/01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РАМІ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по 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Лек С. А., Польща (виробництво за повним циклом); Лек С. 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більш ніж у 10 разів порівняно із затвердженим розміром для твердих лікарських форм з негайним вивільненням для перорального застосування) введення додаткового розміру серії 1,6 млн. таблеток для виробника Lek S.A. Strykow в доповнення до вже затвердженого розміру 800 000 таблеток. Також, видалення розмірів серій, які не застосовуються до Lek S.A. Strykow і представлені в досьє через історичні причини, оскільки вони дійсні для виробника Novartis Bangladesh, який не зареєстрований в Україні. Видаляються такі розміри серій: -для таблеток по 2,5 мг 100000 одиниць, 150000 одиниць і 500000 одиниць; -для таблеток по 5 мг 100000 одиниць, 150000 одиниць і 600000 одиниць; -для таблеток по 10 мг 100000 одиниць і 150000 одиниць Внесення редакційних змін до розділ 3.2.Р.3.3 Опис виробничого процесу і контролю процесу (addition of a missing step of manufacturing process for mixing of colorant with starch before sieving).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вилученням виробників ГЛЗ Novartis Ltd. Bangladesh, Sandoz Pharmaceuticals GmBH, Germany, Famar - Factory B, Greece, Orifice Medical AB Sweden, Sanico N.V. Belgium, які не актуальні для України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UA/11299/01/01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РАМІ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по 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Лек С. А., Польща (виробництво за повним циклом); Лек С. 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більш ніж у 10 разів порівняно із затвердженим розміром для твердих лікарських форм з негайним вивільненням для перорального застосування) введення додаткового розміру серії 1,6 млн. таблеток для виробника Lek S.A. Strykow в доповнення до вже затвердженого розміру 800 000 таблеток. Також, видалення розмірів серій, які не застосовуються до Lek S.A. Strykow і представлені в досьє через історичні причини, оскільки вони дійсні для виробника Novartis Bangladesh, який не зареєстрований в Україні. Видаляються такі розміри серій: -для таблеток по 2,5 мг 100000 одиниць, 150000 одиниць і 500000 одиниць; -для таблеток по 5 мг 100000 одиниць, 150000 одиниць і 600000 одиниць; -для таблеток по 10 мг 100000 одиниць і 150000 одиниць Внесення редакційних змін до розділ 3.2.Р.3.3 Опис виробничого процесу і контролю процесу (addition of a missing step of manufacturing process for mixing of colorant with starch before sieving).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вилученням виробників ГЛЗ Novartis Ltd. Bangladesh, Sandoz Pharmaceuticals GmBH, Germany, Famar - Factory B, Greece, Orifice Medical AB Sweden, Sanico N.V. Belgium, які не актуальні для України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UA/11299/01/02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РАМІ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по 10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Лек С. А., Польща (виробництво за повним циклом); Лек С. 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більш ніж у 10 разів порівняно із затвердженим розміром для твердих лікарських форм з негайним вивільненням для перорального застосування) введення додаткового розміру серії 1,6 млн. таблеток для виробника Lek S.A. Strykow в доповнення до вже затвердженого розміру 800 000 таблеток. Також, видалення розмірів серій, які не застосовуються до Lek S.A. Strykow і представлені в досьє через історичні причини, оскільки вони дійсні для виробника Novartis Bangladesh, який не зареєстрований в Україні. Видаляються такі розміри серій: -для таблеток по 2,5 мг 100000 одиниць, 150000 одиниць і 500000 одиниць; -для таблеток по 5 мг 100000 одиниць, 150000 одиниць і 600000 одиниць; -для таблеток по 10 мг 100000 одиниць і 150000 одиниць Внесення редакційних змін до розділ 3.2.Р.3.3 Опис виробничого процесу і контролю процесу (addition of a missing step of manufacturing process for mixing of colorant with starch before sieving).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вилученням виробників ГЛЗ Novartis Ltd. Bangladesh, Sandoz Pharmaceuticals GmBH, Germany, Famar - Factory B, Greece, Orifice Medical AB Sweden, Sanico N.V. Belgium, які не актуальні для України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UA/11299/01/03</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РАМІ САНДОЗ®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по 5 мг/25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Лек С. А., Польща (виробництво нерозфасованого продукту, дозвіл на випуск серії); Лек С. А., Польща (первинна та вторинна упаковка, дозвіл на випуск серії); Салютас Фарма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Польща/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2004-013 - Rev 06 (затверджено: R1-CEP 2004-013 - Rev 04) для АФІ гідрохлоротіазиду від затвердженого виробника IPCA LABORATORIES LIMITED, India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UA/4259/01/02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РЕВЕРАНЦА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таблетки, вкриті плівковою оболонкою, 40 мг/5 мг; по 14 таблеток у блістері; по 2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АТ «Чайкафарма Високоякісні лікарські засоби»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Болгарія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«in bulk», первинне та вторинне пакування, контроль серії:</w:t>
            </w:r>
            <w:r w:rsidRPr="00BA0220">
              <w:rPr>
                <w:rFonts w:ascii="Arial" w:hAnsi="Arial" w:cs="Arial"/>
                <w:sz w:val="16"/>
                <w:szCs w:val="16"/>
              </w:rPr>
              <w:br/>
              <w:t>ГЕНЕФАРМ С.А., Грецiя</w:t>
            </w:r>
            <w:r w:rsidRPr="00BA0220">
              <w:rPr>
                <w:rFonts w:ascii="Arial" w:hAnsi="Arial" w:cs="Arial"/>
                <w:sz w:val="16"/>
                <w:szCs w:val="16"/>
              </w:rPr>
              <w:br/>
              <w:t>відповідає за випуск серії:</w:t>
            </w:r>
            <w:r w:rsidRPr="00BA0220">
              <w:rPr>
                <w:rFonts w:ascii="Arial" w:hAnsi="Arial" w:cs="Arial"/>
                <w:sz w:val="16"/>
                <w:szCs w:val="16"/>
              </w:rPr>
              <w:br/>
              <w:t>АТ «Чайкафарма Високоякісні лікарські засоби», Болгарія</w:t>
            </w:r>
            <w:r w:rsidRPr="00BA0220">
              <w:rPr>
                <w:rFonts w:ascii="Arial" w:hAnsi="Arial" w:cs="Arial"/>
                <w:sz w:val="16"/>
                <w:szCs w:val="16"/>
              </w:rPr>
              <w:br/>
              <w:t>первинне та вторинне пакування, контроль серії:</w:t>
            </w:r>
            <w:r w:rsidRPr="00BA0220">
              <w:rPr>
                <w:rFonts w:ascii="Arial" w:hAnsi="Arial" w:cs="Arial"/>
                <w:sz w:val="16"/>
                <w:szCs w:val="16"/>
              </w:rPr>
              <w:br/>
              <w:t>АТ "Чайкафарма Високоякісні лікарські засоби",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Грецiя/ Болгарія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A0220">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UA/20608/01/02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РЕВЕРАНЦА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таблетки, вкриті плівковою оболонкою, 20 мг/5 мг; по 14 таблеток у блістері; по 2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АТ «Чайкафарма Високоякісні лікарські засоби»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Болгарія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«in bulk», первинне та вторинне пакування, контроль серії:</w:t>
            </w:r>
            <w:r w:rsidRPr="00BA0220">
              <w:rPr>
                <w:rFonts w:ascii="Arial" w:hAnsi="Arial" w:cs="Arial"/>
                <w:sz w:val="16"/>
                <w:szCs w:val="16"/>
              </w:rPr>
              <w:br/>
              <w:t>ГЕНЕФАРМ С.А., Грецiя</w:t>
            </w:r>
            <w:r w:rsidRPr="00BA0220">
              <w:rPr>
                <w:rFonts w:ascii="Arial" w:hAnsi="Arial" w:cs="Arial"/>
                <w:sz w:val="16"/>
                <w:szCs w:val="16"/>
              </w:rPr>
              <w:br/>
              <w:t>відповідає за випуск серії:</w:t>
            </w:r>
            <w:r w:rsidRPr="00BA0220">
              <w:rPr>
                <w:rFonts w:ascii="Arial" w:hAnsi="Arial" w:cs="Arial"/>
                <w:sz w:val="16"/>
                <w:szCs w:val="16"/>
              </w:rPr>
              <w:br/>
              <w:t>АТ «Чайкафарма Високоякісні лікарські засоби», Болгарія</w:t>
            </w:r>
            <w:r w:rsidRPr="00BA0220">
              <w:rPr>
                <w:rFonts w:ascii="Arial" w:hAnsi="Arial" w:cs="Arial"/>
                <w:sz w:val="16"/>
                <w:szCs w:val="16"/>
              </w:rPr>
              <w:br/>
              <w:t>первинне та вторинне пакування, контроль серії:</w:t>
            </w:r>
            <w:r w:rsidRPr="00BA0220">
              <w:rPr>
                <w:rFonts w:ascii="Arial" w:hAnsi="Arial" w:cs="Arial"/>
                <w:sz w:val="16"/>
                <w:szCs w:val="16"/>
              </w:rPr>
              <w:br/>
              <w:t>АТ "Чайкафарма Високоякісні лікарські засоби",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Грецiя/ Болгарія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A0220">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UA/20608/01/01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РЕКСЕТИН®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20 мг, по 10 таблеток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2003-250-Rev 02 (затверджено: R1-CEP 2003-250-Rev 01) для Діючої речовини Пароксетину гідрохлориду гемігідрату від затвердженого виробника Gedeon Richter Plc.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2006-206-Rev 03 (затверджено: R1-CEP 2006-206-Rev 02) для Діючої речовини Пароксетину гідрохлориду гемігідрату від затвердженого виробника Aurobindo Pharma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 2006-206-Rev 04 для Діючої речовини Пароксетину гідрохлориду гемігідрату від затвердженого виробника Aurobindo Pharma Limited. Зміна відбулась у зв'язку зі зміною власника СЕР, як наслідок відбулась зміна назви затвердженого виробника (було: Aurobindo Pharma Limited, India; стало: Apitoria Pharma Private Limited, India).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UA/3911/01/02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РОЗУЛІП®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10 мг; по 7 таблеток у блістері; по 2, або по 4, або по 8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A0220">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 Введення змін протягом 6-ти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UA/11831/01/02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РОЗУЛІП®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20 мг; по 7 таблеток у блістері; по 2, або по 4, або по 8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A0220">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 Введення змін протягом 6-ти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UA/11831/01/03</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РОЗУЛІП®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5 мг; по 7 таблеток у блістері; по 2, або по 4, або по 8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A0220">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 Введення змін протягом 6-ти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UA/11831/01/01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РОЗУСТАТ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10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UA/16734/01/02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РОЗУСТАТ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20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UA/16734/01/03</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РОЗУСТАТ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40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UA/16734/01/04</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РОЗУСТАТ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UA/16734/01/01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РОКСИПЕР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20 мг/4 мг/1,25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"in bulk", первинне та вторинне пакування, контроль та випуск серій: КРКА, д.д., Ново место, Словенія; контроль серій (фізичні та хімічні методи контролю):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Діюча редакція: Частота подання регулярно оновлюваного звіту з безпеки, кінцева дата для включення даних до РОЗБ, дата подання - відповідно до глави 3 розділу V Порядку здійснення фармаконагляду, затвердженого наказом МОЗ від 27 грудня 2006 року № 898 (у редакції наказу МОЗ України від 26 вересня 2016 року № 996); Пропонована редакція: Частота подання регулярно оновлюваного звіту з безпеки 5 років. Кінцева дата для включення даних до РОЗБ - 09.08.2028. Дата подання – 07.11.2028. </w:t>
            </w:r>
            <w:r w:rsidRPr="00BA0220">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UA/17731/01/01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РОКСИПЕР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10 мг/8 мг/2,5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"in bulk", первинне та вторинне пакування, контроль та випуск серій: КРКА, д.д., Ново место, Словенія; контроль серій (фізичні та хімічні методи контролю):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Діюча редакція: Частота подання регулярно оновлюваного звіту з безпеки, кінцева дата для включення даних до РОЗБ, дата подання - відповідно до глави 3 розділу V Порядку здійснення фармаконагляду, затвердженого наказом МОЗ від 27 грудня 2006 року № 898 (у редакції наказу МОЗ України від 26 вересня 2016 року № 996); Пропонована редакція: Частота подання регулярно оновлюваного звіту з безпеки 5 років. Кінцева дата для включення даних до РОЗБ - 09.08.2028. Дата подання – 07.11.2028. </w:t>
            </w:r>
            <w:r w:rsidRPr="00BA0220">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UA/17731/01/02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РОКСИПЕР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20 мг/8 мг/2,5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"in bulk", первинне та вторинне пакування, контроль та випуск серій: КРКА, д.д., Ново место, Словенія; контроль серій (фізичні та хімічні методи контролю):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Діюча редакція: Частота подання регулярно оновлюваного звіту з безпеки, кінцева дата для включення даних до РОЗБ, дата подання - відповідно до глави 3 розділу V Порядку здійснення фармаконагляду, затвердженого наказом МОЗ від 27 грудня 2006 року № 898 (у редакції наказу МОЗ України від 26 вересня 2016 року № 996); Пропонована редакція: Частота подання регулярно оновлюваного звіту з безпеки 5 років. Кінцева дата для включення даних до РОЗБ - 09.08.2028. Дата подання – 07.11.2028. </w:t>
            </w:r>
            <w:r w:rsidRPr="00BA0220">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UA/17731/01/03</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РОКСИПЕР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10 мг/4 мг/1,25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"in bulk", первинне та вторинне пакування, контроль та випуск серій: КРКА, д.д., Ново место, Словенія; контроль серій (фізичні та хімічні методи контролю):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Діюча редакція: Частота подання регулярно оновлюваного звіту з безпеки, кінцева дата для включення даних до РОЗБ, дата подання - відповідно до глави 3 розділу V Порядку здійснення фармаконагляду, затвердженого наказом МОЗ від 27 грудня 2006 року № 898 (у редакції наказу МОЗ України від 26 вересня 2016 року № 996); Пропонована редакція: Частота подання регулярно оновлюваного звіту з безпеки 5 років. Кінцева дата для включення даних до РОЗБ - 09.08.2028. Дата подання – 07.11.2028. </w:t>
            </w:r>
            <w:r w:rsidRPr="00BA0220">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UA/17731/01/04</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РОМЕСТІН®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Артура Фармасьютікалз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w:t>
            </w:r>
            <w:r w:rsidRPr="00BA0220">
              <w:rPr>
                <w:rFonts w:ascii="Arial" w:hAnsi="Arial" w:cs="Arial"/>
                <w:b/>
                <w:sz w:val="16"/>
                <w:szCs w:val="16"/>
              </w:rPr>
              <w:t>уточнення реєстраційного номера в наказі МОЗ України № 294 від 20.02.2025 в процесі внесення змін</w:t>
            </w:r>
            <w:r w:rsidRPr="00BA0220">
              <w:rPr>
                <w:rFonts w:ascii="Arial" w:hAnsi="Arial" w:cs="Arial"/>
                <w:sz w:val="16"/>
                <w:szCs w:val="16"/>
              </w:rPr>
              <w:t xml:space="preserve">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(для дозування 10 мг, 20 мг). Введення змін протягом 3-х місяців після затвердження). Редакція в наказі - UA/14017/01/01. </w:t>
            </w:r>
            <w:r w:rsidRPr="00BA0220">
              <w:rPr>
                <w:rFonts w:ascii="Arial" w:hAnsi="Arial" w:cs="Arial"/>
                <w:b/>
                <w:sz w:val="16"/>
                <w:szCs w:val="16"/>
              </w:rPr>
              <w:t>Вірна редакція - UA/14017/01/03.</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sz w:val="16"/>
                <w:szCs w:val="16"/>
              </w:rPr>
            </w:pPr>
            <w:r w:rsidRPr="00BA0220">
              <w:rPr>
                <w:rFonts w:ascii="Arial" w:hAnsi="Arial" w:cs="Arial"/>
                <w:b/>
                <w:sz w:val="16"/>
                <w:szCs w:val="16"/>
              </w:rPr>
              <w:t>UA/14017/01/03</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САГІЛІЯ®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по 1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Медокемі ЛТД</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первинне та вторинне пакування, випуск серії:</w:t>
            </w:r>
            <w:r w:rsidRPr="00BA0220">
              <w:rPr>
                <w:rFonts w:ascii="Arial" w:hAnsi="Arial" w:cs="Arial"/>
                <w:sz w:val="16"/>
                <w:szCs w:val="16"/>
              </w:rPr>
              <w:br/>
              <w:t>Медокемі Лімітед, Кіпр;</w:t>
            </w:r>
            <w:r w:rsidRPr="00BA0220">
              <w:rPr>
                <w:rFonts w:ascii="Arial" w:hAnsi="Arial" w:cs="Arial"/>
                <w:sz w:val="16"/>
                <w:szCs w:val="16"/>
              </w:rPr>
              <w:br/>
              <w:t xml:space="preserve">виробництво готового лікарського засобу, первинне та вторинне пакування, контроль якості: </w:t>
            </w:r>
            <w:r w:rsidRPr="00BA0220">
              <w:rPr>
                <w:rFonts w:ascii="Arial" w:hAnsi="Arial" w:cs="Arial"/>
                <w:sz w:val="16"/>
                <w:szCs w:val="16"/>
              </w:rPr>
              <w:br/>
              <w:t>Делорбіс Фармасьютікалс ЛТД, Кіпр;</w:t>
            </w:r>
            <w:r w:rsidRPr="00BA0220">
              <w:rPr>
                <w:rFonts w:ascii="Arial" w:hAnsi="Arial" w:cs="Arial"/>
                <w:sz w:val="16"/>
                <w:szCs w:val="16"/>
              </w:rPr>
              <w:br/>
            </w:r>
            <w:r w:rsidRPr="00BA0220">
              <w:rPr>
                <w:rFonts w:ascii="Arial" w:hAnsi="Arial" w:cs="Arial"/>
                <w:sz w:val="16"/>
                <w:szCs w:val="16"/>
              </w:rPr>
              <w:br/>
              <w:t>виробництво готового лікарського засобу, первинне та вторинне пакування, контроль якості:</w:t>
            </w:r>
            <w:r w:rsidRPr="00BA0220">
              <w:rPr>
                <w:rFonts w:ascii="Arial" w:hAnsi="Arial" w:cs="Arial"/>
                <w:sz w:val="16"/>
                <w:szCs w:val="16"/>
              </w:rPr>
              <w:br/>
              <w:t xml:space="preserve">Ірбефар - Індастріа Фармасьютіка, С.А., Португалiя </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Кіпр/Португалiя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первинне та вторинне пакування, контроль якості, а саме Софарімекс - Індастріа Кіміка е Фармасьютіка, С.А., Португалія. Залишається альтернативний виробник відповідальний за первинне та вторинне пакування: Медокемі Лімітед, Кіпр; Делорбіс Фармасьютікалс ЛТД, Кіпр; Ірбефар - Індастріа Фармасьютіка, С.А., Португалія; виробник відповідальний за контроль якості: Ірбефар - Індастріа Фармасьютіка, С.А., Португалія.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UA/18155/01/01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СЕВІКАР НСТ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40 мг/10 мг/12,5 мг;</w:t>
            </w:r>
            <w:r w:rsidRPr="00BA0220">
              <w:rPr>
                <w:rFonts w:ascii="Arial" w:hAnsi="Arial" w:cs="Arial"/>
                <w:sz w:val="16"/>
                <w:szCs w:val="16"/>
              </w:rPr>
              <w:br/>
              <w:t xml:space="preserve">по 14 таблеток у блістері; по 2 блістера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Введення нового СЕР R0-СЕР 2021-359-Rev 02 від затвердженого виробника АФІ Амлодипіну бесилат Moehs Iberica S.L., Іспанія.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36 місяців для АФІ Амлодипіну бесилат виробництва Moehs Iberica S.L., Іспанія згідно нового СЕР R0-СЕР 2021-359-Rev 02</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UA/17662/01/04</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СЕВІКАР НСТ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20 мг/5 мг/12,5 мг;</w:t>
            </w:r>
            <w:r w:rsidRPr="00BA0220">
              <w:rPr>
                <w:rFonts w:ascii="Arial" w:hAnsi="Arial" w:cs="Arial"/>
                <w:sz w:val="16"/>
                <w:szCs w:val="16"/>
              </w:rPr>
              <w:br/>
              <w:t xml:space="preserve">по 14 таблеток у блістері; по 2 блістера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Введення нового СЕР R0-СЕР 2021-359-Rev 02 від затвердженого виробника АФІ Амлодипіну бесилат Moehs Iberica S.L., Іспанія.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36 місяців для АФІ Амлодипіну бесилат виробництва Moehs Iberica S.L., Іспанія згідно нового СЕР R0-СЕР 2021-359-Rev 02</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UA/17662/01/01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СЕНАДЕ®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по 13,5 мг № 500: по 20 таблеток у блістері, по 25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Ципла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Медітеб Спешиалітіз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 Зміни, пов’язані з оновленням Специфікації та Методів аналізу готового лікарського засобу (уточнення специфікації для кількісного визначення діючої речовини, введення періодичності випробовування Мікробіологічної чистоти (випробування виконується для перших 3-ох серій та при результатах в допустимих межах в наступному випробуванні виконується для кожної 10 серії. Принаймні 1 серія на рік перевірятиметься, якщо протягом року буде виготовлено менше 10 серій) та деталізація в описі тестування; також уточнено формулювання вимог за показником «Мікробіологічна чистота» відповідно до ЄФ, 5.1.4., без змін критерію прийнятності; для тесту Розчинення в специфікацію додається розтлумачення критеріїв прийнятності та незначні уточнення по тексту тестування).</w:t>
            </w:r>
          </w:p>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UA/6054/01/01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СИРОП ВІД КАШЛЮ ДР. ТАЙССА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сироп по 50 мл, або по 100 мл, або по 250 мл у флаконі; по 1 флакону з мірним стаканчиком з поліпропілену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Др. Тайсс Натурварен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рослинної речовини листя подорожника з Hyperica / Гіперіка на Natura Ekspert / Натура Експерт та уточнення адреси місця провадження його діяльності.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активної речовини рідкого екстракту подорожника з Мьоллєр Фарма ГмбХ &amp; Ко. КГ/ Moller Pharma GmbH &amp; Co. KG на Мьоллєр Фарма ГмбХ &amp; Ко. Герштеллюнгс- унд Фертрібс КГ/ Moller Pharma GmbH &amp; Co. Herstellungs – und Vertriebs KG.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BA0220">
              <w:rPr>
                <w:rFonts w:ascii="Arial" w:hAnsi="Arial" w:cs="Arial"/>
                <w:sz w:val="16"/>
                <w:szCs w:val="16"/>
              </w:rPr>
              <w:br/>
              <w:t xml:space="preserve">вилучення альтернативного виробника (постачальника) рослинної сировини листя подорожника - VNK BV, Нідерланди - оскільки він не є актуальним.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випробувальна лабораторія Фітос Лабораторія аналізу лікарських засобів ГмбХ і Ко. КГ, Ляйбніцштр, 9, 89231 Ной-Ульм, Німеччина (Phytos Labor fur Analytik von Arzneimitteln GmbH &amp; Co. KG) замінюється випробувальною лабораторією ФітоЛаб ГмбХ і Ко. КГ, Дутендорфер Штрассе 5-7, 91487 Фестенбергсграйт, Німеччина (PhytoLab GmbH &amp; Co. KG, Dutendorfer Straβe 5-7, 91487 Vestenbergsgreuth, Germany) (фізичний/хімічний контроль листя подорожника та екстракту подорожника). Додавання до матеріалів реєстраційного досьє дільниць, де проводиться контроль/випробування серії ( р. 3.2.S.2.1), а саме: Лабораторії Веслінг ГмбХ, Йоганн-Кран-Вег 42, 48149 Мюнстер, Німеччина (Wessling GmbH, Johann-Krane-Weg 42, 48149 Munster, Germany) та БАВ Інститут гігієни та забезпечення якості ГмбХ, Ханс-Мартін-Шлейер-Штр.25, 77656 Оффенбург, Німеччина (BAV Institut fur Hygiene und Qualitatssicherung GmbH, Hanns-Martin-Schleyer-Str. 25, 77656 Offenburg, Germany ) додаються як лабораторії з мікробіологічних досліджень листя подорожника та екстракту подорожника. Зміни І типу - Зміни з якості. АФІ. Виробництво. Зміни в процесі виробництва АФІ (незначна зміна у процесі виробництва АФІ) - незначні зміни в процесі виробництва екстракту подорожника відповідно до інструкції з виробництва виробника діючої речовини.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у методі випробування для визначення афлатоксинів в листях подорожника лабораторією Phytolab GmbH &amp; Co. KG. Крім того, систему нумерації методу випробування було змінено з SOP 805025 на Test method 805026.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A0220">
              <w:rPr>
                <w:rFonts w:ascii="Arial" w:hAnsi="Arial" w:cs="Arial"/>
                <w:sz w:val="16"/>
                <w:szCs w:val="16"/>
              </w:rPr>
              <w:br/>
              <w:t>додано повний метод для визначення важких металів у вихідному матеріалі - листях подорожника (SOP 810000 та 810100). Раніше в модуль 3.2.S.4.2 було включено лише підготовку методу (SOP 810000). Для повноти картини до модуля 3.2.S.4.2 було додано сам метод (SOP 810100). Метод залишається повністю незмінним. Зміни І типу - Зміни з якості. АФІ. Система контейнер/закупорювальний засіб. Зміна у безпосередній упаковці АФІ (рідких АФІ (нестерильних)) додавання альтернативної упаковки для екстракту подорожника: пластикові бочки (HDPE) розміром 220 л (200 л - 250 л), без зміни первинного пакувального матеріалу (затверджені контейнери 1000 л, матеріал HDPE).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UA/2336/01/01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СКАФО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lang w:val="ru-RU"/>
              </w:rPr>
            </w:pPr>
            <w:r w:rsidRPr="00BA0220">
              <w:rPr>
                <w:rFonts w:ascii="Arial" w:hAnsi="Arial" w:cs="Arial"/>
                <w:sz w:val="16"/>
                <w:szCs w:val="16"/>
                <w:lang w:val="ru-RU"/>
              </w:rPr>
              <w:t>порошок для розчину для ін'єкцій, по 150 мг; по 1 флакону з порошком в коробці 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Новартіс Оверсіз Інвестментс АГ</w:t>
            </w:r>
            <w:r w:rsidRPr="00BA022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первинне пакування, контроль якості окрім кількісного визначення, вторинне пакування, випуск серій:</w:t>
            </w:r>
            <w:r w:rsidRPr="00BA0220">
              <w:rPr>
                <w:rFonts w:ascii="Arial" w:hAnsi="Arial" w:cs="Arial"/>
                <w:sz w:val="16"/>
                <w:szCs w:val="16"/>
              </w:rPr>
              <w:br/>
              <w:t>Новартіс Фарма Штейн АГ, Швейцарія;</w:t>
            </w:r>
            <w:r w:rsidRPr="00BA0220">
              <w:rPr>
                <w:rFonts w:ascii="Arial" w:hAnsi="Arial" w:cs="Arial"/>
                <w:sz w:val="16"/>
                <w:szCs w:val="16"/>
              </w:rPr>
              <w:br/>
            </w:r>
            <w:r w:rsidRPr="00BA0220">
              <w:rPr>
                <w:rFonts w:ascii="Arial" w:hAnsi="Arial" w:cs="Arial"/>
                <w:sz w:val="16"/>
                <w:szCs w:val="16"/>
              </w:rPr>
              <w:br/>
              <w:t>контроль якості (кількісне визначення):</w:t>
            </w:r>
            <w:r w:rsidRPr="00BA0220">
              <w:rPr>
                <w:rFonts w:ascii="Arial" w:hAnsi="Arial" w:cs="Arial"/>
                <w:sz w:val="16"/>
                <w:szCs w:val="16"/>
              </w:rPr>
              <w:br/>
              <w:t>Новартіс Фарма АГ, Швейцарія;</w:t>
            </w:r>
            <w:r w:rsidRPr="00BA0220">
              <w:rPr>
                <w:rFonts w:ascii="Arial" w:hAnsi="Arial" w:cs="Arial"/>
                <w:sz w:val="16"/>
                <w:szCs w:val="16"/>
              </w:rPr>
              <w:br/>
            </w:r>
            <w:r w:rsidRPr="00BA0220">
              <w:rPr>
                <w:rFonts w:ascii="Arial" w:hAnsi="Arial" w:cs="Arial"/>
                <w:sz w:val="16"/>
                <w:szCs w:val="16"/>
              </w:rPr>
              <w:br/>
              <w:t>альтернативне вторинне пакування:</w:t>
            </w:r>
            <w:r w:rsidRPr="00BA0220">
              <w:rPr>
                <w:rFonts w:ascii="Arial" w:hAnsi="Arial" w:cs="Arial"/>
                <w:sz w:val="16"/>
                <w:szCs w:val="16"/>
              </w:rPr>
              <w:br/>
              <w:t>Делфарм Хюнінг САС, Францiя;</w:t>
            </w:r>
            <w:r w:rsidRPr="00BA0220">
              <w:rPr>
                <w:rFonts w:ascii="Arial" w:hAnsi="Arial" w:cs="Arial"/>
                <w:sz w:val="16"/>
                <w:szCs w:val="16"/>
              </w:rPr>
              <w:br/>
            </w:r>
            <w:r w:rsidRPr="00BA0220">
              <w:rPr>
                <w:rFonts w:ascii="Arial" w:hAnsi="Arial" w:cs="Arial"/>
                <w:sz w:val="16"/>
                <w:szCs w:val="16"/>
              </w:rPr>
              <w:br/>
              <w:t>альтернативне вторинне пакування:</w:t>
            </w:r>
            <w:r w:rsidRPr="00BA0220">
              <w:rPr>
                <w:rFonts w:ascii="Arial" w:hAnsi="Arial" w:cs="Arial"/>
                <w:sz w:val="16"/>
                <w:szCs w:val="16"/>
              </w:rPr>
              <w:br/>
              <w:t>ФармЛог Фарма Лоджистік ГмбХ, Німеччина;</w:t>
            </w:r>
            <w:r w:rsidRPr="00BA0220">
              <w:rPr>
                <w:rFonts w:ascii="Arial" w:hAnsi="Arial" w:cs="Arial"/>
                <w:sz w:val="16"/>
                <w:szCs w:val="16"/>
              </w:rPr>
              <w:br/>
            </w:r>
            <w:r w:rsidRPr="00BA0220">
              <w:rPr>
                <w:rFonts w:ascii="Arial" w:hAnsi="Arial" w:cs="Arial"/>
                <w:sz w:val="16"/>
                <w:szCs w:val="16"/>
              </w:rPr>
              <w:br/>
              <w:t>альтернативне вторинне пакування:</w:t>
            </w:r>
            <w:r w:rsidRPr="00BA0220">
              <w:rPr>
                <w:rFonts w:ascii="Arial" w:hAnsi="Arial" w:cs="Arial"/>
                <w:sz w:val="16"/>
                <w:szCs w:val="16"/>
              </w:rPr>
              <w:br/>
              <w:t>ЮПС Хелскер Італія С.Р.Л., Італiя;</w:t>
            </w:r>
            <w:r w:rsidRPr="00BA0220">
              <w:rPr>
                <w:rFonts w:ascii="Arial" w:hAnsi="Arial" w:cs="Arial"/>
                <w:sz w:val="16"/>
                <w:szCs w:val="16"/>
              </w:rPr>
              <w:br/>
            </w:r>
            <w:r w:rsidRPr="00BA0220">
              <w:rPr>
                <w:rFonts w:ascii="Arial" w:hAnsi="Arial" w:cs="Arial"/>
                <w:sz w:val="16"/>
                <w:szCs w:val="16"/>
              </w:rPr>
              <w:br/>
              <w:t>випуск серій:</w:t>
            </w:r>
            <w:r w:rsidRPr="00BA0220">
              <w:rPr>
                <w:rFonts w:ascii="Arial" w:hAnsi="Arial" w:cs="Arial"/>
                <w:sz w:val="16"/>
                <w:szCs w:val="16"/>
              </w:rPr>
              <w:br/>
              <w:t>Новартіс Фарма ГмбХ, Німеччина;</w:t>
            </w:r>
            <w:r w:rsidRPr="00BA0220">
              <w:rPr>
                <w:rFonts w:ascii="Arial" w:hAnsi="Arial" w:cs="Arial"/>
                <w:sz w:val="16"/>
                <w:szCs w:val="16"/>
              </w:rPr>
              <w:br/>
            </w:r>
            <w:r w:rsidRPr="00BA0220">
              <w:rPr>
                <w:rFonts w:ascii="Arial" w:hAnsi="Arial" w:cs="Arial"/>
                <w:sz w:val="16"/>
                <w:szCs w:val="16"/>
              </w:rPr>
              <w:br/>
              <w:t>вторинне пакування, випуск серії:</w:t>
            </w:r>
            <w:r w:rsidRPr="00BA0220">
              <w:rPr>
                <w:rFonts w:ascii="Arial" w:hAnsi="Arial" w:cs="Arial"/>
                <w:sz w:val="16"/>
                <w:szCs w:val="16"/>
              </w:rPr>
              <w:br/>
              <w:t xml:space="preserve">Лек Фармасьютикалс д.д., Словенія; </w:t>
            </w:r>
            <w:r w:rsidRPr="00BA0220">
              <w:rPr>
                <w:rFonts w:ascii="Arial" w:hAnsi="Arial" w:cs="Arial"/>
                <w:sz w:val="16"/>
                <w:szCs w:val="16"/>
              </w:rPr>
              <w:br/>
              <w:t>випуск серій:</w:t>
            </w:r>
            <w:r w:rsidRPr="00BA0220">
              <w:rPr>
                <w:rFonts w:ascii="Arial" w:hAnsi="Arial" w:cs="Arial"/>
                <w:sz w:val="16"/>
                <w:szCs w:val="16"/>
              </w:rPr>
              <w:br/>
              <w:t xml:space="preserve">Новартіс Фармасьютика, С.А., Іспанія </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 Францiя/ Німеччина/ Італiя/ Словенія/ 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BA0220">
              <w:rPr>
                <w:rFonts w:ascii="Arial" w:hAnsi="Arial" w:cs="Arial"/>
                <w:sz w:val="16"/>
                <w:szCs w:val="16"/>
                <w:lang w:val="ru-RU"/>
              </w:rPr>
              <w:t xml:space="preserve">Додавання альтернативного виробника відповідального за вторинне пакування: Лек Фармасьютикалс д.д. (вул. Веровшкова 57, Любляна, 1526, Словенія) / </w:t>
            </w:r>
            <w:r w:rsidRPr="00BA0220">
              <w:rPr>
                <w:rFonts w:ascii="Arial" w:hAnsi="Arial" w:cs="Arial"/>
                <w:sz w:val="16"/>
                <w:szCs w:val="16"/>
              </w:rPr>
              <w:t>Lek</w:t>
            </w:r>
            <w:r w:rsidRPr="00BA0220">
              <w:rPr>
                <w:rFonts w:ascii="Arial" w:hAnsi="Arial" w:cs="Arial"/>
                <w:sz w:val="16"/>
                <w:szCs w:val="16"/>
                <w:lang w:val="ru-RU"/>
              </w:rPr>
              <w:t xml:space="preserve"> </w:t>
            </w:r>
            <w:r w:rsidRPr="00BA0220">
              <w:rPr>
                <w:rFonts w:ascii="Arial" w:hAnsi="Arial" w:cs="Arial"/>
                <w:sz w:val="16"/>
                <w:szCs w:val="16"/>
              </w:rPr>
              <w:t>Pharmaceuticals</w:t>
            </w:r>
            <w:r w:rsidRPr="00BA0220">
              <w:rPr>
                <w:rFonts w:ascii="Arial" w:hAnsi="Arial" w:cs="Arial"/>
                <w:sz w:val="16"/>
                <w:szCs w:val="16"/>
                <w:lang w:val="ru-RU"/>
              </w:rPr>
              <w:t xml:space="preserve"> </w:t>
            </w:r>
            <w:r w:rsidRPr="00BA0220">
              <w:rPr>
                <w:rFonts w:ascii="Arial" w:hAnsi="Arial" w:cs="Arial"/>
                <w:sz w:val="16"/>
                <w:szCs w:val="16"/>
              </w:rPr>
              <w:t>d</w:t>
            </w:r>
            <w:r w:rsidRPr="00BA0220">
              <w:rPr>
                <w:rFonts w:ascii="Arial" w:hAnsi="Arial" w:cs="Arial"/>
                <w:sz w:val="16"/>
                <w:szCs w:val="16"/>
                <w:lang w:val="ru-RU"/>
              </w:rPr>
              <w:t>.</w:t>
            </w:r>
            <w:r w:rsidRPr="00BA0220">
              <w:rPr>
                <w:rFonts w:ascii="Arial" w:hAnsi="Arial" w:cs="Arial"/>
                <w:sz w:val="16"/>
                <w:szCs w:val="16"/>
              </w:rPr>
              <w:t>d</w:t>
            </w:r>
            <w:r w:rsidRPr="00BA0220">
              <w:rPr>
                <w:rFonts w:ascii="Arial" w:hAnsi="Arial" w:cs="Arial"/>
                <w:sz w:val="16"/>
                <w:szCs w:val="16"/>
                <w:lang w:val="ru-RU"/>
              </w:rPr>
              <w:t>. (</w:t>
            </w:r>
            <w:r w:rsidRPr="00BA0220">
              <w:rPr>
                <w:rFonts w:ascii="Arial" w:hAnsi="Arial" w:cs="Arial"/>
                <w:sz w:val="16"/>
                <w:szCs w:val="16"/>
              </w:rPr>
              <w:t>Verovskova</w:t>
            </w:r>
            <w:r w:rsidRPr="00BA0220">
              <w:rPr>
                <w:rFonts w:ascii="Arial" w:hAnsi="Arial" w:cs="Arial"/>
                <w:sz w:val="16"/>
                <w:szCs w:val="16"/>
                <w:lang w:val="ru-RU"/>
              </w:rPr>
              <w:t xml:space="preserve"> </w:t>
            </w:r>
            <w:r w:rsidRPr="00BA0220">
              <w:rPr>
                <w:rFonts w:ascii="Arial" w:hAnsi="Arial" w:cs="Arial"/>
                <w:sz w:val="16"/>
                <w:szCs w:val="16"/>
              </w:rPr>
              <w:t>Ulica</w:t>
            </w:r>
            <w:r w:rsidRPr="00BA0220">
              <w:rPr>
                <w:rFonts w:ascii="Arial" w:hAnsi="Arial" w:cs="Arial"/>
                <w:sz w:val="16"/>
                <w:szCs w:val="16"/>
                <w:lang w:val="ru-RU"/>
              </w:rPr>
              <w:t xml:space="preserve"> 57, </w:t>
            </w:r>
            <w:r w:rsidRPr="00BA0220">
              <w:rPr>
                <w:rFonts w:ascii="Arial" w:hAnsi="Arial" w:cs="Arial"/>
                <w:sz w:val="16"/>
                <w:szCs w:val="16"/>
              </w:rPr>
              <w:t>Ljubljana</w:t>
            </w:r>
            <w:r w:rsidRPr="00BA0220">
              <w:rPr>
                <w:rFonts w:ascii="Arial" w:hAnsi="Arial" w:cs="Arial"/>
                <w:sz w:val="16"/>
                <w:szCs w:val="16"/>
                <w:lang w:val="ru-RU"/>
              </w:rPr>
              <w:t xml:space="preserve">, 1526, </w:t>
            </w:r>
            <w:r w:rsidRPr="00BA0220">
              <w:rPr>
                <w:rFonts w:ascii="Arial" w:hAnsi="Arial" w:cs="Arial"/>
                <w:sz w:val="16"/>
                <w:szCs w:val="16"/>
              </w:rPr>
              <w:t>Slovenia</w:t>
            </w:r>
            <w:r w:rsidRPr="00BA0220">
              <w:rPr>
                <w:rFonts w:ascii="Arial" w:hAnsi="Arial" w:cs="Arial"/>
                <w:sz w:val="16"/>
                <w:szCs w:val="16"/>
                <w:lang w:val="ru-RU"/>
              </w:rPr>
              <w:t xml:space="preserve">).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альтернативного виробника відповідального за випуск серії: Лек Фармасьютикалс д.д. (вул. Веровшкова 57, Любляна, 1526, Словенія) / </w:t>
            </w:r>
            <w:r w:rsidRPr="00BA0220">
              <w:rPr>
                <w:rFonts w:ascii="Arial" w:hAnsi="Arial" w:cs="Arial"/>
                <w:sz w:val="16"/>
                <w:szCs w:val="16"/>
              </w:rPr>
              <w:t>Lek</w:t>
            </w:r>
            <w:r w:rsidRPr="00BA0220">
              <w:rPr>
                <w:rFonts w:ascii="Arial" w:hAnsi="Arial" w:cs="Arial"/>
                <w:sz w:val="16"/>
                <w:szCs w:val="16"/>
                <w:lang w:val="ru-RU"/>
              </w:rPr>
              <w:t xml:space="preserve"> </w:t>
            </w:r>
            <w:r w:rsidRPr="00BA0220">
              <w:rPr>
                <w:rFonts w:ascii="Arial" w:hAnsi="Arial" w:cs="Arial"/>
                <w:sz w:val="16"/>
                <w:szCs w:val="16"/>
              </w:rPr>
              <w:t>Pharmaceuticals</w:t>
            </w:r>
            <w:r w:rsidRPr="00BA0220">
              <w:rPr>
                <w:rFonts w:ascii="Arial" w:hAnsi="Arial" w:cs="Arial"/>
                <w:sz w:val="16"/>
                <w:szCs w:val="16"/>
                <w:lang w:val="ru-RU"/>
              </w:rPr>
              <w:t xml:space="preserve"> </w:t>
            </w:r>
            <w:r w:rsidRPr="00BA0220">
              <w:rPr>
                <w:rFonts w:ascii="Arial" w:hAnsi="Arial" w:cs="Arial"/>
                <w:sz w:val="16"/>
                <w:szCs w:val="16"/>
              </w:rPr>
              <w:t>d</w:t>
            </w:r>
            <w:r w:rsidRPr="00BA0220">
              <w:rPr>
                <w:rFonts w:ascii="Arial" w:hAnsi="Arial" w:cs="Arial"/>
                <w:sz w:val="16"/>
                <w:szCs w:val="16"/>
                <w:lang w:val="ru-RU"/>
              </w:rPr>
              <w:t>.</w:t>
            </w:r>
            <w:r w:rsidRPr="00BA0220">
              <w:rPr>
                <w:rFonts w:ascii="Arial" w:hAnsi="Arial" w:cs="Arial"/>
                <w:sz w:val="16"/>
                <w:szCs w:val="16"/>
              </w:rPr>
              <w:t>d</w:t>
            </w:r>
            <w:r w:rsidRPr="00BA0220">
              <w:rPr>
                <w:rFonts w:ascii="Arial" w:hAnsi="Arial" w:cs="Arial"/>
                <w:sz w:val="16"/>
                <w:szCs w:val="16"/>
                <w:lang w:val="ru-RU"/>
              </w:rPr>
              <w:t>. (</w:t>
            </w:r>
            <w:r w:rsidRPr="00BA0220">
              <w:rPr>
                <w:rFonts w:ascii="Arial" w:hAnsi="Arial" w:cs="Arial"/>
                <w:sz w:val="16"/>
                <w:szCs w:val="16"/>
              </w:rPr>
              <w:t>Verovskova</w:t>
            </w:r>
            <w:r w:rsidRPr="00BA0220">
              <w:rPr>
                <w:rFonts w:ascii="Arial" w:hAnsi="Arial" w:cs="Arial"/>
                <w:sz w:val="16"/>
                <w:szCs w:val="16"/>
                <w:lang w:val="ru-RU"/>
              </w:rPr>
              <w:t xml:space="preserve"> </w:t>
            </w:r>
            <w:r w:rsidRPr="00BA0220">
              <w:rPr>
                <w:rFonts w:ascii="Arial" w:hAnsi="Arial" w:cs="Arial"/>
                <w:sz w:val="16"/>
                <w:szCs w:val="16"/>
              </w:rPr>
              <w:t>Ulica</w:t>
            </w:r>
            <w:r w:rsidRPr="00BA0220">
              <w:rPr>
                <w:rFonts w:ascii="Arial" w:hAnsi="Arial" w:cs="Arial"/>
                <w:sz w:val="16"/>
                <w:szCs w:val="16"/>
                <w:lang w:val="ru-RU"/>
              </w:rPr>
              <w:t xml:space="preserve"> 57, </w:t>
            </w:r>
            <w:r w:rsidRPr="00BA0220">
              <w:rPr>
                <w:rFonts w:ascii="Arial" w:hAnsi="Arial" w:cs="Arial"/>
                <w:sz w:val="16"/>
                <w:szCs w:val="16"/>
              </w:rPr>
              <w:t>Ljubljana</w:t>
            </w:r>
            <w:r w:rsidRPr="00BA0220">
              <w:rPr>
                <w:rFonts w:ascii="Arial" w:hAnsi="Arial" w:cs="Arial"/>
                <w:sz w:val="16"/>
                <w:szCs w:val="16"/>
                <w:lang w:val="ru-RU"/>
              </w:rPr>
              <w:t xml:space="preserve">, 1526, </w:t>
            </w:r>
            <w:r w:rsidRPr="00BA0220">
              <w:rPr>
                <w:rFonts w:ascii="Arial" w:hAnsi="Arial" w:cs="Arial"/>
                <w:sz w:val="16"/>
                <w:szCs w:val="16"/>
              </w:rPr>
              <w:t>Slovenia</w:t>
            </w:r>
            <w:r w:rsidRPr="00BA0220">
              <w:rPr>
                <w:rFonts w:ascii="Arial" w:hAnsi="Arial" w:cs="Arial"/>
                <w:sz w:val="16"/>
                <w:szCs w:val="16"/>
                <w:lang w:val="ru-RU"/>
              </w:rPr>
              <w:t xml:space="preserve">).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«Лек Фармасьютикалс д.д.», Словенія), як наслідок – затвердження тексту маркування упаковки лікарського засобу для додаткового виробника. </w:t>
            </w:r>
            <w:r w:rsidRPr="00BA0220">
              <w:rPr>
                <w:rFonts w:ascii="Arial" w:hAnsi="Arial" w:cs="Arial"/>
                <w:sz w:val="16"/>
                <w:szCs w:val="16"/>
                <w:lang w:val="ru-RU"/>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альтернативного виробника відповідального за випуск серії: Новартіс Фармасьютика, С.А. (Гран Віа де лес Кортс Каталанес 764, Барселона, 08013, Іспанія) / </w:t>
            </w:r>
            <w:r w:rsidRPr="00BA0220">
              <w:rPr>
                <w:rFonts w:ascii="Arial" w:hAnsi="Arial" w:cs="Arial"/>
                <w:sz w:val="16"/>
                <w:szCs w:val="16"/>
              </w:rPr>
              <w:t>Novartis</w:t>
            </w:r>
            <w:r w:rsidRPr="00BA0220">
              <w:rPr>
                <w:rFonts w:ascii="Arial" w:hAnsi="Arial" w:cs="Arial"/>
                <w:sz w:val="16"/>
                <w:szCs w:val="16"/>
                <w:lang w:val="ru-RU"/>
              </w:rPr>
              <w:t xml:space="preserve"> </w:t>
            </w:r>
            <w:r w:rsidRPr="00BA0220">
              <w:rPr>
                <w:rFonts w:ascii="Arial" w:hAnsi="Arial" w:cs="Arial"/>
                <w:sz w:val="16"/>
                <w:szCs w:val="16"/>
              </w:rPr>
              <w:t>Farmaceutica</w:t>
            </w:r>
            <w:r w:rsidRPr="00BA0220">
              <w:rPr>
                <w:rFonts w:ascii="Arial" w:hAnsi="Arial" w:cs="Arial"/>
                <w:sz w:val="16"/>
                <w:szCs w:val="16"/>
                <w:lang w:val="ru-RU"/>
              </w:rPr>
              <w:t xml:space="preserve">, </w:t>
            </w:r>
            <w:r w:rsidRPr="00BA0220">
              <w:rPr>
                <w:rFonts w:ascii="Arial" w:hAnsi="Arial" w:cs="Arial"/>
                <w:sz w:val="16"/>
                <w:szCs w:val="16"/>
              </w:rPr>
              <w:t>S</w:t>
            </w:r>
            <w:r w:rsidRPr="00BA0220">
              <w:rPr>
                <w:rFonts w:ascii="Arial" w:hAnsi="Arial" w:cs="Arial"/>
                <w:sz w:val="16"/>
                <w:szCs w:val="16"/>
                <w:lang w:val="ru-RU"/>
              </w:rPr>
              <w:t>.</w:t>
            </w:r>
            <w:r w:rsidRPr="00BA0220">
              <w:rPr>
                <w:rFonts w:ascii="Arial" w:hAnsi="Arial" w:cs="Arial"/>
                <w:sz w:val="16"/>
                <w:szCs w:val="16"/>
              </w:rPr>
              <w:t>A</w:t>
            </w:r>
            <w:r w:rsidRPr="00BA0220">
              <w:rPr>
                <w:rFonts w:ascii="Arial" w:hAnsi="Arial" w:cs="Arial"/>
                <w:sz w:val="16"/>
                <w:szCs w:val="16"/>
                <w:lang w:val="ru-RU"/>
              </w:rPr>
              <w:t>. (</w:t>
            </w:r>
            <w:r w:rsidRPr="00BA0220">
              <w:rPr>
                <w:rFonts w:ascii="Arial" w:hAnsi="Arial" w:cs="Arial"/>
                <w:sz w:val="16"/>
                <w:szCs w:val="16"/>
              </w:rPr>
              <w:t>Gran</w:t>
            </w:r>
            <w:r w:rsidRPr="00BA0220">
              <w:rPr>
                <w:rFonts w:ascii="Arial" w:hAnsi="Arial" w:cs="Arial"/>
                <w:sz w:val="16"/>
                <w:szCs w:val="16"/>
                <w:lang w:val="ru-RU"/>
              </w:rPr>
              <w:t xml:space="preserve"> </w:t>
            </w:r>
            <w:r w:rsidRPr="00BA0220">
              <w:rPr>
                <w:rFonts w:ascii="Arial" w:hAnsi="Arial" w:cs="Arial"/>
                <w:sz w:val="16"/>
                <w:szCs w:val="16"/>
              </w:rPr>
              <w:t>Via</w:t>
            </w:r>
            <w:r w:rsidRPr="00BA0220">
              <w:rPr>
                <w:rFonts w:ascii="Arial" w:hAnsi="Arial" w:cs="Arial"/>
                <w:sz w:val="16"/>
                <w:szCs w:val="16"/>
                <w:lang w:val="ru-RU"/>
              </w:rPr>
              <w:t xml:space="preserve"> </w:t>
            </w:r>
            <w:r w:rsidRPr="00BA0220">
              <w:rPr>
                <w:rFonts w:ascii="Arial" w:hAnsi="Arial" w:cs="Arial"/>
                <w:sz w:val="16"/>
                <w:szCs w:val="16"/>
              </w:rPr>
              <w:t>de</w:t>
            </w:r>
            <w:r w:rsidRPr="00BA0220">
              <w:rPr>
                <w:rFonts w:ascii="Arial" w:hAnsi="Arial" w:cs="Arial"/>
                <w:sz w:val="16"/>
                <w:szCs w:val="16"/>
                <w:lang w:val="ru-RU"/>
              </w:rPr>
              <w:t xml:space="preserve"> </w:t>
            </w:r>
            <w:r w:rsidRPr="00BA0220">
              <w:rPr>
                <w:rFonts w:ascii="Arial" w:hAnsi="Arial" w:cs="Arial"/>
                <w:sz w:val="16"/>
                <w:szCs w:val="16"/>
              </w:rPr>
              <w:t>les</w:t>
            </w:r>
            <w:r w:rsidRPr="00BA0220">
              <w:rPr>
                <w:rFonts w:ascii="Arial" w:hAnsi="Arial" w:cs="Arial"/>
                <w:sz w:val="16"/>
                <w:szCs w:val="16"/>
                <w:lang w:val="ru-RU"/>
              </w:rPr>
              <w:t xml:space="preserve"> </w:t>
            </w:r>
            <w:r w:rsidRPr="00BA0220">
              <w:rPr>
                <w:rFonts w:ascii="Arial" w:hAnsi="Arial" w:cs="Arial"/>
                <w:sz w:val="16"/>
                <w:szCs w:val="16"/>
              </w:rPr>
              <w:t>Corts</w:t>
            </w:r>
            <w:r w:rsidRPr="00BA0220">
              <w:rPr>
                <w:rFonts w:ascii="Arial" w:hAnsi="Arial" w:cs="Arial"/>
                <w:sz w:val="16"/>
                <w:szCs w:val="16"/>
                <w:lang w:val="ru-RU"/>
              </w:rPr>
              <w:t xml:space="preserve"> </w:t>
            </w:r>
            <w:r w:rsidRPr="00BA0220">
              <w:rPr>
                <w:rFonts w:ascii="Arial" w:hAnsi="Arial" w:cs="Arial"/>
                <w:sz w:val="16"/>
                <w:szCs w:val="16"/>
              </w:rPr>
              <w:t>Catalanes</w:t>
            </w:r>
            <w:r w:rsidRPr="00BA0220">
              <w:rPr>
                <w:rFonts w:ascii="Arial" w:hAnsi="Arial" w:cs="Arial"/>
                <w:sz w:val="16"/>
                <w:szCs w:val="16"/>
                <w:lang w:val="ru-RU"/>
              </w:rPr>
              <w:t xml:space="preserve"> 764, </w:t>
            </w:r>
            <w:r w:rsidRPr="00BA0220">
              <w:rPr>
                <w:rFonts w:ascii="Arial" w:hAnsi="Arial" w:cs="Arial"/>
                <w:sz w:val="16"/>
                <w:szCs w:val="16"/>
              </w:rPr>
              <w:t>Barcelona</w:t>
            </w:r>
            <w:r w:rsidRPr="00BA0220">
              <w:rPr>
                <w:rFonts w:ascii="Arial" w:hAnsi="Arial" w:cs="Arial"/>
                <w:sz w:val="16"/>
                <w:szCs w:val="16"/>
                <w:lang w:val="ru-RU"/>
              </w:rPr>
              <w:t xml:space="preserve">, 08013, </w:t>
            </w:r>
            <w:r w:rsidRPr="00BA0220">
              <w:rPr>
                <w:rFonts w:ascii="Arial" w:hAnsi="Arial" w:cs="Arial"/>
                <w:sz w:val="16"/>
                <w:szCs w:val="16"/>
              </w:rPr>
              <w:t>Spain</w:t>
            </w:r>
            <w:r w:rsidRPr="00BA0220">
              <w:rPr>
                <w:rFonts w:ascii="Arial" w:hAnsi="Arial" w:cs="Arial"/>
                <w:sz w:val="16"/>
                <w:szCs w:val="16"/>
                <w:lang w:val="ru-RU"/>
              </w:rPr>
              <w:t xml:space="preserve">).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«Новартіс Фармасьютика, С.А.», Іспанія), як наслідок – затвердження тексту маркування упаковки лікарського засобу для додаткового виробника. </w:t>
            </w:r>
            <w:r w:rsidRPr="00BA0220">
              <w:rPr>
                <w:rFonts w:ascii="Arial" w:hAnsi="Arial" w:cs="Arial"/>
                <w:sz w:val="16"/>
                <w:szCs w:val="16"/>
              </w:rP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UA/18625/01/01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СОЛЕН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розчин для інфузій 0,9% по 100 мл у контейнері, по 1 контейнеру в плівці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Ананта Медікеар Лтд.</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Євролайф Хелткеар Пвт. Лтд.</w:t>
            </w:r>
            <w:r w:rsidRPr="00BA0220">
              <w:rPr>
                <w:rFonts w:ascii="Arial" w:hAnsi="Arial" w:cs="Arial"/>
                <w:sz w:val="16"/>
                <w:szCs w:val="16"/>
              </w:rPr>
              <w:br/>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у зв'язку з приведенняму відповідність до Сертифікату GMP.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для виробника Євролайф Хелткеар Пвт. Лтд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3 місяців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UA/18188/01/01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СОРЦЕФ®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400 мг, по 5 таблеток у блістері, по 1 або по 2 блістери у картонній коробці; по 7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контроль якості, випуск серії: АЛКАЛОЇД АД Скоп’є, Республіка Північна Македонія; виробництво, первинне та вторинне пакування: АЛКАЛОЇД АД Скоп’є, Республіка Північна Македонія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Республіка Північна Македонія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BA0220">
              <w:rPr>
                <w:rFonts w:ascii="Arial" w:hAnsi="Arial" w:cs="Arial"/>
                <w:sz w:val="16"/>
                <w:szCs w:val="16"/>
              </w:rPr>
              <w:br/>
              <w:t>подання нового сертифіката відповідності Європейській фармакопеї № R1-CEP 2011-239-Rev 00 для діючої речовини Cefixime від нового виробника NECTAR LIFESCIENCES LIMITED, Індія в доповнення до вже затвердженого виробника Orchid Pharma Limited,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UA/11157/01/01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СТРЕПСІЛС®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cпрей оромукозний; по 20 мл у флаконі з дозуючим пристроєм;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Делфарм Бладел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Нідерланди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2012-343 - Rev 01 для АФІ амілметакрезолу від нового альтернативного виробника BIOXERA PHARMA PRIVATE LTD.,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2014-346 - Rev 00 для АФІ 2,4-дихлорбензилового спирту від нового альтернативного виробника BIOXERA PHARMA PRIVATE LTD., INDIA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UA/6372/01/01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ТЕОТАРД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капсули пролонгованої дії по 200 мг; по 10 капсул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(пеллет та капсулювання), первинне та вторинне пакування, контроль та випуск серій:</w:t>
            </w:r>
            <w:r w:rsidRPr="00BA0220">
              <w:rPr>
                <w:rFonts w:ascii="Arial" w:hAnsi="Arial" w:cs="Arial"/>
                <w:sz w:val="16"/>
                <w:szCs w:val="16"/>
              </w:rPr>
              <w:br/>
              <w:t>КРКА, д.д., Ново место, Словенія;</w:t>
            </w:r>
            <w:r w:rsidRPr="00BA0220">
              <w:rPr>
                <w:rFonts w:ascii="Arial" w:hAnsi="Arial" w:cs="Arial"/>
                <w:sz w:val="16"/>
                <w:szCs w:val="16"/>
              </w:rPr>
              <w:br/>
              <w:t>виробництво (пеллет та капсулювання) та контроль серій:</w:t>
            </w:r>
            <w:r w:rsidRPr="00BA0220">
              <w:rPr>
                <w:rFonts w:ascii="Arial" w:hAnsi="Arial" w:cs="Arial"/>
                <w:sz w:val="16"/>
                <w:szCs w:val="16"/>
              </w:rPr>
              <w:br/>
              <w:t>Темлер Ірландія Лтд., Ірландія;</w:t>
            </w:r>
            <w:r w:rsidRPr="00BA0220">
              <w:rPr>
                <w:rFonts w:ascii="Arial" w:hAnsi="Arial" w:cs="Arial"/>
                <w:sz w:val="16"/>
                <w:szCs w:val="16"/>
              </w:rPr>
              <w:br/>
              <w:t>первинне та вторинне пакування:</w:t>
            </w:r>
            <w:r w:rsidRPr="00BA0220">
              <w:rPr>
                <w:rFonts w:ascii="Arial" w:hAnsi="Arial" w:cs="Arial"/>
                <w:sz w:val="16"/>
                <w:szCs w:val="16"/>
              </w:rPr>
              <w:br/>
              <w:t>Свіс Капс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на вторинній упаковки лікарського засобу у пункти 8, 14, 17 та на первинній упаковці у п. 6.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UA/4377/01/01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ТЕРАЛІВ®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220 мг; по 12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Байєр Біттерфельд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A0220">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UA/19482/01/01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ТИБЕРАЛ®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500 мг;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Дева Холдинг A.C.</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Дева Холдинг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Сєдов Віталій Сергійович. Пропонована редакція: Римар Максим Вікторович. Зміна контактних даних контактної особи заявника, відповідальної за фармаконагляд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UA/10486/01/01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ТИГАЛАНТ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таблетки, вкриті плівковою оболонкою, по 90 мг; по 14 таблеток у блістері,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виробництво "in bulk", первинне та вторинне пакування, контроль серії та випуск серії: КРКА, д.д., Ново место, Словенія; 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Кемійські інститут, Центр за валідаційске техноложіє ін аналітико (ЦВТА), Словенія; контроль серії (фізичні та хімічні методи контролю): Лабена д.о.о., Словенія; контроль серії (фізичні та хімічні методи контролю): Кемілаб д.о.о.,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"Спосіб застосування та дози" згідно з інформацією щодо медичного застосування референтного лікарського засобу (Brilique® 90 mg film-coated tablets).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UA/20338/01/01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ТОЛІМІД-АЛМІ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розчин для ін'єкцій, по 1 мл в ампулі; по 5 ампул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ТОВАРИСТВО З ОБМЕЖЕНОЮ ВІДПОВІДАЛЬНІСТЮ "ФАРМДИСТРИБ'ЮШН"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Діюча редакція. </w:t>
            </w:r>
            <w:r w:rsidRPr="00BA0220">
              <w:rPr>
                <w:rFonts w:ascii="Arial" w:hAnsi="Arial" w:cs="Arial"/>
                <w:sz w:val="16"/>
                <w:szCs w:val="16"/>
              </w:rPr>
              <w:br/>
              <w:t xml:space="preserve">Розмір серії. 100 л -100 тис. ампул; 300 л -300 тис. ампул. Пропонована редакція; Розмір серії 100 л -100 тис. ампул; 300 л -300 тис. ампул; 40 л -40 тис. ампул.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UA/19533/01/01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 xml:space="preserve">ТРАСТИВА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600 мг/200 мг/300 мг; по 30 таблеток у контейнері; по 1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A0220">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UA/15606/01/01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ТРЕСІБА®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наповнення в первинну упаковку та контроль балку. Відповідальний за випуск: А/Т Ново Нордіск, Данія; Комплектування, маркування та вторинне пакування готового продукту. Контроль якості балку готового продукту та кінцевого готового продукту: А/Т Ново Нордіск, Данія; Виробник нерозфасованого продукту, наповнення в первинну упаковку та перевірка якості продукції балку. Контроль якості зразків в процесі виробництва та продукції bulk. Контроль якості готового продукту. Комплектування, маркування та вторинне пакування готового продукту. Відповідальний за випуск серії: 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Данія/ 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0220">
              <w:rPr>
                <w:rFonts w:ascii="Arial" w:hAnsi="Arial" w:cs="Arial"/>
                <w:sz w:val="16"/>
                <w:szCs w:val="16"/>
              </w:rPr>
              <w:br/>
              <w:t>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UA/14264/01/01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ТРИХОПОЛ®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по 250 мг по 10 таблеток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первинної (п. 6. ІНШЕ) та вторинної (п. 17. ІНШЕ) упаковки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UA/1306/01/01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ТРІУМЕК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50 мг/600 мг/300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ВііВ Хелскер ЮК Лімітед </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Виробник нерозфасованого продукту:</w:t>
            </w:r>
            <w:r w:rsidRPr="00BA0220">
              <w:rPr>
                <w:rFonts w:ascii="Arial" w:hAnsi="Arial" w:cs="Arial"/>
                <w:sz w:val="16"/>
                <w:szCs w:val="16"/>
              </w:rPr>
              <w:br/>
              <w:t>Глаксо Оперейшнс ЮК Лімітед, Велика Британiя;</w:t>
            </w:r>
            <w:r w:rsidRPr="00BA0220">
              <w:rPr>
                <w:rFonts w:ascii="Arial" w:hAnsi="Arial" w:cs="Arial"/>
                <w:sz w:val="16"/>
                <w:szCs w:val="16"/>
              </w:rPr>
              <w:br/>
              <w:t>Первинна та вторинна упаковка, дозвіл на випуск серії:</w:t>
            </w:r>
            <w:r w:rsidRPr="00BA0220">
              <w:rPr>
                <w:rFonts w:ascii="Arial" w:hAnsi="Arial" w:cs="Arial"/>
                <w:sz w:val="16"/>
                <w:szCs w:val="16"/>
              </w:rPr>
              <w:br/>
              <w:t xml:space="preserve">Глаксо Веллком С.А., Іспанія; </w:t>
            </w:r>
            <w:r w:rsidRPr="00BA0220">
              <w:rPr>
                <w:rFonts w:ascii="Arial" w:hAnsi="Arial" w:cs="Arial"/>
                <w:sz w:val="16"/>
                <w:szCs w:val="16"/>
              </w:rPr>
              <w:br/>
              <w:t>Виробник нерозфасованого продукту, контроль якості, первинна та вторинна упаковка, дозвіл на випуск серії:</w:t>
            </w:r>
            <w:r w:rsidRPr="00BA0220">
              <w:rPr>
                <w:rFonts w:ascii="Arial" w:hAnsi="Arial" w:cs="Arial"/>
                <w:sz w:val="16"/>
                <w:szCs w:val="16"/>
              </w:rPr>
              <w:br/>
              <w:t xml:space="preserve">Делфарм Познань С.А., Польща </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 Іспанія/ 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UA/14812/01/01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УПСАРИН УПСА 500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шипучі по 500 мг; по 4 таблетки в стрипі; по 4 стрипи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UA/2308/01/01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УРСОНОСТ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капсули по 150 мг по 10 капсул у блістері; по 2 або по 5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ОАЕ, ОАЕ, 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ТОВ "МАРІФАРМ", Словенія; Евертоджен Лайф 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 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ІНШЕ) та вторинної (п. 17. ІНШЕ) упаковки лікарського засобу. Введення змін протягом 6-ти місяців після затвердження</w:t>
            </w:r>
            <w:r w:rsidRPr="00BA0220">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доповнення в показник «Опис» Специфікації ГЛЗ, а саме уточнення щодо можливої наявності агломератів порошку, які розпадаються при натисканні. Зміни внесено у розділ "Основні фізико-хімічні властивості" в інструкцію для медичного застосування лікарського засобу.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lang/>
              </w:rPr>
              <w:t xml:space="preserve">Не </w:t>
            </w:r>
            <w:r w:rsidRPr="00BA022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UA/12572/01/01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УРСОНОСТ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капсули по 300 мг по 10 капсул у блістері; по 2 або по 5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ТОВ "МАРІФАРМ", Словенія; Евертоджен Лайф 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Словенія/ 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ІНШЕ) та вторинної (п. 17. ІНШЕ) упаковки лікарського засобу. Введення змін протягом 6-ти місяців після затвердження</w:t>
            </w:r>
            <w:r w:rsidRPr="00BA0220">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доповнення в показник «Опис» Специфікації ГЛЗ, а саме уточнення щодо можливої наявності агломератів порошку, які розпадаються при натисканні. Зміни внесено у розділ "Основні фізико-хімічні властивості" в інструкцію для медичного застосування лікарського засобу.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lang/>
              </w:rPr>
              <w:t xml:space="preserve">Не </w:t>
            </w:r>
            <w:r w:rsidRPr="00BA022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UA/12572/01/02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ФЕНТАВЕРА 100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пластир трансдермальний по 100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Асіно АГ</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нерозфасованої продукції, первинна та вторинна упаковка, контроль якості:</w:t>
            </w:r>
            <w:r w:rsidRPr="00BA0220">
              <w:rPr>
                <w:rFonts w:ascii="Arial" w:hAnsi="Arial" w:cs="Arial"/>
                <w:sz w:val="16"/>
                <w:szCs w:val="16"/>
              </w:rPr>
              <w:br/>
              <w:t xml:space="preserve">Луйе Фарма АГ, Німеччина; </w:t>
            </w:r>
            <w:r w:rsidRPr="00BA0220">
              <w:rPr>
                <w:rFonts w:ascii="Arial" w:hAnsi="Arial" w:cs="Arial"/>
                <w:sz w:val="16"/>
                <w:szCs w:val="16"/>
              </w:rPr>
              <w:br/>
            </w:r>
            <w:r w:rsidRPr="00BA0220">
              <w:rPr>
                <w:rFonts w:ascii="Arial" w:hAnsi="Arial" w:cs="Arial"/>
                <w:sz w:val="16"/>
                <w:szCs w:val="16"/>
              </w:rPr>
              <w:br/>
              <w:t>Випуск серії:</w:t>
            </w:r>
            <w:r w:rsidRPr="00BA0220">
              <w:rPr>
                <w:rFonts w:ascii="Arial" w:hAnsi="Arial" w:cs="Arial"/>
                <w:sz w:val="16"/>
                <w:szCs w:val="16"/>
              </w:rPr>
              <w:br/>
              <w:t xml:space="preserve">Асіно АГ, Німеччина </w:t>
            </w:r>
            <w:r w:rsidRPr="00BA0220">
              <w:rPr>
                <w:rFonts w:ascii="Arial" w:hAnsi="Arial" w:cs="Arial"/>
                <w:sz w:val="16"/>
                <w:szCs w:val="16"/>
              </w:rPr>
              <w:br/>
              <w:t>:</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Запропоновано вилучення виробничої дільниці Luye Pharma AG Am Windfeld 27, 83714 Miesbach, Germany, як додаткової дільниці для проведення випробувань з контролю якості. Затверджено: виробництво нерозфасованої продукції, первинна та вторинна упаковка, контроль якості: Luye Pharma AG Am Windfeld 27 and 35, Miesbach, Bayern, 83714,Germany Запропоновано: виробництво нерозфасованої продукції, первинна та вторинна упаковка, контроль якості: </w:t>
            </w:r>
            <w:r w:rsidRPr="00BA0220">
              <w:rPr>
                <w:rFonts w:ascii="Arial" w:hAnsi="Arial" w:cs="Arial"/>
                <w:sz w:val="16"/>
                <w:szCs w:val="16"/>
              </w:rPr>
              <w:br/>
              <w:t>Luye Pharma AG Am Windfeld 35, Miesbach, Bayern, 83714, Germany.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Звуження допустимих меж специфікації для допоміжної речовини Duro Tak, (затверджено: residual monomers -vinyl acetate max 1.5 %; запропоновано: residual monomers -vinyl acetate max 1.0 %)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UA/15831/01/05</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ФЕНТАВЕРА 12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пластир трансдермальний по 12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Асіно АГ</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нерозфасованої продукції, первинна та вторинна упаковка, контроль якості:</w:t>
            </w:r>
            <w:r w:rsidRPr="00BA0220">
              <w:rPr>
                <w:rFonts w:ascii="Arial" w:hAnsi="Arial" w:cs="Arial"/>
                <w:sz w:val="16"/>
                <w:szCs w:val="16"/>
              </w:rPr>
              <w:br/>
              <w:t xml:space="preserve">Луйе Фарма АГ, Німеччина; </w:t>
            </w:r>
            <w:r w:rsidRPr="00BA0220">
              <w:rPr>
                <w:rFonts w:ascii="Arial" w:hAnsi="Arial" w:cs="Arial"/>
                <w:sz w:val="16"/>
                <w:szCs w:val="16"/>
              </w:rPr>
              <w:br/>
            </w:r>
            <w:r w:rsidRPr="00BA0220">
              <w:rPr>
                <w:rFonts w:ascii="Arial" w:hAnsi="Arial" w:cs="Arial"/>
                <w:sz w:val="16"/>
                <w:szCs w:val="16"/>
              </w:rPr>
              <w:br/>
              <w:t>Випуск серії:</w:t>
            </w:r>
            <w:r w:rsidRPr="00BA0220">
              <w:rPr>
                <w:rFonts w:ascii="Arial" w:hAnsi="Arial" w:cs="Arial"/>
                <w:sz w:val="16"/>
                <w:szCs w:val="16"/>
              </w:rPr>
              <w:br/>
              <w:t xml:space="preserve">Асіно АГ, Німеччина </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Запропоновано вилучення виробничої дільниці Luye Pharma AG Am Windfeld 27, 83714 Miesbach, Germany, як додаткової дільниці для проведення випробувань з контролю якості. Затверджено: виробництво нерозфасованої продукції, первинна та вторинна упаковка, контроль якості: Luye Pharma AG Am Windfeld 27 and 35, Miesbach, Bayern, 83714,Germany Запропоновано: виробництво нерозфасованої продукції, первинна та вторинна упаковка, контроль якості: </w:t>
            </w:r>
            <w:r w:rsidRPr="00BA0220">
              <w:rPr>
                <w:rFonts w:ascii="Arial" w:hAnsi="Arial" w:cs="Arial"/>
                <w:sz w:val="16"/>
                <w:szCs w:val="16"/>
              </w:rPr>
              <w:br/>
              <w:t>Luye Pharma AG Am Windfeld 35, Miesbach, Bayern, 83714, Germany.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Звуження допустимих меж специфікації для допоміжної речовини Duro Tak, (затверджено: residual monomers -vinyl acetate max 1.5 %; запропоновано: residual monomers -vinyl acetate max 1.0 %)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UA/15831/01/01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ФЕНТАВЕРА 25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пластир трансдермальний по 25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Асіно АГ</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нерозфасованої продукції, первинна та вторинна упаковка, контроль якості:</w:t>
            </w:r>
            <w:r w:rsidRPr="00BA0220">
              <w:rPr>
                <w:rFonts w:ascii="Arial" w:hAnsi="Arial" w:cs="Arial"/>
                <w:sz w:val="16"/>
                <w:szCs w:val="16"/>
              </w:rPr>
              <w:br/>
              <w:t xml:space="preserve">Луйе Фарма АГ, Німеччина; </w:t>
            </w:r>
            <w:r w:rsidRPr="00BA0220">
              <w:rPr>
                <w:rFonts w:ascii="Arial" w:hAnsi="Arial" w:cs="Arial"/>
                <w:sz w:val="16"/>
                <w:szCs w:val="16"/>
              </w:rPr>
              <w:br/>
            </w:r>
            <w:r w:rsidRPr="00BA0220">
              <w:rPr>
                <w:rFonts w:ascii="Arial" w:hAnsi="Arial" w:cs="Arial"/>
                <w:sz w:val="16"/>
                <w:szCs w:val="16"/>
              </w:rPr>
              <w:br/>
              <w:t>Випуск серії:</w:t>
            </w:r>
            <w:r w:rsidRPr="00BA0220">
              <w:rPr>
                <w:rFonts w:ascii="Arial" w:hAnsi="Arial" w:cs="Arial"/>
                <w:sz w:val="16"/>
                <w:szCs w:val="16"/>
              </w:rPr>
              <w:br/>
              <w:t xml:space="preserve">Асіно АГ, Німеччина </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Запропоновано вилучення виробничої дільниці Luye Pharma AG Am Windfeld 27, 83714 Miesbach, Germany, як додаткової дільниці для проведення випробувань з контролю якості. Затверджено: виробництво нерозфасованої продукції, первинна та вторинна упаковка, контроль якості: Luye Pharma AG Am Windfeld 27 and 35, Miesbach, Bayern, 83714,Germany Запропоновано: виробництво нерозфасованої продукції, первинна та вторинна упаковка, контроль якості: </w:t>
            </w:r>
            <w:r w:rsidRPr="00BA0220">
              <w:rPr>
                <w:rFonts w:ascii="Arial" w:hAnsi="Arial" w:cs="Arial"/>
                <w:sz w:val="16"/>
                <w:szCs w:val="16"/>
              </w:rPr>
              <w:br/>
              <w:t>Luye Pharma AG Am Windfeld 35, Miesbach, Bayern, 83714, Germany.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Звуження допустимих меж специфікації для допоміжної речовини Duro Tak, (затверджено: residual monomers -vinyl acetate max 1.5 %; запропоновано: residual monomers -vinyl acetate max 1.0 %)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UA/15831/01/02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ФЕНТАВЕРА 50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пластир трансдермальний по 50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Асіно АГ</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нерозфасованої продукції, первинна та вторинна упаковка, контроль якості:</w:t>
            </w:r>
            <w:r w:rsidRPr="00BA0220">
              <w:rPr>
                <w:rFonts w:ascii="Arial" w:hAnsi="Arial" w:cs="Arial"/>
                <w:sz w:val="16"/>
                <w:szCs w:val="16"/>
              </w:rPr>
              <w:br/>
              <w:t>Луйе Фарма АГ, Німеччина;</w:t>
            </w:r>
            <w:r w:rsidRPr="00BA0220">
              <w:rPr>
                <w:rFonts w:ascii="Arial" w:hAnsi="Arial" w:cs="Arial"/>
                <w:sz w:val="16"/>
                <w:szCs w:val="16"/>
              </w:rPr>
              <w:br/>
            </w:r>
            <w:r w:rsidRPr="00BA0220">
              <w:rPr>
                <w:rFonts w:ascii="Arial" w:hAnsi="Arial" w:cs="Arial"/>
                <w:sz w:val="16"/>
                <w:szCs w:val="16"/>
              </w:rPr>
              <w:br/>
              <w:t>Випуск серії:</w:t>
            </w:r>
            <w:r w:rsidRPr="00BA0220">
              <w:rPr>
                <w:rFonts w:ascii="Arial" w:hAnsi="Arial" w:cs="Arial"/>
                <w:sz w:val="16"/>
                <w:szCs w:val="16"/>
              </w:rPr>
              <w:br/>
              <w:t xml:space="preserve">Асіно АГ, Німеччина </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Запропоновано вилучення виробничої дільниці Luye Pharma AG Am Windfeld 27, 83714 Miesbach, Germany, як додаткової дільниці для проведення випробувань з контролю якості. Затверджено: виробництво нерозфасованої продукції, первинна та вторинна упаковка, контроль якості: Luye Pharma AG Am Windfeld 27 and 35, Miesbach, Bayern, 83714,Germany Запропоновано: виробництво нерозфасованої продукції, первинна та вторинна упаковка, контроль якості: </w:t>
            </w:r>
            <w:r w:rsidRPr="00BA0220">
              <w:rPr>
                <w:rFonts w:ascii="Arial" w:hAnsi="Arial" w:cs="Arial"/>
                <w:sz w:val="16"/>
                <w:szCs w:val="16"/>
              </w:rPr>
              <w:br/>
              <w:t>Luye Pharma AG Am Windfeld 35, Miesbach, Bayern, 83714, Germany.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Звуження допустимих меж специфікації для допоміжної речовини Duro Tak, (затверджено: residual monomers -vinyl acetate max 1.5 %; запропоновано: residual monomers -vinyl acetate max 1.0 %)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UA/15831/01/03</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ФЕНТАВЕРА 75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пластир трансдермальний по 75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Асіно АГ</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нерозфасованої продукції, первинна та вторинна упаковка, контроль якості:</w:t>
            </w:r>
            <w:r w:rsidRPr="00BA0220">
              <w:rPr>
                <w:rFonts w:ascii="Arial" w:hAnsi="Arial" w:cs="Arial"/>
                <w:sz w:val="16"/>
                <w:szCs w:val="16"/>
              </w:rPr>
              <w:br/>
              <w:t xml:space="preserve">Луйе Фарма АГ, Німеччина; </w:t>
            </w:r>
            <w:r w:rsidRPr="00BA0220">
              <w:rPr>
                <w:rFonts w:ascii="Arial" w:hAnsi="Arial" w:cs="Arial"/>
                <w:sz w:val="16"/>
                <w:szCs w:val="16"/>
              </w:rPr>
              <w:br/>
            </w:r>
            <w:r w:rsidRPr="00BA0220">
              <w:rPr>
                <w:rFonts w:ascii="Arial" w:hAnsi="Arial" w:cs="Arial"/>
                <w:sz w:val="16"/>
                <w:szCs w:val="16"/>
              </w:rPr>
              <w:br/>
              <w:t>Випуск серії:</w:t>
            </w:r>
            <w:r w:rsidRPr="00BA0220">
              <w:rPr>
                <w:rFonts w:ascii="Arial" w:hAnsi="Arial" w:cs="Arial"/>
                <w:sz w:val="16"/>
                <w:szCs w:val="16"/>
              </w:rPr>
              <w:br/>
              <w:t xml:space="preserve">Асіно АГ, Німеччина </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Запропоновано вилучення виробничої дільниці Luye Pharma AG Am Windfeld 27, 83714 Miesbach, Germany, як додаткової дільниці для проведення випробувань з контролю якості. Затверджено: виробництво нерозфасованої продукції, первинна та вторинна упаковка, контроль якості: Luye Pharma AG Am Windfeld 27 and 35, Miesbach, Bayern, 83714,Germany Запропоновано: виробництво нерозфасованої продукції, первинна та вторинна упаковка, контроль якості: </w:t>
            </w:r>
            <w:r w:rsidRPr="00BA0220">
              <w:rPr>
                <w:rFonts w:ascii="Arial" w:hAnsi="Arial" w:cs="Arial"/>
                <w:sz w:val="16"/>
                <w:szCs w:val="16"/>
              </w:rPr>
              <w:br/>
              <w:t>Luye Pharma AG Am Windfeld 35, Miesbach, Bayern, 83714, Germany.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Звуження допустимих меж специфікації для допоміжної речовини Duro Tak, (затверджено: residual monomers -vinyl acetate max 1.5 %; запропоновано: residual monomers -vinyl acetate max 1.0 %)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UA/15831/01/04</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ФЕРВЕКС ДЛЯ ДОРОСЛИХ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lang w:val="ru-RU"/>
              </w:rPr>
            </w:pPr>
            <w:r w:rsidRPr="00BA0220">
              <w:rPr>
                <w:rFonts w:ascii="Arial" w:hAnsi="Arial" w:cs="Arial"/>
                <w:sz w:val="16"/>
                <w:szCs w:val="16"/>
                <w:lang w:val="ru-RU"/>
              </w:rPr>
              <w:t xml:space="preserve">порошок для орального розчину; 8 саше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Франц</w:t>
            </w:r>
            <w:r w:rsidRPr="00BA0220">
              <w:rPr>
                <w:rFonts w:ascii="Arial" w:hAnsi="Arial" w:cs="Arial"/>
                <w:sz w:val="16"/>
                <w:szCs w:val="16"/>
              </w:rPr>
              <w:t>i</w:t>
            </w:r>
            <w:r w:rsidRPr="00BA0220">
              <w:rPr>
                <w:rFonts w:ascii="Arial" w:hAnsi="Arial" w:cs="Arial"/>
                <w:sz w:val="16"/>
                <w:szCs w:val="16"/>
                <w:lang w:val="ru-RU"/>
              </w:rPr>
              <w:t>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УПСА САС</w:t>
            </w:r>
            <w:r w:rsidRPr="00BA022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lang w:val="ru-RU"/>
              </w:rPr>
            </w:pPr>
            <w:r w:rsidRPr="00BA0220">
              <w:rPr>
                <w:rFonts w:ascii="Arial" w:hAnsi="Arial" w:cs="Arial"/>
                <w:sz w:val="16"/>
                <w:szCs w:val="16"/>
                <w:lang w:val="ru-RU"/>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lang w:val="ru-RU"/>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зменшення розміру серії ГЛЗ відповідно до зміни складу допоміжних речовин. Затверджено: 1965 кг Запропоновано: 1350 кг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видалення альтернативного методу випробування «Втрата в масі при висушуванні», а саме методу із використанням галогенного аналізатору вологи. Для подальшого проведення тесту буде використовуватися раніше затверджений метод із використанням інфрачервоної печі.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додавання альтернативного методу контролю маси саше під час первинного пакування шляхом автоматизованого зважування всіх саше контрольним зважувачем. Введення змін протягом 6-ти місяців після затвердження. </w:t>
            </w:r>
            <w:r w:rsidRPr="00BA0220">
              <w:rPr>
                <w:rFonts w:ascii="Arial" w:hAnsi="Arial" w:cs="Arial"/>
                <w:sz w:val="16"/>
                <w:szCs w:val="16"/>
                <w:lang w:val="ru-RU"/>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заміна тестів «Однорідність маси» (Євр.Фарм.2.9.5. ) та «Однорідність дози» (Євр.Фарм.2.9.6.) на тест «Однорідність дозованих одиниць» (Євр.Фарм.2.9.40.)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w:t>
            </w:r>
            <w:r w:rsidRPr="00BA0220">
              <w:rPr>
                <w:rFonts w:ascii="Arial" w:hAnsi="Arial" w:cs="Arial"/>
                <w:sz w:val="16"/>
                <w:szCs w:val="16"/>
                <w:lang w:val="ru-RU"/>
              </w:rPr>
              <w:br/>
              <w:t xml:space="preserve">внесення зміни до специфікації ГЛЗ за показником «Супровідні домішки. Парацетамол», а саме доповнення тесту показниками «Кожна неідентифікована домішка» та «Сума домішок», відповідно чинних рекомендацій </w:t>
            </w:r>
            <w:r w:rsidRPr="00BA0220">
              <w:rPr>
                <w:rFonts w:ascii="Arial" w:hAnsi="Arial" w:cs="Arial"/>
                <w:sz w:val="16"/>
                <w:szCs w:val="16"/>
              </w:rPr>
              <w:t>ICH</w:t>
            </w:r>
            <w:r w:rsidRPr="00BA0220">
              <w:rPr>
                <w:rFonts w:ascii="Arial" w:hAnsi="Arial" w:cs="Arial"/>
                <w:sz w:val="16"/>
                <w:szCs w:val="16"/>
                <w:lang w:val="ru-RU"/>
              </w:rPr>
              <w:t xml:space="preserve"> </w:t>
            </w:r>
            <w:r w:rsidRPr="00BA0220">
              <w:rPr>
                <w:rFonts w:ascii="Arial" w:hAnsi="Arial" w:cs="Arial"/>
                <w:sz w:val="16"/>
                <w:szCs w:val="16"/>
              </w:rPr>
              <w:t>Q</w:t>
            </w:r>
            <w:r w:rsidRPr="00BA0220">
              <w:rPr>
                <w:rFonts w:ascii="Arial" w:hAnsi="Arial" w:cs="Arial"/>
                <w:sz w:val="16"/>
                <w:szCs w:val="16"/>
                <w:lang w:val="ru-RU"/>
              </w:rPr>
              <w:t>3</w:t>
            </w:r>
            <w:r w:rsidRPr="00BA0220">
              <w:rPr>
                <w:rFonts w:ascii="Arial" w:hAnsi="Arial" w:cs="Arial"/>
                <w:sz w:val="16"/>
                <w:szCs w:val="16"/>
              </w:rPr>
              <w:t>B</w:t>
            </w:r>
            <w:r w:rsidRPr="00BA0220">
              <w:rPr>
                <w:rFonts w:ascii="Arial" w:hAnsi="Arial" w:cs="Arial"/>
                <w:sz w:val="16"/>
                <w:szCs w:val="16"/>
                <w:lang w:val="ru-RU"/>
              </w:rPr>
              <w:t>(</w:t>
            </w:r>
            <w:r w:rsidRPr="00BA0220">
              <w:rPr>
                <w:rFonts w:ascii="Arial" w:hAnsi="Arial" w:cs="Arial"/>
                <w:sz w:val="16"/>
                <w:szCs w:val="16"/>
              </w:rPr>
              <w:t>R</w:t>
            </w:r>
            <w:r w:rsidRPr="00BA0220">
              <w:rPr>
                <w:rFonts w:ascii="Arial" w:hAnsi="Arial" w:cs="Arial"/>
                <w:sz w:val="16"/>
                <w:szCs w:val="16"/>
                <w:lang w:val="ru-RU"/>
              </w:rPr>
              <w:t xml:space="preserve">2). Введення змін протягом 6-ти місяців після затвердження. Зміни І типу - Зміни з якості. </w:t>
            </w:r>
            <w:r w:rsidRPr="00BA0220">
              <w:rPr>
                <w:rFonts w:ascii="Arial" w:hAnsi="Arial" w:cs="Arial"/>
                <w:sz w:val="16"/>
                <w:szCs w:val="16"/>
              </w:rPr>
              <w:t xml:space="preserve">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w:t>
            </w:r>
            <w:r w:rsidRPr="00BA0220">
              <w:rPr>
                <w:rFonts w:ascii="Arial" w:hAnsi="Arial" w:cs="Arial"/>
                <w:sz w:val="16"/>
                <w:szCs w:val="16"/>
              </w:rPr>
              <w:br/>
              <w:t xml:space="preserve">доповнення специфікації ГЛЗ показником «Супровідні домішки. Аскорбінова кислота», а саме доповнення тесту показниками «Кожна неідентифікована домішка» та «Сума домішок», відповідно чинних рекомендацій ICH Q3B(R2).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показником «Супровідні домішки. Феніраміну малеат». </w:t>
            </w:r>
            <w:r w:rsidRPr="00BA0220">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BA0220">
              <w:rPr>
                <w:rFonts w:ascii="Arial" w:hAnsi="Arial" w:cs="Arial"/>
                <w:sz w:val="16"/>
                <w:szCs w:val="16"/>
              </w:rPr>
              <w:br/>
              <w:t xml:space="preserve">зміна вимог специфікації ГЛЗ за показником «Мікробіологічна чистота» у зв’язку із видалення зі складу допоміжної речовини природного походження - акації.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стандартного методу випробування ГЛЗ за показником «Кількісне визначення» (ВЕРХ). Альтернативний метод залишається без змін.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w:t>
            </w:r>
            <w:r w:rsidRPr="00BA0220">
              <w:rPr>
                <w:rFonts w:ascii="Arial" w:hAnsi="Arial" w:cs="Arial"/>
                <w:sz w:val="16"/>
                <w:szCs w:val="16"/>
              </w:rPr>
              <w:br/>
              <w:t xml:space="preserve">вилучення альтернативного методу випробування для проведення тесту «Втрата в масі при висушуванні» з використанням галогенного аналізатору вологи. Для подальшого проведення тесту буде використовуватися раніше затверджений метод із використанням інфрачервоної печі.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щодо опису пробопідготовки методики проведення тесту «Кількісне визначення», а саме зміна співвідношення компонентів і молярності розчинника, уточнено обєм інжекції, крім того додається діапазон температури для зразка.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альтернативного первинного пакування із більш стандартизованим співвідношенням компонентів складу пакувальних матеріалів. </w:t>
            </w:r>
            <w:r w:rsidRPr="00BA0220">
              <w:rPr>
                <w:rFonts w:ascii="Arial" w:hAnsi="Arial" w:cs="Arial"/>
                <w:sz w:val="16"/>
                <w:szCs w:val="16"/>
              </w:rPr>
              <w:br/>
              <w:t xml:space="preserve">Затверджено: paper/aluminium/polyethylene complex 50/12/30 Запропоновано: paper/aluminium/polyethylene complex 50/12/30; paper/aluminium/polyethylene complex 40/7/25;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в п.п. 2, 5, 15, 17, а також в текст маркування первинної упаковки лікарського засобу в п. 6. Введення змін протягом 6-ти місяців після затвердження.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 </w:t>
            </w:r>
            <w:r w:rsidRPr="00BA0220">
              <w:rPr>
                <w:rFonts w:ascii="Arial" w:hAnsi="Arial" w:cs="Arial"/>
                <w:sz w:val="16"/>
                <w:szCs w:val="16"/>
              </w:rPr>
              <w:br/>
              <w:t xml:space="preserve">внесення зміни в склад ЛЗ, а саме зменшення кількості сахарози з 11,555 г/саше до 7,555 г/саше та видалення допоміжної речовини акації. Зміни внесено в інструкцію для медичного застосування лікарського засобу у розділ «Склад» щодо складу допоміжних речовин, як наслідок, у розділ "Особливості засосування" щодо інформації з безпеки про певну дію та кількісний вміст деяких допоміжних речовин; також відповідні зміни внесено до тексту маркування упаковки лікарського засобу. </w:t>
            </w:r>
            <w:r w:rsidRPr="00BA0220">
              <w:rPr>
                <w:rFonts w:ascii="Arial" w:hAnsi="Arial" w:cs="Arial"/>
                <w:sz w:val="16"/>
                <w:szCs w:val="16"/>
              </w:rPr>
              <w:br/>
              <w:t xml:space="preserve">Введення змін протягом 6-ти місяців після затвердження.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зміна вимог специфікації під час виробництва для тесту «Середня маса», внаслідок зменшення кількості сахарози на саше та видалення допоміжної речовини – акації. Затверджено: 12,45 g to 13.76 g Запропоновано: 8,55 g to 9,45 g </w:t>
            </w:r>
            <w:r w:rsidRPr="00BA0220">
              <w:rPr>
                <w:rFonts w:ascii="Arial" w:hAnsi="Arial" w:cs="Arial"/>
                <w:sz w:val="16"/>
                <w:szCs w:val="16"/>
              </w:rPr>
              <w:br/>
              <w:t xml:space="preserve">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вимог специфікації ГЛЗ за показником «Середня маса» внаслідок зменшення кількості сахарози на саше та видалення допоміжної речовини – акації. Затверджено: 12,45 г - 13,76 г </w:t>
            </w:r>
            <w:r w:rsidRPr="00BA0220">
              <w:rPr>
                <w:rFonts w:ascii="Arial" w:hAnsi="Arial" w:cs="Arial"/>
                <w:sz w:val="16"/>
                <w:szCs w:val="16"/>
              </w:rPr>
              <w:br/>
              <w:t xml:space="preserve">Запропоновано: 8,55 г-9,45 г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вимог специфікації ГЛЗ за показником «рН». Затверджено: 2,6-3,4 Запропоновано: 2,4-3,2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UA/7741/01/01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ФІБРИГА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w:t>
            </w:r>
            <w:r w:rsidRPr="00BA0220">
              <w:rPr>
                <w:rFonts w:ascii="Arial" w:hAnsi="Arial" w:cs="Arial"/>
                <w:sz w:val="16"/>
                <w:szCs w:val="16"/>
              </w:rPr>
              <w:br/>
              <w:t xml:space="preserve">Октафарма Дессау ГмбХ, Німеччина; Виробник, відповідальний за виробництво розчинника (вода для ін’єкцій): Б. Браун Мелсунген АГ, Німеччина; Виробник, відповідальний за виробництво розчинника (вода для ін’єкцій): Солюфарм Фармацойтіше Ерцойгніссе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Швеція/ Австрія/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BA0220">
              <w:rPr>
                <w:rFonts w:ascii="Arial" w:hAnsi="Arial" w:cs="Arial"/>
                <w:sz w:val="16"/>
                <w:szCs w:val="16"/>
              </w:rPr>
              <w:br/>
              <w:t>Незначна зміна у процесі виробництва АФІ, а саме- збільшення максимальної кількості циклів використання хроматографічної смоли Fractogel EMD TMAE (M) для етапу виробництва 6 Fibryga Interemediate I в Octapharma Vienna (OPG) з 10 до 25 циклів.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UA/18890/01/01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ФІБРИГА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 Октафарма Дессау ГмбХ, Німеччина; Виробник, відповідальний за виробництво розчинника (вода для ін’єкцій): Б. Браун Мелсунген АГ, Німеччина; Виробник, відповідальний за виробництво розчинника (вода для ін’єкцій): Солюфарм Фармацойтіше Ерцойгніссе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Швеція/ Австрія/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 Внесення змін до методики визначення фактора фон Віллебранда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UA/18890/01/01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ФІБРИГА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w:t>
            </w:r>
            <w:r w:rsidRPr="00BA0220">
              <w:rPr>
                <w:rFonts w:ascii="Arial" w:hAnsi="Arial" w:cs="Arial"/>
                <w:sz w:val="16"/>
                <w:szCs w:val="16"/>
              </w:rPr>
              <w:br/>
              <w:t xml:space="preserve">Октафарма Дессау ГмбХ, Німеччина; Виробник, відповідальний за виробництво розчинника (вода для ін’єкцій): Б. Браун Мелсунген АГ, Німеччина; Виробник, відповідальний за виробництво розчинника (вода для ін’єкцій): Солюфарм Фармацойтіше Ерцойгніссе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Швеція/ Австрія/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Підвищення температури зберігання порожніх скляних флаконів і пляшок з «+15 до +25</w:t>
            </w:r>
            <w:r w:rsidRPr="00BA0220">
              <w:rPr>
                <w:rFonts w:ascii="Arial" w:hAnsi="Arial" w:cs="Arial"/>
                <w:sz w:val="16"/>
                <w:szCs w:val="16"/>
                <w:vertAlign w:val="superscript"/>
              </w:rPr>
              <w:t>0</w:t>
            </w:r>
            <w:r w:rsidRPr="00BA0220">
              <w:rPr>
                <w:rFonts w:ascii="Arial" w:hAnsi="Arial" w:cs="Arial"/>
                <w:sz w:val="16"/>
                <w:szCs w:val="16"/>
              </w:rPr>
              <w:t>С» до «+2 до +30</w:t>
            </w:r>
            <w:r w:rsidRPr="00BA0220">
              <w:rPr>
                <w:rFonts w:ascii="Arial" w:hAnsi="Arial" w:cs="Arial"/>
                <w:sz w:val="16"/>
                <w:szCs w:val="16"/>
                <w:vertAlign w:val="superscript"/>
              </w:rPr>
              <w:t>0</w:t>
            </w:r>
            <w:r w:rsidRPr="00BA0220">
              <w:rPr>
                <w:rFonts w:ascii="Arial" w:hAnsi="Arial" w:cs="Arial"/>
                <w:sz w:val="16"/>
                <w:szCs w:val="16"/>
              </w:rPr>
              <w:t>С».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Впровадження альтернативного процесу наповнення та сублімаційного сушіння на заводі Октафарма АБ, Швеція (АОВ).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UA/18890/01/01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ФЛІКСОНАЗЕ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спрей назальний, водний, дозований, 50 мкг/дозу; по 60 доз у флаконі; по 1 флакону з дозуючим пристроєм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Халеон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виробництво, контроль якості, випуск серій, первинне та вторинне пакування: Глаксо Веллком С.А., Іспанія; вторинне пакування: Спрінгдью Лімітед, Велика Британія; вторинне пакування: СІТ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Іспанія/ Велика Британія/ 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A0220">
              <w:rPr>
                <w:rFonts w:ascii="Arial" w:hAnsi="Arial" w:cs="Arial"/>
                <w:sz w:val="16"/>
                <w:szCs w:val="16"/>
              </w:rPr>
              <w:br/>
              <w:t xml:space="preserve">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 Galyna Kyryliva. Пропонована редакція: Горілик Артем Володимирович / Artem Horilyk. </w:t>
            </w:r>
            <w:r w:rsidRPr="00BA0220">
              <w:rPr>
                <w:rFonts w:ascii="Arial" w:hAnsi="Arial" w:cs="Arial"/>
                <w:sz w:val="16"/>
                <w:szCs w:val="16"/>
              </w:rPr>
              <w:br/>
              <w:t xml:space="preserve">Зміна контактних даних контактної особи заявника, відповідальної за фармаконагляд в Україні.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UA/8702/01/01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ФЛОРАЗІД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порошок для розчину для ін`єкцій по 1 г, 1 флакон з порошком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Ананта Медікеар Лтд.</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Ананта Медікеар Лімітед</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у зв'язку з приведенням у відповідність до Сертифікату GMP. Зміни внесено в інструкцію для медичного застосування до розділів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 протягом 3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3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UA/17125/01/01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ФЛОРАЗІД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порошок для розчину для ін`єкцій по 2 г, 1 флакон з порошком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Ананта Медікеар Лтд.</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Ананта Медікеар Лімітед</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у зв'язку з приведенням у відповідність до Сертифікату GMP. Зміни внесено в інструкцію для медичного застосування до розділів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 протягом 3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3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UA/17125/01/02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ФОСФОЦИН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 xml:space="preserve">гранули для орального розчину по 3 г; 2 саше з гранулами у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Фармацевтична компанія "Вокате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Грецiя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Лабіана Фармасьютікалс,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2012-265 Rev 03 (затверджено: CEP 2012-265 Rev 02) для діючої речовини Fosfomycin trometamol від вже затвердженого виробника LABIANA PHARMACEUTICALS, S.L.U., Іспанія.</w:t>
            </w:r>
            <w:r w:rsidRPr="00BA0220">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2012-265 Rev 04 для діючої речовини Fosfomycin trometamol від вже затвердженого виробника LABIANA PHARMACEUTICALS, S.L.U., Іспанія.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2012-265 Rev 05 для діючої речовини Fosfomycin trometamol від вже затвердженого виробника LABIANA PHARMACEUTICALS, S.L.U., Іспанія.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додано альтернативну виробничу дільницю для діючої речовини Fosfomycin trometamol, FT23. Запропонований виробник також є LABIANA PHARMACEUTICALS, S.L.U., Іспанія, в якого наявний новий сертифікат відповідності Європейській фармакопеї № CEP 2023-068- Rev 01.</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UA/15015/01/01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ЦЕДОКСИМ®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100 мг, по 10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Абрил Формулейшнз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Ауробіндо Фарма Лтд. Юніт VI, Блок 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A0220">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UA/14455/01/01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ЦЕДОКСИМ®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200 мг, по 10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Абрил Формулейшнз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Ауробіндо Фарма Лтд. Юніт VI, Блок 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A0220">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UA/14455/01/02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ЦЕФОДОКС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порошок для 50 мл оральної суспензії (50 мг/5 мл); 1 флакон з порошком з ложкою-дозатором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Фарма Інтернешенал Компані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Йорданія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Йорданія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A0220">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цефподоксим відповідно до рекомендацій PRAC</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UA/4152/01/01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ЦЕФОДОКС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порошок для 50 мл оральної суспензії (100 мг/5 мл); 1 флакон з порошком з ложкою-дозатором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Фарма Інтернешенал Компані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Йорданія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Йорданія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A0220">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цефподоксим відповідно до рекомендацій PRAC</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UA/4152/01/02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ЦЕФУТИЛ®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250 мг,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Фарма Інтернешенал Компані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Йорданія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Йорданія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"Побічні реакції" відповідно до оновленої інформації з безпеки застосування лікарського засобу, а також до розділів "Виробник/заявник", "Місцезнаходження заявника".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UA/8893/01/02</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ЦЕФУТИЛ®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плівковою оболонкою, по 500 мг; по 10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Фарма Інтернешенал Компані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Йорданія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Йорданія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"Побічні реакції" відповідно до оновленої інформації з безпеки застосування лікарського засобу, а також до розділів "Виробник/заявник", "Місцезнаходження заявника". Термін введення змін -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UA/8893/01/03</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ЦИРАМЗА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концентрат для розчину для інфузій, 10 мг/мл; по 10 мл та 50 мл у флаконах,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Елі Ліллі Недерленд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виробництво лікарського засобу, первинна упаковка, контроль та тестування стабільності лікарського засобу: Елі Ліллі енд Компані, США; вторинна упаковка, маркування, контроль, випуск серії лікарського засобу: Ліллі С.А., Іспанія; контроль якості та тестування стабільності лікарського засобу: ІмКлон Системз ЛЛС, США; контроль якості лікарського засобу: Елі Ліллі Кінсейл Лімітед, Ірландiя; </w:t>
            </w:r>
            <w:r w:rsidRPr="00BA0220">
              <w:rPr>
                <w:rFonts w:ascii="Arial" w:hAnsi="Arial" w:cs="Arial"/>
                <w:sz w:val="16"/>
                <w:szCs w:val="16"/>
              </w:rPr>
              <w:br/>
              <w:t>контроль якості лікарського засобу: Чарльз Рівер Лабораторіз Айрленд Лімітед, Ірландiя; контроль якості лікарського засобу:</w:t>
            </w:r>
            <w:r w:rsidRPr="00BA0220">
              <w:rPr>
                <w:rFonts w:ascii="Arial" w:hAnsi="Arial" w:cs="Arial"/>
                <w:sz w:val="16"/>
                <w:szCs w:val="16"/>
              </w:rPr>
              <w:br/>
              <w:t>Елі Ліллі Італія С.П.А., Італія; виробництво за повним циклом: Ліллі Франс,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США/ Ірландiя/ 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w:t>
            </w:r>
            <w:r w:rsidRPr="00BA0220">
              <w:rPr>
                <w:rFonts w:ascii="Arial" w:hAnsi="Arial" w:cs="Arial"/>
                <w:sz w:val="16"/>
                <w:szCs w:val="16"/>
              </w:rPr>
              <w:br/>
              <w:t>Незначна зміна в процесі виробництва АФІ рамуцирумабу щодо зміни витримки для проміжних продуктів процесу виробництва (Clarified Harvest та Neutralized Protein A/Low pH VI) на виробничій дільниці у Бранчбурзі.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виробничих дільниць відповідальних за контроль АФІ: Вуксі АппТек Інк., США (2540 Екзекьютів Драйв, Ст Пол, 55120), Вуксі АппТек Інк.,США (4751 Ліг Айленд Булевар, Філадельфія, РА, РА 19112) та Кованс Лабораторіз Лімітед, Великобританія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UA/16889/01/01</w:t>
            </w:r>
          </w:p>
        </w:tc>
      </w:tr>
      <w:tr w:rsidR="00BA0220" w:rsidRPr="00BA0220" w:rsidTr="00BA022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925DD4">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925DD4" w:rsidRPr="00BA0220" w:rsidRDefault="00925DD4" w:rsidP="000B662A">
            <w:pPr>
              <w:pStyle w:val="110"/>
              <w:tabs>
                <w:tab w:val="left" w:pos="12600"/>
              </w:tabs>
              <w:rPr>
                <w:rFonts w:ascii="Arial" w:hAnsi="Arial" w:cs="Arial"/>
                <w:b/>
                <w:i/>
                <w:sz w:val="16"/>
                <w:szCs w:val="16"/>
              </w:rPr>
            </w:pPr>
            <w:r w:rsidRPr="00BA0220">
              <w:rPr>
                <w:rFonts w:ascii="Arial" w:hAnsi="Arial" w:cs="Arial"/>
                <w:b/>
                <w:sz w:val="16"/>
                <w:szCs w:val="16"/>
              </w:rPr>
              <w:t>ЯРИНА®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rPr>
                <w:rFonts w:ascii="Arial" w:hAnsi="Arial" w:cs="Arial"/>
                <w:sz w:val="16"/>
                <w:szCs w:val="16"/>
              </w:rPr>
            </w:pPr>
            <w:r w:rsidRPr="00BA0220">
              <w:rPr>
                <w:rFonts w:ascii="Arial" w:hAnsi="Arial" w:cs="Arial"/>
                <w:sz w:val="16"/>
                <w:szCs w:val="16"/>
              </w:rPr>
              <w:t>таблетки, вкриті оболонкою; по 21 таблетці у блістері з календарною шкалою;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Байєр АГ</w:t>
            </w:r>
            <w:r w:rsidRPr="00BA022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первинна та вторинна упаковка, дозвіл на випуск серії:</w:t>
            </w:r>
            <w:r w:rsidRPr="00BA0220">
              <w:rPr>
                <w:rFonts w:ascii="Arial" w:hAnsi="Arial" w:cs="Arial"/>
                <w:sz w:val="16"/>
                <w:szCs w:val="16"/>
              </w:rPr>
              <w:br/>
              <w:t>Байєр АГ, Німеччина</w:t>
            </w:r>
            <w:r w:rsidRPr="00BA0220">
              <w:rPr>
                <w:rFonts w:ascii="Arial" w:hAnsi="Arial" w:cs="Arial"/>
                <w:sz w:val="16"/>
                <w:szCs w:val="16"/>
              </w:rPr>
              <w:br/>
            </w:r>
            <w:r w:rsidRPr="00BA0220">
              <w:rPr>
                <w:rFonts w:ascii="Arial" w:hAnsi="Arial" w:cs="Arial"/>
                <w:sz w:val="16"/>
                <w:szCs w:val="16"/>
              </w:rPr>
              <w:br/>
              <w:t>виробництво нерозфасованої продукції:</w:t>
            </w:r>
            <w:r w:rsidRPr="00BA0220">
              <w:rPr>
                <w:rFonts w:ascii="Arial" w:hAnsi="Arial" w:cs="Arial"/>
                <w:sz w:val="16"/>
                <w:szCs w:val="16"/>
              </w:rPr>
              <w:br/>
              <w:t>Байєр Ваймар ГмбХ і Ко. КГ, Німеччина</w:t>
            </w:r>
            <w:r w:rsidRPr="00BA022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BA0220">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лікарського засобу. Введення змін протягом 4-х місяців після затвердження. Зміни І типу - Зміни з якості. Готовий лікарський засіб. Система контейнер/закупорювальний засіб (інші зміни) видалення проміжної упаковки (паперового мішечку) для лікарського засобу, з внесенням відповідних змін до р. «Упаковка». Затверджено: По 21 таблетці, вкритій оболонкою, у блістері з календарною шкалою у паперовому мішечку в картонній пачці разом з інструкцією для медичного застосування. Запропоновано: По 21 таблетці, вкритій оболонкою, у блістері з календарною шкалою в картонній пачці разом з інструкцією для медичного застосування. Зміни внесено до інструкції для медичного застосування лікарського засобу до розділу "Упаковка". Введення змін протягом 4-х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b/>
                <w:i/>
                <w:sz w:val="16"/>
                <w:szCs w:val="16"/>
              </w:rPr>
            </w:pPr>
            <w:r w:rsidRPr="00BA0220">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i/>
                <w:sz w:val="16"/>
                <w:szCs w:val="16"/>
              </w:rPr>
            </w:pPr>
            <w:r w:rsidRPr="00BA022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25DD4" w:rsidRPr="00BA0220" w:rsidRDefault="00925DD4" w:rsidP="000B662A">
            <w:pPr>
              <w:pStyle w:val="110"/>
              <w:tabs>
                <w:tab w:val="left" w:pos="12600"/>
              </w:tabs>
              <w:jc w:val="center"/>
              <w:rPr>
                <w:rFonts w:ascii="Arial" w:hAnsi="Arial" w:cs="Arial"/>
                <w:sz w:val="16"/>
                <w:szCs w:val="16"/>
              </w:rPr>
            </w:pPr>
            <w:r w:rsidRPr="00BA0220">
              <w:rPr>
                <w:rFonts w:ascii="Arial" w:hAnsi="Arial" w:cs="Arial"/>
                <w:sz w:val="16"/>
                <w:szCs w:val="16"/>
              </w:rPr>
              <w:t>UA/11479/01/01</w:t>
            </w:r>
          </w:p>
        </w:tc>
      </w:tr>
    </w:tbl>
    <w:p w:rsidR="00925DD4" w:rsidRPr="00BA0220" w:rsidRDefault="00925DD4" w:rsidP="00925DD4"/>
    <w:p w:rsidR="00925DD4" w:rsidRPr="00BA0220" w:rsidRDefault="00925DD4" w:rsidP="00925DD4">
      <w:pPr>
        <w:ind w:right="20"/>
        <w:rPr>
          <w:rFonts w:ascii="Arial" w:hAnsi="Arial" w:cs="Arial"/>
          <w:b/>
          <w:i/>
          <w:sz w:val="16"/>
          <w:szCs w:val="16"/>
        </w:rPr>
      </w:pPr>
      <w:r w:rsidRPr="00BA0220">
        <w:rPr>
          <w:rFonts w:ascii="Arial" w:hAnsi="Arial" w:cs="Arial"/>
          <w:b/>
          <w:i/>
          <w:sz w:val="16"/>
          <w:szCs w:val="16"/>
        </w:rPr>
        <w:t>*у разі внесення змін до інструкції про медичне застосування</w:t>
      </w:r>
    </w:p>
    <w:p w:rsidR="00925DD4" w:rsidRPr="00BA0220" w:rsidRDefault="00925DD4" w:rsidP="00925DD4">
      <w:pPr>
        <w:ind w:right="20"/>
        <w:rPr>
          <w:rFonts w:ascii="Arial" w:hAnsi="Arial" w:cs="Arial"/>
          <w:b/>
          <w:i/>
        </w:rPr>
      </w:pPr>
    </w:p>
    <w:p w:rsidR="00925DD4" w:rsidRPr="00BA0220" w:rsidRDefault="00925DD4" w:rsidP="00925DD4">
      <w:pPr>
        <w:pStyle w:val="11"/>
        <w:rPr>
          <w:rFonts w:ascii="Arial" w:hAnsi="Arial" w:cs="Arial"/>
        </w:rPr>
      </w:pPr>
    </w:p>
    <w:tbl>
      <w:tblPr>
        <w:tblW w:w="0" w:type="auto"/>
        <w:tblLook w:val="04A0" w:firstRow="1" w:lastRow="0" w:firstColumn="1" w:lastColumn="0" w:noHBand="0" w:noVBand="1"/>
      </w:tblPr>
      <w:tblGrid>
        <w:gridCol w:w="7421"/>
        <w:gridCol w:w="7422"/>
      </w:tblGrid>
      <w:tr w:rsidR="00925DD4" w:rsidRPr="00BA0220" w:rsidTr="000B662A">
        <w:tc>
          <w:tcPr>
            <w:tcW w:w="7421" w:type="dxa"/>
            <w:hideMark/>
          </w:tcPr>
          <w:p w:rsidR="00925DD4" w:rsidRPr="00BA0220" w:rsidRDefault="00925DD4" w:rsidP="000B662A">
            <w:pPr>
              <w:spacing w:line="256" w:lineRule="auto"/>
              <w:ind w:right="20"/>
              <w:rPr>
                <w:rStyle w:val="cs7864ebcf1"/>
                <w:color w:val="auto"/>
                <w:sz w:val="28"/>
                <w:szCs w:val="28"/>
              </w:rPr>
            </w:pPr>
            <w:r w:rsidRPr="00BA0220">
              <w:rPr>
                <w:rStyle w:val="cs7864ebcf1"/>
                <w:color w:val="auto"/>
                <w:sz w:val="28"/>
                <w:szCs w:val="28"/>
              </w:rPr>
              <w:t xml:space="preserve"> </w:t>
            </w:r>
          </w:p>
          <w:p w:rsidR="00925DD4" w:rsidRPr="00BA0220" w:rsidRDefault="00925DD4" w:rsidP="000B662A">
            <w:pPr>
              <w:spacing w:line="256" w:lineRule="auto"/>
              <w:ind w:right="20"/>
              <w:rPr>
                <w:rStyle w:val="cs95e872d01"/>
                <w:sz w:val="28"/>
                <w:szCs w:val="28"/>
              </w:rPr>
            </w:pPr>
            <w:r w:rsidRPr="00BA0220">
              <w:rPr>
                <w:rStyle w:val="cs7864ebcf1"/>
                <w:color w:val="auto"/>
                <w:sz w:val="28"/>
                <w:szCs w:val="28"/>
              </w:rPr>
              <w:t xml:space="preserve">В.о. начальника </w:t>
            </w:r>
          </w:p>
          <w:p w:rsidR="00925DD4" w:rsidRPr="00BA0220" w:rsidRDefault="00925DD4" w:rsidP="000B662A">
            <w:pPr>
              <w:spacing w:line="256" w:lineRule="auto"/>
              <w:ind w:right="20"/>
              <w:rPr>
                <w:rStyle w:val="cs7864ebcf1"/>
                <w:color w:val="auto"/>
                <w:sz w:val="28"/>
                <w:szCs w:val="28"/>
              </w:rPr>
            </w:pPr>
            <w:r w:rsidRPr="00BA0220">
              <w:rPr>
                <w:rStyle w:val="cs7864ebcf1"/>
                <w:color w:val="auto"/>
                <w:sz w:val="28"/>
                <w:szCs w:val="28"/>
              </w:rPr>
              <w:t xml:space="preserve">Фармацевтичного управління </w:t>
            </w:r>
            <w:r w:rsidRPr="00BA0220">
              <w:rPr>
                <w:rStyle w:val="cs188c92b51"/>
                <w:color w:val="auto"/>
                <w:sz w:val="28"/>
                <w:szCs w:val="28"/>
              </w:rPr>
              <w:t>                                 </w:t>
            </w:r>
          </w:p>
        </w:tc>
        <w:tc>
          <w:tcPr>
            <w:tcW w:w="7422" w:type="dxa"/>
          </w:tcPr>
          <w:p w:rsidR="00925DD4" w:rsidRPr="00BA0220" w:rsidRDefault="00925DD4" w:rsidP="000B662A">
            <w:pPr>
              <w:pStyle w:val="cs95e872d0"/>
              <w:spacing w:line="256" w:lineRule="auto"/>
              <w:rPr>
                <w:rStyle w:val="cs7864ebcf1"/>
                <w:color w:val="auto"/>
                <w:sz w:val="28"/>
                <w:szCs w:val="28"/>
              </w:rPr>
            </w:pPr>
          </w:p>
          <w:p w:rsidR="00925DD4" w:rsidRPr="00BA0220" w:rsidRDefault="00925DD4" w:rsidP="000B662A">
            <w:pPr>
              <w:pStyle w:val="cs95e872d0"/>
              <w:spacing w:line="256" w:lineRule="auto"/>
              <w:jc w:val="center"/>
              <w:rPr>
                <w:rStyle w:val="cs7864ebcf1"/>
                <w:color w:val="auto"/>
                <w:sz w:val="28"/>
                <w:szCs w:val="28"/>
                <w:lang w:val="uk-UA"/>
              </w:rPr>
            </w:pPr>
            <w:r w:rsidRPr="00BA0220">
              <w:rPr>
                <w:rStyle w:val="cs7864ebcf1"/>
                <w:color w:val="auto"/>
                <w:sz w:val="28"/>
                <w:szCs w:val="28"/>
                <w:lang w:val="uk-UA"/>
              </w:rPr>
              <w:t xml:space="preserve">                                            </w:t>
            </w:r>
          </w:p>
          <w:p w:rsidR="00925DD4" w:rsidRPr="00BA0220" w:rsidRDefault="00925DD4" w:rsidP="000B662A">
            <w:pPr>
              <w:pStyle w:val="cs95e872d0"/>
              <w:spacing w:line="256" w:lineRule="auto"/>
              <w:jc w:val="center"/>
              <w:rPr>
                <w:rStyle w:val="cs7864ebcf1"/>
                <w:color w:val="auto"/>
                <w:sz w:val="28"/>
                <w:szCs w:val="28"/>
                <w:lang w:val="uk-UA"/>
              </w:rPr>
            </w:pPr>
            <w:r w:rsidRPr="00BA0220">
              <w:rPr>
                <w:rStyle w:val="cs7864ebcf1"/>
                <w:color w:val="auto"/>
                <w:sz w:val="28"/>
                <w:szCs w:val="28"/>
                <w:lang w:val="uk-UA"/>
              </w:rPr>
              <w:t xml:space="preserve">                                                       Олександр ГРІЦЕНКО  </w:t>
            </w:r>
          </w:p>
        </w:tc>
      </w:tr>
    </w:tbl>
    <w:p w:rsidR="00925DD4" w:rsidRPr="00BA0220" w:rsidRDefault="00925DD4" w:rsidP="00925DD4">
      <w:pPr>
        <w:ind w:right="20"/>
        <w:rPr>
          <w:rStyle w:val="cs7864ebcf1"/>
          <w:color w:val="auto"/>
          <w:sz w:val="24"/>
          <w:szCs w:val="24"/>
        </w:rPr>
      </w:pPr>
    </w:p>
    <w:p w:rsidR="007F3466" w:rsidRPr="00BA0220" w:rsidRDefault="007F3466" w:rsidP="00FC73F7">
      <w:pPr>
        <w:pStyle w:val="31"/>
        <w:spacing w:after="0"/>
        <w:ind w:left="0"/>
        <w:rPr>
          <w:b/>
          <w:sz w:val="28"/>
          <w:szCs w:val="28"/>
          <w:lang w:val="uk-UA"/>
        </w:rPr>
      </w:pPr>
    </w:p>
    <w:sectPr w:rsidR="007F3466" w:rsidRPr="00BA0220" w:rsidSect="000B662A">
      <w:headerReference w:type="default" r:id="rId13"/>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F42" w:rsidRDefault="00BC4F42" w:rsidP="00B217C6">
      <w:r>
        <w:separator/>
      </w:r>
    </w:p>
  </w:endnote>
  <w:endnote w:type="continuationSeparator" w:id="0">
    <w:p w:rsidR="00BC4F42" w:rsidRDefault="00BC4F42"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F42" w:rsidRDefault="00BC4F42" w:rsidP="00B217C6">
      <w:r>
        <w:separator/>
      </w:r>
    </w:p>
  </w:footnote>
  <w:footnote w:type="continuationSeparator" w:id="0">
    <w:p w:rsidR="00BC4F42" w:rsidRDefault="00BC4F42"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B00C3D">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62A" w:rsidRDefault="000B662A" w:rsidP="000B662A">
    <w:pPr>
      <w:pStyle w:val="a3"/>
      <w:tabs>
        <w:tab w:val="center" w:pos="7313"/>
        <w:tab w:val="left" w:pos="9990"/>
      </w:tabs>
    </w:pPr>
    <w:r>
      <w:tab/>
    </w:r>
    <w:r>
      <w:tab/>
    </w:r>
    <w:r>
      <w:fldChar w:fldCharType="begin"/>
    </w:r>
    <w:r>
      <w:instrText>PAGE   \* MERGEFORMAT</w:instrText>
    </w:r>
    <w:r>
      <w:fldChar w:fldCharType="separate"/>
    </w:r>
    <w:r w:rsidR="00BA0220">
      <w:rPr>
        <w:noProof/>
      </w:rPr>
      <w:t>158</w:t>
    </w:r>
    <w:r>
      <w:fldChar w:fldCharType="end"/>
    </w:r>
  </w:p>
  <w:p w:rsidR="00BA0220" w:rsidRDefault="00BA0220" w:rsidP="000B662A">
    <w:pPr>
      <w:pStyle w:val="a3"/>
      <w:tabs>
        <w:tab w:val="center" w:pos="7313"/>
        <w:tab w:val="left" w:pos="99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C90"/>
    <w:multiLevelType w:val="multilevel"/>
    <w:tmpl w:val="349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43F98"/>
    <w:multiLevelType w:val="multilevel"/>
    <w:tmpl w:val="CC1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3E0F99"/>
    <w:multiLevelType w:val="multilevel"/>
    <w:tmpl w:val="431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86A77"/>
    <w:multiLevelType w:val="multilevel"/>
    <w:tmpl w:val="5ED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C5AA9"/>
    <w:multiLevelType w:val="multilevel"/>
    <w:tmpl w:val="8E4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CF931A7"/>
    <w:multiLevelType w:val="multilevel"/>
    <w:tmpl w:val="321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2" w15:restartNumberingAfterBreak="0">
    <w:nsid w:val="1EB706EE"/>
    <w:multiLevelType w:val="multilevel"/>
    <w:tmpl w:val="114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4" w15:restartNumberingAfterBreak="0">
    <w:nsid w:val="20A343FD"/>
    <w:multiLevelType w:val="multilevel"/>
    <w:tmpl w:val="E94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81111A"/>
    <w:multiLevelType w:val="multilevel"/>
    <w:tmpl w:val="746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931BC"/>
    <w:multiLevelType w:val="multilevel"/>
    <w:tmpl w:val="5582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9"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1" w15:restartNumberingAfterBreak="0">
    <w:nsid w:val="35152483"/>
    <w:multiLevelType w:val="multilevel"/>
    <w:tmpl w:val="C84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3" w15:restartNumberingAfterBreak="0">
    <w:nsid w:val="362E4B29"/>
    <w:multiLevelType w:val="multilevel"/>
    <w:tmpl w:val="4F7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5"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9"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2D0AFB"/>
    <w:multiLevelType w:val="multilevel"/>
    <w:tmpl w:val="CE0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7C2215"/>
    <w:multiLevelType w:val="multilevel"/>
    <w:tmpl w:val="5518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D41D01"/>
    <w:multiLevelType w:val="multilevel"/>
    <w:tmpl w:val="EC4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5"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6" w15:restartNumberingAfterBreak="0">
    <w:nsid w:val="62C85C75"/>
    <w:multiLevelType w:val="multilevel"/>
    <w:tmpl w:val="A2B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E5100F"/>
    <w:multiLevelType w:val="multilevel"/>
    <w:tmpl w:val="A82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0E291D"/>
    <w:multiLevelType w:val="multilevel"/>
    <w:tmpl w:val="D2F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40"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42" w15:restartNumberingAfterBreak="0">
    <w:nsid w:val="69E245CA"/>
    <w:multiLevelType w:val="multilevel"/>
    <w:tmpl w:val="392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D02337"/>
    <w:multiLevelType w:val="multilevel"/>
    <w:tmpl w:val="525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4D389E"/>
    <w:multiLevelType w:val="multilevel"/>
    <w:tmpl w:val="9D8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7" w15:restartNumberingAfterBreak="0">
    <w:nsid w:val="7622525B"/>
    <w:multiLevelType w:val="multilevel"/>
    <w:tmpl w:val="8BF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5"/>
  </w:num>
  <w:num w:numId="2">
    <w:abstractNumId w:val="34"/>
  </w:num>
  <w:num w:numId="3">
    <w:abstractNumId w:val="27"/>
  </w:num>
  <w:num w:numId="4">
    <w:abstractNumId w:val="26"/>
  </w:num>
  <w:num w:numId="5">
    <w:abstractNumId w:val="43"/>
  </w:num>
  <w:num w:numId="6">
    <w:abstractNumId w:val="40"/>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3"/>
  </w:num>
  <w:num w:numId="13">
    <w:abstractNumId w:val="5"/>
  </w:num>
  <w:num w:numId="14">
    <w:abstractNumId w:val="48"/>
  </w:num>
  <w:num w:numId="15">
    <w:abstractNumId w:val="41"/>
  </w:num>
  <w:num w:numId="16">
    <w:abstractNumId w:val="1"/>
  </w:num>
  <w:num w:numId="17">
    <w:abstractNumId w:val="9"/>
  </w:num>
  <w:num w:numId="18">
    <w:abstractNumId w:val="13"/>
  </w:num>
  <w:num w:numId="19">
    <w:abstractNumId w:val="22"/>
  </w:num>
  <w:num w:numId="20">
    <w:abstractNumId w:val="28"/>
  </w:num>
  <w:num w:numId="21">
    <w:abstractNumId w:val="24"/>
  </w:num>
  <w:num w:numId="22">
    <w:abstractNumId w:val="11"/>
  </w:num>
  <w:num w:numId="23">
    <w:abstractNumId w:val="39"/>
  </w:num>
  <w:num w:numId="24">
    <w:abstractNumId w:val="35"/>
  </w:num>
  <w:num w:numId="25">
    <w:abstractNumId w:val="29"/>
  </w:num>
  <w:num w:numId="26">
    <w:abstractNumId w:val="6"/>
  </w:num>
  <w:num w:numId="27">
    <w:abstractNumId w:val="25"/>
  </w:num>
  <w:num w:numId="28">
    <w:abstractNumId w:val="0"/>
  </w:num>
  <w:num w:numId="29">
    <w:abstractNumId w:val="21"/>
  </w:num>
  <w:num w:numId="30">
    <w:abstractNumId w:val="2"/>
  </w:num>
  <w:num w:numId="31">
    <w:abstractNumId w:val="8"/>
  </w:num>
  <w:num w:numId="32">
    <w:abstractNumId w:val="36"/>
  </w:num>
  <w:num w:numId="33">
    <w:abstractNumId w:val="4"/>
  </w:num>
  <w:num w:numId="34">
    <w:abstractNumId w:val="16"/>
  </w:num>
  <w:num w:numId="35">
    <w:abstractNumId w:val="42"/>
  </w:num>
  <w:num w:numId="36">
    <w:abstractNumId w:val="31"/>
  </w:num>
  <w:num w:numId="37">
    <w:abstractNumId w:val="7"/>
  </w:num>
  <w:num w:numId="38">
    <w:abstractNumId w:val="10"/>
  </w:num>
  <w:num w:numId="39">
    <w:abstractNumId w:val="47"/>
  </w:num>
  <w:num w:numId="40">
    <w:abstractNumId w:val="45"/>
  </w:num>
  <w:num w:numId="41">
    <w:abstractNumId w:val="37"/>
  </w:num>
  <w:num w:numId="42">
    <w:abstractNumId w:val="23"/>
  </w:num>
  <w:num w:numId="43">
    <w:abstractNumId w:val="17"/>
  </w:num>
  <w:num w:numId="44">
    <w:abstractNumId w:val="12"/>
  </w:num>
  <w:num w:numId="45">
    <w:abstractNumId w:val="38"/>
  </w:num>
  <w:num w:numId="46">
    <w:abstractNumId w:val="14"/>
  </w:num>
  <w:num w:numId="47">
    <w:abstractNumId w:val="44"/>
  </w:num>
  <w:num w:numId="48">
    <w:abstractNumId w:val="30"/>
  </w:num>
  <w:num w:numId="49">
    <w:abstractNumId w:val="32"/>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62A"/>
    <w:rsid w:val="000B696D"/>
    <w:rsid w:val="000C18CA"/>
    <w:rsid w:val="000C1B57"/>
    <w:rsid w:val="000C7267"/>
    <w:rsid w:val="000D0363"/>
    <w:rsid w:val="000D1456"/>
    <w:rsid w:val="000D32CE"/>
    <w:rsid w:val="000D3A0C"/>
    <w:rsid w:val="000D4217"/>
    <w:rsid w:val="000D7CEC"/>
    <w:rsid w:val="000E5609"/>
    <w:rsid w:val="000F3B3A"/>
    <w:rsid w:val="001025AD"/>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4B00"/>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48F4"/>
    <w:rsid w:val="004C6DBC"/>
    <w:rsid w:val="004D1487"/>
    <w:rsid w:val="004D1C54"/>
    <w:rsid w:val="004D3DA8"/>
    <w:rsid w:val="004D6E55"/>
    <w:rsid w:val="004D7714"/>
    <w:rsid w:val="004D7D40"/>
    <w:rsid w:val="004E4E21"/>
    <w:rsid w:val="004E5E43"/>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917"/>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5DD4"/>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0C3D"/>
    <w:rsid w:val="00B028AD"/>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A56"/>
    <w:rsid w:val="00B92C46"/>
    <w:rsid w:val="00B93FF4"/>
    <w:rsid w:val="00B943B1"/>
    <w:rsid w:val="00B9440F"/>
    <w:rsid w:val="00BA0220"/>
    <w:rsid w:val="00BA0607"/>
    <w:rsid w:val="00BA0BCD"/>
    <w:rsid w:val="00BA1AA2"/>
    <w:rsid w:val="00BA1F6F"/>
    <w:rsid w:val="00BA3CBE"/>
    <w:rsid w:val="00BA56C5"/>
    <w:rsid w:val="00BB107E"/>
    <w:rsid w:val="00BB2520"/>
    <w:rsid w:val="00BB6C17"/>
    <w:rsid w:val="00BC4106"/>
    <w:rsid w:val="00BC4F42"/>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4946"/>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43F8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6F8829E-1A26-4C8E-B4BF-3A7D71F6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925DD4"/>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925DD4"/>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925DD4"/>
    <w:rPr>
      <w:rFonts w:eastAsia="Times New Roman"/>
      <w:sz w:val="24"/>
      <w:szCs w:val="24"/>
      <w:lang w:val="uk-UA" w:eastAsia="uk-UA"/>
    </w:rPr>
  </w:style>
  <w:style w:type="paragraph" w:customStyle="1" w:styleId="110">
    <w:name w:val="Обычный11"/>
    <w:aliases w:val="Звичайний,Normal"/>
    <w:basedOn w:val="a"/>
    <w:qFormat/>
    <w:rsid w:val="00925DD4"/>
    <w:rPr>
      <w:rFonts w:eastAsia="Times New Roman"/>
      <w:sz w:val="24"/>
      <w:szCs w:val="24"/>
      <w:lang w:val="uk-UA" w:eastAsia="uk-UA"/>
    </w:rPr>
  </w:style>
  <w:style w:type="character" w:customStyle="1" w:styleId="20">
    <w:name w:val="Заголовок 2 Знак"/>
    <w:link w:val="2"/>
    <w:rsid w:val="00925DD4"/>
    <w:rPr>
      <w:rFonts w:ascii="Arial" w:eastAsia="Times New Roman" w:hAnsi="Arial"/>
      <w:b/>
      <w:caps/>
      <w:sz w:val="16"/>
    </w:rPr>
  </w:style>
  <w:style w:type="character" w:customStyle="1" w:styleId="60">
    <w:name w:val="Заголовок 6 Знак"/>
    <w:link w:val="6"/>
    <w:uiPriority w:val="9"/>
    <w:rsid w:val="00925DD4"/>
    <w:rPr>
      <w:rFonts w:ascii="Times New Roman" w:hAnsi="Times New Roman"/>
      <w:b/>
      <w:bCs/>
      <w:sz w:val="22"/>
      <w:szCs w:val="22"/>
      <w:lang w:val="en-US" w:eastAsia="en-US"/>
    </w:rPr>
  </w:style>
  <w:style w:type="character" w:customStyle="1" w:styleId="40">
    <w:name w:val="Заголовок 4 Знак"/>
    <w:link w:val="4"/>
    <w:locked/>
    <w:rsid w:val="00925DD4"/>
    <w:rPr>
      <w:rFonts w:ascii="Times New Roman" w:hAnsi="Times New Roman"/>
      <w:b/>
      <w:bCs/>
      <w:sz w:val="28"/>
      <w:szCs w:val="28"/>
      <w:lang w:val="ru-RU" w:eastAsia="ru-RU"/>
    </w:rPr>
  </w:style>
  <w:style w:type="paragraph" w:customStyle="1" w:styleId="msolistparagraph0">
    <w:name w:val="msolistparagraph"/>
    <w:basedOn w:val="a"/>
    <w:uiPriority w:val="34"/>
    <w:qFormat/>
    <w:rsid w:val="00925DD4"/>
    <w:pPr>
      <w:ind w:left="720"/>
      <w:contextualSpacing/>
    </w:pPr>
    <w:rPr>
      <w:rFonts w:eastAsia="Times New Roman"/>
      <w:sz w:val="24"/>
      <w:szCs w:val="24"/>
      <w:lang w:val="uk-UA" w:eastAsia="uk-UA"/>
    </w:rPr>
  </w:style>
  <w:style w:type="paragraph" w:customStyle="1" w:styleId="Encryption">
    <w:name w:val="Encryption"/>
    <w:basedOn w:val="a"/>
    <w:qFormat/>
    <w:rsid w:val="00925DD4"/>
    <w:pPr>
      <w:jc w:val="both"/>
    </w:pPr>
    <w:rPr>
      <w:rFonts w:eastAsia="Times New Roman"/>
      <w:b/>
      <w:bCs/>
      <w:i/>
      <w:iCs/>
      <w:sz w:val="24"/>
      <w:szCs w:val="24"/>
      <w:lang w:val="uk-UA" w:eastAsia="uk-UA"/>
    </w:rPr>
  </w:style>
  <w:style w:type="character" w:customStyle="1" w:styleId="Heading2Char">
    <w:name w:val="Heading 2 Char"/>
    <w:link w:val="21"/>
    <w:locked/>
    <w:rsid w:val="00925DD4"/>
    <w:rPr>
      <w:rFonts w:ascii="Arial" w:eastAsia="Times New Roman" w:hAnsi="Arial"/>
      <w:b/>
      <w:caps/>
      <w:sz w:val="16"/>
      <w:lang w:val="ru-RU" w:eastAsia="ru-RU"/>
    </w:rPr>
  </w:style>
  <w:style w:type="paragraph" w:customStyle="1" w:styleId="21">
    <w:name w:val="Заголовок 21"/>
    <w:basedOn w:val="a"/>
    <w:link w:val="Heading2Char"/>
    <w:rsid w:val="00925DD4"/>
    <w:rPr>
      <w:rFonts w:ascii="Arial" w:eastAsia="Times New Roman" w:hAnsi="Arial"/>
      <w:b/>
      <w:caps/>
      <w:sz w:val="16"/>
    </w:rPr>
  </w:style>
  <w:style w:type="character" w:customStyle="1" w:styleId="Heading4Char">
    <w:name w:val="Heading 4 Char"/>
    <w:link w:val="41"/>
    <w:locked/>
    <w:rsid w:val="00925DD4"/>
    <w:rPr>
      <w:rFonts w:ascii="Arial" w:eastAsia="Times New Roman" w:hAnsi="Arial"/>
      <w:b/>
      <w:lang w:val="ru-RU" w:eastAsia="ru-RU"/>
    </w:rPr>
  </w:style>
  <w:style w:type="paragraph" w:customStyle="1" w:styleId="41">
    <w:name w:val="Заголовок 41"/>
    <w:basedOn w:val="a"/>
    <w:link w:val="Heading4Char"/>
    <w:rsid w:val="00925DD4"/>
    <w:rPr>
      <w:rFonts w:ascii="Arial" w:eastAsia="Times New Roman" w:hAnsi="Arial"/>
      <w:b/>
    </w:rPr>
  </w:style>
  <w:style w:type="table" w:styleId="a8">
    <w:name w:val="Table Grid"/>
    <w:basedOn w:val="a1"/>
    <w:rsid w:val="00925DD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925DD4"/>
    <w:rPr>
      <w:lang w:eastAsia="en-US"/>
    </w:rPr>
    <w:tblPr>
      <w:tblCellMar>
        <w:top w:w="0" w:type="dxa"/>
        <w:left w:w="108" w:type="dxa"/>
        <w:bottom w:w="0" w:type="dxa"/>
        <w:right w:w="108" w:type="dxa"/>
      </w:tblCellMar>
    </w:tblPr>
  </w:style>
  <w:style w:type="character" w:customStyle="1" w:styleId="csb3e8c9cf24">
    <w:name w:val="csb3e8c9cf24"/>
    <w:rsid w:val="00925DD4"/>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925DD4"/>
    <w:rPr>
      <w:rFonts w:ascii="Tahoma" w:eastAsia="Times New Roman" w:hAnsi="Tahoma" w:cs="Tahoma"/>
      <w:sz w:val="16"/>
      <w:szCs w:val="16"/>
    </w:rPr>
  </w:style>
  <w:style w:type="character" w:customStyle="1" w:styleId="aa">
    <w:name w:val="Текст выноски Знак"/>
    <w:link w:val="a9"/>
    <w:uiPriority w:val="99"/>
    <w:semiHidden/>
    <w:rsid w:val="00925DD4"/>
    <w:rPr>
      <w:rFonts w:ascii="Tahoma" w:eastAsia="Times New Roman" w:hAnsi="Tahoma" w:cs="Tahoma"/>
      <w:sz w:val="16"/>
      <w:szCs w:val="16"/>
      <w:lang w:val="ru-RU" w:eastAsia="ru-RU"/>
    </w:rPr>
  </w:style>
  <w:style w:type="paragraph" w:customStyle="1" w:styleId="BodyTextIndent2">
    <w:name w:val="Body Text Indent2"/>
    <w:basedOn w:val="a"/>
    <w:rsid w:val="00925DD4"/>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925DD4"/>
    <w:pPr>
      <w:spacing w:before="120" w:after="120"/>
    </w:pPr>
    <w:rPr>
      <w:rFonts w:ascii="Arial" w:eastAsia="Times New Roman" w:hAnsi="Arial"/>
      <w:sz w:val="18"/>
    </w:rPr>
  </w:style>
  <w:style w:type="character" w:customStyle="1" w:styleId="BodyTextIndentChar">
    <w:name w:val="Body Text Indent Char"/>
    <w:link w:val="12"/>
    <w:locked/>
    <w:rsid w:val="00925DD4"/>
    <w:rPr>
      <w:rFonts w:ascii="Arial" w:eastAsia="Times New Roman" w:hAnsi="Arial"/>
      <w:sz w:val="18"/>
      <w:lang w:val="ru-RU" w:eastAsia="ru-RU"/>
    </w:rPr>
  </w:style>
  <w:style w:type="character" w:customStyle="1" w:styleId="csab6e076947">
    <w:name w:val="csab6e076947"/>
    <w:rsid w:val="00925DD4"/>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925DD4"/>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925DD4"/>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925DD4"/>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925DD4"/>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925DD4"/>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925DD4"/>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925DD4"/>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925DD4"/>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925DD4"/>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uiPriority w:val="99"/>
    <w:rsid w:val="00925DD4"/>
    <w:rPr>
      <w:rFonts w:eastAsia="Times New Roman"/>
      <w:sz w:val="24"/>
      <w:szCs w:val="24"/>
    </w:rPr>
  </w:style>
  <w:style w:type="character" w:customStyle="1" w:styleId="csab6e076981">
    <w:name w:val="csab6e076981"/>
    <w:rsid w:val="00925DD4"/>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925DD4"/>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925DD4"/>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925DD4"/>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925DD4"/>
    <w:rPr>
      <w:rFonts w:ascii="Arial" w:hAnsi="Arial" w:cs="Arial" w:hint="default"/>
      <w:b/>
      <w:bCs/>
      <w:i w:val="0"/>
      <w:iCs w:val="0"/>
      <w:color w:val="000000"/>
      <w:sz w:val="18"/>
      <w:szCs w:val="18"/>
      <w:shd w:val="clear" w:color="auto" w:fill="auto"/>
    </w:rPr>
  </w:style>
  <w:style w:type="character" w:customStyle="1" w:styleId="csab6e076980">
    <w:name w:val="csab6e076980"/>
    <w:rsid w:val="00925DD4"/>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925DD4"/>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925DD4"/>
    <w:rPr>
      <w:rFonts w:ascii="Arial" w:hAnsi="Arial" w:cs="Arial" w:hint="default"/>
      <w:b/>
      <w:bCs/>
      <w:i w:val="0"/>
      <w:iCs w:val="0"/>
      <w:color w:val="000000"/>
      <w:sz w:val="18"/>
      <w:szCs w:val="18"/>
      <w:shd w:val="clear" w:color="auto" w:fill="auto"/>
    </w:rPr>
  </w:style>
  <w:style w:type="character" w:customStyle="1" w:styleId="csab6e076961">
    <w:name w:val="csab6e076961"/>
    <w:rsid w:val="00925DD4"/>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925DD4"/>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925DD4"/>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925DD4"/>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925DD4"/>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925DD4"/>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925DD4"/>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925DD4"/>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925DD4"/>
    <w:rPr>
      <w:rFonts w:ascii="Arial" w:hAnsi="Arial" w:cs="Arial" w:hint="default"/>
      <w:b/>
      <w:bCs/>
      <w:i w:val="0"/>
      <w:iCs w:val="0"/>
      <w:color w:val="000000"/>
      <w:sz w:val="18"/>
      <w:szCs w:val="18"/>
      <w:shd w:val="clear" w:color="auto" w:fill="auto"/>
    </w:rPr>
  </w:style>
  <w:style w:type="character" w:customStyle="1" w:styleId="csab6e0769276">
    <w:name w:val="csab6e0769276"/>
    <w:rsid w:val="00925DD4"/>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925DD4"/>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925DD4"/>
    <w:rPr>
      <w:rFonts w:ascii="Arial" w:hAnsi="Arial" w:cs="Arial" w:hint="default"/>
      <w:b/>
      <w:bCs/>
      <w:i w:val="0"/>
      <w:iCs w:val="0"/>
      <w:color w:val="000000"/>
      <w:sz w:val="18"/>
      <w:szCs w:val="18"/>
      <w:shd w:val="clear" w:color="auto" w:fill="auto"/>
    </w:rPr>
  </w:style>
  <w:style w:type="character" w:customStyle="1" w:styleId="csf229d0ff13">
    <w:name w:val="csf229d0ff13"/>
    <w:rsid w:val="00925DD4"/>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925DD4"/>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925DD4"/>
    <w:rPr>
      <w:rFonts w:ascii="Arial" w:hAnsi="Arial" w:cs="Arial" w:hint="default"/>
      <w:b/>
      <w:bCs/>
      <w:i w:val="0"/>
      <w:iCs w:val="0"/>
      <w:color w:val="000000"/>
      <w:sz w:val="18"/>
      <w:szCs w:val="18"/>
      <w:shd w:val="clear" w:color="auto" w:fill="auto"/>
    </w:rPr>
  </w:style>
  <w:style w:type="character" w:customStyle="1" w:styleId="csafaf5741100">
    <w:name w:val="csafaf5741100"/>
    <w:rsid w:val="00925DD4"/>
    <w:rPr>
      <w:rFonts w:ascii="Arial" w:hAnsi="Arial" w:cs="Arial" w:hint="default"/>
      <w:b/>
      <w:bCs/>
      <w:i w:val="0"/>
      <w:iCs w:val="0"/>
      <w:color w:val="000000"/>
      <w:sz w:val="18"/>
      <w:szCs w:val="18"/>
      <w:shd w:val="clear" w:color="auto" w:fill="auto"/>
    </w:rPr>
  </w:style>
  <w:style w:type="paragraph" w:styleId="ab">
    <w:name w:val="Body Text Indent"/>
    <w:basedOn w:val="a"/>
    <w:link w:val="ac"/>
    <w:rsid w:val="00925DD4"/>
    <w:pPr>
      <w:spacing w:after="120"/>
      <w:ind w:left="283"/>
    </w:pPr>
    <w:rPr>
      <w:rFonts w:eastAsia="Times New Roman"/>
      <w:sz w:val="24"/>
      <w:szCs w:val="24"/>
    </w:rPr>
  </w:style>
  <w:style w:type="character" w:customStyle="1" w:styleId="ac">
    <w:name w:val="Основной текст с отступом Знак"/>
    <w:link w:val="ab"/>
    <w:rsid w:val="00925DD4"/>
    <w:rPr>
      <w:rFonts w:ascii="Times New Roman" w:eastAsia="Times New Roman" w:hAnsi="Times New Roman"/>
      <w:sz w:val="24"/>
      <w:szCs w:val="24"/>
      <w:lang w:val="ru-RU" w:eastAsia="ru-RU"/>
    </w:rPr>
  </w:style>
  <w:style w:type="character" w:customStyle="1" w:styleId="csf229d0ff16">
    <w:name w:val="csf229d0ff16"/>
    <w:rsid w:val="00925DD4"/>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925DD4"/>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925DD4"/>
    <w:pPr>
      <w:spacing w:after="120"/>
    </w:pPr>
    <w:rPr>
      <w:rFonts w:eastAsia="Times New Roman"/>
      <w:sz w:val="16"/>
      <w:szCs w:val="16"/>
      <w:lang w:val="uk-UA" w:eastAsia="uk-UA"/>
    </w:rPr>
  </w:style>
  <w:style w:type="character" w:customStyle="1" w:styleId="34">
    <w:name w:val="Основной текст 3 Знак"/>
    <w:link w:val="33"/>
    <w:rsid w:val="00925DD4"/>
    <w:rPr>
      <w:rFonts w:ascii="Times New Roman" w:eastAsia="Times New Roman" w:hAnsi="Times New Roman"/>
      <w:sz w:val="16"/>
      <w:szCs w:val="16"/>
    </w:rPr>
  </w:style>
  <w:style w:type="character" w:customStyle="1" w:styleId="csab6e076931">
    <w:name w:val="csab6e076931"/>
    <w:rsid w:val="00925DD4"/>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925DD4"/>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925DD4"/>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925DD4"/>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925DD4"/>
    <w:pPr>
      <w:ind w:firstLine="708"/>
      <w:jc w:val="both"/>
    </w:pPr>
    <w:rPr>
      <w:rFonts w:ascii="Arial" w:eastAsia="Times New Roman" w:hAnsi="Arial"/>
      <w:b/>
      <w:sz w:val="18"/>
      <w:lang w:val="uk-UA"/>
    </w:rPr>
  </w:style>
  <w:style w:type="character" w:customStyle="1" w:styleId="csf229d0ff25">
    <w:name w:val="csf229d0ff25"/>
    <w:rsid w:val="00925DD4"/>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925DD4"/>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925DD4"/>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925DD4"/>
    <w:pPr>
      <w:ind w:firstLine="708"/>
      <w:jc w:val="both"/>
    </w:pPr>
    <w:rPr>
      <w:rFonts w:ascii="Arial" w:eastAsia="Times New Roman" w:hAnsi="Arial"/>
      <w:b/>
      <w:sz w:val="18"/>
      <w:lang w:val="uk-UA" w:eastAsia="uk-UA"/>
    </w:rPr>
  </w:style>
  <w:style w:type="character" w:customStyle="1" w:styleId="cs95e872d01">
    <w:name w:val="cs95e872d01"/>
    <w:rsid w:val="00925DD4"/>
  </w:style>
  <w:style w:type="paragraph" w:customStyle="1" w:styleId="cse71256d6">
    <w:name w:val="cse71256d6"/>
    <w:basedOn w:val="a"/>
    <w:rsid w:val="00925DD4"/>
    <w:pPr>
      <w:ind w:left="1440"/>
    </w:pPr>
    <w:rPr>
      <w:rFonts w:eastAsia="Times New Roman"/>
      <w:sz w:val="24"/>
      <w:szCs w:val="24"/>
      <w:lang w:val="uk-UA" w:eastAsia="uk-UA"/>
    </w:rPr>
  </w:style>
  <w:style w:type="character" w:customStyle="1" w:styleId="csb3e8c9cf10">
    <w:name w:val="csb3e8c9cf10"/>
    <w:rsid w:val="00925DD4"/>
    <w:rPr>
      <w:rFonts w:ascii="Arial" w:hAnsi="Arial" w:cs="Arial" w:hint="default"/>
      <w:b/>
      <w:bCs/>
      <w:i w:val="0"/>
      <w:iCs w:val="0"/>
      <w:color w:val="000000"/>
      <w:sz w:val="18"/>
      <w:szCs w:val="18"/>
      <w:shd w:val="clear" w:color="auto" w:fill="auto"/>
    </w:rPr>
  </w:style>
  <w:style w:type="character" w:customStyle="1" w:styleId="csafaf574127">
    <w:name w:val="csafaf574127"/>
    <w:rsid w:val="00925DD4"/>
    <w:rPr>
      <w:rFonts w:ascii="Arial" w:hAnsi="Arial" w:cs="Arial" w:hint="default"/>
      <w:b/>
      <w:bCs/>
      <w:i w:val="0"/>
      <w:iCs w:val="0"/>
      <w:color w:val="000000"/>
      <w:sz w:val="18"/>
      <w:szCs w:val="18"/>
      <w:shd w:val="clear" w:color="auto" w:fill="auto"/>
    </w:rPr>
  </w:style>
  <w:style w:type="character" w:customStyle="1" w:styleId="csf229d0ff10">
    <w:name w:val="csf229d0ff10"/>
    <w:rsid w:val="00925DD4"/>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925DD4"/>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925DD4"/>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925DD4"/>
    <w:rPr>
      <w:rFonts w:ascii="Arial" w:hAnsi="Arial" w:cs="Arial" w:hint="default"/>
      <w:b/>
      <w:bCs/>
      <w:i w:val="0"/>
      <w:iCs w:val="0"/>
      <w:color w:val="000000"/>
      <w:sz w:val="18"/>
      <w:szCs w:val="18"/>
      <w:shd w:val="clear" w:color="auto" w:fill="auto"/>
    </w:rPr>
  </w:style>
  <w:style w:type="character" w:customStyle="1" w:styleId="csafaf5741106">
    <w:name w:val="csafaf5741106"/>
    <w:rsid w:val="00925DD4"/>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925DD4"/>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925DD4"/>
    <w:pPr>
      <w:ind w:firstLine="708"/>
      <w:jc w:val="both"/>
    </w:pPr>
    <w:rPr>
      <w:rFonts w:ascii="Arial" w:eastAsia="Times New Roman" w:hAnsi="Arial"/>
      <w:b/>
      <w:sz w:val="18"/>
      <w:lang w:val="uk-UA" w:eastAsia="uk-UA"/>
    </w:rPr>
  </w:style>
  <w:style w:type="character" w:customStyle="1" w:styleId="csafaf5741216">
    <w:name w:val="csafaf5741216"/>
    <w:rsid w:val="00925DD4"/>
    <w:rPr>
      <w:rFonts w:ascii="Arial" w:hAnsi="Arial" w:cs="Arial" w:hint="default"/>
      <w:b/>
      <w:bCs/>
      <w:i w:val="0"/>
      <w:iCs w:val="0"/>
      <w:color w:val="000000"/>
      <w:sz w:val="18"/>
      <w:szCs w:val="18"/>
      <w:shd w:val="clear" w:color="auto" w:fill="auto"/>
    </w:rPr>
  </w:style>
  <w:style w:type="character" w:customStyle="1" w:styleId="csf229d0ff19">
    <w:name w:val="csf229d0ff19"/>
    <w:rsid w:val="00925DD4"/>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925DD4"/>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925DD4"/>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925DD4"/>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925DD4"/>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925DD4"/>
    <w:pPr>
      <w:ind w:firstLine="708"/>
      <w:jc w:val="both"/>
    </w:pPr>
    <w:rPr>
      <w:rFonts w:ascii="Arial" w:eastAsia="Times New Roman" w:hAnsi="Arial"/>
      <w:b/>
      <w:sz w:val="18"/>
      <w:lang w:val="uk-UA" w:eastAsia="uk-UA"/>
    </w:rPr>
  </w:style>
  <w:style w:type="character" w:customStyle="1" w:styleId="csf229d0ff14">
    <w:name w:val="csf229d0ff14"/>
    <w:rsid w:val="00925DD4"/>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925DD4"/>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925DD4"/>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925DD4"/>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925DD4"/>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925DD4"/>
    <w:pPr>
      <w:ind w:firstLine="708"/>
      <w:jc w:val="both"/>
    </w:pPr>
    <w:rPr>
      <w:rFonts w:ascii="Arial" w:eastAsia="Times New Roman" w:hAnsi="Arial"/>
      <w:b/>
      <w:sz w:val="18"/>
      <w:lang w:val="uk-UA" w:eastAsia="uk-UA"/>
    </w:rPr>
  </w:style>
  <w:style w:type="character" w:customStyle="1" w:styleId="csab6e0769225">
    <w:name w:val="csab6e0769225"/>
    <w:rsid w:val="00925DD4"/>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925DD4"/>
    <w:pPr>
      <w:ind w:firstLine="708"/>
      <w:jc w:val="both"/>
    </w:pPr>
    <w:rPr>
      <w:rFonts w:ascii="Arial" w:eastAsia="Times New Roman" w:hAnsi="Arial"/>
      <w:b/>
      <w:sz w:val="18"/>
      <w:lang w:val="uk-UA" w:eastAsia="uk-UA"/>
    </w:rPr>
  </w:style>
  <w:style w:type="character" w:customStyle="1" w:styleId="csb3e8c9cf3">
    <w:name w:val="csb3e8c9cf3"/>
    <w:rsid w:val="00925DD4"/>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925DD4"/>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925DD4"/>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925DD4"/>
    <w:pPr>
      <w:ind w:firstLine="708"/>
      <w:jc w:val="both"/>
    </w:pPr>
    <w:rPr>
      <w:rFonts w:ascii="Arial" w:eastAsia="Times New Roman" w:hAnsi="Arial"/>
      <w:b/>
      <w:sz w:val="18"/>
      <w:lang w:val="uk-UA" w:eastAsia="uk-UA"/>
    </w:rPr>
  </w:style>
  <w:style w:type="character" w:customStyle="1" w:styleId="csb86c8cfe1">
    <w:name w:val="csb86c8cfe1"/>
    <w:rsid w:val="00925DD4"/>
    <w:rPr>
      <w:rFonts w:ascii="Times New Roman" w:hAnsi="Times New Roman" w:cs="Times New Roman" w:hint="default"/>
      <w:b/>
      <w:bCs/>
      <w:i w:val="0"/>
      <w:iCs w:val="0"/>
      <w:color w:val="000000"/>
      <w:sz w:val="24"/>
      <w:szCs w:val="24"/>
    </w:rPr>
  </w:style>
  <w:style w:type="character" w:customStyle="1" w:styleId="csf229d0ff21">
    <w:name w:val="csf229d0ff21"/>
    <w:rsid w:val="00925DD4"/>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925DD4"/>
    <w:pPr>
      <w:ind w:firstLine="708"/>
      <w:jc w:val="both"/>
    </w:pPr>
    <w:rPr>
      <w:rFonts w:ascii="Arial" w:eastAsia="Times New Roman" w:hAnsi="Arial"/>
      <w:b/>
      <w:sz w:val="18"/>
      <w:lang w:val="uk-UA" w:eastAsia="uk-UA"/>
    </w:rPr>
  </w:style>
  <w:style w:type="character" w:customStyle="1" w:styleId="csf229d0ff26">
    <w:name w:val="csf229d0ff26"/>
    <w:rsid w:val="00925DD4"/>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925DD4"/>
    <w:pPr>
      <w:jc w:val="both"/>
    </w:pPr>
    <w:rPr>
      <w:rFonts w:ascii="Arial" w:eastAsia="Times New Roman" w:hAnsi="Arial"/>
      <w:sz w:val="24"/>
      <w:szCs w:val="24"/>
      <w:lang w:val="uk-UA" w:eastAsia="uk-UA"/>
    </w:rPr>
  </w:style>
  <w:style w:type="character" w:customStyle="1" w:styleId="cs8c2cf3831">
    <w:name w:val="cs8c2cf3831"/>
    <w:rsid w:val="00925DD4"/>
    <w:rPr>
      <w:rFonts w:ascii="Arial" w:hAnsi="Arial" w:cs="Arial" w:hint="default"/>
      <w:b/>
      <w:bCs/>
      <w:i/>
      <w:iCs/>
      <w:color w:val="102B56"/>
      <w:sz w:val="18"/>
      <w:szCs w:val="18"/>
      <w:shd w:val="clear" w:color="auto" w:fill="auto"/>
    </w:rPr>
  </w:style>
  <w:style w:type="character" w:customStyle="1" w:styleId="csd71f5e5a1">
    <w:name w:val="csd71f5e5a1"/>
    <w:rsid w:val="00925DD4"/>
    <w:rPr>
      <w:rFonts w:ascii="Arial" w:hAnsi="Arial" w:cs="Arial" w:hint="default"/>
      <w:b w:val="0"/>
      <w:bCs w:val="0"/>
      <w:i/>
      <w:iCs/>
      <w:color w:val="102B56"/>
      <w:sz w:val="18"/>
      <w:szCs w:val="18"/>
      <w:shd w:val="clear" w:color="auto" w:fill="auto"/>
    </w:rPr>
  </w:style>
  <w:style w:type="character" w:customStyle="1" w:styleId="cs8f6c24af1">
    <w:name w:val="cs8f6c24af1"/>
    <w:rsid w:val="00925DD4"/>
    <w:rPr>
      <w:rFonts w:ascii="Arial" w:hAnsi="Arial" w:cs="Arial" w:hint="default"/>
      <w:b/>
      <w:bCs/>
      <w:i w:val="0"/>
      <w:iCs w:val="0"/>
      <w:color w:val="102B56"/>
      <w:sz w:val="18"/>
      <w:szCs w:val="18"/>
      <w:shd w:val="clear" w:color="auto" w:fill="auto"/>
    </w:rPr>
  </w:style>
  <w:style w:type="character" w:customStyle="1" w:styleId="csa5a0f5421">
    <w:name w:val="csa5a0f5421"/>
    <w:rsid w:val="00925DD4"/>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925DD4"/>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925DD4"/>
    <w:pPr>
      <w:ind w:firstLine="708"/>
      <w:jc w:val="both"/>
    </w:pPr>
    <w:rPr>
      <w:rFonts w:ascii="Arial" w:eastAsia="Times New Roman" w:hAnsi="Arial"/>
      <w:b/>
      <w:sz w:val="18"/>
      <w:lang w:val="uk-UA" w:eastAsia="uk-UA"/>
    </w:rPr>
  </w:style>
  <w:style w:type="character" w:styleId="ad">
    <w:name w:val="line number"/>
    <w:uiPriority w:val="99"/>
    <w:rsid w:val="00925DD4"/>
    <w:rPr>
      <w:rFonts w:ascii="Segoe UI" w:hAnsi="Segoe UI" w:cs="Segoe UI"/>
      <w:color w:val="000000"/>
      <w:sz w:val="18"/>
      <w:szCs w:val="18"/>
    </w:rPr>
  </w:style>
  <w:style w:type="character" w:styleId="ae">
    <w:name w:val="Hyperlink"/>
    <w:uiPriority w:val="99"/>
    <w:rsid w:val="00925DD4"/>
    <w:rPr>
      <w:rFonts w:ascii="Segoe UI" w:hAnsi="Segoe UI" w:cs="Segoe UI"/>
      <w:color w:val="0000FF"/>
      <w:sz w:val="18"/>
      <w:szCs w:val="18"/>
      <w:u w:val="single"/>
    </w:rPr>
  </w:style>
  <w:style w:type="paragraph" w:customStyle="1" w:styleId="23">
    <w:name w:val="Основной текст с отступом23"/>
    <w:basedOn w:val="a"/>
    <w:rsid w:val="00925DD4"/>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925DD4"/>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925DD4"/>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925DD4"/>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925DD4"/>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925DD4"/>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925DD4"/>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925DD4"/>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925DD4"/>
    <w:pPr>
      <w:ind w:firstLine="708"/>
      <w:jc w:val="both"/>
    </w:pPr>
    <w:rPr>
      <w:rFonts w:ascii="Arial" w:eastAsia="Times New Roman" w:hAnsi="Arial"/>
      <w:b/>
      <w:sz w:val="18"/>
      <w:lang w:val="uk-UA" w:eastAsia="uk-UA"/>
    </w:rPr>
  </w:style>
  <w:style w:type="character" w:customStyle="1" w:styleId="csa939b0971">
    <w:name w:val="csa939b0971"/>
    <w:rsid w:val="00925DD4"/>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925DD4"/>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925DD4"/>
    <w:pPr>
      <w:ind w:firstLine="708"/>
      <w:jc w:val="both"/>
    </w:pPr>
    <w:rPr>
      <w:rFonts w:ascii="Arial" w:eastAsia="Times New Roman" w:hAnsi="Arial"/>
      <w:b/>
      <w:sz w:val="18"/>
      <w:lang w:val="uk-UA" w:eastAsia="uk-UA"/>
    </w:rPr>
  </w:style>
  <w:style w:type="character" w:styleId="af">
    <w:name w:val="annotation reference"/>
    <w:semiHidden/>
    <w:unhideWhenUsed/>
    <w:rsid w:val="00925DD4"/>
    <w:rPr>
      <w:sz w:val="16"/>
      <w:szCs w:val="16"/>
    </w:rPr>
  </w:style>
  <w:style w:type="paragraph" w:styleId="af0">
    <w:name w:val="annotation text"/>
    <w:basedOn w:val="a"/>
    <w:link w:val="af1"/>
    <w:semiHidden/>
    <w:unhideWhenUsed/>
    <w:rsid w:val="00925DD4"/>
    <w:rPr>
      <w:rFonts w:eastAsia="Times New Roman"/>
      <w:lang w:val="uk-UA" w:eastAsia="uk-UA"/>
    </w:rPr>
  </w:style>
  <w:style w:type="character" w:customStyle="1" w:styleId="af1">
    <w:name w:val="Текст примечания Знак"/>
    <w:link w:val="af0"/>
    <w:semiHidden/>
    <w:rsid w:val="00925DD4"/>
    <w:rPr>
      <w:rFonts w:ascii="Times New Roman" w:eastAsia="Times New Roman" w:hAnsi="Times New Roman"/>
    </w:rPr>
  </w:style>
  <w:style w:type="paragraph" w:styleId="af2">
    <w:name w:val="annotation subject"/>
    <w:basedOn w:val="af0"/>
    <w:next w:val="af0"/>
    <w:link w:val="af3"/>
    <w:semiHidden/>
    <w:unhideWhenUsed/>
    <w:rsid w:val="00925DD4"/>
    <w:rPr>
      <w:b/>
      <w:bCs/>
    </w:rPr>
  </w:style>
  <w:style w:type="character" w:customStyle="1" w:styleId="af3">
    <w:name w:val="Тема примечания Знак"/>
    <w:link w:val="af2"/>
    <w:semiHidden/>
    <w:rsid w:val="00925DD4"/>
    <w:rPr>
      <w:rFonts w:ascii="Times New Roman" w:eastAsia="Times New Roman" w:hAnsi="Times New Roman"/>
      <w:b/>
      <w:bCs/>
    </w:rPr>
  </w:style>
  <w:style w:type="paragraph" w:styleId="af4">
    <w:name w:val="Revision"/>
    <w:hidden/>
    <w:uiPriority w:val="99"/>
    <w:semiHidden/>
    <w:rsid w:val="00925DD4"/>
    <w:rPr>
      <w:rFonts w:ascii="Times New Roman" w:eastAsia="Times New Roman" w:hAnsi="Times New Roman"/>
      <w:sz w:val="24"/>
      <w:szCs w:val="24"/>
    </w:rPr>
  </w:style>
  <w:style w:type="character" w:customStyle="1" w:styleId="csb3e8c9cf69">
    <w:name w:val="csb3e8c9cf69"/>
    <w:rsid w:val="00925DD4"/>
    <w:rPr>
      <w:rFonts w:ascii="Arial" w:hAnsi="Arial" w:cs="Arial" w:hint="default"/>
      <w:b/>
      <w:bCs/>
      <w:i w:val="0"/>
      <w:iCs w:val="0"/>
      <w:color w:val="000000"/>
      <w:sz w:val="18"/>
      <w:szCs w:val="18"/>
      <w:shd w:val="clear" w:color="auto" w:fill="auto"/>
    </w:rPr>
  </w:style>
  <w:style w:type="character" w:customStyle="1" w:styleId="csf229d0ff64">
    <w:name w:val="csf229d0ff64"/>
    <w:rsid w:val="00925DD4"/>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925DD4"/>
    <w:rPr>
      <w:rFonts w:ascii="Arial" w:eastAsia="Times New Roman" w:hAnsi="Arial"/>
      <w:sz w:val="24"/>
      <w:szCs w:val="24"/>
      <w:lang w:val="uk-UA" w:eastAsia="uk-UA"/>
    </w:rPr>
  </w:style>
  <w:style w:type="character" w:customStyle="1" w:styleId="csd398459525">
    <w:name w:val="csd398459525"/>
    <w:rsid w:val="00925DD4"/>
    <w:rPr>
      <w:rFonts w:ascii="Arial" w:hAnsi="Arial" w:cs="Arial" w:hint="default"/>
      <w:b/>
      <w:bCs/>
      <w:i/>
      <w:iCs/>
      <w:color w:val="000000"/>
      <w:sz w:val="18"/>
      <w:szCs w:val="18"/>
      <w:u w:val="single"/>
      <w:shd w:val="clear" w:color="auto" w:fill="auto"/>
    </w:rPr>
  </w:style>
  <w:style w:type="character" w:customStyle="1" w:styleId="csd3c90d4325">
    <w:name w:val="csd3c90d4325"/>
    <w:rsid w:val="00925DD4"/>
    <w:rPr>
      <w:rFonts w:ascii="Arial" w:hAnsi="Arial" w:cs="Arial" w:hint="default"/>
      <w:b w:val="0"/>
      <w:bCs w:val="0"/>
      <w:i/>
      <w:iCs/>
      <w:color w:val="000000"/>
      <w:sz w:val="18"/>
      <w:szCs w:val="18"/>
      <w:shd w:val="clear" w:color="auto" w:fill="auto"/>
    </w:rPr>
  </w:style>
  <w:style w:type="character" w:customStyle="1" w:styleId="csb86c8cfe3">
    <w:name w:val="csb86c8cfe3"/>
    <w:rsid w:val="00925DD4"/>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925DD4"/>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925DD4"/>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925DD4"/>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925DD4"/>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925DD4"/>
    <w:pPr>
      <w:ind w:firstLine="708"/>
      <w:jc w:val="both"/>
    </w:pPr>
    <w:rPr>
      <w:rFonts w:ascii="Arial" w:eastAsia="Times New Roman" w:hAnsi="Arial"/>
      <w:b/>
      <w:sz w:val="18"/>
      <w:lang w:val="uk-UA" w:eastAsia="uk-UA"/>
    </w:rPr>
  </w:style>
  <w:style w:type="character" w:customStyle="1" w:styleId="csab6e076977">
    <w:name w:val="csab6e076977"/>
    <w:rsid w:val="00925DD4"/>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925DD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25DD4"/>
    <w:rPr>
      <w:rFonts w:ascii="Arial" w:hAnsi="Arial" w:cs="Arial" w:hint="default"/>
      <w:b/>
      <w:bCs/>
      <w:i w:val="0"/>
      <w:iCs w:val="0"/>
      <w:color w:val="000000"/>
      <w:sz w:val="18"/>
      <w:szCs w:val="18"/>
      <w:shd w:val="clear" w:color="auto" w:fill="auto"/>
    </w:rPr>
  </w:style>
  <w:style w:type="character" w:customStyle="1" w:styleId="cs607602ac2">
    <w:name w:val="cs607602ac2"/>
    <w:rsid w:val="00925DD4"/>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925DD4"/>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925DD4"/>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925DD4"/>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925DD4"/>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925DD4"/>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925DD4"/>
    <w:pPr>
      <w:ind w:firstLine="708"/>
      <w:jc w:val="both"/>
    </w:pPr>
    <w:rPr>
      <w:rFonts w:ascii="Arial" w:eastAsia="Times New Roman" w:hAnsi="Arial"/>
      <w:b/>
      <w:sz w:val="18"/>
      <w:lang w:val="uk-UA" w:eastAsia="uk-UA"/>
    </w:rPr>
  </w:style>
  <w:style w:type="character" w:customStyle="1" w:styleId="csab6e0769291">
    <w:name w:val="csab6e0769291"/>
    <w:rsid w:val="00925DD4"/>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925DD4"/>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925DD4"/>
    <w:pPr>
      <w:ind w:firstLine="708"/>
      <w:jc w:val="both"/>
    </w:pPr>
    <w:rPr>
      <w:rFonts w:ascii="Arial" w:eastAsia="Times New Roman" w:hAnsi="Arial"/>
      <w:b/>
      <w:sz w:val="18"/>
      <w:lang w:val="uk-UA" w:eastAsia="uk-UA"/>
    </w:rPr>
  </w:style>
  <w:style w:type="character" w:customStyle="1" w:styleId="csf562b92915">
    <w:name w:val="csf562b92915"/>
    <w:rsid w:val="00925DD4"/>
    <w:rPr>
      <w:rFonts w:ascii="Arial" w:hAnsi="Arial" w:cs="Arial" w:hint="default"/>
      <w:b/>
      <w:bCs/>
      <w:i/>
      <w:iCs/>
      <w:color w:val="000000"/>
      <w:sz w:val="18"/>
      <w:szCs w:val="18"/>
      <w:shd w:val="clear" w:color="auto" w:fill="auto"/>
    </w:rPr>
  </w:style>
  <w:style w:type="character" w:customStyle="1" w:styleId="cseed234731">
    <w:name w:val="cseed234731"/>
    <w:rsid w:val="00925DD4"/>
    <w:rPr>
      <w:rFonts w:ascii="Arial" w:hAnsi="Arial" w:cs="Arial" w:hint="default"/>
      <w:b/>
      <w:bCs/>
      <w:i/>
      <w:iCs/>
      <w:color w:val="000000"/>
      <w:sz w:val="12"/>
      <w:szCs w:val="12"/>
      <w:shd w:val="clear" w:color="auto" w:fill="auto"/>
    </w:rPr>
  </w:style>
  <w:style w:type="character" w:customStyle="1" w:styleId="csb3e8c9cf35">
    <w:name w:val="csb3e8c9cf35"/>
    <w:rsid w:val="00925DD4"/>
    <w:rPr>
      <w:rFonts w:ascii="Arial" w:hAnsi="Arial" w:cs="Arial" w:hint="default"/>
      <w:b/>
      <w:bCs/>
      <w:i w:val="0"/>
      <w:iCs w:val="0"/>
      <w:color w:val="000000"/>
      <w:sz w:val="18"/>
      <w:szCs w:val="18"/>
      <w:shd w:val="clear" w:color="auto" w:fill="auto"/>
    </w:rPr>
  </w:style>
  <w:style w:type="character" w:customStyle="1" w:styleId="csb3e8c9cf28">
    <w:name w:val="csb3e8c9cf28"/>
    <w:rsid w:val="00925DD4"/>
    <w:rPr>
      <w:rFonts w:ascii="Arial" w:hAnsi="Arial" w:cs="Arial" w:hint="default"/>
      <w:b/>
      <w:bCs/>
      <w:i w:val="0"/>
      <w:iCs w:val="0"/>
      <w:color w:val="000000"/>
      <w:sz w:val="18"/>
      <w:szCs w:val="18"/>
      <w:shd w:val="clear" w:color="auto" w:fill="auto"/>
    </w:rPr>
  </w:style>
  <w:style w:type="character" w:customStyle="1" w:styleId="csf562b9296">
    <w:name w:val="csf562b9296"/>
    <w:rsid w:val="00925DD4"/>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925DD4"/>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925DD4"/>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925DD4"/>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925DD4"/>
    <w:pPr>
      <w:ind w:firstLine="708"/>
      <w:jc w:val="both"/>
    </w:pPr>
    <w:rPr>
      <w:rFonts w:ascii="Arial" w:eastAsia="Times New Roman" w:hAnsi="Arial"/>
      <w:b/>
      <w:sz w:val="18"/>
      <w:lang w:val="uk-UA" w:eastAsia="uk-UA"/>
    </w:rPr>
  </w:style>
  <w:style w:type="character" w:customStyle="1" w:styleId="csab6e076930">
    <w:name w:val="csab6e076930"/>
    <w:rsid w:val="00925DD4"/>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925DD4"/>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925DD4"/>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925DD4"/>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925DD4"/>
    <w:pPr>
      <w:ind w:firstLine="708"/>
      <w:jc w:val="both"/>
    </w:pPr>
    <w:rPr>
      <w:rFonts w:ascii="Arial" w:eastAsia="Times New Roman" w:hAnsi="Arial"/>
      <w:b/>
      <w:sz w:val="18"/>
      <w:lang w:val="uk-UA" w:eastAsia="uk-UA"/>
    </w:rPr>
  </w:style>
  <w:style w:type="paragraph" w:customStyle="1" w:styleId="24">
    <w:name w:val="Обычный2"/>
    <w:rsid w:val="00925DD4"/>
    <w:rPr>
      <w:rFonts w:ascii="Times New Roman" w:eastAsia="Times New Roman" w:hAnsi="Times New Roman"/>
      <w:sz w:val="24"/>
      <w:lang w:eastAsia="ru-RU"/>
    </w:rPr>
  </w:style>
  <w:style w:type="paragraph" w:customStyle="1" w:styleId="220">
    <w:name w:val="Основной текст с отступом22"/>
    <w:basedOn w:val="a"/>
    <w:rsid w:val="00925DD4"/>
    <w:pPr>
      <w:spacing w:before="120" w:after="120"/>
    </w:pPr>
    <w:rPr>
      <w:rFonts w:ascii="Arial" w:eastAsia="Times New Roman" w:hAnsi="Arial"/>
      <w:sz w:val="18"/>
    </w:rPr>
  </w:style>
  <w:style w:type="paragraph" w:customStyle="1" w:styleId="221">
    <w:name w:val="Заголовок 22"/>
    <w:basedOn w:val="a"/>
    <w:rsid w:val="00925DD4"/>
    <w:rPr>
      <w:rFonts w:ascii="Arial" w:eastAsia="Times New Roman" w:hAnsi="Arial"/>
      <w:b/>
      <w:caps/>
      <w:sz w:val="16"/>
    </w:rPr>
  </w:style>
  <w:style w:type="paragraph" w:customStyle="1" w:styleId="421">
    <w:name w:val="Заголовок 42"/>
    <w:basedOn w:val="a"/>
    <w:rsid w:val="00925DD4"/>
    <w:rPr>
      <w:rFonts w:ascii="Arial" w:eastAsia="Times New Roman" w:hAnsi="Arial"/>
      <w:b/>
    </w:rPr>
  </w:style>
  <w:style w:type="paragraph" w:customStyle="1" w:styleId="3a">
    <w:name w:val="Обычный3"/>
    <w:rsid w:val="00925DD4"/>
    <w:rPr>
      <w:rFonts w:ascii="Times New Roman" w:eastAsia="Times New Roman" w:hAnsi="Times New Roman"/>
      <w:sz w:val="24"/>
      <w:lang w:eastAsia="ru-RU"/>
    </w:rPr>
  </w:style>
  <w:style w:type="paragraph" w:customStyle="1" w:styleId="240">
    <w:name w:val="Основной текст с отступом24"/>
    <w:basedOn w:val="a"/>
    <w:rsid w:val="00925DD4"/>
    <w:pPr>
      <w:spacing w:before="120" w:after="120"/>
    </w:pPr>
    <w:rPr>
      <w:rFonts w:ascii="Arial" w:eastAsia="Times New Roman" w:hAnsi="Arial"/>
      <w:sz w:val="18"/>
    </w:rPr>
  </w:style>
  <w:style w:type="paragraph" w:customStyle="1" w:styleId="230">
    <w:name w:val="Заголовок 23"/>
    <w:basedOn w:val="a"/>
    <w:rsid w:val="00925DD4"/>
    <w:rPr>
      <w:rFonts w:ascii="Arial" w:eastAsia="Times New Roman" w:hAnsi="Arial"/>
      <w:b/>
      <w:caps/>
      <w:sz w:val="16"/>
    </w:rPr>
  </w:style>
  <w:style w:type="paragraph" w:customStyle="1" w:styleId="430">
    <w:name w:val="Заголовок 43"/>
    <w:basedOn w:val="a"/>
    <w:rsid w:val="00925DD4"/>
    <w:rPr>
      <w:rFonts w:ascii="Arial" w:eastAsia="Times New Roman" w:hAnsi="Arial"/>
      <w:b/>
    </w:rPr>
  </w:style>
  <w:style w:type="paragraph" w:customStyle="1" w:styleId="BodyTextIndent">
    <w:name w:val="Body Text Indent"/>
    <w:basedOn w:val="a"/>
    <w:rsid w:val="00925DD4"/>
    <w:pPr>
      <w:spacing w:before="120" w:after="120"/>
    </w:pPr>
    <w:rPr>
      <w:rFonts w:ascii="Arial" w:eastAsia="Times New Roman" w:hAnsi="Arial"/>
      <w:sz w:val="18"/>
    </w:rPr>
  </w:style>
  <w:style w:type="paragraph" w:customStyle="1" w:styleId="Heading2">
    <w:name w:val="Heading 2"/>
    <w:basedOn w:val="a"/>
    <w:rsid w:val="00925DD4"/>
    <w:rPr>
      <w:rFonts w:ascii="Arial" w:eastAsia="Times New Roman" w:hAnsi="Arial"/>
      <w:b/>
      <w:caps/>
      <w:sz w:val="16"/>
    </w:rPr>
  </w:style>
  <w:style w:type="paragraph" w:customStyle="1" w:styleId="Heading4">
    <w:name w:val="Heading 4"/>
    <w:basedOn w:val="a"/>
    <w:rsid w:val="00925DD4"/>
    <w:rPr>
      <w:rFonts w:ascii="Arial" w:eastAsia="Times New Roman" w:hAnsi="Arial"/>
      <w:b/>
    </w:rPr>
  </w:style>
  <w:style w:type="paragraph" w:customStyle="1" w:styleId="62">
    <w:name w:val="Основной текст с отступом62"/>
    <w:basedOn w:val="a"/>
    <w:rsid w:val="00925DD4"/>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925DD4"/>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925DD4"/>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925DD4"/>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925DD4"/>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925DD4"/>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925DD4"/>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925DD4"/>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925DD4"/>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925DD4"/>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925DD4"/>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925DD4"/>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925DD4"/>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925DD4"/>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925DD4"/>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925DD4"/>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925DD4"/>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925DD4"/>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925DD4"/>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925DD4"/>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925DD4"/>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925DD4"/>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925DD4"/>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925DD4"/>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925DD4"/>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925DD4"/>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925DD4"/>
    <w:pPr>
      <w:ind w:firstLine="708"/>
      <w:jc w:val="both"/>
    </w:pPr>
    <w:rPr>
      <w:rFonts w:ascii="Arial" w:eastAsia="Times New Roman" w:hAnsi="Arial"/>
      <w:b/>
      <w:sz w:val="18"/>
      <w:lang w:val="uk-UA" w:eastAsia="uk-UA"/>
    </w:rPr>
  </w:style>
  <w:style w:type="character" w:customStyle="1" w:styleId="csab6e076965">
    <w:name w:val="csab6e076965"/>
    <w:rsid w:val="00925DD4"/>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925DD4"/>
    <w:pPr>
      <w:ind w:firstLine="708"/>
      <w:jc w:val="both"/>
    </w:pPr>
    <w:rPr>
      <w:rFonts w:ascii="Arial" w:eastAsia="Times New Roman" w:hAnsi="Arial"/>
      <w:b/>
      <w:sz w:val="18"/>
      <w:lang w:val="uk-UA" w:eastAsia="uk-UA"/>
    </w:rPr>
  </w:style>
  <w:style w:type="character" w:customStyle="1" w:styleId="csf229d0ff33">
    <w:name w:val="csf229d0ff33"/>
    <w:rsid w:val="00925DD4"/>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925DD4"/>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925DD4"/>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925DD4"/>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925DD4"/>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925DD4"/>
    <w:pPr>
      <w:ind w:firstLine="708"/>
      <w:jc w:val="both"/>
    </w:pPr>
    <w:rPr>
      <w:rFonts w:ascii="Arial" w:eastAsia="Times New Roman" w:hAnsi="Arial"/>
      <w:b/>
      <w:sz w:val="18"/>
      <w:lang w:val="uk-UA" w:eastAsia="uk-UA"/>
    </w:rPr>
  </w:style>
  <w:style w:type="character" w:customStyle="1" w:styleId="csab6e076920">
    <w:name w:val="csab6e076920"/>
    <w:rsid w:val="00925DD4"/>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925DD4"/>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925DD4"/>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925DD4"/>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925DD4"/>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925DD4"/>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925DD4"/>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925DD4"/>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925DD4"/>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925DD4"/>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925DD4"/>
    <w:pPr>
      <w:ind w:firstLine="708"/>
      <w:jc w:val="both"/>
    </w:pPr>
    <w:rPr>
      <w:rFonts w:ascii="Arial" w:eastAsia="Times New Roman" w:hAnsi="Arial"/>
      <w:b/>
      <w:sz w:val="18"/>
      <w:lang w:val="uk-UA" w:eastAsia="uk-UA"/>
    </w:rPr>
  </w:style>
  <w:style w:type="character" w:customStyle="1" w:styleId="csf229d0ff50">
    <w:name w:val="csf229d0ff50"/>
    <w:rsid w:val="00925DD4"/>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925DD4"/>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925DD4"/>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925DD4"/>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925DD4"/>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925DD4"/>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925DD4"/>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925DD4"/>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925DD4"/>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925DD4"/>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925DD4"/>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925DD4"/>
    <w:pPr>
      <w:ind w:firstLine="708"/>
      <w:jc w:val="both"/>
    </w:pPr>
    <w:rPr>
      <w:rFonts w:ascii="Arial" w:eastAsia="Times New Roman" w:hAnsi="Arial"/>
      <w:b/>
      <w:sz w:val="18"/>
      <w:lang w:val="uk-UA" w:eastAsia="uk-UA"/>
    </w:rPr>
  </w:style>
  <w:style w:type="character" w:customStyle="1" w:styleId="csf229d0ff83">
    <w:name w:val="csf229d0ff83"/>
    <w:rsid w:val="00925DD4"/>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925DD4"/>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925DD4"/>
    <w:pPr>
      <w:ind w:firstLine="708"/>
      <w:jc w:val="both"/>
    </w:pPr>
    <w:rPr>
      <w:rFonts w:ascii="Arial" w:eastAsia="Times New Roman" w:hAnsi="Arial"/>
      <w:b/>
      <w:sz w:val="18"/>
      <w:lang w:val="uk-UA" w:eastAsia="uk-UA"/>
    </w:rPr>
  </w:style>
  <w:style w:type="character" w:customStyle="1" w:styleId="csf229d0ff76">
    <w:name w:val="csf229d0ff76"/>
    <w:rsid w:val="00925DD4"/>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925DD4"/>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925DD4"/>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925DD4"/>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925DD4"/>
    <w:pPr>
      <w:ind w:firstLine="708"/>
      <w:jc w:val="both"/>
    </w:pPr>
    <w:rPr>
      <w:rFonts w:ascii="Arial" w:eastAsia="Times New Roman" w:hAnsi="Arial"/>
      <w:b/>
      <w:sz w:val="18"/>
      <w:lang w:val="uk-UA" w:eastAsia="uk-UA"/>
    </w:rPr>
  </w:style>
  <w:style w:type="character" w:customStyle="1" w:styleId="csf229d0ff20">
    <w:name w:val="csf229d0ff20"/>
    <w:rsid w:val="00925DD4"/>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925DD4"/>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925DD4"/>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925DD4"/>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925DD4"/>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925DD4"/>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925DD4"/>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925DD4"/>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925DD4"/>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925DD4"/>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925DD4"/>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925DD4"/>
    <w:pPr>
      <w:ind w:firstLine="708"/>
      <w:jc w:val="both"/>
    </w:pPr>
    <w:rPr>
      <w:rFonts w:ascii="Arial" w:eastAsia="Times New Roman" w:hAnsi="Arial"/>
      <w:b/>
      <w:sz w:val="18"/>
      <w:lang w:val="uk-UA" w:eastAsia="uk-UA"/>
    </w:rPr>
  </w:style>
  <w:style w:type="character" w:customStyle="1" w:styleId="csab6e07697">
    <w:name w:val="csab6e07697"/>
    <w:rsid w:val="00925DD4"/>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925DD4"/>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925DD4"/>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925DD4"/>
    <w:pPr>
      <w:ind w:firstLine="708"/>
      <w:jc w:val="both"/>
    </w:pPr>
    <w:rPr>
      <w:rFonts w:ascii="Arial" w:eastAsia="Times New Roman" w:hAnsi="Arial"/>
      <w:b/>
      <w:sz w:val="18"/>
      <w:lang w:val="uk-UA" w:eastAsia="uk-UA"/>
    </w:rPr>
  </w:style>
  <w:style w:type="character" w:customStyle="1" w:styleId="csb3e8c9cf94">
    <w:name w:val="csb3e8c9cf94"/>
    <w:rsid w:val="00925DD4"/>
    <w:rPr>
      <w:rFonts w:ascii="Arial" w:hAnsi="Arial" w:cs="Arial" w:hint="default"/>
      <w:b/>
      <w:bCs/>
      <w:i w:val="0"/>
      <w:iCs w:val="0"/>
      <w:color w:val="000000"/>
      <w:sz w:val="18"/>
      <w:szCs w:val="18"/>
      <w:shd w:val="clear" w:color="auto" w:fill="auto"/>
    </w:rPr>
  </w:style>
  <w:style w:type="character" w:customStyle="1" w:styleId="csf229d0ff91">
    <w:name w:val="csf229d0ff91"/>
    <w:rsid w:val="00925DD4"/>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25DD4"/>
    <w:rPr>
      <w:rFonts w:ascii="Arial" w:eastAsia="Times New Roman" w:hAnsi="Arial"/>
      <w:b/>
      <w:caps/>
      <w:sz w:val="16"/>
      <w:lang w:val="ru-RU" w:eastAsia="ru-RU"/>
    </w:rPr>
  </w:style>
  <w:style w:type="character" w:customStyle="1" w:styleId="411">
    <w:name w:val="Заголовок 4 Знак1"/>
    <w:uiPriority w:val="9"/>
    <w:locked/>
    <w:rsid w:val="00925DD4"/>
    <w:rPr>
      <w:rFonts w:ascii="Arial" w:eastAsia="Times New Roman" w:hAnsi="Arial"/>
      <w:b/>
      <w:lang w:val="ru-RU" w:eastAsia="ru-RU"/>
    </w:rPr>
  </w:style>
  <w:style w:type="character" w:customStyle="1" w:styleId="csf229d0ff74">
    <w:name w:val="csf229d0ff74"/>
    <w:rsid w:val="00925DD4"/>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925DD4"/>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925DD4"/>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925DD4"/>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925DD4"/>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925DD4"/>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925DD4"/>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925DD4"/>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925DD4"/>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925DD4"/>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925DD4"/>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925DD4"/>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925DD4"/>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925DD4"/>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925DD4"/>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925DD4"/>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925DD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925DD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925DD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925DD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925DD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925DD4"/>
    <w:rPr>
      <w:rFonts w:ascii="Arial" w:hAnsi="Arial" w:cs="Arial" w:hint="default"/>
      <w:b w:val="0"/>
      <w:bCs w:val="0"/>
      <w:i w:val="0"/>
      <w:iCs w:val="0"/>
      <w:color w:val="000000"/>
      <w:sz w:val="18"/>
      <w:szCs w:val="18"/>
      <w:shd w:val="clear" w:color="auto" w:fill="auto"/>
    </w:rPr>
  </w:style>
  <w:style w:type="character" w:customStyle="1" w:styleId="csba294252">
    <w:name w:val="csba294252"/>
    <w:rsid w:val="00925DD4"/>
    <w:rPr>
      <w:rFonts w:ascii="Segoe UI" w:hAnsi="Segoe UI" w:cs="Segoe UI" w:hint="default"/>
      <w:b/>
      <w:bCs/>
      <w:i/>
      <w:iCs/>
      <w:color w:val="102B56"/>
      <w:sz w:val="18"/>
      <w:szCs w:val="18"/>
      <w:shd w:val="clear" w:color="auto" w:fill="auto"/>
    </w:rPr>
  </w:style>
  <w:style w:type="character" w:customStyle="1" w:styleId="csf229d0ff131">
    <w:name w:val="csf229d0ff131"/>
    <w:rsid w:val="00925DD4"/>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925DD4"/>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925DD4"/>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925DD4"/>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925DD4"/>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925DD4"/>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25DD4"/>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25DD4"/>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25DD4"/>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925DD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925DD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925DD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925DD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925DD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925DD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925DD4"/>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925DD4"/>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925DD4"/>
    <w:rPr>
      <w:rFonts w:ascii="Arial" w:hAnsi="Arial" w:cs="Arial" w:hint="default"/>
      <w:b/>
      <w:bCs/>
      <w:i/>
      <w:iCs/>
      <w:color w:val="000000"/>
      <w:sz w:val="18"/>
      <w:szCs w:val="18"/>
      <w:shd w:val="clear" w:color="auto" w:fill="auto"/>
    </w:rPr>
  </w:style>
  <w:style w:type="character" w:customStyle="1" w:styleId="csf229d0ff144">
    <w:name w:val="csf229d0ff144"/>
    <w:rsid w:val="00925DD4"/>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925DD4"/>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925DD4"/>
    <w:rPr>
      <w:rFonts w:ascii="Arial" w:hAnsi="Arial" w:cs="Arial" w:hint="default"/>
      <w:b/>
      <w:bCs/>
      <w:i/>
      <w:iCs/>
      <w:color w:val="000000"/>
      <w:sz w:val="18"/>
      <w:szCs w:val="18"/>
      <w:shd w:val="clear" w:color="auto" w:fill="auto"/>
    </w:rPr>
  </w:style>
  <w:style w:type="character" w:customStyle="1" w:styleId="csf229d0ff122">
    <w:name w:val="csf229d0ff122"/>
    <w:rsid w:val="00925DD4"/>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925DD4"/>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925DD4"/>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925DD4"/>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925DD4"/>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925DD4"/>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925DD4"/>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925DD4"/>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925DD4"/>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925DD4"/>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925DD4"/>
    <w:rPr>
      <w:rFonts w:ascii="Arial" w:hAnsi="Arial" w:cs="Arial"/>
      <w:sz w:val="18"/>
      <w:szCs w:val="18"/>
      <w:lang w:val="ru-RU"/>
    </w:rPr>
  </w:style>
  <w:style w:type="paragraph" w:customStyle="1" w:styleId="Arial90">
    <w:name w:val="Arial9(без отступов)"/>
    <w:link w:val="Arial9"/>
    <w:semiHidden/>
    <w:rsid w:val="00925DD4"/>
    <w:pPr>
      <w:ind w:left="-113"/>
    </w:pPr>
    <w:rPr>
      <w:rFonts w:ascii="Arial" w:hAnsi="Arial" w:cs="Arial"/>
      <w:sz w:val="18"/>
      <w:szCs w:val="18"/>
      <w:lang w:val="ru-RU"/>
    </w:rPr>
  </w:style>
  <w:style w:type="character" w:customStyle="1" w:styleId="csf229d0ff178">
    <w:name w:val="csf229d0ff178"/>
    <w:rsid w:val="00925DD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925DD4"/>
    <w:rPr>
      <w:rFonts w:ascii="Arial" w:hAnsi="Arial" w:cs="Arial" w:hint="default"/>
      <w:b/>
      <w:bCs/>
      <w:i w:val="0"/>
      <w:iCs w:val="0"/>
      <w:color w:val="000000"/>
      <w:sz w:val="18"/>
      <w:szCs w:val="18"/>
      <w:shd w:val="clear" w:color="auto" w:fill="auto"/>
    </w:rPr>
  </w:style>
  <w:style w:type="character" w:customStyle="1" w:styleId="cs7864ebcf1">
    <w:name w:val="cs7864ebcf1"/>
    <w:rsid w:val="00925DD4"/>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925DD4"/>
    <w:rPr>
      <w:rFonts w:ascii="Arial" w:hAnsi="Arial" w:cs="Arial" w:hint="default"/>
      <w:b w:val="0"/>
      <w:bCs w:val="0"/>
      <w:i w:val="0"/>
      <w:iCs w:val="0"/>
      <w:color w:val="000000"/>
      <w:sz w:val="18"/>
      <w:szCs w:val="18"/>
      <w:shd w:val="clear" w:color="auto" w:fill="auto"/>
    </w:rPr>
  </w:style>
  <w:style w:type="character" w:customStyle="1" w:styleId="cs9b006263">
    <w:name w:val="cs9b006263"/>
    <w:rsid w:val="00925DD4"/>
    <w:rPr>
      <w:rFonts w:ascii="Arial" w:hAnsi="Arial" w:cs="Arial" w:hint="default"/>
      <w:b/>
      <w:bCs/>
      <w:i w:val="0"/>
      <w:iCs w:val="0"/>
      <w:color w:val="000000"/>
      <w:sz w:val="20"/>
      <w:szCs w:val="20"/>
      <w:shd w:val="clear" w:color="auto" w:fill="auto"/>
    </w:rPr>
  </w:style>
  <w:style w:type="character" w:customStyle="1" w:styleId="csf229d0ff36">
    <w:name w:val="csf229d0ff36"/>
    <w:rsid w:val="00925DD4"/>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925DD4"/>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925DD4"/>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925DD4"/>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925DD4"/>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925DD4"/>
    <w:pPr>
      <w:snapToGrid w:val="0"/>
      <w:ind w:left="720"/>
      <w:contextualSpacing/>
    </w:pPr>
    <w:rPr>
      <w:rFonts w:ascii="Arial" w:eastAsia="Times New Roman" w:hAnsi="Arial"/>
      <w:sz w:val="28"/>
    </w:rPr>
  </w:style>
  <w:style w:type="character" w:customStyle="1" w:styleId="csf229d0ff102">
    <w:name w:val="csf229d0ff102"/>
    <w:rsid w:val="00925DD4"/>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925DD4"/>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925DD4"/>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925DD4"/>
    <w:rPr>
      <w:rFonts w:ascii="Arial" w:hAnsi="Arial" w:cs="Arial" w:hint="default"/>
      <w:b/>
      <w:bCs/>
      <w:i/>
      <w:iCs/>
      <w:color w:val="000000"/>
      <w:sz w:val="18"/>
      <w:szCs w:val="18"/>
      <w:shd w:val="clear" w:color="auto" w:fill="auto"/>
    </w:rPr>
  </w:style>
  <w:style w:type="character" w:customStyle="1" w:styleId="csf229d0ff142">
    <w:name w:val="csf229d0ff142"/>
    <w:rsid w:val="00925DD4"/>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925DD4"/>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925DD4"/>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925DD4"/>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925DD4"/>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925DD4"/>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925DD4"/>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925DD4"/>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925DD4"/>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925DD4"/>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925DD4"/>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25DD4"/>
    <w:rPr>
      <w:rFonts w:ascii="Arial" w:hAnsi="Arial" w:cs="Arial" w:hint="default"/>
      <w:b/>
      <w:bCs/>
      <w:i w:val="0"/>
      <w:iCs w:val="0"/>
      <w:color w:val="000000"/>
      <w:sz w:val="18"/>
      <w:szCs w:val="18"/>
      <w:shd w:val="clear" w:color="auto" w:fill="auto"/>
    </w:rPr>
  </w:style>
  <w:style w:type="character" w:customStyle="1" w:styleId="csf229d0ff107">
    <w:name w:val="csf229d0ff107"/>
    <w:rsid w:val="00925DD4"/>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925DD4"/>
    <w:rPr>
      <w:rFonts w:ascii="Arial" w:hAnsi="Arial" w:cs="Arial" w:hint="default"/>
      <w:b/>
      <w:bCs/>
      <w:i/>
      <w:iCs/>
      <w:color w:val="000000"/>
      <w:sz w:val="18"/>
      <w:szCs w:val="18"/>
      <w:shd w:val="clear" w:color="auto" w:fill="auto"/>
    </w:rPr>
  </w:style>
  <w:style w:type="character" w:customStyle="1" w:styleId="csab6e076993">
    <w:name w:val="csab6e076993"/>
    <w:rsid w:val="00925DD4"/>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925DD4"/>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925DD4"/>
    <w:rPr>
      <w:rFonts w:ascii="Arial" w:hAnsi="Arial"/>
      <w:sz w:val="18"/>
      <w:lang w:val="x-none" w:eastAsia="ru-RU"/>
    </w:rPr>
  </w:style>
  <w:style w:type="paragraph" w:customStyle="1" w:styleId="Arial960">
    <w:name w:val="Arial9+6пт"/>
    <w:basedOn w:val="a"/>
    <w:link w:val="Arial96"/>
    <w:rsid w:val="00925DD4"/>
    <w:pPr>
      <w:snapToGrid w:val="0"/>
      <w:spacing w:before="120"/>
    </w:pPr>
    <w:rPr>
      <w:rFonts w:ascii="Arial" w:hAnsi="Arial"/>
      <w:sz w:val="18"/>
      <w:lang w:val="x-none"/>
    </w:rPr>
  </w:style>
  <w:style w:type="character" w:customStyle="1" w:styleId="csf229d0ff86">
    <w:name w:val="csf229d0ff86"/>
    <w:rsid w:val="00925DD4"/>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925DD4"/>
    <w:rPr>
      <w:rFonts w:ascii="Segoe UI" w:hAnsi="Segoe UI" w:cs="Segoe UI" w:hint="default"/>
      <w:b/>
      <w:bCs/>
      <w:i/>
      <w:iCs/>
      <w:color w:val="102B56"/>
      <w:sz w:val="18"/>
      <w:szCs w:val="18"/>
      <w:shd w:val="clear" w:color="auto" w:fill="auto"/>
    </w:rPr>
  </w:style>
  <w:style w:type="character" w:customStyle="1" w:styleId="csab6e076914">
    <w:name w:val="csab6e076914"/>
    <w:rsid w:val="00925DD4"/>
    <w:rPr>
      <w:rFonts w:ascii="Arial" w:hAnsi="Arial" w:cs="Arial" w:hint="default"/>
      <w:b w:val="0"/>
      <w:bCs w:val="0"/>
      <w:i w:val="0"/>
      <w:iCs w:val="0"/>
      <w:color w:val="000000"/>
      <w:sz w:val="18"/>
      <w:szCs w:val="18"/>
    </w:rPr>
  </w:style>
  <w:style w:type="character" w:customStyle="1" w:styleId="csf229d0ff134">
    <w:name w:val="csf229d0ff134"/>
    <w:rsid w:val="00925DD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925DD4"/>
    <w:rPr>
      <w:rFonts w:ascii="Arial" w:hAnsi="Arial" w:cs="Arial" w:hint="default"/>
      <w:b/>
      <w:bCs/>
      <w:i/>
      <w:iCs/>
      <w:color w:val="000000"/>
      <w:sz w:val="20"/>
      <w:szCs w:val="20"/>
      <w:shd w:val="clear" w:color="auto" w:fill="auto"/>
    </w:rPr>
  </w:style>
  <w:style w:type="character" w:styleId="af6">
    <w:name w:val="FollowedHyperlink"/>
    <w:uiPriority w:val="99"/>
    <w:unhideWhenUsed/>
    <w:rsid w:val="00925DD4"/>
    <w:rPr>
      <w:color w:val="954F72"/>
      <w:u w:val="single"/>
    </w:rPr>
  </w:style>
  <w:style w:type="paragraph" w:customStyle="1" w:styleId="msonormal0">
    <w:name w:val="msonormal"/>
    <w:basedOn w:val="a"/>
    <w:rsid w:val="00925DD4"/>
    <w:pPr>
      <w:spacing w:before="100" w:beforeAutospacing="1" w:after="100" w:afterAutospacing="1"/>
    </w:pPr>
    <w:rPr>
      <w:sz w:val="24"/>
      <w:szCs w:val="24"/>
      <w:lang w:val="en-US" w:eastAsia="en-US"/>
    </w:rPr>
  </w:style>
  <w:style w:type="paragraph" w:styleId="af7">
    <w:name w:val="Title"/>
    <w:basedOn w:val="a"/>
    <w:link w:val="af8"/>
    <w:uiPriority w:val="99"/>
    <w:qFormat/>
    <w:rsid w:val="00925DD4"/>
    <w:rPr>
      <w:sz w:val="24"/>
      <w:szCs w:val="24"/>
      <w:lang w:val="en-US" w:eastAsia="en-US"/>
    </w:rPr>
  </w:style>
  <w:style w:type="character" w:customStyle="1" w:styleId="af8">
    <w:name w:val="Заголовок Знак"/>
    <w:link w:val="af7"/>
    <w:uiPriority w:val="99"/>
    <w:rsid w:val="00925DD4"/>
    <w:rPr>
      <w:rFonts w:ascii="Times New Roman" w:hAnsi="Times New Roman"/>
      <w:sz w:val="24"/>
      <w:szCs w:val="24"/>
      <w:lang w:val="en-US" w:eastAsia="en-US"/>
    </w:rPr>
  </w:style>
  <w:style w:type="paragraph" w:styleId="25">
    <w:name w:val="Body Text 2"/>
    <w:basedOn w:val="a"/>
    <w:link w:val="27"/>
    <w:uiPriority w:val="99"/>
    <w:unhideWhenUsed/>
    <w:rsid w:val="00925DD4"/>
    <w:rPr>
      <w:sz w:val="24"/>
      <w:szCs w:val="24"/>
      <w:lang w:val="en-US" w:eastAsia="en-US"/>
    </w:rPr>
  </w:style>
  <w:style w:type="character" w:customStyle="1" w:styleId="27">
    <w:name w:val="Основной текст 2 Знак"/>
    <w:link w:val="25"/>
    <w:uiPriority w:val="99"/>
    <w:rsid w:val="00925DD4"/>
    <w:rPr>
      <w:rFonts w:ascii="Times New Roman" w:hAnsi="Times New Roman"/>
      <w:sz w:val="24"/>
      <w:szCs w:val="24"/>
      <w:lang w:val="en-US" w:eastAsia="en-US"/>
    </w:rPr>
  </w:style>
  <w:style w:type="character" w:customStyle="1" w:styleId="af9">
    <w:name w:val="Название Знак"/>
    <w:link w:val="afa"/>
    <w:locked/>
    <w:rsid w:val="00925DD4"/>
    <w:rPr>
      <w:rFonts w:ascii="Cambria" w:hAnsi="Cambria"/>
      <w:color w:val="17365D"/>
      <w:spacing w:val="5"/>
    </w:rPr>
  </w:style>
  <w:style w:type="paragraph" w:customStyle="1" w:styleId="afa">
    <w:name w:val="Название"/>
    <w:basedOn w:val="a"/>
    <w:link w:val="af9"/>
    <w:rsid w:val="00925DD4"/>
    <w:rPr>
      <w:rFonts w:ascii="Cambria" w:hAnsi="Cambria"/>
      <w:color w:val="17365D"/>
      <w:spacing w:val="5"/>
      <w:lang w:val="uk-UA" w:eastAsia="uk-UA"/>
    </w:rPr>
  </w:style>
  <w:style w:type="character" w:customStyle="1" w:styleId="afb">
    <w:name w:val="Верхній колонтитул Знак"/>
    <w:link w:val="2a"/>
    <w:uiPriority w:val="99"/>
    <w:locked/>
    <w:rsid w:val="00925DD4"/>
  </w:style>
  <w:style w:type="paragraph" w:customStyle="1" w:styleId="2a">
    <w:name w:val="Верхній колонтитул2"/>
    <w:basedOn w:val="a"/>
    <w:link w:val="afb"/>
    <w:uiPriority w:val="99"/>
    <w:rsid w:val="00925DD4"/>
    <w:rPr>
      <w:rFonts w:ascii="Calibri" w:hAnsi="Calibri"/>
      <w:lang w:val="uk-UA" w:eastAsia="uk-UA"/>
    </w:rPr>
  </w:style>
  <w:style w:type="character" w:customStyle="1" w:styleId="afc">
    <w:name w:val="Нижній колонтитул Знак"/>
    <w:link w:val="2b"/>
    <w:uiPriority w:val="99"/>
    <w:locked/>
    <w:rsid w:val="00925DD4"/>
  </w:style>
  <w:style w:type="paragraph" w:customStyle="1" w:styleId="2b">
    <w:name w:val="Нижній колонтитул2"/>
    <w:basedOn w:val="a"/>
    <w:link w:val="afc"/>
    <w:uiPriority w:val="99"/>
    <w:rsid w:val="00925DD4"/>
    <w:rPr>
      <w:rFonts w:ascii="Calibri" w:hAnsi="Calibri"/>
      <w:lang w:val="uk-UA" w:eastAsia="uk-UA"/>
    </w:rPr>
  </w:style>
  <w:style w:type="character" w:customStyle="1" w:styleId="afd">
    <w:name w:val="Назва Знак"/>
    <w:link w:val="2c"/>
    <w:locked/>
    <w:rsid w:val="00925DD4"/>
    <w:rPr>
      <w:rFonts w:ascii="Calibri Light" w:hAnsi="Calibri Light" w:cs="Calibri Light"/>
      <w:spacing w:val="-10"/>
    </w:rPr>
  </w:style>
  <w:style w:type="paragraph" w:customStyle="1" w:styleId="2c">
    <w:name w:val="Назва2"/>
    <w:basedOn w:val="a"/>
    <w:link w:val="afd"/>
    <w:rsid w:val="00925DD4"/>
    <w:rPr>
      <w:rFonts w:ascii="Calibri Light" w:hAnsi="Calibri Light" w:cs="Calibri Light"/>
      <w:spacing w:val="-10"/>
      <w:lang w:val="uk-UA" w:eastAsia="uk-UA"/>
    </w:rPr>
  </w:style>
  <w:style w:type="character" w:customStyle="1" w:styleId="2d">
    <w:name w:val="Основний текст 2 Знак"/>
    <w:link w:val="222"/>
    <w:locked/>
    <w:rsid w:val="00925DD4"/>
  </w:style>
  <w:style w:type="paragraph" w:customStyle="1" w:styleId="222">
    <w:name w:val="Основний текст 22"/>
    <w:basedOn w:val="a"/>
    <w:link w:val="2d"/>
    <w:rsid w:val="00925DD4"/>
    <w:rPr>
      <w:rFonts w:ascii="Calibri" w:hAnsi="Calibri"/>
      <w:lang w:val="uk-UA" w:eastAsia="uk-UA"/>
    </w:rPr>
  </w:style>
  <w:style w:type="character" w:customStyle="1" w:styleId="afe">
    <w:name w:val="Текст у виносці Знак"/>
    <w:link w:val="2e"/>
    <w:locked/>
    <w:rsid w:val="00925DD4"/>
    <w:rPr>
      <w:rFonts w:ascii="Segoe UI" w:hAnsi="Segoe UI" w:cs="Segoe UI"/>
    </w:rPr>
  </w:style>
  <w:style w:type="paragraph" w:customStyle="1" w:styleId="2e">
    <w:name w:val="Текст у виносці2"/>
    <w:basedOn w:val="a"/>
    <w:link w:val="afe"/>
    <w:rsid w:val="00925DD4"/>
    <w:rPr>
      <w:rFonts w:ascii="Segoe UI" w:hAnsi="Segoe UI" w:cs="Segoe UI"/>
      <w:lang w:val="uk-UA" w:eastAsia="uk-UA"/>
    </w:rPr>
  </w:style>
  <w:style w:type="character" w:customStyle="1" w:styleId="emailstyle45">
    <w:name w:val="emailstyle45"/>
    <w:semiHidden/>
    <w:rsid w:val="00925DD4"/>
    <w:rPr>
      <w:rFonts w:ascii="Calibri" w:hAnsi="Calibri" w:cs="Calibri" w:hint="default"/>
      <w:color w:val="auto"/>
    </w:rPr>
  </w:style>
  <w:style w:type="character" w:customStyle="1" w:styleId="error">
    <w:name w:val="error"/>
    <w:rsid w:val="00925DD4"/>
  </w:style>
  <w:style w:type="character" w:customStyle="1" w:styleId="TimesNewRoman121">
    <w:name w:val="Стиль Times New Roman 12 пт1"/>
    <w:rsid w:val="00925DD4"/>
    <w:rPr>
      <w:rFonts w:ascii="Times New Roman" w:hAnsi="Times New Roman" w:cs="Times New Roman" w:hint="default"/>
    </w:rPr>
  </w:style>
  <w:style w:type="character" w:customStyle="1" w:styleId="cs95e872d03">
    <w:name w:val="cs95e872d03"/>
    <w:rsid w:val="00925DD4"/>
  </w:style>
  <w:style w:type="character" w:customStyle="1" w:styleId="cs7a65ad241">
    <w:name w:val="cs7a65ad241"/>
    <w:rsid w:val="00925DD4"/>
    <w:rPr>
      <w:rFonts w:ascii="Times New Roman" w:hAnsi="Times New Roman" w:cs="Times New Roman" w:hint="default"/>
      <w:b/>
      <w:bCs/>
      <w:i w:val="0"/>
      <w:iCs w:val="0"/>
      <w:color w:val="000000"/>
      <w:sz w:val="26"/>
      <w:szCs w:val="26"/>
    </w:rPr>
  </w:style>
  <w:style w:type="character" w:customStyle="1" w:styleId="csccf5e31620">
    <w:name w:val="csccf5e31620"/>
    <w:rsid w:val="00925DD4"/>
    <w:rPr>
      <w:rFonts w:ascii="Arial" w:hAnsi="Arial" w:cs="Arial" w:hint="default"/>
      <w:b/>
      <w:bCs/>
      <w:i w:val="0"/>
      <w:iCs w:val="0"/>
      <w:color w:val="000000"/>
      <w:sz w:val="18"/>
      <w:szCs w:val="18"/>
      <w:shd w:val="clear" w:color="auto" w:fill="auto"/>
    </w:rPr>
  </w:style>
  <w:style w:type="character" w:customStyle="1" w:styleId="cs9ff1b61120">
    <w:name w:val="cs9ff1b61120"/>
    <w:rsid w:val="00925DD4"/>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925DD4"/>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925DD4"/>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925DD4"/>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925DD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925DD4"/>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925DD4"/>
    <w:rPr>
      <w:rFonts w:ascii="Arial" w:hAnsi="Arial" w:cs="Arial" w:hint="default"/>
      <w:b/>
      <w:bCs/>
      <w:i w:val="0"/>
      <w:iCs w:val="0"/>
      <w:color w:val="000000"/>
      <w:sz w:val="18"/>
      <w:szCs w:val="18"/>
      <w:shd w:val="clear" w:color="auto" w:fill="auto"/>
    </w:rPr>
  </w:style>
  <w:style w:type="character" w:customStyle="1" w:styleId="cs9ff1b611210">
    <w:name w:val="cs9ff1b611210"/>
    <w:rsid w:val="00925DD4"/>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925DD4"/>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925DD4"/>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925DD4"/>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925DD4"/>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925DD4"/>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925DD4"/>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925DD4"/>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925DD4"/>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925DD4"/>
    <w:pPr>
      <w:ind w:firstLine="708"/>
      <w:jc w:val="both"/>
    </w:pPr>
    <w:rPr>
      <w:rFonts w:ascii="Arial" w:eastAsia="Times New Roman" w:hAnsi="Arial"/>
      <w:b/>
      <w:sz w:val="18"/>
      <w:lang w:val="en-US" w:eastAsia="en-US"/>
    </w:rPr>
  </w:style>
  <w:style w:type="character" w:customStyle="1" w:styleId="cs9ff1b61152">
    <w:name w:val="cs9ff1b61152"/>
    <w:rsid w:val="00925DD4"/>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925DD4"/>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925DD4"/>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925DD4"/>
    <w:pPr>
      <w:ind w:firstLine="708"/>
      <w:jc w:val="both"/>
    </w:pPr>
    <w:rPr>
      <w:rFonts w:ascii="Arial" w:eastAsia="Times New Roman" w:hAnsi="Arial"/>
      <w:b/>
      <w:sz w:val="18"/>
      <w:lang w:val="en-US" w:eastAsia="en-US"/>
    </w:rPr>
  </w:style>
  <w:style w:type="character" w:customStyle="1" w:styleId="cse1a752c62">
    <w:name w:val="cse1a752c62"/>
    <w:rsid w:val="00925DD4"/>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925DD4"/>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925DD4"/>
    <w:pPr>
      <w:ind w:firstLine="708"/>
      <w:jc w:val="both"/>
    </w:pPr>
    <w:rPr>
      <w:rFonts w:ascii="Arial" w:eastAsia="Times New Roman" w:hAnsi="Arial"/>
      <w:b/>
      <w:sz w:val="18"/>
      <w:lang w:val="en-US" w:eastAsia="en-US"/>
    </w:rPr>
  </w:style>
  <w:style w:type="character" w:customStyle="1" w:styleId="cs9ff1b61138">
    <w:name w:val="cs9ff1b61138"/>
    <w:rsid w:val="00925DD4"/>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925DD4"/>
    <w:rPr>
      <w:rFonts w:ascii="Times New Roman" w:hAnsi="Times New Roman" w:cs="Times New Roman" w:hint="default"/>
      <w:b w:val="0"/>
      <w:bCs w:val="0"/>
      <w:i/>
      <w:iCs/>
      <w:color w:val="000000"/>
      <w:sz w:val="18"/>
      <w:szCs w:val="18"/>
    </w:rPr>
  </w:style>
  <w:style w:type="character" w:customStyle="1" w:styleId="cs176e94eb2">
    <w:name w:val="cs176e94eb2"/>
    <w:rsid w:val="00925DD4"/>
    <w:rPr>
      <w:rFonts w:ascii="Times New Roman" w:hAnsi="Times New Roman" w:cs="Times New Roman" w:hint="default"/>
      <w:b/>
      <w:bCs/>
      <w:i w:val="0"/>
      <w:iCs w:val="0"/>
      <w:color w:val="000000"/>
      <w:sz w:val="18"/>
      <w:szCs w:val="18"/>
    </w:rPr>
  </w:style>
  <w:style w:type="character" w:customStyle="1" w:styleId="cscc47389a2">
    <w:name w:val="cscc47389a2"/>
    <w:rsid w:val="00925DD4"/>
    <w:rPr>
      <w:rFonts w:ascii="Times New Roman" w:hAnsi="Times New Roman" w:cs="Times New Roman" w:hint="default"/>
      <w:b w:val="0"/>
      <w:bCs w:val="0"/>
      <w:i w:val="0"/>
      <w:iCs w:val="0"/>
      <w:color w:val="000000"/>
      <w:sz w:val="18"/>
      <w:szCs w:val="18"/>
    </w:rPr>
  </w:style>
  <w:style w:type="character" w:customStyle="1" w:styleId="csbd30b5e54">
    <w:name w:val="csbd30b5e54"/>
    <w:rsid w:val="00925DD4"/>
    <w:rPr>
      <w:rFonts w:ascii="Times New Roman" w:hAnsi="Times New Roman" w:cs="Times New Roman" w:hint="default"/>
      <w:b w:val="0"/>
      <w:bCs w:val="0"/>
      <w:i/>
      <w:iCs/>
      <w:color w:val="000000"/>
      <w:sz w:val="18"/>
      <w:szCs w:val="18"/>
    </w:rPr>
  </w:style>
  <w:style w:type="character" w:customStyle="1" w:styleId="cs176e94eb4">
    <w:name w:val="cs176e94eb4"/>
    <w:rsid w:val="00925DD4"/>
    <w:rPr>
      <w:rFonts w:ascii="Times New Roman" w:hAnsi="Times New Roman" w:cs="Times New Roman" w:hint="default"/>
      <w:b/>
      <w:bCs/>
      <w:i w:val="0"/>
      <w:iCs w:val="0"/>
      <w:color w:val="000000"/>
      <w:sz w:val="18"/>
      <w:szCs w:val="18"/>
    </w:rPr>
  </w:style>
  <w:style w:type="character" w:customStyle="1" w:styleId="cscc47389a4">
    <w:name w:val="cscc47389a4"/>
    <w:rsid w:val="00925DD4"/>
    <w:rPr>
      <w:rFonts w:ascii="Times New Roman" w:hAnsi="Times New Roman" w:cs="Times New Roman" w:hint="default"/>
      <w:b w:val="0"/>
      <w:bCs w:val="0"/>
      <w:i w:val="0"/>
      <w:iCs w:val="0"/>
      <w:color w:val="000000"/>
      <w:sz w:val="18"/>
      <w:szCs w:val="18"/>
    </w:rPr>
  </w:style>
  <w:style w:type="character" w:customStyle="1" w:styleId="cs786de70b1">
    <w:name w:val="cs786de70b1"/>
    <w:rsid w:val="00925DD4"/>
    <w:rPr>
      <w:rFonts w:ascii="Segoe UI" w:hAnsi="Segoe UI" w:cs="Segoe UI" w:hint="default"/>
      <w:b w:val="0"/>
      <w:bCs w:val="0"/>
      <w:i w:val="0"/>
      <w:iCs w:val="0"/>
      <w:color w:val="000000"/>
      <w:sz w:val="18"/>
      <w:szCs w:val="18"/>
    </w:rPr>
  </w:style>
  <w:style w:type="character" w:customStyle="1" w:styleId="csbd30b5e56">
    <w:name w:val="csbd30b5e56"/>
    <w:rsid w:val="00925DD4"/>
    <w:rPr>
      <w:rFonts w:ascii="Times New Roman" w:hAnsi="Times New Roman" w:cs="Times New Roman" w:hint="default"/>
      <w:b w:val="0"/>
      <w:bCs w:val="0"/>
      <w:i/>
      <w:iCs/>
      <w:color w:val="000000"/>
      <w:sz w:val="18"/>
      <w:szCs w:val="18"/>
    </w:rPr>
  </w:style>
  <w:style w:type="character" w:customStyle="1" w:styleId="cs176e94eb6">
    <w:name w:val="cs176e94eb6"/>
    <w:rsid w:val="00925DD4"/>
    <w:rPr>
      <w:rFonts w:ascii="Times New Roman" w:hAnsi="Times New Roman" w:cs="Times New Roman" w:hint="default"/>
      <w:b/>
      <w:bCs/>
      <w:i w:val="0"/>
      <w:iCs w:val="0"/>
      <w:color w:val="000000"/>
      <w:sz w:val="18"/>
      <w:szCs w:val="18"/>
    </w:rPr>
  </w:style>
  <w:style w:type="character" w:customStyle="1" w:styleId="cscc47389a6">
    <w:name w:val="cscc47389a6"/>
    <w:rsid w:val="00925DD4"/>
    <w:rPr>
      <w:rFonts w:ascii="Times New Roman" w:hAnsi="Times New Roman" w:cs="Times New Roman" w:hint="default"/>
      <w:b w:val="0"/>
      <w:bCs w:val="0"/>
      <w:i w:val="0"/>
      <w:iCs w:val="0"/>
      <w:color w:val="000000"/>
      <w:sz w:val="18"/>
      <w:szCs w:val="18"/>
    </w:rPr>
  </w:style>
  <w:style w:type="character" w:customStyle="1" w:styleId="cs9ff1b61195">
    <w:name w:val="cs9ff1b61195"/>
    <w:rsid w:val="00925DD4"/>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925DD4"/>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925DD4"/>
    <w:pPr>
      <w:ind w:firstLine="708"/>
      <w:jc w:val="both"/>
    </w:pPr>
    <w:rPr>
      <w:rFonts w:ascii="Arial" w:eastAsia="Times New Roman" w:hAnsi="Arial"/>
      <w:b/>
      <w:sz w:val="18"/>
      <w:lang w:val="en-US" w:eastAsia="en-US"/>
    </w:rPr>
  </w:style>
  <w:style w:type="character" w:customStyle="1" w:styleId="csab6e07698">
    <w:name w:val="csab6e07698"/>
    <w:rsid w:val="00925DD4"/>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925DD4"/>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925DD4"/>
    <w:rPr>
      <w:rFonts w:ascii="Arial" w:hAnsi="Arial" w:cs="Arial" w:hint="default"/>
      <w:b/>
      <w:bCs/>
      <w:i w:val="0"/>
      <w:iCs w:val="0"/>
      <w:color w:val="000000"/>
      <w:sz w:val="18"/>
      <w:szCs w:val="18"/>
      <w:shd w:val="clear" w:color="auto" w:fill="auto"/>
    </w:rPr>
  </w:style>
  <w:style w:type="character" w:customStyle="1" w:styleId="csafaf574110">
    <w:name w:val="csafaf574110"/>
    <w:rsid w:val="00925DD4"/>
    <w:rPr>
      <w:rFonts w:ascii="Arial" w:hAnsi="Arial" w:cs="Arial" w:hint="default"/>
      <w:b/>
      <w:bCs/>
      <w:i w:val="0"/>
      <w:iCs w:val="0"/>
      <w:color w:val="000000"/>
      <w:sz w:val="18"/>
      <w:szCs w:val="18"/>
      <w:shd w:val="clear" w:color="auto" w:fill="auto"/>
    </w:rPr>
  </w:style>
  <w:style w:type="character" w:customStyle="1" w:styleId="csab6e076911">
    <w:name w:val="csab6e076911"/>
    <w:rsid w:val="00925DD4"/>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925DD4"/>
    <w:rPr>
      <w:rFonts w:ascii="Arial" w:hAnsi="Arial" w:cs="Arial" w:hint="default"/>
      <w:b/>
      <w:bCs/>
      <w:i w:val="0"/>
      <w:iCs w:val="0"/>
      <w:color w:val="000000"/>
      <w:sz w:val="18"/>
      <w:szCs w:val="18"/>
      <w:shd w:val="clear" w:color="auto" w:fill="auto"/>
    </w:rPr>
  </w:style>
  <w:style w:type="character" w:customStyle="1" w:styleId="csab6e076912">
    <w:name w:val="csab6e076912"/>
    <w:rsid w:val="00925DD4"/>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925DD4"/>
    <w:rPr>
      <w:rFonts w:ascii="Arial" w:hAnsi="Arial" w:cs="Arial" w:hint="default"/>
      <w:b/>
      <w:bCs/>
      <w:i w:val="0"/>
      <w:iCs w:val="0"/>
      <w:color w:val="000000"/>
      <w:sz w:val="18"/>
      <w:szCs w:val="18"/>
      <w:shd w:val="clear" w:color="auto" w:fill="auto"/>
    </w:rPr>
  </w:style>
  <w:style w:type="character" w:customStyle="1" w:styleId="csab6e076913">
    <w:name w:val="csab6e076913"/>
    <w:rsid w:val="00925DD4"/>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925DD4"/>
    <w:rPr>
      <w:rFonts w:ascii="Arial" w:hAnsi="Arial" w:cs="Arial" w:hint="default"/>
      <w:b/>
      <w:bCs/>
      <w:i w:val="0"/>
      <w:iCs w:val="0"/>
      <w:color w:val="000000"/>
      <w:sz w:val="18"/>
      <w:szCs w:val="18"/>
      <w:shd w:val="clear" w:color="auto" w:fill="auto"/>
    </w:rPr>
  </w:style>
  <w:style w:type="character" w:customStyle="1" w:styleId="csafaf574115">
    <w:name w:val="csafaf574115"/>
    <w:rsid w:val="00925DD4"/>
    <w:rPr>
      <w:rFonts w:ascii="Arial" w:hAnsi="Arial" w:cs="Arial" w:hint="default"/>
      <w:b/>
      <w:bCs/>
      <w:i w:val="0"/>
      <w:iCs w:val="0"/>
      <w:color w:val="000000"/>
      <w:sz w:val="18"/>
      <w:szCs w:val="18"/>
      <w:shd w:val="clear" w:color="auto" w:fill="auto"/>
    </w:rPr>
  </w:style>
  <w:style w:type="character" w:customStyle="1" w:styleId="csab6e076915">
    <w:name w:val="csab6e076915"/>
    <w:rsid w:val="00925DD4"/>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925DD4"/>
    <w:rPr>
      <w:rFonts w:ascii="Arial" w:hAnsi="Arial" w:cs="Arial" w:hint="default"/>
      <w:b/>
      <w:bCs/>
      <w:i w:val="0"/>
      <w:iCs w:val="0"/>
      <w:color w:val="000000"/>
      <w:sz w:val="18"/>
      <w:szCs w:val="18"/>
      <w:shd w:val="clear" w:color="auto" w:fill="auto"/>
    </w:rPr>
  </w:style>
  <w:style w:type="character" w:customStyle="1" w:styleId="csab6e07695">
    <w:name w:val="csab6e07695"/>
    <w:rsid w:val="00925DD4"/>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925DD4"/>
    <w:rPr>
      <w:rFonts w:ascii="Arial" w:hAnsi="Arial" w:cs="Arial" w:hint="default"/>
      <w:b/>
      <w:bCs/>
      <w:i w:val="0"/>
      <w:iCs w:val="0"/>
      <w:color w:val="000000"/>
      <w:sz w:val="18"/>
      <w:szCs w:val="18"/>
      <w:shd w:val="clear" w:color="auto" w:fill="auto"/>
    </w:rPr>
  </w:style>
  <w:style w:type="character" w:customStyle="1" w:styleId="csab6e07696">
    <w:name w:val="csab6e07696"/>
    <w:rsid w:val="00925DD4"/>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925DD4"/>
    <w:rPr>
      <w:rFonts w:ascii="Arial" w:hAnsi="Arial" w:cs="Arial" w:hint="default"/>
      <w:b/>
      <w:bCs/>
      <w:i w:val="0"/>
      <w:iCs w:val="0"/>
      <w:color w:val="000000"/>
      <w:sz w:val="18"/>
      <w:szCs w:val="18"/>
      <w:shd w:val="clear" w:color="auto" w:fill="auto"/>
    </w:rPr>
  </w:style>
  <w:style w:type="character" w:customStyle="1" w:styleId="csafaf57418">
    <w:name w:val="csafaf57418"/>
    <w:rsid w:val="00925DD4"/>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925DD4"/>
    <w:pPr>
      <w:ind w:firstLine="708"/>
      <w:jc w:val="both"/>
    </w:pPr>
    <w:rPr>
      <w:rFonts w:ascii="Arial" w:eastAsia="Times New Roman" w:hAnsi="Arial"/>
      <w:b/>
      <w:sz w:val="18"/>
      <w:lang w:val="en-US" w:eastAsia="en-US"/>
    </w:rPr>
  </w:style>
  <w:style w:type="character" w:customStyle="1" w:styleId="csccf5e316113">
    <w:name w:val="csccf5e316113"/>
    <w:rsid w:val="00925DD4"/>
    <w:rPr>
      <w:rFonts w:ascii="Arial" w:hAnsi="Arial" w:cs="Arial" w:hint="default"/>
      <w:b/>
      <w:bCs/>
      <w:i w:val="0"/>
      <w:iCs w:val="0"/>
      <w:color w:val="000000"/>
      <w:sz w:val="18"/>
      <w:szCs w:val="18"/>
      <w:shd w:val="clear" w:color="auto" w:fill="auto"/>
    </w:rPr>
  </w:style>
  <w:style w:type="character" w:customStyle="1" w:styleId="cs9ff1b611113">
    <w:name w:val="cs9ff1b611113"/>
    <w:rsid w:val="00925DD4"/>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925DD4"/>
    <w:pPr>
      <w:ind w:firstLine="708"/>
      <w:jc w:val="both"/>
    </w:pPr>
    <w:rPr>
      <w:rFonts w:ascii="Arial" w:eastAsia="Times New Roman" w:hAnsi="Arial"/>
      <w:b/>
      <w:sz w:val="18"/>
      <w:lang w:val="en-US" w:eastAsia="en-US"/>
    </w:rPr>
  </w:style>
  <w:style w:type="character" w:customStyle="1" w:styleId="cs95bf81471">
    <w:name w:val="cs95bf81471"/>
    <w:rsid w:val="00925DD4"/>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925DD4"/>
    <w:pPr>
      <w:ind w:firstLine="708"/>
      <w:jc w:val="both"/>
    </w:pPr>
    <w:rPr>
      <w:rFonts w:ascii="Arial" w:eastAsia="Times New Roman" w:hAnsi="Arial"/>
      <w:b/>
      <w:sz w:val="18"/>
      <w:lang w:val="en-US" w:eastAsia="en-US"/>
    </w:rPr>
  </w:style>
  <w:style w:type="character" w:customStyle="1" w:styleId="csab6e076921">
    <w:name w:val="csab6e076921"/>
    <w:rsid w:val="00925DD4"/>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925DD4"/>
    <w:pPr>
      <w:ind w:firstLine="708"/>
      <w:jc w:val="both"/>
    </w:pPr>
    <w:rPr>
      <w:rFonts w:ascii="Arial" w:eastAsia="Times New Roman" w:hAnsi="Arial"/>
      <w:b/>
      <w:sz w:val="18"/>
      <w:lang w:val="en-US" w:eastAsia="en-US"/>
    </w:rPr>
  </w:style>
  <w:style w:type="character" w:customStyle="1" w:styleId="cs9ff1b611140">
    <w:name w:val="cs9ff1b611140"/>
    <w:rsid w:val="00925DD4"/>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925DD4"/>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925DD4"/>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925DD4"/>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925DD4"/>
    <w:pPr>
      <w:ind w:firstLine="708"/>
      <w:jc w:val="both"/>
    </w:pPr>
    <w:rPr>
      <w:rFonts w:ascii="Arial" w:eastAsia="Times New Roman" w:hAnsi="Arial"/>
      <w:b/>
      <w:sz w:val="18"/>
      <w:lang w:val="en-US" w:eastAsia="en-US"/>
    </w:rPr>
  </w:style>
  <w:style w:type="character" w:customStyle="1" w:styleId="csab6e0769109">
    <w:name w:val="csab6e0769109"/>
    <w:rsid w:val="00925DD4"/>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925DD4"/>
    <w:pPr>
      <w:ind w:firstLine="708"/>
      <w:jc w:val="both"/>
    </w:pPr>
    <w:rPr>
      <w:rFonts w:ascii="Arial" w:eastAsia="Times New Roman" w:hAnsi="Arial"/>
      <w:b/>
      <w:sz w:val="18"/>
      <w:lang w:val="en-US" w:eastAsia="en-US"/>
    </w:rPr>
  </w:style>
  <w:style w:type="character" w:customStyle="1" w:styleId="cs9ff1b61143">
    <w:name w:val="cs9ff1b61143"/>
    <w:rsid w:val="00925DD4"/>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925DD4"/>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925DD4"/>
    <w:pPr>
      <w:ind w:firstLine="708"/>
      <w:jc w:val="both"/>
    </w:pPr>
    <w:rPr>
      <w:rFonts w:ascii="Arial" w:eastAsia="Times New Roman" w:hAnsi="Arial"/>
      <w:b/>
      <w:sz w:val="18"/>
      <w:lang w:val="en-US" w:eastAsia="en-US"/>
    </w:rPr>
  </w:style>
  <w:style w:type="character" w:customStyle="1" w:styleId="csb2c72e392">
    <w:name w:val="csb2c72e392"/>
    <w:rsid w:val="00925DD4"/>
    <w:rPr>
      <w:rFonts w:ascii="Segoe UI" w:hAnsi="Segoe UI" w:cs="Segoe UI" w:hint="default"/>
      <w:b/>
      <w:bCs/>
      <w:i w:val="0"/>
      <w:iCs w:val="0"/>
      <w:color w:val="000000"/>
      <w:sz w:val="24"/>
      <w:szCs w:val="24"/>
      <w:shd w:val="clear" w:color="auto" w:fill="auto"/>
    </w:rPr>
  </w:style>
  <w:style w:type="character" w:customStyle="1" w:styleId="csab6e076924">
    <w:name w:val="csab6e076924"/>
    <w:rsid w:val="00925DD4"/>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925DD4"/>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925DD4"/>
    <w:rPr>
      <w:rFonts w:ascii="Arial" w:hAnsi="Arial" w:cs="Arial" w:hint="default"/>
      <w:b/>
      <w:bCs/>
      <w:i w:val="0"/>
      <w:iCs w:val="0"/>
      <w:color w:val="000000"/>
      <w:sz w:val="18"/>
      <w:szCs w:val="18"/>
      <w:shd w:val="clear" w:color="auto" w:fill="auto"/>
    </w:rPr>
  </w:style>
  <w:style w:type="character" w:customStyle="1" w:styleId="csab6e0769127">
    <w:name w:val="csab6e0769127"/>
    <w:rsid w:val="00925DD4"/>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925DD4"/>
    <w:pPr>
      <w:ind w:firstLine="708"/>
      <w:jc w:val="both"/>
    </w:pPr>
    <w:rPr>
      <w:rFonts w:ascii="Arial" w:eastAsia="Times New Roman" w:hAnsi="Arial"/>
      <w:b/>
      <w:sz w:val="18"/>
      <w:lang w:val="en-US" w:eastAsia="en-US"/>
    </w:rPr>
  </w:style>
  <w:style w:type="character" w:customStyle="1" w:styleId="csccf5e31625">
    <w:name w:val="csccf5e31625"/>
    <w:rsid w:val="00925DD4"/>
    <w:rPr>
      <w:rFonts w:ascii="Arial" w:hAnsi="Arial" w:cs="Arial" w:hint="default"/>
      <w:b/>
      <w:bCs/>
      <w:i w:val="0"/>
      <w:iCs w:val="0"/>
      <w:color w:val="000000"/>
      <w:sz w:val="18"/>
      <w:szCs w:val="18"/>
      <w:shd w:val="clear" w:color="auto" w:fill="auto"/>
    </w:rPr>
  </w:style>
  <w:style w:type="character" w:customStyle="1" w:styleId="cs9ff1b61124">
    <w:name w:val="cs9ff1b61124"/>
    <w:rsid w:val="00925DD4"/>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925DD4"/>
    <w:pPr>
      <w:ind w:firstLine="708"/>
      <w:jc w:val="both"/>
    </w:pPr>
    <w:rPr>
      <w:rFonts w:ascii="Arial" w:eastAsia="Times New Roman" w:hAnsi="Arial"/>
      <w:b/>
      <w:sz w:val="18"/>
      <w:lang w:val="en-US" w:eastAsia="en-US"/>
    </w:rPr>
  </w:style>
  <w:style w:type="character" w:customStyle="1" w:styleId="csab6e076916">
    <w:name w:val="csab6e076916"/>
    <w:rsid w:val="00925DD4"/>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925DD4"/>
    <w:pPr>
      <w:ind w:firstLine="708"/>
      <w:jc w:val="both"/>
    </w:pPr>
    <w:rPr>
      <w:rFonts w:ascii="Arial" w:eastAsia="Times New Roman" w:hAnsi="Arial"/>
      <w:b/>
      <w:sz w:val="18"/>
      <w:lang w:val="en-US" w:eastAsia="en-US"/>
    </w:rPr>
  </w:style>
  <w:style w:type="character" w:customStyle="1" w:styleId="cs2e2c6f9f1">
    <w:name w:val="cs2e2c6f9f1"/>
    <w:rsid w:val="00925DD4"/>
    <w:rPr>
      <w:rFonts w:ascii="Arial" w:hAnsi="Arial" w:cs="Arial" w:hint="default"/>
      <w:b/>
      <w:bCs/>
      <w:i/>
      <w:iCs/>
      <w:color w:val="000000"/>
      <w:sz w:val="18"/>
      <w:szCs w:val="18"/>
      <w:shd w:val="clear" w:color="auto" w:fill="auto"/>
    </w:rPr>
  </w:style>
  <w:style w:type="character" w:customStyle="1" w:styleId="cs9ff1b61157">
    <w:name w:val="cs9ff1b61157"/>
    <w:rsid w:val="00925DD4"/>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925DD4"/>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925DD4"/>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925DD4"/>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925DD4"/>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925DD4"/>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925DD4"/>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925DD4"/>
    <w:rPr>
      <w:rFonts w:ascii="Calibri" w:hAnsi="Calibri"/>
      <w:lang w:val="en-US" w:eastAsia="en-US"/>
    </w:rPr>
  </w:style>
  <w:style w:type="paragraph" w:customStyle="1" w:styleId="1c">
    <w:name w:val="Нижній колонтитул1"/>
    <w:basedOn w:val="a"/>
    <w:uiPriority w:val="99"/>
    <w:rsid w:val="00925DD4"/>
    <w:rPr>
      <w:rFonts w:ascii="Calibri" w:hAnsi="Calibri"/>
      <w:lang w:val="en-US" w:eastAsia="en-US"/>
    </w:rPr>
  </w:style>
  <w:style w:type="paragraph" w:customStyle="1" w:styleId="1d">
    <w:name w:val="Назва1"/>
    <w:basedOn w:val="a"/>
    <w:rsid w:val="00925DD4"/>
    <w:rPr>
      <w:rFonts w:ascii="Calibri Light" w:hAnsi="Calibri Light" w:cs="Calibri Light"/>
      <w:spacing w:val="-10"/>
      <w:lang w:val="en-US" w:eastAsia="en-US"/>
    </w:rPr>
  </w:style>
  <w:style w:type="paragraph" w:customStyle="1" w:styleId="212">
    <w:name w:val="Основний текст 21"/>
    <w:basedOn w:val="a"/>
    <w:rsid w:val="00925DD4"/>
    <w:rPr>
      <w:rFonts w:ascii="Calibri" w:hAnsi="Calibri"/>
      <w:lang w:val="en-US" w:eastAsia="en-US"/>
    </w:rPr>
  </w:style>
  <w:style w:type="paragraph" w:customStyle="1" w:styleId="1e">
    <w:name w:val="Текст у виносці1"/>
    <w:basedOn w:val="a"/>
    <w:rsid w:val="00925DD4"/>
    <w:rPr>
      <w:rFonts w:ascii="Segoe UI" w:hAnsi="Segoe UI" w:cs="Segoe UI"/>
      <w:lang w:val="en-US" w:eastAsia="en-US"/>
    </w:rPr>
  </w:style>
  <w:style w:type="paragraph" w:customStyle="1" w:styleId="164">
    <w:name w:val="Основной текст с отступом164"/>
    <w:basedOn w:val="a"/>
    <w:rsid w:val="00925DD4"/>
    <w:pPr>
      <w:ind w:firstLine="708"/>
      <w:jc w:val="both"/>
    </w:pPr>
    <w:rPr>
      <w:rFonts w:ascii="Arial" w:eastAsia="Times New Roman" w:hAnsi="Arial"/>
      <w:b/>
      <w:sz w:val="18"/>
      <w:lang w:val="en-US" w:eastAsia="en-US"/>
    </w:rPr>
  </w:style>
  <w:style w:type="character" w:customStyle="1" w:styleId="cs95e872d02">
    <w:name w:val="cs95e872d02"/>
    <w:rsid w:val="00925DD4"/>
  </w:style>
  <w:style w:type="character" w:customStyle="1" w:styleId="cs237f67f12">
    <w:name w:val="cs237f67f12"/>
    <w:rsid w:val="00925DD4"/>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925DD4"/>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925DD4"/>
    <w:rPr>
      <w:rFonts w:ascii="Arial" w:hAnsi="Arial" w:cs="Arial"/>
      <w:b/>
      <w:sz w:val="18"/>
      <w:lang w:val="ru-RU" w:eastAsia="ru-RU"/>
    </w:rPr>
  </w:style>
  <w:style w:type="paragraph" w:customStyle="1" w:styleId="arial94">
    <w:name w:val="arial9(жирнбез интерв)"/>
    <w:basedOn w:val="a"/>
    <w:link w:val="arial93"/>
    <w:semiHidden/>
    <w:rsid w:val="00925DD4"/>
    <w:rPr>
      <w:rFonts w:ascii="Arial" w:hAnsi="Arial" w:cs="Arial"/>
      <w:b/>
      <w:sz w:val="18"/>
    </w:rPr>
  </w:style>
  <w:style w:type="character" w:customStyle="1" w:styleId="csccf5e316151">
    <w:name w:val="csccf5e316151"/>
    <w:rsid w:val="00925DD4"/>
    <w:rPr>
      <w:rFonts w:ascii="Arial" w:hAnsi="Arial" w:cs="Arial" w:hint="default"/>
      <w:b/>
      <w:bCs/>
      <w:i w:val="0"/>
      <w:iCs w:val="0"/>
      <w:color w:val="000000"/>
      <w:sz w:val="18"/>
      <w:szCs w:val="18"/>
      <w:shd w:val="clear" w:color="auto" w:fill="auto"/>
    </w:rPr>
  </w:style>
  <w:style w:type="character" w:customStyle="1" w:styleId="cs9ff1b611150">
    <w:name w:val="cs9ff1b611150"/>
    <w:rsid w:val="00925DD4"/>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C5440-AE53-4927-908B-FCA4F165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209637</Words>
  <Characters>119494</Characters>
  <Application>Microsoft Office Word</Application>
  <DocSecurity>0</DocSecurity>
  <Lines>995</Lines>
  <Paragraphs>656</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МІНІСТЕРСТВО ОХОРОНИ ЗДОРОВ’Я УКРАЇНИ</vt:lpstr>
      <vt:lpstr>НАКАЗ</vt:lpstr>
      <vt:lpstr>    </vt:lpstr>
      <vt:lpstr>    ПЕРЕЛІК</vt:lpstr>
      <vt:lpstr>    </vt:lpstr>
      <vt:lpstr>    </vt:lpstr>
      <vt:lpstr>    ПЕРЕЛІК</vt:lpstr>
      <vt:lpstr>    </vt:lpstr>
      <vt:lpstr/>
    </vt:vector>
  </TitlesOfParts>
  <Company>Krokoz™</Company>
  <LinksUpToDate>false</LinksUpToDate>
  <CharactersWithSpaces>328475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2025-03-11T16:01:00Z</dcterms:created>
  <dcterms:modified xsi:type="dcterms:W3CDTF">2025-03-11T16:01:00Z</dcterms:modified>
</cp:coreProperties>
</file>