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F84CCF">
        <w:tc>
          <w:tcPr>
            <w:tcW w:w="3271" w:type="dxa"/>
          </w:tcPr>
          <w:p w:rsidR="00F84CCF" w:rsidRDefault="00F84CCF" w:rsidP="00A93E77">
            <w:pPr>
              <w:rPr>
                <w:sz w:val="28"/>
                <w:szCs w:val="28"/>
                <w:lang w:val="uk-UA"/>
              </w:rPr>
            </w:pPr>
          </w:p>
          <w:p w:rsidR="006F7E05" w:rsidRDefault="00F84CCF" w:rsidP="00A93E77">
            <w:pPr>
              <w:rPr>
                <w:sz w:val="28"/>
                <w:szCs w:val="28"/>
                <w:lang w:val="uk-UA"/>
              </w:rPr>
            </w:pPr>
            <w:r>
              <w:rPr>
                <w:sz w:val="28"/>
                <w:szCs w:val="28"/>
                <w:lang w:val="uk-UA"/>
              </w:rPr>
              <w:t>28 січня 2025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F84CCF" w:rsidRDefault="00F84CCF" w:rsidP="00A93E77">
            <w:pPr>
              <w:ind w:firstLine="72"/>
              <w:jc w:val="center"/>
              <w:rPr>
                <w:sz w:val="28"/>
                <w:szCs w:val="28"/>
                <w:lang w:val="uk-UA"/>
              </w:rPr>
            </w:pPr>
          </w:p>
          <w:p w:rsidR="006F7E05" w:rsidRDefault="00F84CCF" w:rsidP="00A93E77">
            <w:pPr>
              <w:ind w:firstLine="72"/>
              <w:jc w:val="center"/>
              <w:rPr>
                <w:sz w:val="28"/>
                <w:szCs w:val="28"/>
                <w:lang w:val="uk-UA"/>
              </w:rPr>
            </w:pPr>
            <w:r>
              <w:rPr>
                <w:sz w:val="28"/>
                <w:szCs w:val="28"/>
                <w:lang w:val="uk-UA"/>
              </w:rPr>
              <w:t xml:space="preserve">                                                № 171</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sidR="00237631" w:rsidRPr="00237631">
        <w:rPr>
          <w:rFonts w:ascii="Times New Roman" w:hAnsi="Times New Roman"/>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141BF6" w:rsidRDefault="00141BF6" w:rsidP="00BC5599">
      <w:pPr>
        <w:tabs>
          <w:tab w:val="left" w:pos="720"/>
          <w:tab w:val="left" w:pos="993"/>
        </w:tabs>
        <w:ind w:firstLine="720"/>
        <w:jc w:val="both"/>
        <w:rPr>
          <w:sz w:val="28"/>
          <w:szCs w:val="28"/>
          <w:lang w:val="uk-UA"/>
        </w:rPr>
      </w:pPr>
    </w:p>
    <w:p w:rsidR="00BC5599" w:rsidRPr="00BE64DF" w:rsidRDefault="00141BF6"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BA1AA2">
        <w:rPr>
          <w:sz w:val="28"/>
          <w:szCs w:val="28"/>
          <w:lang w:val="uk-UA"/>
        </w:rPr>
        <w:t>Олександру Гріценку</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141BF6"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 xml:space="preserve">покласти на заступника Міністра </w:t>
      </w:r>
      <w:r w:rsidR="00BA1AA2">
        <w:rPr>
          <w:sz w:val="28"/>
          <w:szCs w:val="28"/>
          <w:lang w:val="uk-UA"/>
        </w:rPr>
        <w:t>Едема Адаманова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F131CD" w:rsidRDefault="00F131CD" w:rsidP="00FC73F7">
      <w:pPr>
        <w:pStyle w:val="31"/>
        <w:spacing w:after="0"/>
        <w:ind w:left="0"/>
        <w:rPr>
          <w:b/>
          <w:sz w:val="28"/>
          <w:szCs w:val="28"/>
          <w:lang w:val="uk-UA"/>
        </w:rPr>
        <w:sectPr w:rsidR="00F131CD"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F131CD" w:rsidRPr="006C2FC1" w:rsidTr="00417B70">
        <w:tc>
          <w:tcPr>
            <w:tcW w:w="3825" w:type="dxa"/>
            <w:hideMark/>
          </w:tcPr>
          <w:p w:rsidR="00F131CD" w:rsidRPr="00B71A0D" w:rsidRDefault="00F131CD" w:rsidP="00370805">
            <w:pPr>
              <w:pStyle w:val="4"/>
              <w:tabs>
                <w:tab w:val="left" w:pos="12600"/>
              </w:tabs>
              <w:spacing w:before="0" w:after="0"/>
              <w:rPr>
                <w:sz w:val="18"/>
                <w:szCs w:val="18"/>
              </w:rPr>
            </w:pPr>
            <w:r w:rsidRPr="00B71A0D">
              <w:rPr>
                <w:sz w:val="18"/>
                <w:szCs w:val="18"/>
              </w:rPr>
              <w:lastRenderedPageBreak/>
              <w:t>Додаток 1</w:t>
            </w:r>
          </w:p>
          <w:p w:rsidR="00F131CD" w:rsidRPr="00B71A0D" w:rsidRDefault="00F131CD" w:rsidP="00370805">
            <w:pPr>
              <w:pStyle w:val="4"/>
              <w:tabs>
                <w:tab w:val="left" w:pos="12600"/>
              </w:tabs>
              <w:spacing w:before="0" w:after="0"/>
              <w:rPr>
                <w:sz w:val="18"/>
                <w:szCs w:val="18"/>
              </w:rPr>
            </w:pPr>
            <w:r w:rsidRPr="00B71A0D">
              <w:rPr>
                <w:sz w:val="18"/>
                <w:szCs w:val="18"/>
              </w:rPr>
              <w:t>до наказу Міністерства охорони</w:t>
            </w:r>
          </w:p>
          <w:p w:rsidR="00F131CD" w:rsidRPr="00B71A0D" w:rsidRDefault="00F131CD" w:rsidP="00370805">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131CD" w:rsidRPr="006C2FC1" w:rsidRDefault="00F131CD" w:rsidP="00370805">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28 січня 2025 року </w:t>
            </w:r>
            <w:r w:rsidRPr="004004C0">
              <w:rPr>
                <w:bCs w:val="0"/>
                <w:iCs/>
                <w:sz w:val="18"/>
                <w:szCs w:val="18"/>
                <w:u w:val="single"/>
              </w:rPr>
              <w:t>№</w:t>
            </w:r>
            <w:r>
              <w:rPr>
                <w:bCs w:val="0"/>
                <w:iCs/>
                <w:sz w:val="18"/>
                <w:szCs w:val="18"/>
                <w:u w:val="single"/>
              </w:rPr>
              <w:t xml:space="preserve"> 171</w:t>
            </w:r>
          </w:p>
        </w:tc>
      </w:tr>
    </w:tbl>
    <w:p w:rsidR="00F131CD" w:rsidRPr="006C2FC1" w:rsidRDefault="00F131CD" w:rsidP="00F131CD">
      <w:pPr>
        <w:tabs>
          <w:tab w:val="left" w:pos="12600"/>
        </w:tabs>
        <w:jc w:val="center"/>
        <w:rPr>
          <w:rFonts w:ascii="Arial" w:hAnsi="Arial" w:cs="Arial"/>
          <w:b/>
          <w:sz w:val="16"/>
          <w:szCs w:val="16"/>
          <w:lang w:val="en-US"/>
        </w:rPr>
      </w:pPr>
    </w:p>
    <w:p w:rsidR="00F131CD" w:rsidRPr="006C2FC1" w:rsidRDefault="00F131CD" w:rsidP="00F131CD">
      <w:pPr>
        <w:keepNext/>
        <w:tabs>
          <w:tab w:val="left" w:pos="12600"/>
        </w:tabs>
        <w:jc w:val="center"/>
        <w:outlineLvl w:val="1"/>
        <w:rPr>
          <w:rFonts w:ascii="Arial" w:hAnsi="Arial" w:cs="Arial"/>
          <w:b/>
          <w:caps/>
          <w:sz w:val="16"/>
          <w:szCs w:val="16"/>
        </w:rPr>
      </w:pPr>
    </w:p>
    <w:p w:rsidR="00F131CD" w:rsidRDefault="00F131CD" w:rsidP="00F131CD">
      <w:pPr>
        <w:keepNext/>
        <w:tabs>
          <w:tab w:val="left" w:pos="12600"/>
        </w:tabs>
        <w:jc w:val="center"/>
        <w:outlineLvl w:val="1"/>
        <w:rPr>
          <w:b/>
          <w:sz w:val="28"/>
          <w:szCs w:val="28"/>
        </w:rPr>
      </w:pPr>
      <w:r>
        <w:rPr>
          <w:b/>
          <w:caps/>
          <w:sz w:val="28"/>
          <w:szCs w:val="28"/>
        </w:rPr>
        <w:t>ПЕРЕЛІК</w:t>
      </w:r>
    </w:p>
    <w:p w:rsidR="00F131CD" w:rsidRDefault="00F131CD" w:rsidP="00F131CD">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F131CD" w:rsidRPr="006C2FC1" w:rsidRDefault="00F131CD" w:rsidP="00F131CD">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843"/>
        <w:gridCol w:w="1276"/>
        <w:gridCol w:w="1134"/>
        <w:gridCol w:w="1417"/>
        <w:gridCol w:w="1276"/>
        <w:gridCol w:w="2977"/>
        <w:gridCol w:w="1134"/>
        <w:gridCol w:w="992"/>
        <w:gridCol w:w="1559"/>
      </w:tblGrid>
      <w:tr w:rsidR="00F131CD" w:rsidRPr="006C2FC1" w:rsidTr="00417B70">
        <w:trPr>
          <w:tblHeader/>
        </w:trPr>
        <w:tc>
          <w:tcPr>
            <w:tcW w:w="568" w:type="dxa"/>
            <w:tcBorders>
              <w:top w:val="single" w:sz="4" w:space="0" w:color="000000"/>
            </w:tcBorders>
            <w:shd w:val="clear" w:color="auto" w:fill="D9D9D9"/>
            <w:hideMark/>
          </w:tcPr>
          <w:p w:rsidR="00F131CD" w:rsidRPr="006C2FC1" w:rsidRDefault="00F131CD" w:rsidP="00417B70">
            <w:pPr>
              <w:tabs>
                <w:tab w:val="left" w:pos="12600"/>
              </w:tabs>
              <w:jc w:val="center"/>
              <w:rPr>
                <w:rFonts w:ascii="Arial" w:hAnsi="Arial" w:cs="Arial"/>
                <w:b/>
                <w:i/>
                <w:sz w:val="16"/>
                <w:szCs w:val="16"/>
              </w:rPr>
            </w:pPr>
            <w:r w:rsidRPr="006C2FC1">
              <w:rPr>
                <w:rFonts w:ascii="Arial" w:hAnsi="Arial" w:cs="Arial"/>
                <w:b/>
                <w:i/>
                <w:sz w:val="16"/>
                <w:szCs w:val="16"/>
              </w:rPr>
              <w:t>№ п/п</w:t>
            </w:r>
          </w:p>
        </w:tc>
        <w:tc>
          <w:tcPr>
            <w:tcW w:w="1559" w:type="dxa"/>
            <w:tcBorders>
              <w:top w:val="single" w:sz="4" w:space="0" w:color="000000"/>
            </w:tcBorders>
            <w:shd w:val="clear" w:color="auto" w:fill="D9D9D9"/>
          </w:tcPr>
          <w:p w:rsidR="00F131CD" w:rsidRPr="006C2FC1" w:rsidRDefault="00F131CD" w:rsidP="00417B70">
            <w:pPr>
              <w:tabs>
                <w:tab w:val="left" w:pos="12600"/>
              </w:tabs>
              <w:jc w:val="center"/>
              <w:rPr>
                <w:rFonts w:ascii="Arial" w:hAnsi="Arial" w:cs="Arial"/>
                <w:b/>
                <w:i/>
                <w:sz w:val="16"/>
                <w:szCs w:val="16"/>
              </w:rPr>
            </w:pPr>
            <w:r w:rsidRPr="006C2FC1">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F131CD" w:rsidRPr="006C2FC1" w:rsidRDefault="00F131CD" w:rsidP="00417B70">
            <w:pPr>
              <w:tabs>
                <w:tab w:val="left" w:pos="12600"/>
              </w:tabs>
              <w:jc w:val="center"/>
              <w:rPr>
                <w:rFonts w:ascii="Arial" w:hAnsi="Arial" w:cs="Arial"/>
                <w:b/>
                <w:i/>
                <w:sz w:val="16"/>
                <w:szCs w:val="16"/>
              </w:rPr>
            </w:pPr>
            <w:r w:rsidRPr="006C2FC1">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F131CD" w:rsidRPr="006C2FC1" w:rsidRDefault="00F131CD" w:rsidP="00417B70">
            <w:pPr>
              <w:tabs>
                <w:tab w:val="left" w:pos="12600"/>
              </w:tabs>
              <w:jc w:val="center"/>
              <w:rPr>
                <w:rFonts w:ascii="Arial" w:hAnsi="Arial" w:cs="Arial"/>
                <w:b/>
                <w:i/>
                <w:sz w:val="16"/>
                <w:szCs w:val="16"/>
              </w:rPr>
            </w:pPr>
            <w:r w:rsidRPr="006C2FC1">
              <w:rPr>
                <w:rFonts w:ascii="Arial" w:hAnsi="Arial" w:cs="Arial"/>
                <w:b/>
                <w:i/>
                <w:sz w:val="16"/>
                <w:szCs w:val="16"/>
              </w:rPr>
              <w:t>Заявник</w:t>
            </w:r>
          </w:p>
        </w:tc>
        <w:tc>
          <w:tcPr>
            <w:tcW w:w="1134" w:type="dxa"/>
            <w:tcBorders>
              <w:top w:val="single" w:sz="4" w:space="0" w:color="000000"/>
            </w:tcBorders>
            <w:shd w:val="clear" w:color="auto" w:fill="D9D9D9"/>
          </w:tcPr>
          <w:p w:rsidR="00F131CD" w:rsidRPr="006C2FC1" w:rsidRDefault="00F131CD" w:rsidP="00417B70">
            <w:pPr>
              <w:tabs>
                <w:tab w:val="left" w:pos="12600"/>
              </w:tabs>
              <w:jc w:val="center"/>
              <w:rPr>
                <w:rFonts w:ascii="Arial" w:hAnsi="Arial" w:cs="Arial"/>
                <w:b/>
                <w:i/>
                <w:sz w:val="16"/>
                <w:szCs w:val="16"/>
              </w:rPr>
            </w:pPr>
            <w:r w:rsidRPr="006C2FC1">
              <w:rPr>
                <w:rFonts w:ascii="Arial" w:hAnsi="Arial" w:cs="Arial"/>
                <w:b/>
                <w:i/>
                <w:sz w:val="16"/>
                <w:szCs w:val="16"/>
              </w:rPr>
              <w:t>Країна заявника</w:t>
            </w:r>
          </w:p>
        </w:tc>
        <w:tc>
          <w:tcPr>
            <w:tcW w:w="1417" w:type="dxa"/>
            <w:tcBorders>
              <w:top w:val="single" w:sz="4" w:space="0" w:color="000000"/>
            </w:tcBorders>
            <w:shd w:val="clear" w:color="auto" w:fill="D9D9D9"/>
          </w:tcPr>
          <w:p w:rsidR="00F131CD" w:rsidRPr="006C2FC1" w:rsidRDefault="00F131CD" w:rsidP="00417B70">
            <w:pPr>
              <w:tabs>
                <w:tab w:val="left" w:pos="12600"/>
              </w:tabs>
              <w:jc w:val="center"/>
              <w:rPr>
                <w:rFonts w:ascii="Arial" w:hAnsi="Arial" w:cs="Arial"/>
                <w:b/>
                <w:i/>
                <w:sz w:val="16"/>
                <w:szCs w:val="16"/>
              </w:rPr>
            </w:pPr>
            <w:r w:rsidRPr="006C2FC1">
              <w:rPr>
                <w:rFonts w:ascii="Arial" w:hAnsi="Arial" w:cs="Arial"/>
                <w:b/>
                <w:i/>
                <w:sz w:val="16"/>
                <w:szCs w:val="16"/>
              </w:rPr>
              <w:t>Виробник</w:t>
            </w:r>
          </w:p>
        </w:tc>
        <w:tc>
          <w:tcPr>
            <w:tcW w:w="1276" w:type="dxa"/>
            <w:tcBorders>
              <w:top w:val="single" w:sz="4" w:space="0" w:color="000000"/>
            </w:tcBorders>
            <w:shd w:val="clear" w:color="auto" w:fill="D9D9D9"/>
          </w:tcPr>
          <w:p w:rsidR="00F131CD" w:rsidRPr="006C2FC1" w:rsidRDefault="00F131CD" w:rsidP="00417B70">
            <w:pPr>
              <w:tabs>
                <w:tab w:val="left" w:pos="12600"/>
              </w:tabs>
              <w:jc w:val="center"/>
              <w:rPr>
                <w:rFonts w:ascii="Arial" w:hAnsi="Arial" w:cs="Arial"/>
                <w:b/>
                <w:i/>
                <w:sz w:val="16"/>
                <w:szCs w:val="16"/>
              </w:rPr>
            </w:pPr>
            <w:r w:rsidRPr="006C2FC1">
              <w:rPr>
                <w:rFonts w:ascii="Arial" w:hAnsi="Arial" w:cs="Arial"/>
                <w:b/>
                <w:i/>
                <w:sz w:val="16"/>
                <w:szCs w:val="16"/>
              </w:rPr>
              <w:t>Країна виробника</w:t>
            </w:r>
          </w:p>
        </w:tc>
        <w:tc>
          <w:tcPr>
            <w:tcW w:w="2977" w:type="dxa"/>
            <w:tcBorders>
              <w:top w:val="single" w:sz="4" w:space="0" w:color="000000"/>
            </w:tcBorders>
            <w:shd w:val="clear" w:color="auto" w:fill="D9D9D9"/>
          </w:tcPr>
          <w:p w:rsidR="00F131CD" w:rsidRPr="006C2FC1" w:rsidRDefault="00F131CD" w:rsidP="00417B70">
            <w:pPr>
              <w:tabs>
                <w:tab w:val="left" w:pos="12600"/>
              </w:tabs>
              <w:jc w:val="center"/>
              <w:rPr>
                <w:rFonts w:ascii="Arial" w:hAnsi="Arial" w:cs="Arial"/>
                <w:b/>
                <w:i/>
                <w:sz w:val="16"/>
                <w:szCs w:val="16"/>
              </w:rPr>
            </w:pPr>
            <w:r w:rsidRPr="006C2FC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131CD" w:rsidRPr="006C2FC1" w:rsidRDefault="00F131CD" w:rsidP="00417B70">
            <w:pPr>
              <w:tabs>
                <w:tab w:val="left" w:pos="12600"/>
              </w:tabs>
              <w:jc w:val="center"/>
              <w:rPr>
                <w:rFonts w:ascii="Arial" w:hAnsi="Arial" w:cs="Arial"/>
                <w:b/>
                <w:i/>
                <w:sz w:val="16"/>
                <w:szCs w:val="16"/>
              </w:rPr>
            </w:pPr>
            <w:r w:rsidRPr="006C2FC1">
              <w:rPr>
                <w:rFonts w:ascii="Arial" w:hAnsi="Arial" w:cs="Arial"/>
                <w:b/>
                <w:i/>
                <w:sz w:val="16"/>
                <w:szCs w:val="16"/>
              </w:rPr>
              <w:t>Умови відпуску</w:t>
            </w:r>
          </w:p>
        </w:tc>
        <w:tc>
          <w:tcPr>
            <w:tcW w:w="992" w:type="dxa"/>
            <w:tcBorders>
              <w:top w:val="single" w:sz="4" w:space="0" w:color="000000"/>
            </w:tcBorders>
            <w:shd w:val="clear" w:color="auto" w:fill="D9D9D9"/>
          </w:tcPr>
          <w:p w:rsidR="00F131CD" w:rsidRPr="006C2FC1" w:rsidRDefault="00F131CD" w:rsidP="00417B70">
            <w:pPr>
              <w:tabs>
                <w:tab w:val="left" w:pos="12600"/>
              </w:tabs>
              <w:jc w:val="center"/>
              <w:rPr>
                <w:rFonts w:ascii="Arial" w:hAnsi="Arial" w:cs="Arial"/>
                <w:b/>
                <w:i/>
                <w:sz w:val="16"/>
                <w:szCs w:val="16"/>
              </w:rPr>
            </w:pPr>
            <w:r w:rsidRPr="006C2FC1">
              <w:rPr>
                <w:rFonts w:ascii="Arial" w:hAnsi="Arial" w:cs="Arial"/>
                <w:b/>
                <w:i/>
                <w:sz w:val="16"/>
                <w:szCs w:val="16"/>
              </w:rPr>
              <w:t>Рекламування</w:t>
            </w:r>
          </w:p>
        </w:tc>
        <w:tc>
          <w:tcPr>
            <w:tcW w:w="1559" w:type="dxa"/>
            <w:tcBorders>
              <w:top w:val="single" w:sz="4" w:space="0" w:color="000000"/>
            </w:tcBorders>
            <w:shd w:val="clear" w:color="auto" w:fill="D9D9D9"/>
          </w:tcPr>
          <w:p w:rsidR="00F131CD" w:rsidRPr="006C2FC1" w:rsidRDefault="00F131CD" w:rsidP="00417B70">
            <w:pPr>
              <w:tabs>
                <w:tab w:val="left" w:pos="12600"/>
              </w:tabs>
              <w:jc w:val="center"/>
              <w:rPr>
                <w:rFonts w:ascii="Arial" w:hAnsi="Arial" w:cs="Arial"/>
                <w:b/>
                <w:i/>
                <w:sz w:val="16"/>
                <w:szCs w:val="16"/>
              </w:rPr>
            </w:pPr>
            <w:r w:rsidRPr="006C2FC1">
              <w:rPr>
                <w:rFonts w:ascii="Arial" w:hAnsi="Arial" w:cs="Arial"/>
                <w:b/>
                <w:i/>
                <w:sz w:val="16"/>
                <w:szCs w:val="16"/>
              </w:rPr>
              <w:t>Номер реєстраційного посвідчення</w:t>
            </w:r>
          </w:p>
        </w:tc>
      </w:tr>
      <w:tr w:rsidR="00F131CD"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F131C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417B70">
            <w:pPr>
              <w:pStyle w:val="110"/>
              <w:tabs>
                <w:tab w:val="left" w:pos="12600"/>
              </w:tabs>
              <w:rPr>
                <w:rFonts w:ascii="Arial" w:hAnsi="Arial" w:cs="Arial"/>
                <w:b/>
                <w:i/>
                <w:sz w:val="16"/>
                <w:szCs w:val="16"/>
              </w:rPr>
            </w:pPr>
            <w:r w:rsidRPr="006C2FC1">
              <w:rPr>
                <w:rFonts w:ascii="Arial" w:hAnsi="Arial" w:cs="Arial"/>
                <w:b/>
                <w:sz w:val="16"/>
                <w:szCs w:val="16"/>
              </w:rPr>
              <w:t>АПІРОЛ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rPr>
                <w:rFonts w:ascii="Arial" w:hAnsi="Arial" w:cs="Arial"/>
                <w:sz w:val="16"/>
                <w:szCs w:val="16"/>
              </w:rPr>
            </w:pPr>
            <w:r w:rsidRPr="006C2FC1">
              <w:rPr>
                <w:rFonts w:ascii="Arial" w:hAnsi="Arial" w:cs="Arial"/>
                <w:sz w:val="16"/>
                <w:szCs w:val="16"/>
              </w:rPr>
              <w:t>розчин для інфузій, 100 мг/мл, по 4 мл (400 мг) або 8 мл (800 мг) у флаконі,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Містрал Кепітал Менеджмент Лімітед</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ВЕМ Ілач Сан. ве Тік. А.С.</w:t>
            </w:r>
            <w:r w:rsidRPr="006C2FC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Реєстрація на 5 років</w:t>
            </w:r>
            <w:r w:rsidRPr="006C2FC1">
              <w:rPr>
                <w:rFonts w:ascii="Arial" w:hAnsi="Arial" w:cs="Arial"/>
                <w:sz w:val="16"/>
                <w:szCs w:val="16"/>
              </w:rPr>
              <w:br/>
            </w:r>
            <w:r w:rsidRPr="006C2FC1">
              <w:rPr>
                <w:rFonts w:ascii="Arial" w:hAnsi="Arial" w:cs="Arial"/>
                <w:sz w:val="16"/>
                <w:szCs w:val="16"/>
              </w:rPr>
              <w:br/>
              <w:t xml:space="preserve">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UA/207</w:t>
            </w:r>
            <w:r w:rsidRPr="006C2FC1">
              <w:rPr>
                <w:rFonts w:ascii="Arial" w:hAnsi="Arial" w:cs="Arial"/>
                <w:sz w:val="16"/>
                <w:szCs w:val="16"/>
                <w:lang w:val="ru-RU"/>
              </w:rPr>
              <w:t>48</w:t>
            </w:r>
            <w:r w:rsidRPr="006C2FC1">
              <w:rPr>
                <w:rFonts w:ascii="Arial" w:hAnsi="Arial" w:cs="Arial"/>
                <w:sz w:val="16"/>
                <w:szCs w:val="16"/>
              </w:rPr>
              <w:t>/01/02</w:t>
            </w:r>
          </w:p>
        </w:tc>
      </w:tr>
      <w:tr w:rsidR="00F131CD"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F131C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417B70">
            <w:pPr>
              <w:pStyle w:val="110"/>
              <w:tabs>
                <w:tab w:val="left" w:pos="12600"/>
              </w:tabs>
              <w:rPr>
                <w:rFonts w:ascii="Arial" w:hAnsi="Arial" w:cs="Arial"/>
                <w:b/>
                <w:i/>
                <w:sz w:val="16"/>
                <w:szCs w:val="16"/>
              </w:rPr>
            </w:pPr>
            <w:r w:rsidRPr="006C2FC1">
              <w:rPr>
                <w:rFonts w:ascii="Arial" w:hAnsi="Arial" w:cs="Arial"/>
                <w:b/>
                <w:sz w:val="16"/>
                <w:szCs w:val="16"/>
              </w:rPr>
              <w:t>АПІРОЛ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rPr>
                <w:rFonts w:ascii="Arial" w:hAnsi="Arial" w:cs="Arial"/>
                <w:sz w:val="16"/>
                <w:szCs w:val="16"/>
              </w:rPr>
            </w:pPr>
            <w:r w:rsidRPr="006C2FC1">
              <w:rPr>
                <w:rFonts w:ascii="Arial" w:hAnsi="Arial" w:cs="Arial"/>
                <w:sz w:val="16"/>
                <w:szCs w:val="16"/>
              </w:rPr>
              <w:t>розчин для інфузій, 400 мг/100 мл, по 100 мл (400 мг) у флаконі,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Містрал Кепітал Менеджмент Лімітед</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ВЕМ Ілач Сан. ве Тік.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Реєстрація на 5 років</w:t>
            </w:r>
          </w:p>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UA/207</w:t>
            </w:r>
            <w:r w:rsidRPr="006C2FC1">
              <w:rPr>
                <w:rFonts w:ascii="Arial" w:hAnsi="Arial" w:cs="Arial"/>
                <w:sz w:val="16"/>
                <w:szCs w:val="16"/>
                <w:lang w:val="ru-RU"/>
              </w:rPr>
              <w:t>48</w:t>
            </w:r>
            <w:r w:rsidRPr="006C2FC1">
              <w:rPr>
                <w:rFonts w:ascii="Arial" w:hAnsi="Arial" w:cs="Arial"/>
                <w:sz w:val="16"/>
                <w:szCs w:val="16"/>
              </w:rPr>
              <w:t>/01/01</w:t>
            </w:r>
          </w:p>
        </w:tc>
      </w:tr>
      <w:tr w:rsidR="00F131CD"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F131C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417B70">
            <w:pPr>
              <w:pStyle w:val="110"/>
              <w:tabs>
                <w:tab w:val="left" w:pos="12600"/>
              </w:tabs>
              <w:rPr>
                <w:rFonts w:ascii="Arial" w:hAnsi="Arial" w:cs="Arial"/>
                <w:b/>
                <w:i/>
                <w:sz w:val="16"/>
                <w:szCs w:val="16"/>
              </w:rPr>
            </w:pPr>
            <w:r w:rsidRPr="006C2FC1">
              <w:rPr>
                <w:rFonts w:ascii="Arial" w:hAnsi="Arial" w:cs="Arial"/>
                <w:b/>
                <w:sz w:val="16"/>
                <w:szCs w:val="16"/>
              </w:rPr>
              <w:t>ДЕКСМЕДЕТОМІДИН-БАКСТЕР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rPr>
                <w:rFonts w:ascii="Arial" w:hAnsi="Arial" w:cs="Arial"/>
                <w:sz w:val="16"/>
                <w:szCs w:val="16"/>
              </w:rPr>
            </w:pPr>
            <w:r w:rsidRPr="006C2FC1">
              <w:rPr>
                <w:rFonts w:ascii="Arial" w:hAnsi="Arial" w:cs="Arial"/>
                <w:sz w:val="16"/>
                <w:szCs w:val="16"/>
              </w:rPr>
              <w:t xml:space="preserve">концентрат для розчину для інфузій, 100 мкг/мл, по 2 мл у флаконі, по 5, 10 або 25 флаконів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Бакстер Холдінг Бі.Ві.</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Нідерланди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БАКСТЕР ФАРМАСЬЮТІКАЛЗ ІНДІЯ ПРАЙВІТ ЛІМІТЕД</w:t>
            </w:r>
            <w:r w:rsidRPr="006C2FC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реєстрація на 5 років</w:t>
            </w:r>
            <w:r w:rsidRPr="006C2FC1">
              <w:rPr>
                <w:rFonts w:ascii="Arial" w:hAnsi="Arial" w:cs="Arial"/>
                <w:sz w:val="16"/>
                <w:szCs w:val="16"/>
              </w:rPr>
              <w:br/>
            </w:r>
            <w:r w:rsidRPr="006C2FC1">
              <w:rPr>
                <w:rFonts w:ascii="Arial" w:hAnsi="Arial" w:cs="Arial"/>
                <w:sz w:val="16"/>
                <w:szCs w:val="16"/>
              </w:rPr>
              <w:br/>
              <w:t xml:space="preserve">Резюме плану управління ризиками версія 0.1 додається. </w:t>
            </w:r>
            <w:r w:rsidRPr="006C2FC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UA/207</w:t>
            </w:r>
            <w:r w:rsidRPr="006C2FC1">
              <w:rPr>
                <w:rFonts w:ascii="Arial" w:hAnsi="Arial" w:cs="Arial"/>
                <w:sz w:val="16"/>
                <w:szCs w:val="16"/>
                <w:lang w:val="ru-RU"/>
              </w:rPr>
              <w:t>49</w:t>
            </w:r>
            <w:r w:rsidRPr="006C2FC1">
              <w:rPr>
                <w:rFonts w:ascii="Arial" w:hAnsi="Arial" w:cs="Arial"/>
                <w:sz w:val="16"/>
                <w:szCs w:val="16"/>
              </w:rPr>
              <w:t>/01/01</w:t>
            </w:r>
          </w:p>
        </w:tc>
      </w:tr>
      <w:tr w:rsidR="00F131CD"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F131C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417B70">
            <w:pPr>
              <w:pStyle w:val="110"/>
              <w:tabs>
                <w:tab w:val="left" w:pos="12600"/>
              </w:tabs>
              <w:rPr>
                <w:rFonts w:ascii="Arial" w:hAnsi="Arial" w:cs="Arial"/>
                <w:b/>
                <w:i/>
                <w:sz w:val="16"/>
                <w:szCs w:val="16"/>
              </w:rPr>
            </w:pPr>
            <w:r w:rsidRPr="006C2FC1">
              <w:rPr>
                <w:rFonts w:ascii="Arial" w:hAnsi="Arial" w:cs="Arial"/>
                <w:b/>
                <w:sz w:val="16"/>
                <w:szCs w:val="16"/>
              </w:rPr>
              <w:t>ДІАЗЕПАМ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rPr>
                <w:rFonts w:ascii="Arial" w:hAnsi="Arial" w:cs="Arial"/>
                <w:sz w:val="16"/>
                <w:szCs w:val="16"/>
              </w:rPr>
            </w:pPr>
            <w:r w:rsidRPr="006C2FC1">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СЕНТАУР ФАРМАСЬЮТІКАЛС ПРАЙВЕТ ЛІМІТЕД</w:t>
            </w:r>
            <w:r w:rsidRPr="006C2FC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b/>
                <w:i/>
                <w:sz w:val="16"/>
                <w:szCs w:val="16"/>
              </w:rPr>
            </w:pPr>
            <w:r w:rsidRPr="006C2F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UA/207</w:t>
            </w:r>
            <w:r w:rsidRPr="006C2FC1">
              <w:rPr>
                <w:rFonts w:ascii="Arial" w:hAnsi="Arial" w:cs="Arial"/>
                <w:sz w:val="16"/>
                <w:szCs w:val="16"/>
                <w:lang w:val="ru-RU"/>
              </w:rPr>
              <w:t>50</w:t>
            </w:r>
            <w:r w:rsidRPr="006C2FC1">
              <w:rPr>
                <w:rFonts w:ascii="Arial" w:hAnsi="Arial" w:cs="Arial"/>
                <w:sz w:val="16"/>
                <w:szCs w:val="16"/>
              </w:rPr>
              <w:t>/01/01</w:t>
            </w:r>
          </w:p>
        </w:tc>
      </w:tr>
      <w:tr w:rsidR="00F131CD"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F131C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417B70">
            <w:pPr>
              <w:pStyle w:val="110"/>
              <w:tabs>
                <w:tab w:val="left" w:pos="12600"/>
              </w:tabs>
              <w:rPr>
                <w:rFonts w:ascii="Arial" w:hAnsi="Arial" w:cs="Arial"/>
                <w:b/>
                <w:i/>
                <w:sz w:val="16"/>
                <w:szCs w:val="16"/>
              </w:rPr>
            </w:pPr>
            <w:r w:rsidRPr="006C2FC1">
              <w:rPr>
                <w:rFonts w:ascii="Arial" w:hAnsi="Arial" w:cs="Arial"/>
                <w:b/>
                <w:sz w:val="16"/>
                <w:szCs w:val="16"/>
              </w:rPr>
              <w:t>ДІАЗЕПАМ-ФАРМАК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5 мг/мл по 2 мл в ампулі зі світлозахисного скла; по 5 ампул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реєстрація на 5 років</w:t>
            </w:r>
            <w:r w:rsidRPr="006C2FC1">
              <w:rPr>
                <w:rFonts w:ascii="Arial" w:hAnsi="Arial" w:cs="Arial"/>
                <w:sz w:val="16"/>
                <w:szCs w:val="16"/>
              </w:rPr>
              <w:br/>
            </w:r>
            <w:r w:rsidRPr="006C2FC1">
              <w:rPr>
                <w:rFonts w:ascii="Arial" w:hAnsi="Arial" w:cs="Arial"/>
                <w:sz w:val="16"/>
                <w:szCs w:val="16"/>
              </w:rPr>
              <w:b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b/>
                <w:sz w:val="16"/>
                <w:szCs w:val="16"/>
              </w:rPr>
            </w:pPr>
            <w:r w:rsidRPr="006C2FC1">
              <w:rPr>
                <w:rFonts w:ascii="Arial" w:hAnsi="Arial" w:cs="Arial"/>
                <w:b/>
                <w:sz w:val="16"/>
                <w:szCs w:val="16"/>
              </w:rPr>
              <w:t>UA/207</w:t>
            </w:r>
            <w:r w:rsidRPr="006C2FC1">
              <w:rPr>
                <w:rFonts w:ascii="Arial" w:hAnsi="Arial" w:cs="Arial"/>
                <w:b/>
                <w:sz w:val="16"/>
                <w:szCs w:val="16"/>
                <w:lang w:val="ru-RU"/>
              </w:rPr>
              <w:t>57</w:t>
            </w:r>
            <w:r w:rsidRPr="006C2FC1">
              <w:rPr>
                <w:rFonts w:ascii="Arial" w:hAnsi="Arial" w:cs="Arial"/>
                <w:b/>
                <w:sz w:val="16"/>
                <w:szCs w:val="16"/>
              </w:rPr>
              <w:t>/01/01</w:t>
            </w:r>
          </w:p>
        </w:tc>
      </w:tr>
      <w:tr w:rsidR="00F131CD"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F131C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417B70">
            <w:pPr>
              <w:pStyle w:val="110"/>
              <w:tabs>
                <w:tab w:val="left" w:pos="12600"/>
              </w:tabs>
              <w:rPr>
                <w:rFonts w:ascii="Arial" w:hAnsi="Arial" w:cs="Arial"/>
                <w:b/>
                <w:i/>
                <w:sz w:val="16"/>
                <w:szCs w:val="16"/>
              </w:rPr>
            </w:pPr>
            <w:r w:rsidRPr="006C2FC1">
              <w:rPr>
                <w:rFonts w:ascii="Arial" w:hAnsi="Arial" w:cs="Arial"/>
                <w:b/>
                <w:sz w:val="16"/>
                <w:szCs w:val="16"/>
              </w:rPr>
              <w:t>ЛІТФУЛО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rPr>
                <w:rFonts w:ascii="Arial" w:hAnsi="Arial" w:cs="Arial"/>
                <w:sz w:val="16"/>
                <w:szCs w:val="16"/>
              </w:rPr>
            </w:pPr>
            <w:r w:rsidRPr="006C2FC1">
              <w:rPr>
                <w:rFonts w:ascii="Arial" w:hAnsi="Arial" w:cs="Arial"/>
                <w:sz w:val="16"/>
                <w:szCs w:val="16"/>
              </w:rPr>
              <w:t>капсули тверді по 50 мг по 10 капсул твердих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Пфайзер Ейч.Сі.Пі. Корпорейшн </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випробування стабільності:</w:t>
            </w:r>
            <w:r w:rsidRPr="006C2FC1">
              <w:rPr>
                <w:rFonts w:ascii="Arial" w:hAnsi="Arial" w:cs="Arial"/>
                <w:sz w:val="16"/>
                <w:szCs w:val="16"/>
              </w:rPr>
              <w:br/>
              <w:t>Пфайзер Інк., США</w:t>
            </w:r>
            <w:r w:rsidRPr="006C2FC1">
              <w:rPr>
                <w:rFonts w:ascii="Arial" w:hAnsi="Arial" w:cs="Arial"/>
                <w:sz w:val="16"/>
                <w:szCs w:val="16"/>
              </w:rPr>
              <w:br/>
            </w:r>
            <w:r w:rsidRPr="006C2FC1">
              <w:rPr>
                <w:rFonts w:ascii="Arial" w:hAnsi="Arial" w:cs="Arial"/>
                <w:sz w:val="16"/>
                <w:szCs w:val="16"/>
              </w:rPr>
              <w:br/>
              <w:t>виробництво, тестування при випуску, випробування стабільності, первинне і вторинне пакування, маркування, випуск серії:</w:t>
            </w:r>
            <w:r w:rsidRPr="006C2FC1">
              <w:rPr>
                <w:rFonts w:ascii="Arial" w:hAnsi="Arial" w:cs="Arial"/>
                <w:sz w:val="16"/>
                <w:szCs w:val="16"/>
              </w:rPr>
              <w:br/>
              <w:t>Пфайзер Менюфекчуринг Дойчленд ГмбХ, Німеччина</w:t>
            </w:r>
            <w:r w:rsidRPr="006C2FC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США/ 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реєстрація на 5 років</w:t>
            </w:r>
            <w:r w:rsidRPr="006C2FC1">
              <w:rPr>
                <w:rFonts w:ascii="Arial" w:hAnsi="Arial" w:cs="Arial"/>
                <w:sz w:val="16"/>
                <w:szCs w:val="16"/>
              </w:rPr>
              <w:br/>
            </w:r>
            <w:r w:rsidRPr="006C2FC1">
              <w:rPr>
                <w:rFonts w:ascii="Arial" w:hAnsi="Arial" w:cs="Arial"/>
                <w:sz w:val="16"/>
                <w:szCs w:val="16"/>
              </w:rPr>
              <w:br/>
              <w:t>Резюме плану управління ризиками версія 1.2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UA/207</w:t>
            </w:r>
            <w:r w:rsidRPr="006C2FC1">
              <w:rPr>
                <w:rFonts w:ascii="Arial" w:hAnsi="Arial" w:cs="Arial"/>
                <w:sz w:val="16"/>
                <w:szCs w:val="16"/>
                <w:lang w:val="ru-RU"/>
              </w:rPr>
              <w:t>51</w:t>
            </w:r>
            <w:r w:rsidRPr="006C2FC1">
              <w:rPr>
                <w:rFonts w:ascii="Arial" w:hAnsi="Arial" w:cs="Arial"/>
                <w:sz w:val="16"/>
                <w:szCs w:val="16"/>
              </w:rPr>
              <w:t>/01/01</w:t>
            </w:r>
          </w:p>
        </w:tc>
      </w:tr>
      <w:tr w:rsidR="00F131CD"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F131C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417B70">
            <w:pPr>
              <w:pStyle w:val="110"/>
              <w:tabs>
                <w:tab w:val="left" w:pos="12600"/>
              </w:tabs>
              <w:rPr>
                <w:rFonts w:ascii="Arial" w:hAnsi="Arial" w:cs="Arial"/>
                <w:b/>
                <w:i/>
                <w:sz w:val="16"/>
                <w:szCs w:val="16"/>
              </w:rPr>
            </w:pPr>
            <w:r w:rsidRPr="006C2FC1">
              <w:rPr>
                <w:rFonts w:ascii="Arial" w:hAnsi="Arial" w:cs="Arial"/>
                <w:b/>
                <w:sz w:val="16"/>
                <w:szCs w:val="16"/>
              </w:rPr>
              <w:t>МОКСИФЛОКСАЦИН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400 мг, по 5 або 10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АТ "Лубнифарм"</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реєстрація на 5 років</w:t>
            </w:r>
            <w:r w:rsidRPr="006C2FC1">
              <w:rPr>
                <w:rFonts w:ascii="Arial" w:hAnsi="Arial" w:cs="Arial"/>
                <w:sz w:val="16"/>
                <w:szCs w:val="16"/>
              </w:rPr>
              <w:br/>
            </w:r>
            <w:r w:rsidRPr="006C2FC1">
              <w:rPr>
                <w:rFonts w:ascii="Arial" w:hAnsi="Arial" w:cs="Arial"/>
                <w:sz w:val="16"/>
                <w:szCs w:val="16"/>
              </w:rPr>
              <w:br/>
              <w:t>Резюме ПУР версія 0.1 додається.</w:t>
            </w:r>
            <w:r w:rsidRPr="006C2FC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UA/207</w:t>
            </w:r>
            <w:r w:rsidRPr="006C2FC1">
              <w:rPr>
                <w:rFonts w:ascii="Arial" w:hAnsi="Arial" w:cs="Arial"/>
                <w:sz w:val="16"/>
                <w:szCs w:val="16"/>
                <w:lang w:val="ru-RU"/>
              </w:rPr>
              <w:t>52</w:t>
            </w:r>
            <w:r w:rsidRPr="006C2FC1">
              <w:rPr>
                <w:rFonts w:ascii="Arial" w:hAnsi="Arial" w:cs="Arial"/>
                <w:sz w:val="16"/>
                <w:szCs w:val="16"/>
              </w:rPr>
              <w:t>/01/01</w:t>
            </w:r>
          </w:p>
        </w:tc>
      </w:tr>
      <w:tr w:rsidR="00F131CD"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F131C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417B70">
            <w:pPr>
              <w:pStyle w:val="110"/>
              <w:tabs>
                <w:tab w:val="left" w:pos="12600"/>
              </w:tabs>
              <w:rPr>
                <w:rFonts w:ascii="Arial" w:hAnsi="Arial" w:cs="Arial"/>
                <w:b/>
                <w:i/>
                <w:sz w:val="16"/>
                <w:szCs w:val="16"/>
              </w:rPr>
            </w:pPr>
            <w:r w:rsidRPr="006C2FC1">
              <w:rPr>
                <w:rFonts w:ascii="Arial" w:hAnsi="Arial" w:cs="Arial"/>
                <w:b/>
                <w:sz w:val="16"/>
                <w:szCs w:val="16"/>
              </w:rPr>
              <w:t>ФОСФОМІЦИН-ТЕВА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rPr>
                <w:rFonts w:ascii="Arial" w:hAnsi="Arial" w:cs="Arial"/>
                <w:sz w:val="16"/>
                <w:szCs w:val="16"/>
              </w:rPr>
            </w:pPr>
            <w:r w:rsidRPr="006C2FC1">
              <w:rPr>
                <w:rFonts w:ascii="Arial" w:hAnsi="Arial" w:cs="Arial"/>
                <w:sz w:val="16"/>
                <w:szCs w:val="16"/>
              </w:rPr>
              <w:t>гранули для орального розчину по 3 г; по 8 г гранул для орального розчину у саше; по 1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ТОВ «Тева Україна»</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Адіфарм ЕАД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Болгарія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реєстрація на 5 років</w:t>
            </w:r>
            <w:r w:rsidRPr="006C2FC1">
              <w:rPr>
                <w:rFonts w:ascii="Arial" w:hAnsi="Arial" w:cs="Arial"/>
                <w:sz w:val="16"/>
                <w:szCs w:val="16"/>
              </w:rPr>
              <w:br/>
            </w:r>
            <w:r w:rsidRPr="006C2FC1">
              <w:rPr>
                <w:rFonts w:ascii="Arial" w:hAnsi="Arial" w:cs="Arial"/>
                <w:sz w:val="16"/>
                <w:szCs w:val="16"/>
              </w:rPr>
              <w:br/>
              <w:t>Резюме плану управління ризиками версія 1.0 додається</w:t>
            </w:r>
            <w:r w:rsidRPr="006C2FC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UA/207</w:t>
            </w:r>
            <w:r w:rsidRPr="006C2FC1">
              <w:rPr>
                <w:rFonts w:ascii="Arial" w:hAnsi="Arial" w:cs="Arial"/>
                <w:sz w:val="16"/>
                <w:szCs w:val="16"/>
                <w:lang w:val="ru-RU"/>
              </w:rPr>
              <w:t>53</w:t>
            </w:r>
            <w:r w:rsidRPr="006C2FC1">
              <w:rPr>
                <w:rFonts w:ascii="Arial" w:hAnsi="Arial" w:cs="Arial"/>
                <w:sz w:val="16"/>
                <w:szCs w:val="16"/>
              </w:rPr>
              <w:t>/01/01</w:t>
            </w:r>
          </w:p>
        </w:tc>
      </w:tr>
      <w:tr w:rsidR="00F131CD"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F131C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417B70">
            <w:pPr>
              <w:pStyle w:val="110"/>
              <w:tabs>
                <w:tab w:val="left" w:pos="12600"/>
              </w:tabs>
              <w:rPr>
                <w:rFonts w:ascii="Arial" w:hAnsi="Arial" w:cs="Arial"/>
                <w:b/>
                <w:i/>
                <w:sz w:val="16"/>
                <w:szCs w:val="16"/>
              </w:rPr>
            </w:pPr>
            <w:r w:rsidRPr="006C2FC1">
              <w:rPr>
                <w:rFonts w:ascii="Arial" w:hAnsi="Arial" w:cs="Arial"/>
                <w:b/>
                <w:sz w:val="16"/>
                <w:szCs w:val="16"/>
              </w:rPr>
              <w:t>ЦЕФАСИНУ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 xml:space="preserve">таблетки, по 20 таблеток у блістері; по 1 або 3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lang w:val="ru-RU"/>
              </w:rPr>
            </w:pPr>
            <w:r w:rsidRPr="006C2FC1">
              <w:rPr>
                <w:rFonts w:ascii="Arial" w:hAnsi="Arial" w:cs="Arial"/>
                <w:sz w:val="16"/>
                <w:szCs w:val="16"/>
                <w:lang w:val="ru-RU"/>
              </w:rPr>
              <w:t>Цефак КГ</w:t>
            </w:r>
            <w:r w:rsidRPr="006C2FC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Цефак КГ</w:t>
            </w:r>
            <w:r w:rsidRPr="006C2FC1">
              <w:rPr>
                <w:rFonts w:ascii="Arial" w:hAnsi="Arial" w:cs="Arial"/>
                <w:sz w:val="16"/>
                <w:szCs w:val="16"/>
              </w:rPr>
              <w:br/>
            </w:r>
            <w:r w:rsidRPr="006C2FC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lang w:val="ru-RU"/>
              </w:rPr>
            </w:pPr>
            <w:r w:rsidRPr="006C2FC1">
              <w:rPr>
                <w:rFonts w:ascii="Arial" w:hAnsi="Arial" w:cs="Arial"/>
                <w:sz w:val="16"/>
                <w:szCs w:val="16"/>
                <w:lang w:val="ru-RU"/>
              </w:rPr>
              <w:t>реєстрація на 5 років</w:t>
            </w:r>
            <w:r w:rsidRPr="006C2FC1">
              <w:rPr>
                <w:rFonts w:ascii="Arial" w:hAnsi="Arial" w:cs="Arial"/>
                <w:sz w:val="16"/>
                <w:szCs w:val="16"/>
                <w:lang w:val="ru-RU"/>
              </w:rPr>
              <w:br/>
            </w:r>
            <w:r w:rsidRPr="006C2FC1">
              <w:rPr>
                <w:rFonts w:ascii="Arial" w:hAnsi="Arial" w:cs="Arial"/>
                <w:sz w:val="16"/>
                <w:szCs w:val="16"/>
                <w:lang w:val="ru-RU"/>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i/>
                <w:sz w:val="16"/>
                <w:szCs w:val="16"/>
              </w:rPr>
            </w:pPr>
            <w:r w:rsidRPr="006C2FC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UA/207</w:t>
            </w:r>
            <w:r w:rsidRPr="006C2FC1">
              <w:rPr>
                <w:rFonts w:ascii="Arial" w:hAnsi="Arial" w:cs="Arial"/>
                <w:sz w:val="16"/>
                <w:szCs w:val="16"/>
                <w:lang w:val="ru-RU"/>
              </w:rPr>
              <w:t>54</w:t>
            </w:r>
            <w:r w:rsidRPr="006C2FC1">
              <w:rPr>
                <w:rFonts w:ascii="Arial" w:hAnsi="Arial" w:cs="Arial"/>
                <w:sz w:val="16"/>
                <w:szCs w:val="16"/>
              </w:rPr>
              <w:t>/01/01</w:t>
            </w:r>
          </w:p>
        </w:tc>
      </w:tr>
      <w:tr w:rsidR="00F131CD"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F131C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131CD" w:rsidRPr="006C2FC1" w:rsidRDefault="00F131CD" w:rsidP="00417B70">
            <w:pPr>
              <w:pStyle w:val="110"/>
              <w:tabs>
                <w:tab w:val="left" w:pos="12600"/>
              </w:tabs>
              <w:rPr>
                <w:rFonts w:ascii="Arial" w:hAnsi="Arial" w:cs="Arial"/>
                <w:b/>
                <w:i/>
                <w:sz w:val="16"/>
                <w:szCs w:val="16"/>
              </w:rPr>
            </w:pPr>
            <w:r w:rsidRPr="006C2FC1">
              <w:rPr>
                <w:rFonts w:ascii="Arial" w:hAnsi="Arial" w:cs="Arial"/>
                <w:b/>
                <w:sz w:val="16"/>
                <w:szCs w:val="16"/>
              </w:rPr>
              <w:t>ЦИСПЛАТИН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rPr>
                <w:rFonts w:ascii="Arial" w:hAnsi="Arial" w:cs="Arial"/>
                <w:sz w:val="16"/>
                <w:szCs w:val="16"/>
              </w:rPr>
            </w:pPr>
            <w:r w:rsidRPr="006C2FC1">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Гетеро Лабз Лімітед</w:t>
            </w:r>
            <w:r w:rsidRPr="006C2FC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b/>
                <w:i/>
                <w:sz w:val="16"/>
                <w:szCs w:val="16"/>
              </w:rPr>
            </w:pPr>
            <w:r w:rsidRPr="006C2F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31CD" w:rsidRPr="006C2FC1" w:rsidRDefault="00F131CD" w:rsidP="00417B70">
            <w:pPr>
              <w:pStyle w:val="110"/>
              <w:tabs>
                <w:tab w:val="left" w:pos="12600"/>
              </w:tabs>
              <w:jc w:val="center"/>
              <w:rPr>
                <w:rFonts w:ascii="Arial" w:hAnsi="Arial" w:cs="Arial"/>
                <w:sz w:val="16"/>
                <w:szCs w:val="16"/>
              </w:rPr>
            </w:pPr>
            <w:r w:rsidRPr="006C2FC1">
              <w:rPr>
                <w:rFonts w:ascii="Arial" w:hAnsi="Arial" w:cs="Arial"/>
                <w:sz w:val="16"/>
                <w:szCs w:val="16"/>
              </w:rPr>
              <w:t>UA/207</w:t>
            </w:r>
            <w:r w:rsidRPr="006C2FC1">
              <w:rPr>
                <w:rFonts w:ascii="Arial" w:hAnsi="Arial" w:cs="Arial"/>
                <w:sz w:val="16"/>
                <w:szCs w:val="16"/>
                <w:lang w:val="ru-RU"/>
              </w:rPr>
              <w:t>55</w:t>
            </w:r>
            <w:r w:rsidRPr="006C2FC1">
              <w:rPr>
                <w:rFonts w:ascii="Arial" w:hAnsi="Arial" w:cs="Arial"/>
                <w:sz w:val="16"/>
                <w:szCs w:val="16"/>
              </w:rPr>
              <w:t>/01/01</w:t>
            </w:r>
          </w:p>
        </w:tc>
      </w:tr>
    </w:tbl>
    <w:p w:rsidR="00F131CD" w:rsidRPr="006C2FC1" w:rsidRDefault="00F131CD" w:rsidP="00F131CD">
      <w:pPr>
        <w:pStyle w:val="11"/>
      </w:pPr>
    </w:p>
    <w:tbl>
      <w:tblPr>
        <w:tblW w:w="0" w:type="auto"/>
        <w:tblLook w:val="04A0" w:firstRow="1" w:lastRow="0" w:firstColumn="1" w:lastColumn="0" w:noHBand="0" w:noVBand="1"/>
      </w:tblPr>
      <w:tblGrid>
        <w:gridCol w:w="7421"/>
        <w:gridCol w:w="7422"/>
      </w:tblGrid>
      <w:tr w:rsidR="00F131CD" w:rsidRPr="00F732AC" w:rsidTr="00417B70">
        <w:tc>
          <w:tcPr>
            <w:tcW w:w="7421" w:type="dxa"/>
            <w:hideMark/>
          </w:tcPr>
          <w:p w:rsidR="00F131CD" w:rsidRPr="00F732AC" w:rsidRDefault="00F131CD" w:rsidP="00417B70">
            <w:pPr>
              <w:spacing w:line="256" w:lineRule="auto"/>
              <w:ind w:right="20"/>
              <w:rPr>
                <w:rStyle w:val="cs7864ebcf1"/>
                <w:color w:val="auto"/>
                <w:sz w:val="28"/>
                <w:szCs w:val="28"/>
              </w:rPr>
            </w:pPr>
            <w:r w:rsidRPr="00F732AC">
              <w:rPr>
                <w:rStyle w:val="cs7864ebcf1"/>
                <w:color w:val="auto"/>
                <w:sz w:val="28"/>
                <w:szCs w:val="28"/>
              </w:rPr>
              <w:t xml:space="preserve"> </w:t>
            </w:r>
          </w:p>
          <w:p w:rsidR="00F131CD" w:rsidRPr="00F732AC" w:rsidRDefault="00F131CD" w:rsidP="00417B70">
            <w:pPr>
              <w:spacing w:line="256" w:lineRule="auto"/>
              <w:ind w:right="20"/>
              <w:rPr>
                <w:rStyle w:val="cs95e872d01"/>
                <w:sz w:val="28"/>
                <w:szCs w:val="28"/>
              </w:rPr>
            </w:pPr>
            <w:r w:rsidRPr="00F732AC">
              <w:rPr>
                <w:rStyle w:val="cs7864ebcf1"/>
                <w:color w:val="auto"/>
                <w:sz w:val="28"/>
                <w:szCs w:val="28"/>
              </w:rPr>
              <w:t xml:space="preserve">В.о. начальника </w:t>
            </w:r>
          </w:p>
          <w:p w:rsidR="00F131CD" w:rsidRPr="00F732AC" w:rsidRDefault="00F131CD" w:rsidP="00417B70">
            <w:pPr>
              <w:spacing w:line="256" w:lineRule="auto"/>
              <w:ind w:right="20"/>
              <w:rPr>
                <w:rStyle w:val="cs7864ebcf1"/>
                <w:color w:val="auto"/>
                <w:sz w:val="28"/>
                <w:szCs w:val="28"/>
              </w:rPr>
            </w:pPr>
            <w:r w:rsidRPr="00F732AC">
              <w:rPr>
                <w:rStyle w:val="cs7864ebcf1"/>
                <w:color w:val="auto"/>
                <w:sz w:val="28"/>
                <w:szCs w:val="28"/>
              </w:rPr>
              <w:t xml:space="preserve">Фармацевтичного управління </w:t>
            </w:r>
            <w:r w:rsidRPr="00F732AC">
              <w:rPr>
                <w:rStyle w:val="cs188c92b51"/>
                <w:color w:val="auto"/>
                <w:sz w:val="28"/>
                <w:szCs w:val="28"/>
              </w:rPr>
              <w:t>                                 </w:t>
            </w:r>
          </w:p>
        </w:tc>
        <w:tc>
          <w:tcPr>
            <w:tcW w:w="7422" w:type="dxa"/>
          </w:tcPr>
          <w:p w:rsidR="00F131CD" w:rsidRPr="00F732AC" w:rsidRDefault="00F131CD" w:rsidP="00417B70">
            <w:pPr>
              <w:pStyle w:val="cs95e872d0"/>
              <w:spacing w:line="256" w:lineRule="auto"/>
              <w:rPr>
                <w:rStyle w:val="cs7864ebcf1"/>
                <w:color w:val="auto"/>
                <w:sz w:val="28"/>
                <w:szCs w:val="28"/>
              </w:rPr>
            </w:pPr>
          </w:p>
          <w:p w:rsidR="00F131CD" w:rsidRPr="00F732AC" w:rsidRDefault="00F131CD" w:rsidP="00417B70">
            <w:pPr>
              <w:pStyle w:val="cs95e872d0"/>
              <w:spacing w:line="256" w:lineRule="auto"/>
              <w:jc w:val="center"/>
              <w:rPr>
                <w:rStyle w:val="cs7864ebcf1"/>
                <w:color w:val="auto"/>
                <w:sz w:val="28"/>
                <w:szCs w:val="28"/>
                <w:lang w:val="uk-UA"/>
              </w:rPr>
            </w:pPr>
            <w:r w:rsidRPr="00F732AC">
              <w:rPr>
                <w:rStyle w:val="cs7864ebcf1"/>
                <w:color w:val="auto"/>
                <w:sz w:val="28"/>
                <w:szCs w:val="28"/>
                <w:lang w:val="uk-UA"/>
              </w:rPr>
              <w:t xml:space="preserve">                                            </w:t>
            </w:r>
          </w:p>
          <w:p w:rsidR="00F131CD" w:rsidRPr="00F732AC" w:rsidRDefault="00F131CD" w:rsidP="00417B70">
            <w:pPr>
              <w:pStyle w:val="cs95e872d0"/>
              <w:spacing w:line="256" w:lineRule="auto"/>
              <w:jc w:val="center"/>
              <w:rPr>
                <w:rStyle w:val="cs7864ebcf1"/>
                <w:color w:val="auto"/>
                <w:sz w:val="28"/>
                <w:szCs w:val="28"/>
                <w:lang w:val="uk-UA"/>
              </w:rPr>
            </w:pPr>
            <w:r w:rsidRPr="00F732AC">
              <w:rPr>
                <w:rStyle w:val="cs7864ebcf1"/>
                <w:color w:val="auto"/>
                <w:sz w:val="28"/>
                <w:szCs w:val="28"/>
                <w:lang w:val="uk-UA"/>
              </w:rPr>
              <w:t xml:space="preserve">                                   Олександр ГРІЦЕНКО  </w:t>
            </w:r>
          </w:p>
        </w:tc>
      </w:tr>
    </w:tbl>
    <w:p w:rsidR="00F131CD" w:rsidRPr="006C2FC1" w:rsidRDefault="00F131CD" w:rsidP="00F131CD">
      <w:pPr>
        <w:rPr>
          <w:rFonts w:ascii="Arial" w:hAnsi="Arial" w:cs="Arial"/>
          <w:sz w:val="16"/>
          <w:szCs w:val="16"/>
        </w:rPr>
      </w:pPr>
    </w:p>
    <w:p w:rsidR="00F131CD" w:rsidRDefault="00F131CD" w:rsidP="00FC73F7">
      <w:pPr>
        <w:pStyle w:val="31"/>
        <w:spacing w:after="0"/>
        <w:ind w:left="0"/>
        <w:rPr>
          <w:b/>
          <w:sz w:val="28"/>
          <w:szCs w:val="28"/>
          <w:lang w:val="uk-UA"/>
        </w:rPr>
        <w:sectPr w:rsidR="00F131CD" w:rsidSect="00417B70">
          <w:headerReference w:type="default" r:id="rId13"/>
          <w:pgSz w:w="16838" w:h="11906" w:orient="landscape"/>
          <w:pgMar w:top="907" w:right="1134" w:bottom="907" w:left="1077" w:header="709" w:footer="709" w:gutter="0"/>
          <w:cols w:space="708"/>
          <w:titlePg/>
          <w:docGrid w:linePitch="360"/>
        </w:sectPr>
      </w:pPr>
    </w:p>
    <w:p w:rsidR="00C510B1" w:rsidRPr="006C2FC1" w:rsidRDefault="00C510B1" w:rsidP="00C510B1">
      <w:pPr>
        <w:rPr>
          <w:rFonts w:ascii="Arial" w:hAnsi="Arial" w:cs="Arial"/>
          <w:sz w:val="16"/>
          <w:szCs w:val="16"/>
        </w:rPr>
      </w:pPr>
    </w:p>
    <w:tbl>
      <w:tblPr>
        <w:tblW w:w="3825" w:type="dxa"/>
        <w:tblInd w:w="11448" w:type="dxa"/>
        <w:tblLayout w:type="fixed"/>
        <w:tblLook w:val="04A0" w:firstRow="1" w:lastRow="0" w:firstColumn="1" w:lastColumn="0" w:noHBand="0" w:noVBand="1"/>
      </w:tblPr>
      <w:tblGrid>
        <w:gridCol w:w="3825"/>
      </w:tblGrid>
      <w:tr w:rsidR="00C510B1" w:rsidRPr="006C2FC1" w:rsidTr="00417B70">
        <w:tc>
          <w:tcPr>
            <w:tcW w:w="3825" w:type="dxa"/>
            <w:hideMark/>
          </w:tcPr>
          <w:p w:rsidR="00C510B1" w:rsidRDefault="00C510B1" w:rsidP="0046632C">
            <w:pPr>
              <w:pStyle w:val="4"/>
              <w:tabs>
                <w:tab w:val="left" w:pos="12600"/>
              </w:tabs>
              <w:spacing w:before="0" w:after="0"/>
              <w:rPr>
                <w:bCs w:val="0"/>
                <w:iCs/>
                <w:sz w:val="18"/>
                <w:szCs w:val="18"/>
              </w:rPr>
            </w:pPr>
            <w:r>
              <w:rPr>
                <w:bCs w:val="0"/>
                <w:iCs/>
                <w:sz w:val="18"/>
                <w:szCs w:val="18"/>
              </w:rPr>
              <w:t>Додаток 2</w:t>
            </w:r>
          </w:p>
          <w:p w:rsidR="00C510B1" w:rsidRDefault="00C510B1" w:rsidP="0046632C">
            <w:pPr>
              <w:pStyle w:val="4"/>
              <w:tabs>
                <w:tab w:val="left" w:pos="12600"/>
              </w:tabs>
              <w:spacing w:before="0" w:after="0"/>
              <w:rPr>
                <w:bCs w:val="0"/>
                <w:iCs/>
                <w:sz w:val="18"/>
                <w:szCs w:val="18"/>
              </w:rPr>
            </w:pPr>
            <w:r>
              <w:rPr>
                <w:bCs w:val="0"/>
                <w:iCs/>
                <w:sz w:val="18"/>
                <w:szCs w:val="18"/>
              </w:rPr>
              <w:t>до наказу Міністерства охорони</w:t>
            </w:r>
          </w:p>
          <w:p w:rsidR="00C510B1" w:rsidRDefault="00C510B1" w:rsidP="0046632C">
            <w:pPr>
              <w:pStyle w:val="4"/>
              <w:tabs>
                <w:tab w:val="left" w:pos="12600"/>
              </w:tabs>
              <w:spacing w:before="0" w:after="0"/>
              <w:rPr>
                <w:bCs w:val="0"/>
                <w:iCs/>
                <w:sz w:val="18"/>
                <w:szCs w:val="18"/>
              </w:rPr>
            </w:pPr>
            <w:r>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C510B1" w:rsidRPr="0050770D" w:rsidRDefault="00C510B1" w:rsidP="0046632C">
            <w:pPr>
              <w:pStyle w:val="11"/>
              <w:rPr>
                <w:rFonts w:ascii="Arial" w:hAnsi="Arial" w:cs="Arial"/>
                <w:b/>
                <w:sz w:val="16"/>
                <w:szCs w:val="16"/>
              </w:rPr>
            </w:pPr>
            <w:r w:rsidRPr="0050770D">
              <w:rPr>
                <w:b/>
                <w:bCs/>
                <w:iCs/>
                <w:sz w:val="18"/>
                <w:szCs w:val="18"/>
                <w:u w:val="single"/>
              </w:rPr>
              <w:t>від 28 січня 2025 року № 171</w:t>
            </w:r>
          </w:p>
        </w:tc>
      </w:tr>
    </w:tbl>
    <w:p w:rsidR="00C510B1" w:rsidRPr="006C2FC1" w:rsidRDefault="00C510B1" w:rsidP="00C510B1">
      <w:pPr>
        <w:keepNext/>
        <w:tabs>
          <w:tab w:val="left" w:pos="12600"/>
        </w:tabs>
        <w:jc w:val="center"/>
        <w:outlineLvl w:val="1"/>
        <w:rPr>
          <w:rFonts w:ascii="Arial" w:hAnsi="Arial" w:cs="Arial"/>
          <w:b/>
          <w:caps/>
        </w:rPr>
      </w:pPr>
    </w:p>
    <w:p w:rsidR="00C510B1" w:rsidRPr="00786BFF" w:rsidRDefault="00C510B1" w:rsidP="00C510B1">
      <w:pPr>
        <w:keepNext/>
        <w:tabs>
          <w:tab w:val="left" w:pos="12600"/>
        </w:tabs>
        <w:jc w:val="center"/>
        <w:outlineLvl w:val="1"/>
        <w:rPr>
          <w:b/>
          <w:caps/>
          <w:sz w:val="28"/>
          <w:szCs w:val="28"/>
        </w:rPr>
      </w:pPr>
      <w:r w:rsidRPr="00786BFF">
        <w:rPr>
          <w:b/>
          <w:caps/>
          <w:sz w:val="28"/>
          <w:szCs w:val="28"/>
        </w:rPr>
        <w:t>ПЕРЕЛІК</w:t>
      </w:r>
    </w:p>
    <w:p w:rsidR="00C510B1" w:rsidRPr="00786BFF" w:rsidRDefault="00C510B1" w:rsidP="00C510B1">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C510B1" w:rsidRPr="006C2FC1" w:rsidRDefault="00C510B1" w:rsidP="00C510B1">
      <w:pPr>
        <w:keepNext/>
        <w:tabs>
          <w:tab w:val="left" w:pos="12600"/>
        </w:tabs>
        <w:jc w:val="center"/>
        <w:outlineLvl w:val="3"/>
        <w:rPr>
          <w:rFonts w:ascii="Arial" w:hAnsi="Arial" w:cs="Arial"/>
          <w:b/>
          <w:caps/>
        </w:rPr>
      </w:pPr>
    </w:p>
    <w:tbl>
      <w:tblPr>
        <w:tblW w:w="15748"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417"/>
        <w:gridCol w:w="1134"/>
        <w:gridCol w:w="1843"/>
        <w:gridCol w:w="1134"/>
        <w:gridCol w:w="2977"/>
        <w:gridCol w:w="1133"/>
        <w:gridCol w:w="992"/>
        <w:gridCol w:w="1573"/>
      </w:tblGrid>
      <w:tr w:rsidR="00C510B1" w:rsidRPr="006C2FC1" w:rsidTr="00417B70">
        <w:trPr>
          <w:tblHeader/>
        </w:trPr>
        <w:tc>
          <w:tcPr>
            <w:tcW w:w="568" w:type="dxa"/>
            <w:tcBorders>
              <w:top w:val="single" w:sz="4" w:space="0" w:color="000000"/>
            </w:tcBorders>
            <w:shd w:val="clear" w:color="auto" w:fill="D9D9D9"/>
            <w:hideMark/>
          </w:tcPr>
          <w:p w:rsidR="00C510B1" w:rsidRPr="006C2FC1" w:rsidRDefault="00C510B1" w:rsidP="00417B70">
            <w:pPr>
              <w:tabs>
                <w:tab w:val="left" w:pos="12600"/>
              </w:tabs>
              <w:jc w:val="center"/>
              <w:rPr>
                <w:rFonts w:ascii="Arial" w:hAnsi="Arial" w:cs="Arial"/>
                <w:b/>
                <w:i/>
                <w:sz w:val="16"/>
                <w:szCs w:val="16"/>
              </w:rPr>
            </w:pPr>
            <w:r w:rsidRPr="006C2FC1">
              <w:rPr>
                <w:rFonts w:ascii="Arial" w:hAnsi="Arial" w:cs="Arial"/>
                <w:b/>
                <w:i/>
                <w:sz w:val="16"/>
                <w:szCs w:val="16"/>
              </w:rPr>
              <w:t>№ п/п</w:t>
            </w:r>
          </w:p>
        </w:tc>
        <w:tc>
          <w:tcPr>
            <w:tcW w:w="1276" w:type="dxa"/>
            <w:tcBorders>
              <w:top w:val="single" w:sz="4" w:space="0" w:color="000000"/>
            </w:tcBorders>
            <w:shd w:val="clear" w:color="auto" w:fill="D9D9D9"/>
          </w:tcPr>
          <w:p w:rsidR="00C510B1" w:rsidRPr="006C2FC1" w:rsidRDefault="00C510B1" w:rsidP="00417B70">
            <w:pPr>
              <w:tabs>
                <w:tab w:val="left" w:pos="12600"/>
              </w:tabs>
              <w:jc w:val="center"/>
              <w:rPr>
                <w:rFonts w:ascii="Arial" w:hAnsi="Arial" w:cs="Arial"/>
                <w:b/>
                <w:i/>
                <w:sz w:val="16"/>
                <w:szCs w:val="16"/>
              </w:rPr>
            </w:pPr>
            <w:r w:rsidRPr="006C2FC1">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C510B1" w:rsidRPr="006C2FC1" w:rsidRDefault="00C510B1" w:rsidP="00417B70">
            <w:pPr>
              <w:tabs>
                <w:tab w:val="left" w:pos="12600"/>
              </w:tabs>
              <w:jc w:val="center"/>
              <w:rPr>
                <w:rFonts w:ascii="Arial" w:hAnsi="Arial" w:cs="Arial"/>
                <w:b/>
                <w:i/>
                <w:sz w:val="16"/>
                <w:szCs w:val="16"/>
              </w:rPr>
            </w:pPr>
            <w:r w:rsidRPr="006C2FC1">
              <w:rPr>
                <w:rFonts w:ascii="Arial" w:hAnsi="Arial" w:cs="Arial"/>
                <w:b/>
                <w:i/>
                <w:sz w:val="16"/>
                <w:szCs w:val="16"/>
              </w:rPr>
              <w:t>Форма випуску (лікарська форма, упаковка)</w:t>
            </w:r>
          </w:p>
        </w:tc>
        <w:tc>
          <w:tcPr>
            <w:tcW w:w="1417" w:type="dxa"/>
            <w:tcBorders>
              <w:top w:val="single" w:sz="4" w:space="0" w:color="000000"/>
            </w:tcBorders>
            <w:shd w:val="clear" w:color="auto" w:fill="D9D9D9"/>
          </w:tcPr>
          <w:p w:rsidR="00C510B1" w:rsidRPr="006C2FC1" w:rsidRDefault="00C510B1" w:rsidP="00417B70">
            <w:pPr>
              <w:tabs>
                <w:tab w:val="left" w:pos="12600"/>
              </w:tabs>
              <w:jc w:val="center"/>
              <w:rPr>
                <w:rFonts w:ascii="Arial" w:hAnsi="Arial" w:cs="Arial"/>
                <w:b/>
                <w:i/>
                <w:sz w:val="16"/>
                <w:szCs w:val="16"/>
              </w:rPr>
            </w:pPr>
            <w:r w:rsidRPr="006C2FC1">
              <w:rPr>
                <w:rFonts w:ascii="Arial" w:hAnsi="Arial" w:cs="Arial"/>
                <w:b/>
                <w:i/>
                <w:sz w:val="16"/>
                <w:szCs w:val="16"/>
              </w:rPr>
              <w:t>Заявник</w:t>
            </w:r>
          </w:p>
        </w:tc>
        <w:tc>
          <w:tcPr>
            <w:tcW w:w="1134" w:type="dxa"/>
            <w:tcBorders>
              <w:top w:val="single" w:sz="4" w:space="0" w:color="000000"/>
            </w:tcBorders>
            <w:shd w:val="clear" w:color="auto" w:fill="D9D9D9"/>
          </w:tcPr>
          <w:p w:rsidR="00C510B1" w:rsidRPr="006C2FC1" w:rsidRDefault="00C510B1" w:rsidP="00417B70">
            <w:pPr>
              <w:tabs>
                <w:tab w:val="left" w:pos="12600"/>
              </w:tabs>
              <w:jc w:val="center"/>
              <w:rPr>
                <w:rFonts w:ascii="Arial" w:hAnsi="Arial" w:cs="Arial"/>
                <w:b/>
                <w:i/>
                <w:sz w:val="16"/>
                <w:szCs w:val="16"/>
              </w:rPr>
            </w:pPr>
            <w:r w:rsidRPr="006C2FC1">
              <w:rPr>
                <w:rFonts w:ascii="Arial" w:hAnsi="Arial" w:cs="Arial"/>
                <w:b/>
                <w:i/>
                <w:sz w:val="16"/>
                <w:szCs w:val="16"/>
              </w:rPr>
              <w:t>Країна заявника</w:t>
            </w:r>
          </w:p>
        </w:tc>
        <w:tc>
          <w:tcPr>
            <w:tcW w:w="1843" w:type="dxa"/>
            <w:tcBorders>
              <w:top w:val="single" w:sz="4" w:space="0" w:color="000000"/>
            </w:tcBorders>
            <w:shd w:val="clear" w:color="auto" w:fill="D9D9D9"/>
          </w:tcPr>
          <w:p w:rsidR="00C510B1" w:rsidRPr="006C2FC1" w:rsidRDefault="00C510B1" w:rsidP="00417B70">
            <w:pPr>
              <w:tabs>
                <w:tab w:val="left" w:pos="12600"/>
              </w:tabs>
              <w:jc w:val="center"/>
              <w:rPr>
                <w:rFonts w:ascii="Arial" w:hAnsi="Arial" w:cs="Arial"/>
                <w:b/>
                <w:i/>
                <w:sz w:val="16"/>
                <w:szCs w:val="16"/>
              </w:rPr>
            </w:pPr>
            <w:r w:rsidRPr="006C2FC1">
              <w:rPr>
                <w:rFonts w:ascii="Arial" w:hAnsi="Arial" w:cs="Arial"/>
                <w:b/>
                <w:i/>
                <w:sz w:val="16"/>
                <w:szCs w:val="16"/>
              </w:rPr>
              <w:t>Виробник</w:t>
            </w:r>
          </w:p>
        </w:tc>
        <w:tc>
          <w:tcPr>
            <w:tcW w:w="1134" w:type="dxa"/>
            <w:tcBorders>
              <w:top w:val="single" w:sz="4" w:space="0" w:color="000000"/>
            </w:tcBorders>
            <w:shd w:val="clear" w:color="auto" w:fill="D9D9D9"/>
          </w:tcPr>
          <w:p w:rsidR="00C510B1" w:rsidRPr="006C2FC1" w:rsidRDefault="00C510B1" w:rsidP="00417B70">
            <w:pPr>
              <w:tabs>
                <w:tab w:val="left" w:pos="12600"/>
              </w:tabs>
              <w:jc w:val="center"/>
              <w:rPr>
                <w:rFonts w:ascii="Arial" w:hAnsi="Arial" w:cs="Arial"/>
                <w:b/>
                <w:i/>
                <w:sz w:val="16"/>
                <w:szCs w:val="16"/>
              </w:rPr>
            </w:pPr>
            <w:r w:rsidRPr="006C2FC1">
              <w:rPr>
                <w:rFonts w:ascii="Arial" w:hAnsi="Arial" w:cs="Arial"/>
                <w:b/>
                <w:i/>
                <w:sz w:val="16"/>
                <w:szCs w:val="16"/>
              </w:rPr>
              <w:t>Країна виробника</w:t>
            </w:r>
          </w:p>
        </w:tc>
        <w:tc>
          <w:tcPr>
            <w:tcW w:w="2977" w:type="dxa"/>
            <w:tcBorders>
              <w:top w:val="single" w:sz="4" w:space="0" w:color="000000"/>
            </w:tcBorders>
            <w:shd w:val="clear" w:color="auto" w:fill="D9D9D9"/>
          </w:tcPr>
          <w:p w:rsidR="00C510B1" w:rsidRPr="006C2FC1" w:rsidRDefault="00C510B1" w:rsidP="00417B70">
            <w:pPr>
              <w:tabs>
                <w:tab w:val="left" w:pos="12600"/>
              </w:tabs>
              <w:jc w:val="center"/>
              <w:rPr>
                <w:rFonts w:ascii="Arial" w:hAnsi="Arial" w:cs="Arial"/>
                <w:b/>
                <w:i/>
                <w:sz w:val="16"/>
                <w:szCs w:val="16"/>
              </w:rPr>
            </w:pPr>
            <w:r w:rsidRPr="006C2FC1">
              <w:rPr>
                <w:rFonts w:ascii="Arial" w:hAnsi="Arial" w:cs="Arial"/>
                <w:b/>
                <w:i/>
                <w:sz w:val="16"/>
                <w:szCs w:val="16"/>
              </w:rPr>
              <w:t>Реєстраційна процедура</w:t>
            </w:r>
          </w:p>
        </w:tc>
        <w:tc>
          <w:tcPr>
            <w:tcW w:w="1133" w:type="dxa"/>
            <w:tcBorders>
              <w:top w:val="single" w:sz="4" w:space="0" w:color="000000"/>
            </w:tcBorders>
            <w:shd w:val="clear" w:color="auto" w:fill="D9D9D9"/>
          </w:tcPr>
          <w:p w:rsidR="00C510B1" w:rsidRPr="006C2FC1" w:rsidRDefault="00C510B1" w:rsidP="00417B70">
            <w:pPr>
              <w:tabs>
                <w:tab w:val="left" w:pos="12600"/>
              </w:tabs>
              <w:jc w:val="center"/>
              <w:rPr>
                <w:rFonts w:ascii="Arial" w:hAnsi="Arial" w:cs="Arial"/>
                <w:b/>
                <w:i/>
                <w:sz w:val="16"/>
                <w:szCs w:val="16"/>
              </w:rPr>
            </w:pPr>
            <w:r w:rsidRPr="006C2FC1">
              <w:rPr>
                <w:rFonts w:ascii="Arial" w:hAnsi="Arial" w:cs="Arial"/>
                <w:b/>
                <w:i/>
                <w:sz w:val="16"/>
                <w:szCs w:val="16"/>
              </w:rPr>
              <w:t>Умови відпуску</w:t>
            </w:r>
          </w:p>
        </w:tc>
        <w:tc>
          <w:tcPr>
            <w:tcW w:w="992" w:type="dxa"/>
            <w:tcBorders>
              <w:top w:val="single" w:sz="4" w:space="0" w:color="000000"/>
            </w:tcBorders>
            <w:shd w:val="clear" w:color="auto" w:fill="D9D9D9"/>
          </w:tcPr>
          <w:p w:rsidR="00C510B1" w:rsidRPr="006C2FC1" w:rsidRDefault="00C510B1" w:rsidP="00417B70">
            <w:pPr>
              <w:tabs>
                <w:tab w:val="left" w:pos="12600"/>
              </w:tabs>
              <w:jc w:val="center"/>
              <w:rPr>
                <w:rFonts w:ascii="Arial" w:hAnsi="Arial" w:cs="Arial"/>
                <w:b/>
                <w:i/>
                <w:sz w:val="16"/>
                <w:szCs w:val="16"/>
              </w:rPr>
            </w:pPr>
            <w:r w:rsidRPr="006C2FC1">
              <w:rPr>
                <w:rFonts w:ascii="Arial" w:hAnsi="Arial" w:cs="Arial"/>
                <w:b/>
                <w:i/>
                <w:sz w:val="16"/>
                <w:szCs w:val="16"/>
              </w:rPr>
              <w:t>Рекламування</w:t>
            </w:r>
          </w:p>
        </w:tc>
        <w:tc>
          <w:tcPr>
            <w:tcW w:w="1573" w:type="dxa"/>
            <w:tcBorders>
              <w:top w:val="single" w:sz="4" w:space="0" w:color="000000"/>
            </w:tcBorders>
            <w:shd w:val="clear" w:color="auto" w:fill="D9D9D9"/>
          </w:tcPr>
          <w:p w:rsidR="00C510B1" w:rsidRPr="006C2FC1" w:rsidRDefault="00C510B1" w:rsidP="00417B70">
            <w:pPr>
              <w:tabs>
                <w:tab w:val="left" w:pos="12600"/>
              </w:tabs>
              <w:jc w:val="center"/>
              <w:rPr>
                <w:rFonts w:ascii="Arial" w:hAnsi="Arial" w:cs="Arial"/>
                <w:b/>
                <w:i/>
                <w:sz w:val="16"/>
                <w:szCs w:val="16"/>
              </w:rPr>
            </w:pPr>
            <w:r w:rsidRPr="006C2FC1">
              <w:rPr>
                <w:rFonts w:ascii="Arial" w:hAnsi="Arial" w:cs="Arial"/>
                <w:b/>
                <w:i/>
                <w:sz w:val="16"/>
                <w:szCs w:val="16"/>
              </w:rPr>
              <w:t>Номер реєстраційного посвідчення</w:t>
            </w:r>
          </w:p>
        </w:tc>
      </w:tr>
      <w:tr w:rsidR="00C510B1"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C510B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417B70">
            <w:pPr>
              <w:pStyle w:val="110"/>
              <w:tabs>
                <w:tab w:val="left" w:pos="12600"/>
              </w:tabs>
              <w:rPr>
                <w:rFonts w:ascii="Arial" w:hAnsi="Arial" w:cs="Arial"/>
                <w:b/>
                <w:i/>
                <w:sz w:val="16"/>
                <w:szCs w:val="16"/>
                <w:lang w:val="ru-RU"/>
              </w:rPr>
            </w:pPr>
            <w:r w:rsidRPr="006C2FC1">
              <w:rPr>
                <w:rFonts w:ascii="Arial" w:hAnsi="Arial" w:cs="Arial"/>
                <w:b/>
                <w:sz w:val="16"/>
                <w:szCs w:val="16"/>
                <w:lang w:val="ru-RU"/>
              </w:rPr>
              <w:t>АЛЬФА ЛІПОЄВА КИСЛОТА (ТІОКТОВА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порошок кристалічний (субстанція) у пакетах подвійних поліетиленових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АТ "КИЇВСЬКИЙ ВІТАМІННИЙ ЗАВОД"</w:t>
            </w:r>
            <w:r w:rsidRPr="006C2FC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Сучжоу Фушілай Фармасьютікал Ко., Лтд</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b/>
                <w:i/>
                <w:sz w:val="16"/>
                <w:szCs w:val="16"/>
              </w:rPr>
            </w:pPr>
            <w:r w:rsidRPr="006C2F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7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UA/17938/01/01</w:t>
            </w:r>
          </w:p>
        </w:tc>
      </w:tr>
      <w:tr w:rsidR="00C510B1"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C510B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417B70">
            <w:pPr>
              <w:pStyle w:val="110"/>
              <w:tabs>
                <w:tab w:val="left" w:pos="12600"/>
              </w:tabs>
              <w:rPr>
                <w:rFonts w:ascii="Arial" w:hAnsi="Arial" w:cs="Arial"/>
                <w:b/>
                <w:i/>
                <w:sz w:val="16"/>
                <w:szCs w:val="16"/>
              </w:rPr>
            </w:pPr>
            <w:r w:rsidRPr="006C2FC1">
              <w:rPr>
                <w:rFonts w:ascii="Arial" w:hAnsi="Arial" w:cs="Arial"/>
                <w:b/>
                <w:sz w:val="16"/>
                <w:szCs w:val="16"/>
              </w:rPr>
              <w:t>АФФИДА СИРОП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суспензія оральна з абрикосовим смаком, 100 мг/5 мл; по 100 мл у флаконі, по 1 флакону в комплекті зі шприцом-дозатором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lang w:val="ru-RU"/>
              </w:rPr>
            </w:pPr>
            <w:r w:rsidRPr="006C2FC1">
              <w:rPr>
                <w:rFonts w:ascii="Arial" w:hAnsi="Arial" w:cs="Arial"/>
                <w:sz w:val="16"/>
                <w:szCs w:val="16"/>
                <w:lang w:val="ru-RU"/>
              </w:rPr>
              <w:t>Дельта Медікел Промоушнз АГ</w:t>
            </w:r>
            <w:r w:rsidRPr="006C2FC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Північна Македонія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Перереєстрація на необмежений термін. </w:t>
            </w:r>
            <w:r w:rsidRPr="006C2FC1">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"Передозування", "Побічні реакції" відповідно до інформації щодо медичного застосування референтного лікарського засобу (БРУФЕН, сироп 100 мг/5 мл, суспензія оральна), а також у розділі "Побічні реакції" щодо важливості звітування про побічні реакції.</w:t>
            </w:r>
            <w:r w:rsidRPr="006C2FC1">
              <w:rPr>
                <w:rFonts w:ascii="Arial" w:hAnsi="Arial" w:cs="Arial"/>
                <w:sz w:val="16"/>
                <w:szCs w:val="16"/>
              </w:rPr>
              <w:br/>
              <w:t>Резюме плану управління ризиками версія 2.1 додається</w:t>
            </w:r>
            <w:r w:rsidRPr="006C2FC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i/>
                <w:sz w:val="16"/>
                <w:szCs w:val="16"/>
              </w:rPr>
            </w:pPr>
            <w:r w:rsidRPr="006C2FC1">
              <w:rPr>
                <w:rFonts w:ascii="Arial" w:hAnsi="Arial" w:cs="Arial"/>
                <w:i/>
                <w:sz w:val="16"/>
                <w:szCs w:val="16"/>
              </w:rPr>
              <w:t xml:space="preserve"> підлягає</w:t>
            </w:r>
          </w:p>
        </w:tc>
        <w:tc>
          <w:tcPr>
            <w:tcW w:w="157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UA/17927/01/01</w:t>
            </w:r>
          </w:p>
        </w:tc>
      </w:tr>
      <w:tr w:rsidR="00C510B1"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C510B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417B70">
            <w:pPr>
              <w:pStyle w:val="110"/>
              <w:tabs>
                <w:tab w:val="left" w:pos="12600"/>
              </w:tabs>
              <w:rPr>
                <w:rFonts w:ascii="Arial" w:hAnsi="Arial" w:cs="Arial"/>
                <w:b/>
                <w:i/>
                <w:sz w:val="16"/>
                <w:szCs w:val="16"/>
              </w:rPr>
            </w:pPr>
            <w:r w:rsidRPr="006C2FC1">
              <w:rPr>
                <w:rFonts w:ascii="Arial" w:hAnsi="Arial" w:cs="Arial"/>
                <w:b/>
                <w:sz w:val="16"/>
                <w:szCs w:val="16"/>
              </w:rPr>
              <w:t>БЕЛАДОНИ ЕКСТРАКТ ГУСТИЙ 1,5%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екстракт густий (субстанція) у подвійних поліетиленових пакетах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6C2FC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b/>
                <w:i/>
                <w:sz w:val="16"/>
                <w:szCs w:val="16"/>
              </w:rPr>
            </w:pPr>
            <w:r w:rsidRPr="006C2F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7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UA/18222/01/01</w:t>
            </w:r>
          </w:p>
        </w:tc>
      </w:tr>
      <w:tr w:rsidR="00C510B1"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C510B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417B70">
            <w:pPr>
              <w:pStyle w:val="110"/>
              <w:tabs>
                <w:tab w:val="left" w:pos="12600"/>
              </w:tabs>
              <w:rPr>
                <w:rFonts w:ascii="Arial" w:hAnsi="Arial" w:cs="Arial"/>
                <w:b/>
                <w:i/>
                <w:sz w:val="16"/>
                <w:szCs w:val="16"/>
              </w:rPr>
            </w:pPr>
            <w:r w:rsidRPr="006C2FC1">
              <w:rPr>
                <w:rFonts w:ascii="Arial" w:hAnsi="Arial" w:cs="Arial"/>
                <w:b/>
                <w:sz w:val="16"/>
                <w:szCs w:val="16"/>
              </w:rPr>
              <w:t>БЛОКМАКС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таблетки, вкриті плівковою оболонкою, по 684 мг; по 10 таблеток у блістері, по 1 або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lang w:val="ru-RU"/>
              </w:rPr>
            </w:pPr>
            <w:r w:rsidRPr="006C2FC1">
              <w:rPr>
                <w:rFonts w:ascii="Arial" w:hAnsi="Arial" w:cs="Arial"/>
                <w:sz w:val="16"/>
                <w:szCs w:val="16"/>
                <w:lang w:val="ru-RU"/>
              </w:rPr>
              <w:t>АЛКАЛОЇД АД Скоп’є</w:t>
            </w:r>
            <w:r w:rsidRPr="006C2FC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Республіка Північна Македонія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Республіка Північна Македонія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Перереєстрація на необмежений термін.</w:t>
            </w:r>
            <w:r w:rsidRPr="006C2FC1">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речовини.</w:t>
            </w:r>
            <w:r w:rsidRPr="006C2FC1">
              <w:rPr>
                <w:rFonts w:ascii="Arial" w:hAnsi="Arial" w:cs="Arial"/>
                <w:sz w:val="16"/>
                <w:szCs w:val="16"/>
              </w:rPr>
              <w:br/>
              <w:t>Резюме плану управління ризиками версія 2.1 додається.</w:t>
            </w:r>
            <w:r w:rsidRPr="006C2FC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i/>
                <w:sz w:val="16"/>
                <w:szCs w:val="16"/>
              </w:rPr>
            </w:pPr>
            <w:r w:rsidRPr="006C2FC1">
              <w:rPr>
                <w:rFonts w:ascii="Arial" w:hAnsi="Arial" w:cs="Arial"/>
                <w:i/>
                <w:sz w:val="16"/>
                <w:szCs w:val="16"/>
              </w:rPr>
              <w:t xml:space="preserve"> підлягає</w:t>
            </w:r>
          </w:p>
        </w:tc>
        <w:tc>
          <w:tcPr>
            <w:tcW w:w="157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UA/17954/01/01</w:t>
            </w:r>
          </w:p>
        </w:tc>
      </w:tr>
      <w:tr w:rsidR="00C510B1"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C510B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417B70">
            <w:pPr>
              <w:pStyle w:val="110"/>
              <w:tabs>
                <w:tab w:val="left" w:pos="12600"/>
              </w:tabs>
              <w:rPr>
                <w:rFonts w:ascii="Arial" w:hAnsi="Arial" w:cs="Arial"/>
                <w:b/>
                <w:i/>
                <w:sz w:val="16"/>
                <w:szCs w:val="16"/>
              </w:rPr>
            </w:pPr>
            <w:r w:rsidRPr="006C2FC1">
              <w:rPr>
                <w:rFonts w:ascii="Arial" w:hAnsi="Arial" w:cs="Arial"/>
                <w:b/>
                <w:sz w:val="16"/>
                <w:szCs w:val="16"/>
              </w:rPr>
              <w:t>ЕДОКСАБАНУ ТОЗИЛАТ МОНОГІДРАТ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порошок (субстанція) у пакетах подвійних поліетиленових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АТ "КИЇВСЬКИЙ ВІТАМІННИЙ ЗАВОД"</w:t>
            </w:r>
            <w:r w:rsidRPr="006C2FC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Хоноур Лаб Лімітед (Юніт ІІІ) </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b/>
                <w:i/>
                <w:sz w:val="16"/>
                <w:szCs w:val="16"/>
              </w:rPr>
            </w:pPr>
            <w:r w:rsidRPr="006C2F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7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UA/18026/01/01</w:t>
            </w:r>
          </w:p>
        </w:tc>
      </w:tr>
      <w:tr w:rsidR="00C510B1"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C510B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417B70">
            <w:pPr>
              <w:pStyle w:val="110"/>
              <w:tabs>
                <w:tab w:val="left" w:pos="12600"/>
              </w:tabs>
              <w:rPr>
                <w:rFonts w:ascii="Arial" w:hAnsi="Arial" w:cs="Arial"/>
                <w:b/>
                <w:i/>
                <w:sz w:val="16"/>
                <w:szCs w:val="16"/>
              </w:rPr>
            </w:pPr>
            <w:r w:rsidRPr="006C2FC1">
              <w:rPr>
                <w:rFonts w:ascii="Arial" w:hAnsi="Arial" w:cs="Arial"/>
                <w:b/>
                <w:sz w:val="16"/>
                <w:szCs w:val="16"/>
              </w:rPr>
              <w:t>ЕНТЕРОСМЕКТИТ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порошок для оральної суспензії по 3 г; по 3,76 г порошку у саше; по 10 або 30 саше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ТОВ "Тернофарм"</w:t>
            </w:r>
            <w:r w:rsidRPr="006C2FC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Перереєстрація на необмежений термін.</w:t>
            </w:r>
            <w:r w:rsidRPr="006C2FC1">
              <w:rPr>
                <w:rFonts w:ascii="Arial" w:hAnsi="Arial" w:cs="Arial"/>
                <w:sz w:val="16"/>
                <w:szCs w:val="16"/>
              </w:rPr>
              <w:br/>
              <w:t>Оновлено інформацію в інструкції для медичного застосування лікарського засобу в розділах "Склад" (редагування тексту без зміни інформації), "Місцезнаходження виробника та адреса місця провадження його діяльності/місцезнаходження заявника" (редагування тексту без зміни інформації) відповідно до матеріалів реєстраційного досьє.</w:t>
            </w:r>
            <w:r w:rsidRPr="006C2FC1">
              <w:rPr>
                <w:rFonts w:ascii="Arial" w:hAnsi="Arial" w:cs="Arial"/>
                <w:sz w:val="16"/>
                <w:szCs w:val="16"/>
              </w:rPr>
              <w:br/>
            </w:r>
            <w:r w:rsidRPr="006C2FC1">
              <w:rPr>
                <w:rFonts w:ascii="Arial" w:hAnsi="Arial" w:cs="Arial"/>
                <w:sz w:val="16"/>
                <w:szCs w:val="16"/>
              </w:rPr>
              <w:br/>
              <w:t>Резюме плану управління ризиками версія 1.0 додається.</w:t>
            </w:r>
            <w:r w:rsidRPr="006C2FC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i/>
                <w:sz w:val="16"/>
                <w:szCs w:val="16"/>
              </w:rPr>
            </w:pPr>
            <w:r w:rsidRPr="006C2FC1">
              <w:rPr>
                <w:rFonts w:ascii="Arial" w:hAnsi="Arial" w:cs="Arial"/>
                <w:i/>
                <w:sz w:val="16"/>
                <w:szCs w:val="16"/>
              </w:rPr>
              <w:t xml:space="preserve"> підлягає</w:t>
            </w:r>
          </w:p>
        </w:tc>
        <w:tc>
          <w:tcPr>
            <w:tcW w:w="157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UA/18203/01/01</w:t>
            </w:r>
          </w:p>
        </w:tc>
      </w:tr>
      <w:tr w:rsidR="00C510B1"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C510B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417B70">
            <w:pPr>
              <w:pStyle w:val="110"/>
              <w:tabs>
                <w:tab w:val="left" w:pos="12600"/>
              </w:tabs>
              <w:rPr>
                <w:rFonts w:ascii="Arial" w:hAnsi="Arial" w:cs="Arial"/>
                <w:b/>
                <w:i/>
                <w:sz w:val="16"/>
                <w:szCs w:val="16"/>
              </w:rPr>
            </w:pPr>
            <w:r w:rsidRPr="006C2FC1">
              <w:rPr>
                <w:rFonts w:ascii="Arial" w:hAnsi="Arial" w:cs="Arial"/>
                <w:b/>
                <w:sz w:val="16"/>
                <w:szCs w:val="16"/>
              </w:rPr>
              <w:t>ЕРОПОЛ®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розчин для зовнішнього застосування, 0,1 мг/мл, по 20 мл та по 50 мл у флаконах полімерних з уретральною насадкою; по 1 флакону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КНВМП "ІСНА"</w:t>
            </w:r>
            <w:r w:rsidRPr="006C2FC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ТОВ "Славія 2000"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Перереєстрація на 5 років.</w:t>
            </w:r>
            <w:r w:rsidRPr="006C2FC1">
              <w:rPr>
                <w:rFonts w:ascii="Arial" w:hAnsi="Arial" w:cs="Arial"/>
                <w:sz w:val="16"/>
                <w:szCs w:val="16"/>
              </w:rPr>
              <w:br/>
              <w:t>Оновлено інформацію у розділах "Особливості застосування", "Застосування у період вагітності або годування груддю" інструкції для медичного застосування лікарського засобу відповідно до оновленої інформації щодо безпеки застосування діючої речовини та у розділі "Побічні реакції" щодо важливості звітування про побічні реакції, а також у розділі "Показання"(редакторські правки).</w:t>
            </w:r>
            <w:r w:rsidRPr="006C2FC1">
              <w:rPr>
                <w:rFonts w:ascii="Arial" w:hAnsi="Arial" w:cs="Arial"/>
                <w:sz w:val="16"/>
                <w:szCs w:val="16"/>
              </w:rPr>
              <w:br/>
            </w:r>
            <w:r w:rsidRPr="006C2FC1">
              <w:rPr>
                <w:rFonts w:ascii="Arial" w:hAnsi="Arial" w:cs="Arial"/>
                <w:sz w:val="16"/>
                <w:szCs w:val="16"/>
              </w:rPr>
              <w:br/>
              <w:t>Резюме плану управління ризиками версія 1.0 додається.</w:t>
            </w:r>
            <w:r w:rsidRPr="006C2FC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i/>
                <w:sz w:val="16"/>
                <w:szCs w:val="16"/>
              </w:rPr>
            </w:pPr>
            <w:r w:rsidRPr="006C2FC1">
              <w:rPr>
                <w:rFonts w:ascii="Arial" w:hAnsi="Arial" w:cs="Arial"/>
                <w:i/>
                <w:sz w:val="16"/>
                <w:szCs w:val="16"/>
              </w:rPr>
              <w:t>підлягає</w:t>
            </w:r>
          </w:p>
        </w:tc>
        <w:tc>
          <w:tcPr>
            <w:tcW w:w="157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UA/18204/01/01</w:t>
            </w:r>
          </w:p>
        </w:tc>
      </w:tr>
      <w:tr w:rsidR="00C510B1"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C510B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417B70">
            <w:pPr>
              <w:pStyle w:val="110"/>
              <w:tabs>
                <w:tab w:val="left" w:pos="12600"/>
              </w:tabs>
              <w:rPr>
                <w:rFonts w:ascii="Arial" w:hAnsi="Arial" w:cs="Arial"/>
                <w:b/>
                <w:i/>
                <w:sz w:val="16"/>
                <w:szCs w:val="16"/>
              </w:rPr>
            </w:pPr>
            <w:r w:rsidRPr="006C2FC1">
              <w:rPr>
                <w:rFonts w:ascii="Arial" w:hAnsi="Arial" w:cs="Arial"/>
                <w:b/>
                <w:sz w:val="16"/>
                <w:szCs w:val="16"/>
              </w:rPr>
              <w:t>ЄВРОНЕКС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розчин для ін'єкцій, 100 мг/мл, по 5 мл в ампулі, по 5 ампул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lang w:val="ru-RU"/>
              </w:rPr>
            </w:pPr>
            <w:r w:rsidRPr="006C2FC1">
              <w:rPr>
                <w:rFonts w:ascii="Arial" w:hAnsi="Arial" w:cs="Arial"/>
                <w:sz w:val="16"/>
                <w:szCs w:val="16"/>
                <w:lang w:val="ru-RU"/>
              </w:rPr>
              <w:t>Євро Лайфкер Прайвіт Лімітед</w:t>
            </w:r>
            <w:r w:rsidRPr="006C2FC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Стерил-Джен Лайф Сайєнсиз (П) Лтд </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Перереєстрація на необмежений термін. </w:t>
            </w:r>
            <w:r w:rsidRPr="006C2FC1">
              <w:rPr>
                <w:rFonts w:ascii="Arial" w:hAnsi="Arial" w:cs="Arial"/>
                <w:sz w:val="16"/>
                <w:szCs w:val="16"/>
              </w:rPr>
              <w:br/>
              <w:t>Оновлено інформацію в інструкції для медичного застосування лікарського засобу в розділах: "Склад" (редакторське виправлення), "Показання" (редакторське виправлення),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оновленої інформації про медичне застосування референтного лікарського засобу (Cyklokapron 100 mg/mL solution for injection/infusion).</w:t>
            </w:r>
            <w:r w:rsidRPr="006C2FC1">
              <w:rPr>
                <w:rFonts w:ascii="Arial" w:hAnsi="Arial" w:cs="Arial"/>
                <w:sz w:val="16"/>
                <w:szCs w:val="16"/>
              </w:rPr>
              <w:br/>
            </w:r>
            <w:r w:rsidRPr="006C2FC1">
              <w:rPr>
                <w:rFonts w:ascii="Arial" w:hAnsi="Arial" w:cs="Arial"/>
                <w:sz w:val="16"/>
                <w:szCs w:val="16"/>
              </w:rPr>
              <w:br/>
              <w:t>Резюме плану управління ризиками версія 1.1 додається.</w:t>
            </w:r>
            <w:r w:rsidRPr="006C2FC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7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UA/18021/01/01</w:t>
            </w:r>
          </w:p>
        </w:tc>
      </w:tr>
      <w:tr w:rsidR="00C510B1"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C510B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417B70">
            <w:pPr>
              <w:pStyle w:val="110"/>
              <w:tabs>
                <w:tab w:val="left" w:pos="12600"/>
              </w:tabs>
              <w:rPr>
                <w:rFonts w:ascii="Arial" w:hAnsi="Arial" w:cs="Arial"/>
                <w:b/>
                <w:i/>
                <w:sz w:val="16"/>
                <w:szCs w:val="16"/>
              </w:rPr>
            </w:pPr>
            <w:r w:rsidRPr="006C2FC1">
              <w:rPr>
                <w:rFonts w:ascii="Arial" w:hAnsi="Arial" w:cs="Arial"/>
                <w:b/>
                <w:sz w:val="16"/>
                <w:szCs w:val="16"/>
              </w:rPr>
              <w:t>ІНСУПРИД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 xml:space="preserve">таблетки по 2 мг; по 15 таблеток у блістері; по 2 блістери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ТОВ «УОРЛД МЕДИЦИН»</w:t>
            </w:r>
            <w:r w:rsidRPr="006C2FC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Перереєстрація на необмежений термін</w:t>
            </w:r>
            <w:r w:rsidRPr="006C2FC1">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"Особливості застосування", "Спосіб застосування та дози", "Побічні реакції" відповідно до інформації референтного лікарського засобу (АМАРИЛ, таблетки, 2 мг, 3 мг, 4 мг),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6C2FC1">
              <w:rPr>
                <w:rFonts w:ascii="Arial" w:hAnsi="Arial" w:cs="Arial"/>
                <w:sz w:val="16"/>
                <w:szCs w:val="16"/>
              </w:rPr>
              <w:br/>
            </w:r>
            <w:r w:rsidRPr="006C2FC1">
              <w:rPr>
                <w:rFonts w:ascii="Arial" w:hAnsi="Arial" w:cs="Arial"/>
                <w:sz w:val="16"/>
                <w:szCs w:val="16"/>
              </w:rPr>
              <w:br/>
              <w:t>Резюме плану управління ризиками версія 2.0 додається.</w:t>
            </w:r>
            <w:r w:rsidRPr="006C2FC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7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UA/18083/01/01</w:t>
            </w:r>
          </w:p>
        </w:tc>
      </w:tr>
      <w:tr w:rsidR="00C510B1"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C510B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417B70">
            <w:pPr>
              <w:pStyle w:val="110"/>
              <w:tabs>
                <w:tab w:val="left" w:pos="12600"/>
              </w:tabs>
              <w:rPr>
                <w:rFonts w:ascii="Arial" w:hAnsi="Arial" w:cs="Arial"/>
                <w:b/>
                <w:i/>
                <w:sz w:val="16"/>
                <w:szCs w:val="16"/>
              </w:rPr>
            </w:pPr>
            <w:r w:rsidRPr="006C2FC1">
              <w:rPr>
                <w:rFonts w:ascii="Arial" w:hAnsi="Arial" w:cs="Arial"/>
                <w:b/>
                <w:sz w:val="16"/>
                <w:szCs w:val="16"/>
              </w:rPr>
              <w:t>ІНСУПРИД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 xml:space="preserve">таблетки по 3 мг, по 15 таблеток у блістері; по 2 блістери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ТОВ «УОРЛД МЕДИЦИН»</w:t>
            </w:r>
            <w:r w:rsidRPr="006C2FC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УОРЛД МЕДИЦИН ІЛАЧ САН. ВЕ ТІДЖ. А.Ш.</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Перереєстрація на необмежений термін</w:t>
            </w:r>
            <w:r w:rsidRPr="006C2FC1">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"Особливості застосування", "Спосіб застосування та дози", "Побічні реакції" відповідно до інформації референтного лікарського засобу (АМАРИЛ, таблетки, 2 мг, 3 мг, 4 мг),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6C2FC1">
              <w:rPr>
                <w:rFonts w:ascii="Arial" w:hAnsi="Arial" w:cs="Arial"/>
                <w:sz w:val="16"/>
                <w:szCs w:val="16"/>
              </w:rPr>
              <w:br/>
            </w:r>
            <w:r w:rsidRPr="006C2FC1">
              <w:rPr>
                <w:rFonts w:ascii="Arial" w:hAnsi="Arial" w:cs="Arial"/>
                <w:sz w:val="16"/>
                <w:szCs w:val="16"/>
              </w:rPr>
              <w:br/>
              <w:t>Резюме плану управління ризиками версія 2.0 додається.</w:t>
            </w:r>
            <w:r w:rsidRPr="006C2FC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7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UA/18083/01/02</w:t>
            </w:r>
          </w:p>
        </w:tc>
      </w:tr>
      <w:tr w:rsidR="00C510B1"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C510B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417B70">
            <w:pPr>
              <w:pStyle w:val="110"/>
              <w:tabs>
                <w:tab w:val="left" w:pos="12600"/>
              </w:tabs>
              <w:rPr>
                <w:rFonts w:ascii="Arial" w:hAnsi="Arial" w:cs="Arial"/>
                <w:b/>
                <w:i/>
                <w:sz w:val="16"/>
                <w:szCs w:val="16"/>
              </w:rPr>
            </w:pPr>
            <w:r w:rsidRPr="006C2FC1">
              <w:rPr>
                <w:rFonts w:ascii="Arial" w:hAnsi="Arial" w:cs="Arial"/>
                <w:b/>
                <w:sz w:val="16"/>
                <w:szCs w:val="16"/>
              </w:rPr>
              <w:t>ІНСУПРИД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 xml:space="preserve">таблетки по 4 мг, по 15 таблеток у блістері; по 2 блістери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ТОВ «УОРЛД МЕДИЦИН»</w:t>
            </w:r>
            <w:r w:rsidRPr="006C2FC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УОРЛД МЕДИЦИН ІЛАЧ САН. ВЕ ТІДЖ. А.Ш.</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Перереєстрація на необмежений термін</w:t>
            </w:r>
            <w:r w:rsidRPr="006C2FC1">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"Особливості застосування", "Спосіб застосування та дози", "Побічні реакції" відповідно до інформації референтного лікарського засобу (АМАРИЛ, таблетки, 2 мг, 3 мг, 4 мг),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6C2FC1">
              <w:rPr>
                <w:rFonts w:ascii="Arial" w:hAnsi="Arial" w:cs="Arial"/>
                <w:sz w:val="16"/>
                <w:szCs w:val="16"/>
              </w:rPr>
              <w:br/>
            </w:r>
            <w:r w:rsidRPr="006C2FC1">
              <w:rPr>
                <w:rFonts w:ascii="Arial" w:hAnsi="Arial" w:cs="Arial"/>
                <w:sz w:val="16"/>
                <w:szCs w:val="16"/>
              </w:rPr>
              <w:br/>
              <w:t>Резюме плану управління ризиками версія 2.0 додається.</w:t>
            </w:r>
            <w:r w:rsidRPr="006C2FC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7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UA/18083/01/03</w:t>
            </w:r>
          </w:p>
        </w:tc>
      </w:tr>
      <w:tr w:rsidR="00C510B1"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C510B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417B70">
            <w:pPr>
              <w:pStyle w:val="110"/>
              <w:tabs>
                <w:tab w:val="left" w:pos="12600"/>
              </w:tabs>
              <w:rPr>
                <w:rFonts w:ascii="Arial" w:hAnsi="Arial" w:cs="Arial"/>
                <w:b/>
                <w:i/>
                <w:sz w:val="16"/>
                <w:szCs w:val="16"/>
              </w:rPr>
            </w:pPr>
            <w:r w:rsidRPr="006C2FC1">
              <w:rPr>
                <w:rFonts w:ascii="Arial" w:hAnsi="Arial" w:cs="Arial"/>
                <w:b/>
                <w:sz w:val="16"/>
                <w:szCs w:val="16"/>
              </w:rPr>
              <w:t>КЕТОРОЛ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таблетки, що диспергуються в ротовій порожнині, по 10 мг; по 10 таблеток у блістері; по 1 або 10 блістерів в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lang w:val="ru-RU"/>
              </w:rPr>
            </w:pPr>
            <w:r w:rsidRPr="006C2FC1">
              <w:rPr>
                <w:rFonts w:ascii="Arial" w:hAnsi="Arial" w:cs="Arial"/>
                <w:sz w:val="16"/>
                <w:szCs w:val="16"/>
                <w:lang w:val="ru-RU"/>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Д-р Редді’с Лабораторіс Лімітед</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Перереєстрація на необмежений термін</w:t>
            </w:r>
            <w:r w:rsidRPr="006C2FC1">
              <w:rPr>
                <w:rFonts w:ascii="Arial" w:hAnsi="Arial" w:cs="Arial"/>
                <w:sz w:val="16"/>
                <w:szCs w:val="16"/>
              </w:rPr>
              <w:br/>
              <w:t>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з безпеки діючої речовини.</w:t>
            </w:r>
            <w:r w:rsidRPr="006C2FC1">
              <w:rPr>
                <w:rFonts w:ascii="Arial" w:hAnsi="Arial" w:cs="Arial"/>
                <w:sz w:val="16"/>
                <w:szCs w:val="16"/>
              </w:rPr>
              <w:br/>
            </w:r>
            <w:r w:rsidRPr="006C2FC1">
              <w:rPr>
                <w:rFonts w:ascii="Arial" w:hAnsi="Arial" w:cs="Arial"/>
                <w:sz w:val="16"/>
                <w:szCs w:val="16"/>
              </w:rPr>
              <w:br/>
              <w:t>Резюме плану управління ризиками версія 1.1 додається.</w:t>
            </w:r>
            <w:r w:rsidRPr="006C2FC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7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UA/18105/01/01</w:t>
            </w:r>
          </w:p>
        </w:tc>
      </w:tr>
      <w:tr w:rsidR="00C510B1"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C510B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417B70">
            <w:pPr>
              <w:pStyle w:val="110"/>
              <w:tabs>
                <w:tab w:val="left" w:pos="12600"/>
              </w:tabs>
              <w:rPr>
                <w:rFonts w:ascii="Arial" w:hAnsi="Arial" w:cs="Arial"/>
                <w:b/>
                <w:i/>
                <w:sz w:val="16"/>
                <w:szCs w:val="16"/>
              </w:rPr>
            </w:pPr>
            <w:r w:rsidRPr="006C2FC1">
              <w:rPr>
                <w:rFonts w:ascii="Arial" w:hAnsi="Arial" w:cs="Arial"/>
                <w:b/>
                <w:sz w:val="16"/>
                <w:szCs w:val="16"/>
              </w:rPr>
              <w:t>НЕЙРАКСИН® 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по 2 мл в ампулі; по 5 ампул у контурній чарунковій упаковці (піддоні); по 1 або 2, або 5 контурних чарункових упаковок (піддонів)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АТ "Калцекс"</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всі стадії виробничого процесу, крім випуску серії:</w:t>
            </w:r>
            <w:r w:rsidRPr="006C2FC1">
              <w:rPr>
                <w:rFonts w:ascii="Arial" w:hAnsi="Arial" w:cs="Arial"/>
                <w:sz w:val="16"/>
                <w:szCs w:val="16"/>
              </w:rPr>
              <w:br/>
              <w:t>ХБМ Фарма с.р.о., Словаччина</w:t>
            </w:r>
            <w:r w:rsidRPr="006C2FC1">
              <w:rPr>
                <w:rFonts w:ascii="Arial" w:hAnsi="Arial" w:cs="Arial"/>
                <w:sz w:val="16"/>
                <w:szCs w:val="16"/>
              </w:rPr>
              <w:br/>
            </w:r>
            <w:r w:rsidRPr="006C2FC1">
              <w:rPr>
                <w:rFonts w:ascii="Arial" w:hAnsi="Arial" w:cs="Arial"/>
                <w:sz w:val="16"/>
                <w:szCs w:val="16"/>
              </w:rPr>
              <w:br/>
              <w:t>виробник, який відповідає за контроль серії/випробування:</w:t>
            </w:r>
            <w:r w:rsidRPr="006C2FC1">
              <w:rPr>
                <w:rFonts w:ascii="Arial" w:hAnsi="Arial" w:cs="Arial"/>
                <w:sz w:val="16"/>
                <w:szCs w:val="16"/>
              </w:rPr>
              <w:br/>
              <w:t>АТ "Гріндекс", Латвiя;</w:t>
            </w:r>
            <w:r w:rsidRPr="006C2FC1">
              <w:rPr>
                <w:rFonts w:ascii="Arial" w:hAnsi="Arial" w:cs="Arial"/>
                <w:sz w:val="16"/>
                <w:szCs w:val="16"/>
              </w:rPr>
              <w:br/>
              <w:t>виробник, який відповідає за випуск серії:</w:t>
            </w:r>
            <w:r w:rsidRPr="006C2FC1">
              <w:rPr>
                <w:rFonts w:ascii="Arial" w:hAnsi="Arial" w:cs="Arial"/>
                <w:sz w:val="16"/>
                <w:szCs w:val="16"/>
              </w:rPr>
              <w:br/>
              <w:t xml:space="preserve">АТ "Калцекс", Латвія </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Словаччина/ Латвiя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Перереєстрація на необмежений термін</w:t>
            </w:r>
            <w:r w:rsidRPr="006C2FC1">
              <w:rPr>
                <w:rFonts w:ascii="Arial" w:hAnsi="Arial" w:cs="Arial"/>
                <w:sz w:val="16"/>
                <w:szCs w:val="16"/>
              </w:rPr>
              <w:br/>
              <w:t>Оновлено інформацію у розділах "Показання"(коректорські правки) та "Побічні реакції" щодо важливості звітування про побічні реакції, а також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"Несумісність" інструкції для медичного застосування лікарського засобу відповідно до референтного лікарського засобу Мільгама розчин для ін'єкцій.</w:t>
            </w:r>
            <w:r w:rsidRPr="006C2FC1">
              <w:rPr>
                <w:rFonts w:ascii="Arial" w:hAnsi="Arial" w:cs="Arial"/>
                <w:sz w:val="16"/>
                <w:szCs w:val="16"/>
              </w:rPr>
              <w:br/>
            </w:r>
            <w:r w:rsidRPr="006C2FC1">
              <w:rPr>
                <w:rFonts w:ascii="Arial" w:hAnsi="Arial" w:cs="Arial"/>
                <w:sz w:val="16"/>
                <w:szCs w:val="16"/>
              </w:rPr>
              <w:br/>
              <w:t>Резюме плану управління ризиками версія 2.0 додається.</w:t>
            </w:r>
            <w:r w:rsidRPr="006C2FC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7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UA/16907/01/01</w:t>
            </w:r>
          </w:p>
        </w:tc>
      </w:tr>
      <w:tr w:rsidR="00C510B1"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C510B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417B70">
            <w:pPr>
              <w:pStyle w:val="110"/>
              <w:tabs>
                <w:tab w:val="left" w:pos="12600"/>
              </w:tabs>
              <w:rPr>
                <w:rFonts w:ascii="Arial" w:hAnsi="Arial" w:cs="Arial"/>
                <w:b/>
                <w:i/>
                <w:sz w:val="16"/>
                <w:szCs w:val="16"/>
              </w:rPr>
            </w:pPr>
            <w:r w:rsidRPr="006C2FC1">
              <w:rPr>
                <w:rFonts w:ascii="Arial" w:hAnsi="Arial" w:cs="Arial"/>
                <w:b/>
                <w:sz w:val="16"/>
                <w:szCs w:val="16"/>
              </w:rPr>
              <w:t>НЕФОПАМУ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порошок (субстанція) у мішках прозорих поліетиленових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Заклади Фармацевтичне Польфарма С.А., Польща</w:t>
            </w:r>
            <w:r w:rsidRPr="006C2FC1">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b/>
                <w:i/>
                <w:sz w:val="16"/>
                <w:szCs w:val="16"/>
              </w:rPr>
            </w:pPr>
            <w:r w:rsidRPr="006C2F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7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UA/18062/01/01</w:t>
            </w:r>
          </w:p>
        </w:tc>
      </w:tr>
      <w:tr w:rsidR="00C510B1"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C510B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417B70">
            <w:pPr>
              <w:pStyle w:val="110"/>
              <w:tabs>
                <w:tab w:val="left" w:pos="12600"/>
              </w:tabs>
              <w:rPr>
                <w:rFonts w:ascii="Arial" w:hAnsi="Arial" w:cs="Arial"/>
                <w:b/>
                <w:i/>
                <w:sz w:val="16"/>
                <w:szCs w:val="16"/>
              </w:rPr>
            </w:pPr>
            <w:r w:rsidRPr="006C2FC1">
              <w:rPr>
                <w:rFonts w:ascii="Arial" w:hAnsi="Arial" w:cs="Arial"/>
                <w:b/>
                <w:sz w:val="16"/>
                <w:szCs w:val="16"/>
              </w:rPr>
              <w:t>СПИРТ КАМФОРНИЙ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розчин для зовнішнього застосування, спиртовий 10 %, по 40 мл у флаконах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ТОВ "Фарма Черкас"</w:t>
            </w:r>
            <w:r w:rsidRPr="006C2FC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Перереєстрація на необмежений термін</w:t>
            </w:r>
            <w:r w:rsidRPr="006C2FC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i/>
                <w:sz w:val="16"/>
                <w:szCs w:val="16"/>
              </w:rPr>
            </w:pPr>
            <w:r w:rsidRPr="006C2FC1">
              <w:rPr>
                <w:rFonts w:ascii="Arial" w:hAnsi="Arial" w:cs="Arial"/>
                <w:i/>
                <w:sz w:val="16"/>
                <w:szCs w:val="16"/>
              </w:rPr>
              <w:t xml:space="preserve"> підлягає</w:t>
            </w:r>
          </w:p>
        </w:tc>
        <w:tc>
          <w:tcPr>
            <w:tcW w:w="157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UA/18074/01/01</w:t>
            </w:r>
          </w:p>
        </w:tc>
      </w:tr>
      <w:tr w:rsidR="00C510B1"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C510B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417B70">
            <w:pPr>
              <w:pStyle w:val="110"/>
              <w:tabs>
                <w:tab w:val="left" w:pos="12600"/>
              </w:tabs>
              <w:rPr>
                <w:rFonts w:ascii="Arial" w:hAnsi="Arial" w:cs="Arial"/>
                <w:b/>
                <w:i/>
                <w:sz w:val="16"/>
                <w:szCs w:val="16"/>
              </w:rPr>
            </w:pPr>
            <w:r w:rsidRPr="006C2FC1">
              <w:rPr>
                <w:rFonts w:ascii="Arial" w:hAnsi="Arial" w:cs="Arial"/>
                <w:b/>
                <w:sz w:val="16"/>
                <w:szCs w:val="16"/>
              </w:rPr>
              <w:t>ХЛОРАМФЕНІКОЛ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порошок (субстанція) у пакетах поліетиленових подвійних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ТОВ "ЕЛПІС-УКРАЇНА"</w:t>
            </w:r>
            <w:r w:rsidRPr="006C2FC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Випуск серії:</w:t>
            </w:r>
            <w:r w:rsidRPr="006C2FC1">
              <w:rPr>
                <w:rFonts w:ascii="Arial" w:hAnsi="Arial" w:cs="Arial"/>
                <w:sz w:val="16"/>
                <w:szCs w:val="16"/>
              </w:rPr>
              <w:br/>
              <w:t xml:space="preserve">ТОВ "ЕЛПІС", Латвія; </w:t>
            </w:r>
            <w:r w:rsidRPr="006C2FC1">
              <w:rPr>
                <w:rFonts w:ascii="Arial" w:hAnsi="Arial" w:cs="Arial"/>
                <w:sz w:val="16"/>
                <w:szCs w:val="16"/>
              </w:rPr>
              <w:br/>
              <w:t>Усі стадії виробництва, за винятком випуску серії:</w:t>
            </w:r>
            <w:r w:rsidRPr="006C2FC1">
              <w:rPr>
                <w:rFonts w:ascii="Arial" w:hAnsi="Arial" w:cs="Arial"/>
                <w:sz w:val="16"/>
                <w:szCs w:val="16"/>
              </w:rPr>
              <w:br/>
              <w:t>Янгжоу Хуаксінг Кемікал Ко., Лтд., Китай</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Латвія/ 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b/>
                <w:i/>
                <w:sz w:val="16"/>
                <w:szCs w:val="16"/>
              </w:rPr>
            </w:pPr>
            <w:r w:rsidRPr="006C2F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7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UA/18359/01/01</w:t>
            </w:r>
          </w:p>
        </w:tc>
      </w:tr>
      <w:tr w:rsidR="00C510B1" w:rsidRPr="006C2FC1" w:rsidTr="00417B70">
        <w:tc>
          <w:tcPr>
            <w:tcW w:w="568"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C510B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510B1" w:rsidRPr="006C2FC1" w:rsidRDefault="00C510B1" w:rsidP="00417B70">
            <w:pPr>
              <w:pStyle w:val="110"/>
              <w:tabs>
                <w:tab w:val="left" w:pos="12600"/>
              </w:tabs>
              <w:rPr>
                <w:rFonts w:ascii="Arial" w:hAnsi="Arial" w:cs="Arial"/>
                <w:b/>
                <w:i/>
                <w:sz w:val="16"/>
                <w:szCs w:val="16"/>
              </w:rPr>
            </w:pPr>
            <w:r w:rsidRPr="006C2FC1">
              <w:rPr>
                <w:rFonts w:ascii="Arial" w:hAnsi="Arial" w:cs="Arial"/>
                <w:b/>
                <w:sz w:val="16"/>
                <w:szCs w:val="16"/>
              </w:rPr>
              <w:t>ЦЕФТАЗИДИМ ЮРІЯ-ФАРМ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порошок для розчину для ін'єкцій по 1000 мг; 1 або по 10 флаконів з порошком у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lang w:val="ru-RU"/>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ТОВ "Юрія-Фарм",</w:t>
            </w:r>
            <w:r w:rsidRPr="006C2FC1">
              <w:rPr>
                <w:rFonts w:ascii="Arial" w:hAnsi="Arial" w:cs="Arial"/>
                <w:sz w:val="16"/>
                <w:szCs w:val="16"/>
              </w:rPr>
              <w:br/>
              <w:t xml:space="preserve">Україна </w:t>
            </w:r>
            <w:r w:rsidRPr="006C2FC1">
              <w:rPr>
                <w:rFonts w:ascii="Arial" w:hAnsi="Arial" w:cs="Arial"/>
                <w:sz w:val="16"/>
                <w:szCs w:val="16"/>
              </w:rPr>
              <w:br/>
              <w:t>(пакування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lang w:val="ru-RU"/>
              </w:rPr>
            </w:pPr>
            <w:r w:rsidRPr="006C2FC1">
              <w:rPr>
                <w:rFonts w:ascii="Arial" w:hAnsi="Arial" w:cs="Arial"/>
                <w:sz w:val="16"/>
                <w:szCs w:val="16"/>
              </w:rPr>
              <w:t>Перереєстрація на необмежений термін</w:t>
            </w:r>
            <w:r w:rsidRPr="006C2FC1">
              <w:rPr>
                <w:rFonts w:ascii="Arial" w:hAnsi="Arial" w:cs="Arial"/>
                <w:sz w:val="16"/>
                <w:szCs w:val="16"/>
              </w:rPr>
              <w:br/>
              <w:t xml:space="preserve">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з безпеки діючої речовини, а також у розділі "Побічні реакції" щодо важливості звітування про побічні реакції. </w:t>
            </w:r>
            <w:r w:rsidRPr="006C2FC1">
              <w:rPr>
                <w:rFonts w:ascii="Arial" w:hAnsi="Arial" w:cs="Arial"/>
                <w:sz w:val="16"/>
                <w:szCs w:val="16"/>
                <w:lang w:val="ru-RU"/>
              </w:rPr>
              <w:t>Затвердження короткої характеристики лікарського засобу.</w:t>
            </w:r>
            <w:r w:rsidRPr="006C2FC1">
              <w:rPr>
                <w:rFonts w:ascii="Arial" w:hAnsi="Arial" w:cs="Arial"/>
                <w:sz w:val="16"/>
                <w:szCs w:val="16"/>
                <w:lang w:val="ru-RU"/>
              </w:rPr>
              <w:br/>
              <w:t>Резюме плану управління ризиками версія 1.2 додається.</w:t>
            </w:r>
            <w:r w:rsidRPr="006C2FC1">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73" w:type="dxa"/>
            <w:tcBorders>
              <w:top w:val="single" w:sz="4" w:space="0" w:color="auto"/>
              <w:left w:val="single" w:sz="4" w:space="0" w:color="000000"/>
              <w:bottom w:val="single" w:sz="4" w:space="0" w:color="auto"/>
              <w:right w:val="single" w:sz="4" w:space="0" w:color="000000"/>
            </w:tcBorders>
            <w:shd w:val="clear" w:color="auto" w:fill="FFFFFF"/>
          </w:tcPr>
          <w:p w:rsidR="00C510B1" w:rsidRPr="006C2FC1" w:rsidRDefault="00C510B1" w:rsidP="00417B70">
            <w:pPr>
              <w:pStyle w:val="110"/>
              <w:tabs>
                <w:tab w:val="left" w:pos="12600"/>
              </w:tabs>
              <w:jc w:val="center"/>
              <w:rPr>
                <w:rFonts w:ascii="Arial" w:hAnsi="Arial" w:cs="Arial"/>
                <w:sz w:val="16"/>
                <w:szCs w:val="16"/>
              </w:rPr>
            </w:pPr>
            <w:r w:rsidRPr="006C2FC1">
              <w:rPr>
                <w:rFonts w:ascii="Arial" w:hAnsi="Arial" w:cs="Arial"/>
                <w:sz w:val="16"/>
                <w:szCs w:val="16"/>
              </w:rPr>
              <w:t>UA/18147/01/01</w:t>
            </w:r>
          </w:p>
        </w:tc>
      </w:tr>
    </w:tbl>
    <w:p w:rsidR="00C510B1" w:rsidRPr="006C2FC1" w:rsidRDefault="00C510B1" w:rsidP="00C510B1">
      <w:pPr>
        <w:pStyle w:val="11"/>
      </w:pPr>
    </w:p>
    <w:tbl>
      <w:tblPr>
        <w:tblW w:w="0" w:type="auto"/>
        <w:tblLook w:val="04A0" w:firstRow="1" w:lastRow="0" w:firstColumn="1" w:lastColumn="0" w:noHBand="0" w:noVBand="1"/>
      </w:tblPr>
      <w:tblGrid>
        <w:gridCol w:w="7421"/>
        <w:gridCol w:w="7422"/>
      </w:tblGrid>
      <w:tr w:rsidR="00C510B1" w:rsidRPr="00FF74EA" w:rsidTr="00417B70">
        <w:tc>
          <w:tcPr>
            <w:tcW w:w="7421" w:type="dxa"/>
            <w:hideMark/>
          </w:tcPr>
          <w:p w:rsidR="00C510B1" w:rsidRPr="00FF74EA" w:rsidRDefault="00C510B1" w:rsidP="00417B70">
            <w:pPr>
              <w:spacing w:line="256" w:lineRule="auto"/>
              <w:ind w:right="20"/>
              <w:rPr>
                <w:rStyle w:val="cs7864ebcf1"/>
                <w:color w:val="auto"/>
                <w:sz w:val="28"/>
                <w:szCs w:val="28"/>
              </w:rPr>
            </w:pPr>
            <w:r w:rsidRPr="00FF74EA">
              <w:rPr>
                <w:rStyle w:val="cs7864ebcf1"/>
                <w:color w:val="auto"/>
                <w:sz w:val="28"/>
                <w:szCs w:val="28"/>
              </w:rPr>
              <w:t xml:space="preserve"> </w:t>
            </w:r>
          </w:p>
          <w:p w:rsidR="00C510B1" w:rsidRPr="00FF74EA" w:rsidRDefault="00C510B1" w:rsidP="00417B70">
            <w:pPr>
              <w:spacing w:line="256" w:lineRule="auto"/>
              <w:ind w:right="20"/>
              <w:rPr>
                <w:rStyle w:val="cs95e872d01"/>
                <w:sz w:val="28"/>
                <w:szCs w:val="28"/>
              </w:rPr>
            </w:pPr>
            <w:r w:rsidRPr="00FF74EA">
              <w:rPr>
                <w:rStyle w:val="cs7864ebcf1"/>
                <w:color w:val="auto"/>
                <w:sz w:val="28"/>
                <w:szCs w:val="28"/>
              </w:rPr>
              <w:t xml:space="preserve">В.о. начальника </w:t>
            </w:r>
          </w:p>
          <w:p w:rsidR="00C510B1" w:rsidRPr="00FF74EA" w:rsidRDefault="00C510B1" w:rsidP="00417B70">
            <w:pPr>
              <w:spacing w:line="256" w:lineRule="auto"/>
              <w:ind w:right="20"/>
              <w:rPr>
                <w:rStyle w:val="cs7864ebcf1"/>
                <w:color w:val="auto"/>
                <w:sz w:val="28"/>
                <w:szCs w:val="28"/>
              </w:rPr>
            </w:pPr>
            <w:r w:rsidRPr="00FF74EA">
              <w:rPr>
                <w:rStyle w:val="cs7864ebcf1"/>
                <w:color w:val="auto"/>
                <w:sz w:val="28"/>
                <w:szCs w:val="28"/>
              </w:rPr>
              <w:t xml:space="preserve">Фармацевтичного управління </w:t>
            </w:r>
            <w:r w:rsidRPr="00FF74EA">
              <w:rPr>
                <w:rStyle w:val="cs188c92b51"/>
                <w:color w:val="auto"/>
                <w:sz w:val="28"/>
                <w:szCs w:val="28"/>
              </w:rPr>
              <w:t>                                 </w:t>
            </w:r>
          </w:p>
        </w:tc>
        <w:tc>
          <w:tcPr>
            <w:tcW w:w="7422" w:type="dxa"/>
          </w:tcPr>
          <w:p w:rsidR="00C510B1" w:rsidRPr="00FF74EA" w:rsidRDefault="00C510B1" w:rsidP="00417B70">
            <w:pPr>
              <w:pStyle w:val="cs95e872d0"/>
              <w:spacing w:line="256" w:lineRule="auto"/>
              <w:rPr>
                <w:rStyle w:val="cs7864ebcf1"/>
                <w:color w:val="auto"/>
                <w:sz w:val="28"/>
                <w:szCs w:val="28"/>
              </w:rPr>
            </w:pPr>
          </w:p>
          <w:p w:rsidR="00C510B1" w:rsidRPr="00FF74EA" w:rsidRDefault="00C510B1" w:rsidP="00417B70">
            <w:pPr>
              <w:pStyle w:val="cs95e872d0"/>
              <w:spacing w:line="256" w:lineRule="auto"/>
              <w:jc w:val="center"/>
              <w:rPr>
                <w:rStyle w:val="cs7864ebcf1"/>
                <w:color w:val="auto"/>
                <w:sz w:val="28"/>
                <w:szCs w:val="28"/>
                <w:lang w:val="uk-UA"/>
              </w:rPr>
            </w:pPr>
            <w:r w:rsidRPr="00FF74EA">
              <w:rPr>
                <w:rStyle w:val="cs7864ebcf1"/>
                <w:color w:val="auto"/>
                <w:sz w:val="28"/>
                <w:szCs w:val="28"/>
                <w:lang w:val="uk-UA"/>
              </w:rPr>
              <w:t xml:space="preserve">                                            </w:t>
            </w:r>
          </w:p>
          <w:p w:rsidR="00C510B1" w:rsidRPr="00FF74EA" w:rsidRDefault="00C510B1" w:rsidP="00417B70">
            <w:pPr>
              <w:pStyle w:val="cs95e872d0"/>
              <w:spacing w:line="256" w:lineRule="auto"/>
              <w:jc w:val="center"/>
              <w:rPr>
                <w:rStyle w:val="cs7864ebcf1"/>
                <w:color w:val="auto"/>
                <w:sz w:val="28"/>
                <w:szCs w:val="28"/>
                <w:lang w:val="uk-UA"/>
              </w:rPr>
            </w:pPr>
            <w:r w:rsidRPr="00FF74EA">
              <w:rPr>
                <w:rStyle w:val="cs7864ebcf1"/>
                <w:color w:val="auto"/>
                <w:sz w:val="28"/>
                <w:szCs w:val="28"/>
                <w:lang w:val="uk-UA"/>
              </w:rPr>
              <w:t xml:space="preserve">                                   Олександр ГРІЦЕНКО  </w:t>
            </w:r>
          </w:p>
        </w:tc>
      </w:tr>
    </w:tbl>
    <w:p w:rsidR="00C510B1" w:rsidRPr="006C2FC1" w:rsidRDefault="00C510B1" w:rsidP="00C510B1">
      <w:pPr>
        <w:ind w:right="20"/>
        <w:rPr>
          <w:rFonts w:ascii="Arial" w:hAnsi="Arial" w:cs="Arial"/>
          <w:b/>
          <w:i/>
          <w:sz w:val="18"/>
          <w:szCs w:val="18"/>
        </w:rPr>
      </w:pPr>
    </w:p>
    <w:p w:rsidR="00C510B1" w:rsidRPr="00F76DC6" w:rsidRDefault="00C510B1" w:rsidP="00C510B1">
      <w:pPr>
        <w:ind w:right="20"/>
        <w:rPr>
          <w:rStyle w:val="cs7864ebcf1"/>
          <w:color w:val="auto"/>
        </w:rPr>
      </w:pPr>
    </w:p>
    <w:p w:rsidR="00C510B1" w:rsidRDefault="00C510B1" w:rsidP="00FC73F7">
      <w:pPr>
        <w:pStyle w:val="31"/>
        <w:spacing w:after="0"/>
        <w:ind w:left="0"/>
        <w:rPr>
          <w:b/>
          <w:sz w:val="28"/>
          <w:szCs w:val="28"/>
          <w:lang w:val="uk-UA"/>
        </w:rPr>
        <w:sectPr w:rsidR="00C510B1" w:rsidSect="00417B70">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96755B" w:rsidRPr="006C2FC1" w:rsidTr="00417B70">
        <w:tc>
          <w:tcPr>
            <w:tcW w:w="3828" w:type="dxa"/>
          </w:tcPr>
          <w:p w:rsidR="0096755B" w:rsidRPr="00021C98" w:rsidRDefault="0096755B" w:rsidP="0001169D">
            <w:pPr>
              <w:keepNext/>
              <w:tabs>
                <w:tab w:val="left" w:pos="12600"/>
              </w:tabs>
              <w:outlineLvl w:val="3"/>
              <w:rPr>
                <w:b/>
                <w:iCs/>
                <w:sz w:val="18"/>
                <w:szCs w:val="18"/>
              </w:rPr>
            </w:pPr>
            <w:r w:rsidRPr="00021C98">
              <w:rPr>
                <w:b/>
                <w:iCs/>
                <w:sz w:val="18"/>
                <w:szCs w:val="18"/>
              </w:rPr>
              <w:t>Додаток 3</w:t>
            </w:r>
          </w:p>
          <w:p w:rsidR="0096755B" w:rsidRPr="00021C98" w:rsidRDefault="0096755B" w:rsidP="0001169D">
            <w:pPr>
              <w:pStyle w:val="4"/>
              <w:tabs>
                <w:tab w:val="left" w:pos="12600"/>
              </w:tabs>
              <w:spacing w:before="0" w:after="0"/>
              <w:rPr>
                <w:iCs/>
                <w:sz w:val="18"/>
                <w:szCs w:val="18"/>
              </w:rPr>
            </w:pPr>
            <w:r w:rsidRPr="00021C98">
              <w:rPr>
                <w:iCs/>
                <w:sz w:val="18"/>
                <w:szCs w:val="18"/>
              </w:rPr>
              <w:t>до наказу Міністерства охорони</w:t>
            </w:r>
          </w:p>
          <w:p w:rsidR="0096755B" w:rsidRPr="00021C98" w:rsidRDefault="0096755B" w:rsidP="0001169D">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96755B" w:rsidRPr="006C2FC1" w:rsidRDefault="0096755B" w:rsidP="0001169D">
            <w:pPr>
              <w:tabs>
                <w:tab w:val="left" w:pos="12600"/>
              </w:tabs>
              <w:rPr>
                <w:rFonts w:ascii="Arial" w:hAnsi="Arial" w:cs="Arial"/>
                <w:b/>
                <w:sz w:val="16"/>
                <w:szCs w:val="16"/>
              </w:rPr>
            </w:pPr>
            <w:r>
              <w:rPr>
                <w:b/>
                <w:bCs/>
                <w:iCs/>
                <w:sz w:val="18"/>
                <w:szCs w:val="18"/>
                <w:u w:val="single"/>
              </w:rPr>
              <w:t>від 28 січня 2025 року № 171</w:t>
            </w:r>
          </w:p>
        </w:tc>
      </w:tr>
    </w:tbl>
    <w:p w:rsidR="0096755B" w:rsidRPr="006C2FC1" w:rsidRDefault="0096755B" w:rsidP="0096755B">
      <w:pPr>
        <w:tabs>
          <w:tab w:val="left" w:pos="12600"/>
        </w:tabs>
        <w:jc w:val="center"/>
        <w:rPr>
          <w:rFonts w:ascii="Arial" w:hAnsi="Arial" w:cs="Arial"/>
          <w:sz w:val="16"/>
          <w:szCs w:val="16"/>
          <w:u w:val="single"/>
        </w:rPr>
      </w:pPr>
    </w:p>
    <w:p w:rsidR="0096755B" w:rsidRPr="006C2FC1" w:rsidRDefault="0096755B" w:rsidP="0096755B">
      <w:pPr>
        <w:keepNext/>
        <w:jc w:val="center"/>
        <w:outlineLvl w:val="1"/>
        <w:rPr>
          <w:rFonts w:ascii="Arial" w:hAnsi="Arial" w:cs="Arial"/>
          <w:b/>
          <w:caps/>
        </w:rPr>
      </w:pPr>
    </w:p>
    <w:p w:rsidR="0096755B" w:rsidRPr="004B381D" w:rsidRDefault="0096755B" w:rsidP="0096755B">
      <w:pPr>
        <w:pStyle w:val="3a"/>
        <w:jc w:val="center"/>
        <w:rPr>
          <w:b/>
          <w:caps/>
          <w:sz w:val="28"/>
          <w:szCs w:val="28"/>
          <w:lang w:eastAsia="uk-UA"/>
        </w:rPr>
      </w:pPr>
      <w:r w:rsidRPr="004B381D">
        <w:rPr>
          <w:b/>
          <w:caps/>
          <w:sz w:val="28"/>
          <w:szCs w:val="28"/>
          <w:lang w:eastAsia="uk-UA"/>
        </w:rPr>
        <w:t>ПЕРЕЛІК</w:t>
      </w:r>
    </w:p>
    <w:p w:rsidR="0096755B" w:rsidRPr="00CF3FCD" w:rsidRDefault="0096755B" w:rsidP="0096755B">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96755B" w:rsidRPr="006C2FC1" w:rsidRDefault="0096755B" w:rsidP="0096755B">
      <w:pPr>
        <w:pStyle w:val="11"/>
        <w:rPr>
          <w:rFonts w:ascii="Arial" w:hAnsi="Arial" w:cs="Arial"/>
        </w:rPr>
      </w:pPr>
    </w:p>
    <w:tbl>
      <w:tblPr>
        <w:tblW w:w="16161"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7"/>
        <w:gridCol w:w="1701"/>
        <w:gridCol w:w="1276"/>
        <w:gridCol w:w="992"/>
        <w:gridCol w:w="1701"/>
        <w:gridCol w:w="1134"/>
        <w:gridCol w:w="3828"/>
        <w:gridCol w:w="1135"/>
        <w:gridCol w:w="992"/>
        <w:gridCol w:w="1559"/>
      </w:tblGrid>
      <w:tr w:rsidR="0096755B" w:rsidRPr="006C2FC1" w:rsidTr="00417B70">
        <w:trPr>
          <w:tblHeader/>
        </w:trPr>
        <w:tc>
          <w:tcPr>
            <w:tcW w:w="566" w:type="dxa"/>
            <w:tcBorders>
              <w:top w:val="single" w:sz="4" w:space="0" w:color="000000"/>
            </w:tcBorders>
            <w:shd w:val="clear" w:color="auto" w:fill="D9D9D9"/>
          </w:tcPr>
          <w:p w:rsidR="0096755B" w:rsidRPr="006C2FC1" w:rsidRDefault="0096755B" w:rsidP="00417B70">
            <w:pPr>
              <w:tabs>
                <w:tab w:val="left" w:pos="12600"/>
              </w:tabs>
              <w:jc w:val="center"/>
              <w:rPr>
                <w:rFonts w:ascii="Arial" w:hAnsi="Arial" w:cs="Arial"/>
                <w:b/>
                <w:i/>
                <w:sz w:val="16"/>
                <w:szCs w:val="16"/>
              </w:rPr>
            </w:pPr>
            <w:r w:rsidRPr="006C2FC1">
              <w:rPr>
                <w:rFonts w:ascii="Arial" w:hAnsi="Arial" w:cs="Arial"/>
                <w:b/>
                <w:i/>
                <w:sz w:val="16"/>
                <w:szCs w:val="16"/>
              </w:rPr>
              <w:t>№ п/п</w:t>
            </w:r>
          </w:p>
        </w:tc>
        <w:tc>
          <w:tcPr>
            <w:tcW w:w="1277" w:type="dxa"/>
            <w:tcBorders>
              <w:top w:val="single" w:sz="4" w:space="0" w:color="000000"/>
            </w:tcBorders>
            <w:shd w:val="clear" w:color="auto" w:fill="D9D9D9"/>
          </w:tcPr>
          <w:p w:rsidR="0096755B" w:rsidRPr="006C2FC1" w:rsidRDefault="0096755B" w:rsidP="00417B70">
            <w:pPr>
              <w:tabs>
                <w:tab w:val="left" w:pos="12600"/>
              </w:tabs>
              <w:jc w:val="center"/>
              <w:rPr>
                <w:rFonts w:ascii="Arial" w:hAnsi="Arial" w:cs="Arial"/>
                <w:b/>
                <w:i/>
                <w:sz w:val="16"/>
                <w:szCs w:val="16"/>
              </w:rPr>
            </w:pPr>
            <w:r w:rsidRPr="006C2FC1">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96755B" w:rsidRPr="006C2FC1" w:rsidRDefault="0096755B" w:rsidP="00417B70">
            <w:pPr>
              <w:tabs>
                <w:tab w:val="left" w:pos="12600"/>
              </w:tabs>
              <w:jc w:val="center"/>
              <w:rPr>
                <w:rFonts w:ascii="Arial" w:hAnsi="Arial" w:cs="Arial"/>
                <w:b/>
                <w:i/>
                <w:sz w:val="16"/>
                <w:szCs w:val="16"/>
              </w:rPr>
            </w:pPr>
            <w:r w:rsidRPr="006C2FC1">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96755B" w:rsidRPr="006C2FC1" w:rsidRDefault="0096755B" w:rsidP="00417B70">
            <w:pPr>
              <w:tabs>
                <w:tab w:val="left" w:pos="12600"/>
              </w:tabs>
              <w:jc w:val="center"/>
              <w:rPr>
                <w:rFonts w:ascii="Arial" w:hAnsi="Arial" w:cs="Arial"/>
                <w:b/>
                <w:i/>
                <w:sz w:val="16"/>
                <w:szCs w:val="16"/>
              </w:rPr>
            </w:pPr>
            <w:r w:rsidRPr="006C2FC1">
              <w:rPr>
                <w:rFonts w:ascii="Arial" w:hAnsi="Arial" w:cs="Arial"/>
                <w:b/>
                <w:i/>
                <w:sz w:val="16"/>
                <w:szCs w:val="16"/>
              </w:rPr>
              <w:t>Заявник</w:t>
            </w:r>
          </w:p>
        </w:tc>
        <w:tc>
          <w:tcPr>
            <w:tcW w:w="992" w:type="dxa"/>
            <w:tcBorders>
              <w:top w:val="single" w:sz="4" w:space="0" w:color="000000"/>
            </w:tcBorders>
            <w:shd w:val="clear" w:color="auto" w:fill="D9D9D9"/>
          </w:tcPr>
          <w:p w:rsidR="0096755B" w:rsidRPr="006C2FC1" w:rsidRDefault="0096755B" w:rsidP="00417B70">
            <w:pPr>
              <w:tabs>
                <w:tab w:val="left" w:pos="12600"/>
              </w:tabs>
              <w:jc w:val="center"/>
              <w:rPr>
                <w:rFonts w:ascii="Arial" w:hAnsi="Arial" w:cs="Arial"/>
                <w:b/>
                <w:i/>
                <w:sz w:val="16"/>
                <w:szCs w:val="16"/>
              </w:rPr>
            </w:pPr>
            <w:r w:rsidRPr="006C2FC1">
              <w:rPr>
                <w:rFonts w:ascii="Arial" w:hAnsi="Arial" w:cs="Arial"/>
                <w:b/>
                <w:i/>
                <w:sz w:val="16"/>
                <w:szCs w:val="16"/>
              </w:rPr>
              <w:t>Країна заявника</w:t>
            </w:r>
          </w:p>
        </w:tc>
        <w:tc>
          <w:tcPr>
            <w:tcW w:w="1701" w:type="dxa"/>
            <w:tcBorders>
              <w:top w:val="single" w:sz="4" w:space="0" w:color="000000"/>
            </w:tcBorders>
            <w:shd w:val="clear" w:color="auto" w:fill="D9D9D9"/>
          </w:tcPr>
          <w:p w:rsidR="0096755B" w:rsidRPr="006C2FC1" w:rsidRDefault="0096755B" w:rsidP="00417B70">
            <w:pPr>
              <w:tabs>
                <w:tab w:val="left" w:pos="12600"/>
              </w:tabs>
              <w:jc w:val="center"/>
              <w:rPr>
                <w:rFonts w:ascii="Arial" w:hAnsi="Arial" w:cs="Arial"/>
                <w:b/>
                <w:i/>
                <w:sz w:val="16"/>
                <w:szCs w:val="16"/>
              </w:rPr>
            </w:pPr>
            <w:r w:rsidRPr="006C2FC1">
              <w:rPr>
                <w:rFonts w:ascii="Arial" w:hAnsi="Arial" w:cs="Arial"/>
                <w:b/>
                <w:i/>
                <w:sz w:val="16"/>
                <w:szCs w:val="16"/>
              </w:rPr>
              <w:t>Виробник</w:t>
            </w:r>
          </w:p>
        </w:tc>
        <w:tc>
          <w:tcPr>
            <w:tcW w:w="1134" w:type="dxa"/>
            <w:tcBorders>
              <w:top w:val="single" w:sz="4" w:space="0" w:color="000000"/>
            </w:tcBorders>
            <w:shd w:val="clear" w:color="auto" w:fill="D9D9D9"/>
          </w:tcPr>
          <w:p w:rsidR="0096755B" w:rsidRPr="006C2FC1" w:rsidRDefault="0096755B" w:rsidP="00417B70">
            <w:pPr>
              <w:tabs>
                <w:tab w:val="left" w:pos="12600"/>
              </w:tabs>
              <w:jc w:val="center"/>
              <w:rPr>
                <w:rFonts w:ascii="Arial" w:hAnsi="Arial" w:cs="Arial"/>
                <w:b/>
                <w:i/>
                <w:sz w:val="16"/>
                <w:szCs w:val="16"/>
              </w:rPr>
            </w:pPr>
            <w:r w:rsidRPr="006C2FC1">
              <w:rPr>
                <w:rFonts w:ascii="Arial" w:hAnsi="Arial" w:cs="Arial"/>
                <w:b/>
                <w:i/>
                <w:sz w:val="16"/>
                <w:szCs w:val="16"/>
              </w:rPr>
              <w:t>Країна виробника</w:t>
            </w:r>
          </w:p>
        </w:tc>
        <w:tc>
          <w:tcPr>
            <w:tcW w:w="3828" w:type="dxa"/>
            <w:tcBorders>
              <w:top w:val="single" w:sz="4" w:space="0" w:color="000000"/>
            </w:tcBorders>
            <w:shd w:val="clear" w:color="auto" w:fill="D9D9D9"/>
          </w:tcPr>
          <w:p w:rsidR="0096755B" w:rsidRPr="006C2FC1" w:rsidRDefault="0096755B" w:rsidP="00417B70">
            <w:pPr>
              <w:tabs>
                <w:tab w:val="left" w:pos="12600"/>
              </w:tabs>
              <w:jc w:val="center"/>
              <w:rPr>
                <w:rFonts w:ascii="Arial" w:hAnsi="Arial" w:cs="Arial"/>
                <w:b/>
                <w:i/>
                <w:sz w:val="16"/>
                <w:szCs w:val="16"/>
              </w:rPr>
            </w:pPr>
            <w:r w:rsidRPr="006C2FC1">
              <w:rPr>
                <w:rFonts w:ascii="Arial" w:hAnsi="Arial" w:cs="Arial"/>
                <w:b/>
                <w:i/>
                <w:sz w:val="16"/>
                <w:szCs w:val="16"/>
              </w:rPr>
              <w:t>Реєстраційна процедура</w:t>
            </w:r>
          </w:p>
        </w:tc>
        <w:tc>
          <w:tcPr>
            <w:tcW w:w="1135" w:type="dxa"/>
            <w:tcBorders>
              <w:top w:val="single" w:sz="4" w:space="0" w:color="000000"/>
            </w:tcBorders>
            <w:shd w:val="clear" w:color="auto" w:fill="D9D9D9"/>
          </w:tcPr>
          <w:p w:rsidR="0096755B" w:rsidRPr="006C2FC1" w:rsidRDefault="0096755B" w:rsidP="00417B70">
            <w:pPr>
              <w:tabs>
                <w:tab w:val="left" w:pos="12600"/>
              </w:tabs>
              <w:jc w:val="center"/>
              <w:rPr>
                <w:rFonts w:ascii="Arial" w:hAnsi="Arial" w:cs="Arial"/>
                <w:b/>
                <w:i/>
                <w:sz w:val="16"/>
                <w:szCs w:val="16"/>
              </w:rPr>
            </w:pPr>
            <w:r w:rsidRPr="006C2FC1">
              <w:rPr>
                <w:rFonts w:ascii="Arial" w:hAnsi="Arial" w:cs="Arial"/>
                <w:b/>
                <w:i/>
                <w:sz w:val="16"/>
                <w:szCs w:val="16"/>
              </w:rPr>
              <w:t>Умови відпуску</w:t>
            </w:r>
          </w:p>
        </w:tc>
        <w:tc>
          <w:tcPr>
            <w:tcW w:w="992" w:type="dxa"/>
            <w:tcBorders>
              <w:top w:val="single" w:sz="4" w:space="0" w:color="000000"/>
            </w:tcBorders>
            <w:shd w:val="clear" w:color="auto" w:fill="D9D9D9"/>
          </w:tcPr>
          <w:p w:rsidR="0096755B" w:rsidRPr="006C2FC1" w:rsidRDefault="0096755B" w:rsidP="00417B70">
            <w:pPr>
              <w:tabs>
                <w:tab w:val="left" w:pos="12600"/>
              </w:tabs>
              <w:jc w:val="center"/>
              <w:rPr>
                <w:rFonts w:ascii="Arial" w:hAnsi="Arial" w:cs="Arial"/>
                <w:b/>
                <w:i/>
                <w:sz w:val="16"/>
                <w:szCs w:val="16"/>
              </w:rPr>
            </w:pPr>
            <w:r w:rsidRPr="006C2FC1">
              <w:rPr>
                <w:rFonts w:ascii="Arial" w:hAnsi="Arial" w:cs="Arial"/>
                <w:b/>
                <w:i/>
                <w:sz w:val="16"/>
                <w:szCs w:val="16"/>
              </w:rPr>
              <w:t>Рекламування</w:t>
            </w:r>
          </w:p>
        </w:tc>
        <w:tc>
          <w:tcPr>
            <w:tcW w:w="1559" w:type="dxa"/>
            <w:tcBorders>
              <w:top w:val="single" w:sz="4" w:space="0" w:color="000000"/>
            </w:tcBorders>
            <w:shd w:val="clear" w:color="auto" w:fill="D9D9D9"/>
          </w:tcPr>
          <w:p w:rsidR="0096755B" w:rsidRPr="006C2FC1" w:rsidRDefault="0096755B" w:rsidP="00417B70">
            <w:pPr>
              <w:tabs>
                <w:tab w:val="left" w:pos="12600"/>
              </w:tabs>
              <w:jc w:val="center"/>
              <w:rPr>
                <w:rFonts w:ascii="Arial" w:hAnsi="Arial" w:cs="Arial"/>
                <w:b/>
                <w:i/>
                <w:sz w:val="16"/>
                <w:szCs w:val="16"/>
              </w:rPr>
            </w:pPr>
            <w:r w:rsidRPr="006C2FC1">
              <w:rPr>
                <w:rFonts w:ascii="Arial" w:hAnsi="Arial" w:cs="Arial"/>
                <w:b/>
                <w:i/>
                <w:sz w:val="16"/>
                <w:szCs w:val="16"/>
              </w:rPr>
              <w:t>Номер реєстраційного посвідчення</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АБРОЛ®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сироп, 30 мг/5 мл; по 100 мл у флаконі з поліетилену або скла; по 1 флакону з мірною скляночкою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"ГЛЕДФАРМ ЛТД"</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"КУСУМ ФАРМ"</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первинного та вторинного пакування, для нестерильних лікарських засобів, </w:t>
            </w:r>
            <w:r w:rsidRPr="006C2FC1">
              <w:rPr>
                <w:rFonts w:ascii="Arial" w:hAnsi="Arial" w:cs="Arial"/>
                <w:sz w:val="16"/>
                <w:szCs w:val="16"/>
              </w:rPr>
              <w:br/>
              <w:t xml:space="preserve">Затверджено: </w:t>
            </w:r>
            <w:r w:rsidRPr="006C2FC1">
              <w:rPr>
                <w:rFonts w:ascii="Arial" w:hAnsi="Arial" w:cs="Arial"/>
                <w:sz w:val="16"/>
                <w:szCs w:val="16"/>
              </w:rPr>
              <w:br/>
              <w:t>Виробник(и) лікарського засобу:</w:t>
            </w:r>
            <w:r w:rsidRPr="006C2FC1">
              <w:rPr>
                <w:rFonts w:ascii="Arial" w:hAnsi="Arial" w:cs="Arial"/>
                <w:sz w:val="16"/>
                <w:szCs w:val="16"/>
              </w:rPr>
              <w:br/>
              <w:t>ТОВ "КУСУМ ФАРМ"</w:t>
            </w:r>
            <w:r w:rsidRPr="006C2FC1">
              <w:rPr>
                <w:rFonts w:ascii="Arial" w:hAnsi="Arial" w:cs="Arial"/>
                <w:sz w:val="16"/>
                <w:szCs w:val="16"/>
              </w:rPr>
              <w:br/>
              <w:t>40020, Україна, Сумська область, м. Суми, вул. Скрябіна, 54</w:t>
            </w:r>
            <w:r w:rsidRPr="006C2FC1">
              <w:rPr>
                <w:rFonts w:ascii="Arial" w:hAnsi="Arial" w:cs="Arial"/>
                <w:sz w:val="16"/>
                <w:szCs w:val="16"/>
              </w:rPr>
              <w:br/>
              <w:t xml:space="preserve">Запропоновано: </w:t>
            </w:r>
            <w:r w:rsidRPr="006C2FC1">
              <w:rPr>
                <w:rFonts w:ascii="Arial" w:hAnsi="Arial" w:cs="Arial"/>
                <w:sz w:val="16"/>
                <w:szCs w:val="16"/>
              </w:rPr>
              <w:br/>
              <w:t>Виробник(и) лікарського засобу:</w:t>
            </w:r>
            <w:r w:rsidRPr="006C2FC1">
              <w:rPr>
                <w:rFonts w:ascii="Arial" w:hAnsi="Arial" w:cs="Arial"/>
                <w:sz w:val="16"/>
                <w:szCs w:val="16"/>
              </w:rPr>
              <w:br/>
              <w:t>ТОВ "КУСУМ ФАРМ"</w:t>
            </w:r>
            <w:r w:rsidRPr="006C2FC1">
              <w:rPr>
                <w:rFonts w:ascii="Arial" w:hAnsi="Arial" w:cs="Arial"/>
                <w:sz w:val="16"/>
                <w:szCs w:val="16"/>
              </w:rPr>
              <w:br/>
              <w:t>40020, Україна, Сумська область, м. Суми, вул. Скрябіна, 54</w:t>
            </w:r>
            <w:r w:rsidRPr="006C2FC1">
              <w:rPr>
                <w:rFonts w:ascii="Arial" w:hAnsi="Arial" w:cs="Arial"/>
                <w:sz w:val="16"/>
                <w:szCs w:val="16"/>
              </w:rPr>
              <w:br/>
              <w:t>або</w:t>
            </w:r>
            <w:r w:rsidRPr="006C2FC1">
              <w:rPr>
                <w:rFonts w:ascii="Arial" w:hAnsi="Arial" w:cs="Arial"/>
                <w:sz w:val="16"/>
                <w:szCs w:val="16"/>
              </w:rPr>
              <w:br/>
              <w:t>ТОВ "ГЛЕДФАРМ ЛТД",</w:t>
            </w:r>
            <w:r w:rsidRPr="006C2FC1">
              <w:rPr>
                <w:rFonts w:ascii="Arial" w:hAnsi="Arial" w:cs="Arial"/>
                <w:sz w:val="16"/>
                <w:szCs w:val="16"/>
              </w:rPr>
              <w:br/>
              <w:t>40020, Україна, Сумська область, м. Суми, вул. Давидовського Григорія, 54</w:t>
            </w:r>
            <w:r w:rsidRPr="006C2FC1">
              <w:rPr>
                <w:rFonts w:ascii="Arial" w:hAnsi="Arial" w:cs="Arial"/>
                <w:sz w:val="16"/>
                <w:szCs w:val="16"/>
              </w:rPr>
              <w:br/>
              <w:t>Введення змін протягом 6-ти місяців з дати затвердження.</w:t>
            </w:r>
            <w:r w:rsidRPr="006C2FC1">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w:t>
            </w:r>
            <w:r w:rsidRPr="006C2FC1">
              <w:rPr>
                <w:rFonts w:ascii="Arial" w:hAnsi="Arial" w:cs="Arial"/>
                <w:sz w:val="16"/>
                <w:szCs w:val="16"/>
              </w:rPr>
              <w:br/>
              <w:t xml:space="preserve">Затверджено: </w:t>
            </w:r>
            <w:r w:rsidRPr="006C2FC1">
              <w:rPr>
                <w:rFonts w:ascii="Arial" w:hAnsi="Arial" w:cs="Arial"/>
                <w:sz w:val="16"/>
                <w:szCs w:val="16"/>
              </w:rPr>
              <w:br/>
              <w:t>ТОВ "КУСУМ ФАРМ" 40020,Україна, Сумська область, м. Суми, вул. Скрябіна, 54</w:t>
            </w:r>
            <w:r w:rsidRPr="006C2FC1">
              <w:rPr>
                <w:rFonts w:ascii="Arial" w:hAnsi="Arial" w:cs="Arial"/>
                <w:sz w:val="16"/>
                <w:szCs w:val="16"/>
              </w:rPr>
              <w:br/>
              <w:t xml:space="preserve">Запропоновано: </w:t>
            </w:r>
            <w:r w:rsidRPr="006C2FC1">
              <w:rPr>
                <w:rFonts w:ascii="Arial" w:hAnsi="Arial" w:cs="Arial"/>
                <w:sz w:val="16"/>
                <w:szCs w:val="16"/>
              </w:rPr>
              <w:br/>
              <w:t xml:space="preserve">ТОВ "КУСУМ ФАРМ" 40020, Україна, Сумська область, м. Суми, вул. Скрябіна, 54 або ТОВ "ГЛЕДФАРМ ЛТД", 40020, Україна, Сумська область, м. Суми, вул. Давидовського Григорія, 54 </w:t>
            </w:r>
            <w:r w:rsidRPr="006C2FC1">
              <w:rPr>
                <w:rFonts w:ascii="Arial" w:hAnsi="Arial" w:cs="Arial"/>
                <w:sz w:val="16"/>
                <w:szCs w:val="16"/>
              </w:rPr>
              <w:br/>
              <w:t xml:space="preserve">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UA/9928/02/02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sz w:val="16"/>
                <w:szCs w:val="16"/>
              </w:rPr>
            </w:pPr>
            <w:r w:rsidRPr="006C2FC1">
              <w:rPr>
                <w:rFonts w:ascii="Arial" w:hAnsi="Arial" w:cs="Arial"/>
                <w:b/>
                <w:sz w:val="16"/>
                <w:szCs w:val="16"/>
              </w:rPr>
              <w:t>АБРОЛ®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сироп, 15 мг/5 мл; по 100 мл у флаконі з поліетилену або скла; по 1 флакону з мірною скляночкою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"ГЛЕДФАРМ ЛТД"</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"КУСУМ ФАРМ"</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первинного та вторинного пакування, для нестерильних лікарських засобів, </w:t>
            </w:r>
            <w:r w:rsidRPr="006C2FC1">
              <w:rPr>
                <w:rFonts w:ascii="Arial" w:hAnsi="Arial" w:cs="Arial"/>
                <w:sz w:val="16"/>
                <w:szCs w:val="16"/>
              </w:rPr>
              <w:br/>
              <w:t xml:space="preserve">Затверджено: </w:t>
            </w:r>
            <w:r w:rsidRPr="006C2FC1">
              <w:rPr>
                <w:rFonts w:ascii="Arial" w:hAnsi="Arial" w:cs="Arial"/>
                <w:sz w:val="16"/>
                <w:szCs w:val="16"/>
              </w:rPr>
              <w:br/>
              <w:t>Виробник(и) лікарського засобу:</w:t>
            </w:r>
            <w:r w:rsidRPr="006C2FC1">
              <w:rPr>
                <w:rFonts w:ascii="Arial" w:hAnsi="Arial" w:cs="Arial"/>
                <w:sz w:val="16"/>
                <w:szCs w:val="16"/>
              </w:rPr>
              <w:br/>
              <w:t>ТОВ "КУСУМ ФАРМ"</w:t>
            </w:r>
            <w:r w:rsidRPr="006C2FC1">
              <w:rPr>
                <w:rFonts w:ascii="Arial" w:hAnsi="Arial" w:cs="Arial"/>
                <w:sz w:val="16"/>
                <w:szCs w:val="16"/>
              </w:rPr>
              <w:br/>
              <w:t>40020, Україна, Сумська область, м. Суми, вул. Скрябіна, 54</w:t>
            </w:r>
            <w:r w:rsidRPr="006C2FC1">
              <w:rPr>
                <w:rFonts w:ascii="Arial" w:hAnsi="Arial" w:cs="Arial"/>
                <w:sz w:val="16"/>
                <w:szCs w:val="16"/>
              </w:rPr>
              <w:br/>
              <w:t xml:space="preserve">Запропоновано: </w:t>
            </w:r>
            <w:r w:rsidRPr="006C2FC1">
              <w:rPr>
                <w:rFonts w:ascii="Arial" w:hAnsi="Arial" w:cs="Arial"/>
                <w:sz w:val="16"/>
                <w:szCs w:val="16"/>
              </w:rPr>
              <w:br/>
              <w:t>Виробник(и) лікарського засобу:</w:t>
            </w:r>
            <w:r w:rsidRPr="006C2FC1">
              <w:rPr>
                <w:rFonts w:ascii="Arial" w:hAnsi="Arial" w:cs="Arial"/>
                <w:sz w:val="16"/>
                <w:szCs w:val="16"/>
              </w:rPr>
              <w:br/>
              <w:t>ТОВ "КУСУМ ФАРМ"</w:t>
            </w:r>
            <w:r w:rsidRPr="006C2FC1">
              <w:rPr>
                <w:rFonts w:ascii="Arial" w:hAnsi="Arial" w:cs="Arial"/>
                <w:sz w:val="16"/>
                <w:szCs w:val="16"/>
              </w:rPr>
              <w:br/>
              <w:t>40020, Україна, Сумська область, м. Суми, вул. Скрябіна, 54</w:t>
            </w:r>
            <w:r w:rsidRPr="006C2FC1">
              <w:rPr>
                <w:rFonts w:ascii="Arial" w:hAnsi="Arial" w:cs="Arial"/>
                <w:sz w:val="16"/>
                <w:szCs w:val="16"/>
              </w:rPr>
              <w:br/>
              <w:t>або</w:t>
            </w:r>
            <w:r w:rsidRPr="006C2FC1">
              <w:rPr>
                <w:rFonts w:ascii="Arial" w:hAnsi="Arial" w:cs="Arial"/>
                <w:sz w:val="16"/>
                <w:szCs w:val="16"/>
              </w:rPr>
              <w:br/>
              <w:t>ТОВ "ГЛЕДФАРМ ЛТД",</w:t>
            </w:r>
            <w:r w:rsidRPr="006C2FC1">
              <w:rPr>
                <w:rFonts w:ascii="Arial" w:hAnsi="Arial" w:cs="Arial"/>
                <w:sz w:val="16"/>
                <w:szCs w:val="16"/>
              </w:rPr>
              <w:br/>
              <w:t>40020, Україна, Сумська область, м. Суми, вул. Давидовського Григорія, 54</w:t>
            </w:r>
            <w:r w:rsidRPr="006C2FC1">
              <w:rPr>
                <w:rFonts w:ascii="Arial" w:hAnsi="Arial" w:cs="Arial"/>
                <w:sz w:val="16"/>
                <w:szCs w:val="16"/>
              </w:rPr>
              <w:br/>
              <w:t>Введення змін протягом 6-ти місяців з дати затвердження.</w:t>
            </w:r>
            <w:r w:rsidRPr="006C2FC1">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w:t>
            </w:r>
            <w:r w:rsidRPr="006C2FC1">
              <w:rPr>
                <w:rFonts w:ascii="Arial" w:hAnsi="Arial" w:cs="Arial"/>
                <w:sz w:val="16"/>
                <w:szCs w:val="16"/>
              </w:rPr>
              <w:br/>
              <w:t xml:space="preserve">Затверджено: </w:t>
            </w:r>
            <w:r w:rsidRPr="006C2FC1">
              <w:rPr>
                <w:rFonts w:ascii="Arial" w:hAnsi="Arial" w:cs="Arial"/>
                <w:sz w:val="16"/>
                <w:szCs w:val="16"/>
              </w:rPr>
              <w:br/>
              <w:t>ТОВ "КУСУМ ФАРМ" 40020,Україна, Сумська область, м. Суми, вул. Скрябіна, 54</w:t>
            </w:r>
            <w:r w:rsidRPr="006C2FC1">
              <w:rPr>
                <w:rFonts w:ascii="Arial" w:hAnsi="Arial" w:cs="Arial"/>
                <w:sz w:val="16"/>
                <w:szCs w:val="16"/>
              </w:rPr>
              <w:br/>
              <w:t xml:space="preserve">Запропоновано: </w:t>
            </w:r>
            <w:r w:rsidRPr="006C2FC1">
              <w:rPr>
                <w:rFonts w:ascii="Arial" w:hAnsi="Arial" w:cs="Arial"/>
                <w:sz w:val="16"/>
                <w:szCs w:val="16"/>
              </w:rPr>
              <w:br/>
              <w:t xml:space="preserve">ТОВ "КУСУМ ФАРМ" 40020, Україна, Сумська область, м. Суми, вул. Скрябіна, 54 або ТОВ "ГЛЕДФАРМ ЛТД", 40020, Україна, Сумська область, м. Суми, вул. Давидовського Григорія, 54 </w:t>
            </w:r>
            <w:r w:rsidRPr="006C2FC1">
              <w:rPr>
                <w:rFonts w:ascii="Arial" w:hAnsi="Arial" w:cs="Arial"/>
                <w:sz w:val="16"/>
                <w:szCs w:val="16"/>
              </w:rPr>
              <w:br/>
              <w:t xml:space="preserve">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UA/9928/02/01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АІРТЕК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аерозоль для інгаляцій дозований, 25/125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Технічна помилка (згідно наказу МОЗ від 23.07.2015 № 460). Технічна помилка (згідно наказу МОЗ від 23.07.2015 № 460). Виправлення технічної помилки в МКЯ. Виправлення технічної помилки в методах контролю якості, пов’язано з невірно викладеним пунктом 5. «Розмір часток» в специфікаії та методах контролю якості - Діюча редакція, Розмір часток. Розмір часток визначають за допомогою мікроскопії. Встановлюють клапан дозувального інгалятора перпендикулярно напряму розпилення. Виконують одно розпилення на чисте предметне скло з відстані 5 см від кінця мундштука. Досліджують препарат під мікроскопом, обладнаним каліброваним очним мікрометром, використовуючи приблизно 40-кратне збільшення. Мікроскоп фокусують на частках 25 полів зору поблизу від центру випробовуваного зразка і реєструють розмір окремих часток. Реєструють кількість і розмір всіх окремих кристалічних часток. Пропонована редакція. Розмір часток. Розмір часток визначають за допомогою мікроскопії. Встановлюють клапан дозувального інгалятора перпендикулярно напряму розпилення. Виконують одно розпилення на чисте предметне скло з відстані 5 см від кінця мундштука. Досліджують препарат під мікроскопом, обладнаним каліброваним очним мікрометром, використовуючи</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приблизно 40-кратне збільшення. Мікроскоп фокусують на частках 5 полів зору поблизу від центру випробовуваного зразка і реєструють розмір окремих часток. Реєструють кількість і розмір всіх окремих кристалічних часток.Зазначене виправлення відповідає архівним матеріалам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UA/13755/01/01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АІРТЕК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аерозоль для інгаляцій дозований, 25/250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в МКЯ. Виправлення технічної помилки в методах контролю якості, пов’язано з невірно викладеним пунктом 5. «Розмір часток» в специфікаії та методах контролю якості. Діюча редакція. Розмір часток. Розмір часток визначають за допомогою мікроскопії. Встановлюють клапан дозувального інгалятора перпендикулярно напряму розпилення. Виконують одно розпилення на чисте предметне скло з відстані 5 см від кінця мундштука. Досліджують препарат під мікроскопом, обладнаним каліброваним очним мікрометром, використовуючи приблизно 40-кратне збільшення. Мікроскоп фокусують на частках 25 полів зору поблизу від центру випробовуваного зразка і реєструють розмір окремих часток. Реєструють кількість і розмір всіх окремих кристалічних часток. Пропонована редакція. Розмір часток. Розмір часток визначають за допомогою мікроскопії. Встановлюють клапан дозувального інгалятора перпендикулярно напряму розпилення. Виконують одно розпилення на чисте предметне скло з відстані 5 см від кінця мундштука. Досліджують препарат під мікроскопом, обладнаним каліброваним очним мікрометром, використовуючи приблизно 40-кратне збільшення. Мікроскоп фокусують на частках 5 полів зору поблизу від центру випробовуваного зразка і реєструють розмір окремих часток. Реєструють кількість і розмір всіх окремих кристалічних часток. Зазначене виправлення відповідає архівним матеріалам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UA/13756/01/01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АКВАДЕТРИМ® ВІТАМІН D3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водний для перорального застосування, 15000 МО/мл; по 10 мл або по 15 мл або по 30 мл у флаконі з крапельним дозатором;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Фармацевтичний завод «ПОЛЬФАРМА» С.А. </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первинне та вторинне пакування, контроль серії: </w:t>
            </w:r>
            <w:r w:rsidRPr="006C2FC1">
              <w:rPr>
                <w:rFonts w:ascii="Arial" w:hAnsi="Arial" w:cs="Arial"/>
                <w:sz w:val="16"/>
                <w:szCs w:val="16"/>
              </w:rPr>
              <w:br/>
              <w:t>Фармацевтичний завод «ПОЛЬФАРМА» С.А., Польща;</w:t>
            </w:r>
            <w:r w:rsidRPr="006C2FC1">
              <w:rPr>
                <w:rFonts w:ascii="Arial" w:hAnsi="Arial" w:cs="Arial"/>
                <w:sz w:val="16"/>
                <w:szCs w:val="16"/>
              </w:rPr>
              <w:br/>
              <w:t xml:space="preserve">Випуск серії: </w:t>
            </w:r>
            <w:r w:rsidRPr="006C2FC1">
              <w:rPr>
                <w:rFonts w:ascii="Arial" w:hAnsi="Arial" w:cs="Arial"/>
                <w:sz w:val="16"/>
                <w:szCs w:val="16"/>
              </w:rPr>
              <w:br/>
              <w:t>Фармацевтичний завод «ПОЛЬФАРМА» С.А., Польща</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Польща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перенесення виробничої дільниці відповідальної за випуск серії затвердженого виробника Фармацевтичний завод "ПОЛЬФАРМА" С.А., Польща </w:t>
            </w:r>
            <w:r w:rsidRPr="006C2FC1">
              <w:rPr>
                <w:rFonts w:ascii="Arial" w:hAnsi="Arial" w:cs="Arial"/>
                <w:sz w:val="16"/>
                <w:szCs w:val="16"/>
              </w:rPr>
              <w:br/>
              <w:t xml:space="preserve">(Відділ Медана в Сєрадзі, вул. Владислава Локєтка 10, 98-200 Сєрадз, Польща/ </w:t>
            </w:r>
            <w:r w:rsidRPr="006C2FC1">
              <w:rPr>
                <w:rFonts w:ascii="Arial" w:hAnsi="Arial" w:cs="Arial"/>
                <w:sz w:val="16"/>
                <w:szCs w:val="16"/>
              </w:rPr>
              <w:br/>
              <w:t>Medana Branch in Sieradz 10, Wladyslawa Lokietka Str., 98-200 Sieradz, Poland). Зміни внесено в інструкцію для медичного застосування лікарського засобу щодо найменування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Фармацевтичний завод “ПОЛЬФАРМА” С.А. Відділ Медана в Сєрадзі у зв’язку із уніфікацією – приведення до єдиної форми написання виробника, а саме Фармацевтичний завод “ПОЛЬФАРМА” С.А. Зміни внесено в інструкцію для медичного застосування лікарського засобу щодо уніфікації написання назви виробника, тобто перенесення елементу «Відділ Медана в Сєрадзі» до розділу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UA/9205/01/01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АЛДАРА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крем 5 %; по 250 мг в саше; по 12 саше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Віатріс Хелскеа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випробування контролю якості (фізико-хімічні):</w:t>
            </w:r>
            <w:r w:rsidRPr="006C2FC1">
              <w:rPr>
                <w:rFonts w:ascii="Arial" w:hAnsi="Arial" w:cs="Arial"/>
                <w:sz w:val="16"/>
                <w:szCs w:val="16"/>
              </w:rPr>
              <w:br/>
              <w:t xml:space="preserve">С.П.М. КонтрактФарма ГмбХ, Німеччина; </w:t>
            </w:r>
            <w:r w:rsidRPr="006C2FC1">
              <w:rPr>
                <w:rFonts w:ascii="Arial" w:hAnsi="Arial" w:cs="Arial"/>
                <w:sz w:val="16"/>
                <w:szCs w:val="16"/>
              </w:rPr>
              <w:br/>
              <w:t>випробування контролю якості (мікробіологічні):</w:t>
            </w:r>
            <w:r w:rsidRPr="006C2FC1">
              <w:rPr>
                <w:rFonts w:ascii="Arial" w:hAnsi="Arial" w:cs="Arial"/>
                <w:sz w:val="16"/>
                <w:szCs w:val="16"/>
              </w:rPr>
              <w:br/>
              <w:t>Лабор ЛС СЕ і Ко. КГ, Німеччина;</w:t>
            </w:r>
            <w:r w:rsidRPr="006C2FC1">
              <w:rPr>
                <w:rFonts w:ascii="Arial" w:hAnsi="Arial" w:cs="Arial"/>
                <w:sz w:val="16"/>
                <w:szCs w:val="16"/>
              </w:rPr>
              <w:br/>
              <w:t>первинне пакування, вторинне пакування, ввезення та випуск серій:</w:t>
            </w:r>
            <w:r w:rsidRPr="006C2FC1">
              <w:rPr>
                <w:rFonts w:ascii="Arial" w:hAnsi="Arial" w:cs="Arial"/>
                <w:sz w:val="16"/>
                <w:szCs w:val="16"/>
              </w:rPr>
              <w:br/>
              <w:t>Свісс Кепс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lang w:val="en-US"/>
              </w:rPr>
            </w:pPr>
            <w:r w:rsidRPr="006C2FC1">
              <w:rPr>
                <w:rFonts w:ascii="Arial" w:hAnsi="Arial" w:cs="Arial"/>
                <w:sz w:val="16"/>
                <w:szCs w:val="16"/>
              </w:rPr>
              <w:t>UA/12999/01/01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АЛКСОЇД (ПОЛІМЕРИЗОВАНИЙ ЕКСТРАКТ АЛЕРГЕНУ)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суспензія для підшкірного введення 2000 та 10000 ТО/мл; по 2,5 мл у флаконі; флакон з прозорого скла І типу з пробкою з бутилкаучуку, закупорений ковпачком срібного (флакони А 2000 ТО для початкового лікування) або блакитного кольору (флакони В 10000 ТО для підтримувального лікування); по 2 флакони (укупорені ковпачком срібного (флакони А 2000 ТО для початкового лікування) та блакитного кольору (флакони В 10000 ТО для підтримувального лікуваня)) або по 1 флакону закупореному ковпачком блакитного кольору (флакони В 10000 ТО для підтримувального лікування) у білій коробці з ударостійкого пластику, що заповнена спіненим матеріалом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ІНМУНОТЕК, С.Л.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ІНМУНОТЕК,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Дупліхіна Тетяна Вікторівна. Пропонована редакція: Сташук Тетяна Сергіївна.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UA/17900/01/01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АЛМІРАЛ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75 мг/3 мл</w:t>
            </w:r>
            <w:r w:rsidRPr="006C2FC1">
              <w:rPr>
                <w:rFonts w:ascii="Arial" w:hAnsi="Arial" w:cs="Arial"/>
                <w:sz w:val="16"/>
                <w:szCs w:val="16"/>
              </w:rPr>
              <w:br/>
              <w:t>по 3 мл в ампулі; по 5 ампул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Медокемі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Кіпр</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6C2FC1">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UA/9465/01/01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АЛУВІА®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200 мг/50 мг; по 120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ЕббВі Біофармасьютікалз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повний цикл виробництва:</w:t>
            </w:r>
            <w:r w:rsidRPr="006C2FC1">
              <w:rPr>
                <w:rFonts w:ascii="Arial" w:hAnsi="Arial" w:cs="Arial"/>
                <w:sz w:val="16"/>
                <w:szCs w:val="16"/>
              </w:rPr>
              <w:br/>
              <w:t>Еббві Дойчленд ГмбХ і Ко. КГ</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Змінено назву лікарського засобу. Затверджено: АЛУВІА. Запропоновано: АЛУВІА®. Введення змін протягом 6-ти місяців після затвердження. Зміни II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"Місцезнаходження виробника та адреса місця провадження його діяльності", а також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лікарського засобу, а також до пункту 17 тексту маркування вторинної упаковки лікарського засобу вноситься назва компанії виробника.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UA/6423/01/01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АЛУВІА®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100 мг/25 мг; по 60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ЕббВі Біофармасьютікалз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повний цикл виробництва:</w:t>
            </w:r>
            <w:r w:rsidRPr="006C2FC1">
              <w:rPr>
                <w:rFonts w:ascii="Arial" w:hAnsi="Arial" w:cs="Arial"/>
                <w:sz w:val="16"/>
                <w:szCs w:val="16"/>
              </w:rPr>
              <w:br/>
              <w:t>Еббві Дойчленд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Змінено назву лікарського засобу. Затверджено: АЛУВІА. Запропоновано: АЛУВІА®. Введення змін протягом 6-ти місяців після затвердження. Зміни II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"Місцезнаходження виробника та адреса місця провадження його діяльності", а також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лікарського засобу, а також до пункту 17 тексту маркування вторинної упаковки лікарського засобу вноситься назва компанії виробника.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UA/6423/01/02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інфузій 10 %; по 50 мл, 100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"БІОФАРМА ПЛАЗМА", Україна (виробництво,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за п. «Бактеріальні ендотоксини» з «менше 1.7 МО/мл» до «менше 1.3 МО/мл» для 20% розчину. Нормування вмісту бактеріальних ендотоксинів для 10 % розчину не змінюється (менше 1.3 МО/мл). Методика визначення залишається без змін. Також, внесення редакційних змін до опису методу контролю за п. «Бактеріальні ендотоксини», а саме - вилучення деталізації опису методики проведення випробування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UA/15875/01/01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інфузій 20 %; по 50 мл, 100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"БІОФАРМА ПЛАЗМА" (виробництво,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за п. «Бактеріальні ендотоксини» з «менше 1.7 МО/мл» до «менше 1.3 МО/мл» для 20% розчину. Нормування вмісту бактеріальних ендотоксинів для 10 % розчину не змінюється (менше 1.3 МО/мл). Методика визначення залишається без змін. Також, внесення редакційних змін до опису методу контролю за п. «Бактеріальні ендотоксини», а саме - вилучення деталізації опису методики проведення випробування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UA/15875/01/02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 xml:space="preserve">АМБРОКСОЛ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30 мг; по 10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ПАТ «Київмедпрепарат», Україна; ТОВ «Маріфарм»,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 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1.0.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В межах зміни надано оновлений план управління ризиками, версія 1.0 - Резюме плану управління ризиками додається.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стосовно редакторських правок тексту в розділах "Склад", "Фармакологічні властивості" підрозділи "Фармакодинаміка" та "Фармакокінетика",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(щодо важливості звітування про побічні реакції). Термін введення змін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підрозділ "Фармакокінетика", "Особливості застосування", "Спосіб застосування та дози", "Побічні реакції" відповідно до інформації референтного лікарського засобу Лазолван, таблетки по 30 мг.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UA/2084/01/01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АМІОДАРОН-ДАРНИЦЯ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200 мг; по 10 таблеток у контурній чарунковій упаковці; по 3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аналітичних методик АФІ Повідон до вимог монографії ЕР та ДФУ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UA/6506/01/01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 xml:space="preserve">АПСОРБІН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оральної суспензії по 3 г; по 3,76 г в саше; по 10 або 30 саше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розділу 3.2.Р.7 Система контейнер/ закупорювальний засіб, а саме: вилучення з специфікації на фольгоплену (фольга алюмінієва ламінована папером та поліетиленом) п. «Графічне оформлення, правильність нанесення тексту», «Ширина фольгоплену», «Визначення надійності нанесення друкарських фарб та захисного лаку на фольгу (Адгезія флексографського друку)», «Стійкість поверхневого шару фольгоплену до високої температури (температурний тест)», «Склеювання».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розділу 3.2.Р.7 Система контейнер/ закупорювальний засіб, а саме: внесення змін до специфікації на фольгоплену (фольги алюмінієвої ламінованої папером та поліетиленом) за п. «Зовнішній вигляд».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розділу 3.2.Р.7 Система контейнер/ закупорювальний засіб, а саме: внесення змін до специфікації на фольгоплену (фольги алюмінієвої ламінованої папером та поліетиленом) за п. «Щільність фольгоплену».</w:t>
            </w:r>
            <w:r w:rsidRPr="006C2FC1">
              <w:rPr>
                <w:rFonts w:ascii="Arial" w:hAnsi="Arial" w:cs="Arial"/>
                <w:sz w:val="16"/>
                <w:szCs w:val="16"/>
              </w:rPr>
              <w:b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(Б.II.ґ.7. (б) ІА)</w:t>
            </w:r>
            <w:r w:rsidRPr="006C2FC1">
              <w:rPr>
                <w:rFonts w:ascii="Arial" w:hAnsi="Arial" w:cs="Arial"/>
                <w:sz w:val="16"/>
                <w:szCs w:val="16"/>
              </w:rPr>
              <w:br/>
              <w:t xml:space="preserve">– внесення альтернативного постачальника матеріалу упаковки для виготовлення саше з фольгоплену (фольги алюмінієвої ламінованої папером та поліетиленом) – Філії «Вінпак» ТОВ «Столичний млин», Україна.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UA/17825/01/01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 xml:space="preserve">АРТИФРИН-ЗДОРОВ'Я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b/>
                <w:sz w:val="16"/>
                <w:szCs w:val="16"/>
              </w:rPr>
              <w:t>розчин для ін'єкцій;</w:t>
            </w:r>
            <w:r w:rsidRPr="006C2FC1">
              <w:rPr>
                <w:rFonts w:ascii="Arial" w:hAnsi="Arial" w:cs="Arial"/>
                <w:sz w:val="16"/>
                <w:szCs w:val="16"/>
              </w:rPr>
              <w:t xml:space="preserve"> Товариство з обмеженою відповідальністю "Фармацевтична компанія "Здоров'я": по 1,7 мл в ампулі; по 10 ампул у картонній коробці з перегородками; по 1,7 мл в ампулі; по 5 ампул у блістері; по 2 блістери в картонній коробці; по 1,7 мл в ампулі; по 10 ампул у блістері; по 1 блістеру в картонній коробці; по 1,7 мл у карпулі; по 10 карпул у блістері; по 5 блістерів у картонній коробці. Товариство з обмеженою відповідальністю “ФАРМЕКС ГРУП”: по 1,7 мл у карпулі; по 10 карпул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ТОВАРИСТВО З ОБМЕЖЕНОЮ ВІДПОВІДАЛЬНІСТЮ «КОРПОРАЦІЯ «ЗДОРОВ’Я»</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всі стадії виробництва, контроль якості, випуск серії:</w:t>
            </w:r>
            <w:r w:rsidRPr="006C2FC1">
              <w:rPr>
                <w:rFonts w:ascii="Arial" w:hAnsi="Arial" w:cs="Arial"/>
                <w:sz w:val="16"/>
                <w:szCs w:val="16"/>
              </w:rPr>
              <w:br/>
              <w:t>Товариство з обмеженою відповідальністю "Фармацевтична компанія "Здоров'я",</w:t>
            </w:r>
            <w:r w:rsidRPr="006C2FC1">
              <w:rPr>
                <w:rFonts w:ascii="Arial" w:hAnsi="Arial" w:cs="Arial"/>
                <w:sz w:val="16"/>
                <w:szCs w:val="16"/>
              </w:rPr>
              <w:br/>
              <w:t>Україна;</w:t>
            </w:r>
            <w:r w:rsidRPr="006C2FC1">
              <w:rPr>
                <w:rFonts w:ascii="Arial" w:hAnsi="Arial" w:cs="Arial"/>
                <w:sz w:val="16"/>
                <w:szCs w:val="16"/>
              </w:rPr>
              <w:br/>
              <w:t>всі стадії виробництва, контроль якості, випуск серії:</w:t>
            </w:r>
            <w:r w:rsidRPr="006C2FC1">
              <w:rPr>
                <w:rFonts w:ascii="Arial" w:hAnsi="Arial" w:cs="Arial"/>
                <w:sz w:val="16"/>
                <w:szCs w:val="16"/>
              </w:rPr>
              <w:br/>
              <w:t>Товариство з обмеженою відповідальністю "ФАРМЕКС ГРУП",</w:t>
            </w:r>
            <w:r w:rsidRPr="006C2FC1">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w:t>
            </w:r>
            <w:r w:rsidRPr="006C2FC1">
              <w:rPr>
                <w:rFonts w:ascii="Arial" w:hAnsi="Arial" w:cs="Arial"/>
                <w:b/>
                <w:sz w:val="16"/>
                <w:szCs w:val="16"/>
              </w:rPr>
              <w:t>уточнення написання лікарської форми в наказі № 87 від 13.01.2025 в процесі внесення змін</w:t>
            </w:r>
            <w:r w:rsidRPr="006C2FC1">
              <w:rPr>
                <w:rFonts w:ascii="Arial" w:hAnsi="Arial" w:cs="Arial"/>
                <w:sz w:val="16"/>
                <w:szCs w:val="16"/>
              </w:rPr>
              <w:t xml:space="preserve">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функції випуск серії вже затвердженому виробнику: Товариство з обмеженою відповідальністю "ФАРМЕКС ГРУП" (Україна, 08301, Київська обл., місто Бориспіль, вулиця Шевченка, будинок 100), який відповідає за всі стадії виробництва, контроль якості.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та внесено зміни і незначні редакційні правки у п. 2, 5, 6 первинної упаковки та п. 2, 4, 5, 6, 11, 17 вторинної упаковки лікарського засобу. Введення змін протягом 6ти місяців після затвердження). Редакція в наказі - Товариство з обмеженою відповідальністю "Фармацевтична компанія "Здоров'я": по 1,7 мл в ампулі; по 10 ампул у картонній коробці з перегородками; по 1,7 мл в ампулі; по 5 ампул у блістері; по 2 блістери в картонній коробці; по 1,7 мл в ампулі; по 10 ампул у блістері; по 1 блістеру в картонній коробці; по 1,7 мл у карпулі; по 10 карпул у блістері; по 5 блістерів у картонній коробці. Товариство з обмеженою відповідальністю “ФАРМЕКС ГРУП”: по 1,7 мл у карпулі; по 10 карпул у блістері; по 5 блістерів у картонній коробці. </w:t>
            </w:r>
            <w:r w:rsidRPr="006C2FC1">
              <w:rPr>
                <w:rFonts w:ascii="Arial" w:hAnsi="Arial" w:cs="Arial"/>
                <w:b/>
                <w:sz w:val="16"/>
                <w:szCs w:val="16"/>
              </w:rPr>
              <w:t>Вірна редакція - розчин для ін'єкцій; Товариство з обмеженою відповідальністю "Фармацевтична компанія "Здоров'я": по 1,7 мл в ампулі; по 10 ампул у картонній коробці з перегородками; по 1,7 мл в ампулі; по 5 ампул у блістері; по 2 блістери в картонній коробці; по 1,7 мл в ампулі; по 10 ампул у блістері; по 1 блістеру в картонній коробці; по 1,7 мл у карпулі; по 10 карпул у блістері; по 5 блістерів у картонній коробці. Товариство з обмеженою відповідальністю “ФАРМЕКС ГРУП”: по 1,7 мл у карпулі; по 10 карпул у блістері; по 5 блістерів у картонній коробці.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UA/1349/01/02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АТОРВАСТАТИН 10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Ананта Медікеар Лтд.</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Ананта Медікеар Лімітед, Індія </w:t>
            </w:r>
            <w:r w:rsidRPr="006C2FC1">
              <w:rPr>
                <w:rFonts w:ascii="Arial" w:hAnsi="Arial" w:cs="Arial"/>
                <w:sz w:val="16"/>
                <w:szCs w:val="16"/>
              </w:rPr>
              <w:br/>
            </w:r>
            <w:r w:rsidRPr="006C2FC1">
              <w:rPr>
                <w:rFonts w:ascii="Arial" w:hAnsi="Arial" w:cs="Arial"/>
                <w:sz w:val="16"/>
                <w:szCs w:val="16"/>
              </w:rPr>
              <w:br/>
              <w:t>Артура Фармасьютікалз Пвт. Лтд., Індія</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виробничої дільниці і місця проведення контролю якості готового лікарського засобу, включаючи /випробування серії, а саме Ананта Медікеар Лімітед замість Фламінго Фармасьютикалс Лтд. затверджений виробник Артура Фармасьютікалз Пвт. Лтд. залишається. </w:t>
            </w:r>
            <w:r w:rsidRPr="006C2FC1">
              <w:rPr>
                <w:rFonts w:ascii="Arial" w:hAnsi="Arial" w:cs="Arial"/>
                <w:sz w:val="16"/>
                <w:szCs w:val="16"/>
              </w:rPr>
              <w:br/>
              <w:t xml:space="preserve">Затверджено: Виробник лікарського засобу: Фламінго Фармасьютикалс Лтд., </w:t>
            </w:r>
            <w:r w:rsidRPr="006C2FC1">
              <w:rPr>
                <w:rFonts w:ascii="Arial" w:hAnsi="Arial" w:cs="Arial"/>
                <w:sz w:val="16"/>
                <w:szCs w:val="16"/>
              </w:rPr>
              <w:br/>
              <w:t xml:space="preserve">Е-28,Опп.Фаєр Брігейд, М.І.Д.С., Талоджа, Район Райгад, Махараштра, ІН-410 208, Індія </w:t>
            </w:r>
            <w:r w:rsidRPr="006C2FC1">
              <w:rPr>
                <w:rFonts w:ascii="Arial" w:hAnsi="Arial" w:cs="Arial"/>
                <w:sz w:val="16"/>
                <w:szCs w:val="16"/>
              </w:rPr>
              <w:br/>
              <w:t xml:space="preserve">Артура Фармасьютікалз Пвт. Лтд. </w:t>
            </w:r>
            <w:r w:rsidRPr="006C2FC1">
              <w:rPr>
                <w:rFonts w:ascii="Arial" w:hAnsi="Arial" w:cs="Arial"/>
                <w:sz w:val="16"/>
                <w:szCs w:val="16"/>
              </w:rPr>
              <w:br/>
              <w:t xml:space="preserve">1505 Портія Роуд, Шрі Сіті СЕЗ, Сетяведу Мандал, Район Чіттор -517 588, штат Андхра Прадеш, Індія </w:t>
            </w:r>
            <w:r w:rsidRPr="006C2FC1">
              <w:rPr>
                <w:rFonts w:ascii="Arial" w:hAnsi="Arial" w:cs="Arial"/>
                <w:sz w:val="16"/>
                <w:szCs w:val="16"/>
              </w:rPr>
              <w:br/>
              <w:t xml:space="preserve">Запропоновано: </w:t>
            </w:r>
            <w:r w:rsidRPr="006C2FC1">
              <w:rPr>
                <w:rFonts w:ascii="Arial" w:hAnsi="Arial" w:cs="Arial"/>
                <w:sz w:val="16"/>
                <w:szCs w:val="16"/>
              </w:rPr>
              <w:br/>
              <w:t xml:space="preserve">Виробник лікарського засобу: </w:t>
            </w:r>
            <w:r w:rsidRPr="006C2FC1">
              <w:rPr>
                <w:rFonts w:ascii="Arial" w:hAnsi="Arial" w:cs="Arial"/>
                <w:sz w:val="16"/>
                <w:szCs w:val="16"/>
              </w:rPr>
              <w:br/>
              <w:t xml:space="preserve">Ананта Медікеар Лімітед, Індія Чак 17 МЛ, Агро фуд парк Роуд, РІІКО Індастріал Еріа, Удіог Віхар, Шріганганагар - 335002 (Раджастан), Індія </w:t>
            </w:r>
            <w:r w:rsidRPr="006C2FC1">
              <w:rPr>
                <w:rFonts w:ascii="Arial" w:hAnsi="Arial" w:cs="Arial"/>
                <w:sz w:val="16"/>
                <w:szCs w:val="16"/>
              </w:rPr>
              <w:br/>
              <w:t xml:space="preserve">Артура Фармасьютікалз Пвт. Лтд. </w:t>
            </w:r>
            <w:r w:rsidRPr="006C2FC1">
              <w:rPr>
                <w:rFonts w:ascii="Arial" w:hAnsi="Arial" w:cs="Arial"/>
                <w:sz w:val="16"/>
                <w:szCs w:val="16"/>
              </w:rPr>
              <w:br/>
              <w:t xml:space="preserve">1505 Портія Роуд, Шрі Сіті СЕЗ, Сетяведу Мандал, Район Чіттор -517 588, штат Андхра Прадеш, Індія.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змін протягом 3-х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дільниці виробництва готового лікарського засобу, а саме Ананта Медікеар Лімітед замість Фламінго Фармасьютикалс Лтд. затверджений виробник Артура Фармасьютікалз Пвт. Лтд. залишається.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UA/0688/01/01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АТОРВАСТАТИН 20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20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Ананта Медікеар Лтд.</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Ананта Медікеар Лімітед, Індія </w:t>
            </w:r>
            <w:r w:rsidRPr="006C2FC1">
              <w:rPr>
                <w:rFonts w:ascii="Arial" w:hAnsi="Arial" w:cs="Arial"/>
                <w:sz w:val="16"/>
                <w:szCs w:val="16"/>
              </w:rPr>
              <w:br/>
            </w:r>
            <w:r w:rsidRPr="006C2FC1">
              <w:rPr>
                <w:rFonts w:ascii="Arial" w:hAnsi="Arial" w:cs="Arial"/>
                <w:sz w:val="16"/>
                <w:szCs w:val="16"/>
              </w:rPr>
              <w:br/>
              <w:t>Артура Фармасьютікалз Пвт. Лтд., Індія</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виробничої дільниці і місця проведення контролю якості готового лікарського засобу, включаючи /випробування серії, а саме Ананта Медікеар Лімітед замість Фламінго Фармасьютикалс Лтд. затверджений виробник Артура Фармасьютікалз Пвт. Лтд. залишається. </w:t>
            </w:r>
            <w:r w:rsidRPr="006C2FC1">
              <w:rPr>
                <w:rFonts w:ascii="Arial" w:hAnsi="Arial" w:cs="Arial"/>
                <w:sz w:val="16"/>
                <w:szCs w:val="16"/>
              </w:rPr>
              <w:br/>
              <w:t xml:space="preserve">Затверджено: Виробник лікарського засобу: Фламінго Фармасьютикалс Лтд., </w:t>
            </w:r>
            <w:r w:rsidRPr="006C2FC1">
              <w:rPr>
                <w:rFonts w:ascii="Arial" w:hAnsi="Arial" w:cs="Arial"/>
                <w:sz w:val="16"/>
                <w:szCs w:val="16"/>
              </w:rPr>
              <w:br/>
              <w:t xml:space="preserve">Е-28,Опп.Фаєр Брігейд, М.І.Д.С., Талоджа, Район Райгад, Махараштра, ІН-410 208, Індія </w:t>
            </w:r>
            <w:r w:rsidRPr="006C2FC1">
              <w:rPr>
                <w:rFonts w:ascii="Arial" w:hAnsi="Arial" w:cs="Arial"/>
                <w:sz w:val="16"/>
                <w:szCs w:val="16"/>
              </w:rPr>
              <w:br/>
              <w:t xml:space="preserve">Артура Фармасьютікалз Пвт. Лтд. </w:t>
            </w:r>
            <w:r w:rsidRPr="006C2FC1">
              <w:rPr>
                <w:rFonts w:ascii="Arial" w:hAnsi="Arial" w:cs="Arial"/>
                <w:sz w:val="16"/>
                <w:szCs w:val="16"/>
              </w:rPr>
              <w:br/>
              <w:t xml:space="preserve">1505 Портія Роуд, Шрі Сіті СЕЗ, Сетяведу Мандал, Район Чіттор -517 588, штат Андхра Прадеш, Індія </w:t>
            </w:r>
            <w:r w:rsidRPr="006C2FC1">
              <w:rPr>
                <w:rFonts w:ascii="Arial" w:hAnsi="Arial" w:cs="Arial"/>
                <w:sz w:val="16"/>
                <w:szCs w:val="16"/>
              </w:rPr>
              <w:br/>
              <w:t xml:space="preserve">Запропоновано: </w:t>
            </w:r>
            <w:r w:rsidRPr="006C2FC1">
              <w:rPr>
                <w:rFonts w:ascii="Arial" w:hAnsi="Arial" w:cs="Arial"/>
                <w:sz w:val="16"/>
                <w:szCs w:val="16"/>
              </w:rPr>
              <w:br/>
              <w:t xml:space="preserve">Виробник лікарського засобу: </w:t>
            </w:r>
            <w:r w:rsidRPr="006C2FC1">
              <w:rPr>
                <w:rFonts w:ascii="Arial" w:hAnsi="Arial" w:cs="Arial"/>
                <w:sz w:val="16"/>
                <w:szCs w:val="16"/>
              </w:rPr>
              <w:br/>
              <w:t xml:space="preserve">Ананта Медікеар Лімітед, Індія Чак 17 МЛ, Агро фуд парк Роуд, РІІКО Індастріал Еріа, Удіог Віхар, Шріганганагар - 335002 (Раджастан), Індія </w:t>
            </w:r>
            <w:r w:rsidRPr="006C2FC1">
              <w:rPr>
                <w:rFonts w:ascii="Arial" w:hAnsi="Arial" w:cs="Arial"/>
                <w:sz w:val="16"/>
                <w:szCs w:val="16"/>
              </w:rPr>
              <w:br/>
              <w:t xml:space="preserve">Артура Фармасьютікалз Пвт. Лтд. </w:t>
            </w:r>
            <w:r w:rsidRPr="006C2FC1">
              <w:rPr>
                <w:rFonts w:ascii="Arial" w:hAnsi="Arial" w:cs="Arial"/>
                <w:sz w:val="16"/>
                <w:szCs w:val="16"/>
              </w:rPr>
              <w:br/>
              <w:t xml:space="preserve">1505 Портія Роуд, Шрі Сіті СЕЗ, Сетяведу Мандал, Район Чіттор -517 588, штат Андхра Прадеш, Індія.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змін протягом 3-х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дільниці виробництва готового лікарського засобу, а саме Ананта Медікеар Лімітед замість Фламінго Фармасьютикалс Лтд. затверджений виробник Артура Фармасьютікалз Пвт. Лтд. залишається.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UA/0689/01/01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 мг: по 10 таблеток у блістері; по 3 або 6, або 9 блістерів у коробці; по 15 таблеток у блістері; по 2 або 4, або 6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2.0.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(додаток-8) у зв’язку з оновленням ідентифікованих та потенційних ризиків на підставі актуальної інформації референтного ЛЗ Сортіс. Резюме Плану управління ризиками версія 2.0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UA/16377/01/01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20 мг: по 10 таблеток у блістері; по 3 або 6, або 9 блістерів у коробці; по 15 таблеток у блістері; по 2 або 4, або 6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2.0.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(додаток-8) у зв’язку з оновленням ідентифікованих та потенційних ризиків на підставі актуальної інформації референтного ЛЗ Сортіс. Резюме Плану управління ризиками версія 2.0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UA/16377/01/02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40 мг: по 10 таблеток у блістері; по 3,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2.0.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(додаток-8) у зв’язку з оновленням ідентифікованих та потенційних ризиків на підставі актуальної інформації референтного ЛЗ Сортіс. Резюме Плану управління ризиками версія 2.0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UA/16377/01/03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80 мг: по 10 таблеток у блістері; по 3,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2.0.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(додаток-8) у зв’язку з оновленням ідентифікованих та потенційних ризиків на підставі актуальної інформації референтного ЛЗ Сортіс. Резюме Плану управління ризиками версія 2.0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UA/16377/01/04</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БАКТЕК-MВ130 / BACTEK-MV130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спрей сублінгвальний, суспензія, 300 FTU/мл, по 9 мл у флаконі закритому пластиковим аплікатором із вбудованим розпилювачем, по 2 флакони у пластиковій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ІНМУНОТЕК, С.Л.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ІНМУНОТЕК,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Дупліхіна Тетяна Вікторівна. Пропонована редакція: Сташук Тетяна Сергіївна.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UA/20247/01/01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БАКТОЛОКС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розчину для ін'єкцій по 0,5 г; 1 флакон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 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Астрал СтеріТек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C2FC1">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"Побічні реакції" відповідно до інформації щодо безпеки застосування діючої речовини згідно з рекомендацією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UA/16061/01/01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БАКТОЛОКС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розчину для ін'єкцій по 1,0 г; 1 флакон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 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Астрал СтеріТек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C2FC1">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"Побічні реакції" відповідно до інформації щодо безпеки застосування діючої речовини згідно з рекомендацією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UA/16061/01/02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БІОВЕН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інфузій 5%; по 25 мл, 50 мл або 100 мл у флаконі; по 1 флаконі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"БІОФАРМА ПЛАЗМА", Україна ( Виробництво,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розміру мініпулів, що використовуються для ПЛР-тестування з 576 на 480.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6C2FC1">
              <w:rPr>
                <w:rFonts w:ascii="Arial" w:hAnsi="Arial" w:cs="Arial"/>
                <w:sz w:val="16"/>
                <w:szCs w:val="16"/>
              </w:rPr>
              <w:br/>
              <w:t>Внесення незначних змін до методики визначення титру анти-D антитіл у мініпулах плазми людини для фракціонування відповідно до специфікації «Плазма людини для фракціонування». Відредаговане посилання на Європейську фармакопею з Eur. Ph. на загальноприйняте Ph.Eur.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UA/14526/01/01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БІОВЕН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інфузій 5%; по 25 мл, 50 мл або 100 мл у флаконі; по 1 флаконі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"БІОФАРМА ПЛАЗМА", Україна ( виробництво, первинне та вторинне пакування, контроль якості, випуск серій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до методики визначення титрів анти-А та анти-В гемаглютинінів в ГЛЗ Біовен Моно®, розчин для інфузій 5% по 25 мл, 50 мл, 100 мл, а саме: </w:t>
            </w:r>
            <w:r w:rsidRPr="006C2FC1">
              <w:rPr>
                <w:rFonts w:ascii="Arial" w:hAnsi="Arial" w:cs="Arial"/>
                <w:sz w:val="16"/>
                <w:szCs w:val="16"/>
              </w:rPr>
              <w:br/>
              <w:t>• вилучено посилання на використання еритроцитів комерційного походження, використання пулів еритроцитів приведено до вимог ДФУ/Ph. Eur. 2.6.20; пропонується замінити виробника комерційного папаїну марки «серологічний», а саме замість використання «Papain solution for papainizing red cells» (ID-Papain, 06311, DiaMed, Швейцарія) пропонується «Freeze Dried Papain» (IG57292, Immucor); вилучена зайва деталізація в описі обробки осаджених еритроцитів розчином папаїну, зроблено посилання на інструкцію виробника; відредагована назва діючих референтних стандартів, вилучена зайва деталізація щодо зберігання відновлених стандартних зразків (зроблено посилання на інструкцію виробника). Метод визначення та критерій прийнятності граничного значення титру анти А та анти-В гемаглютинінів залишаються без змін.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методики «Антитіла до вірусу гепатиту А» у ГЛЗ Біовен Моно®, розчин для інфузій 5% по 25 мл, 50 мл, 100 мл, а саме - додавання альтернативного стандартного зразка Ph.Eur. Reference Standard «Human hepatitis A Immunoglobulin BRP», (code: H0950000) у якості розчину порівняння. Методика визначення специфічної активності антитіл до вірусу гепатиту А, тест-система «Anti-HAV ELISA» (кат. № KAPG4AGE3, Diasourse ImmunoAssays S.A., Бельгія) та критерії прийнятності залишаються без змін. Також, користуючись нагодою, пропонується вилучити з методик за показником «Специфічна активність: «Антитіла до вірусу гепатиту А» та «Антитіла до НВsАg» інформацію про використання альтернативних тест-систем виробництва компанії «Вектор-Бест», російської федерації. Дані тест-системи фактично не використовуються з 2021 року. Метод визначення та критерій прийнятності граничного значення титру анти А та анти-В гемаглютинінів залишаються без змін.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методики визначення «Антикомплементарної активності» у ГЛЗ Біовен Моно®, розчин для інфузій 5% по 25 мл, 50 мл, 100 мл. Метод визначення та критерій прийнятності граничного значення антикомплементарної активності залишаються без змін.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методики визначення титру анти-D антитіл у ГЛЗ та нерозфасованій (проміжній) продукції, оскільки методика визначення для цих продуктів ідентична. Метод визначення та критерій прийнятності граничного значення титру анти-D антитіл залишаються без змін. Відредаговане посилання на Європейську фармакопею з Eur. Ph. на загальноприйняте Ph.Eur.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методики визначення активності активатору прекалікреїну у ГЛЗ.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методики випробування за п.«Ідентифікація», а саме - вилучення з методики «Ідентифікація» «Сыворотки для иммуноэлектрофореза против сывороточных белков крови человека сухая», виробництва ЗАТ «Микроген» російської федерації.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UA/14526/01/01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БІСЕПТОЛ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суспензія оральна, 200 мг/40 мг/5 мл по 80 мл у флаконі; по 1 флакону і міркою з поділками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первинне та вторинне пакування, контроль серії:</w:t>
            </w:r>
            <w:r w:rsidRPr="006C2FC1">
              <w:rPr>
                <w:rFonts w:ascii="Arial" w:hAnsi="Arial" w:cs="Arial"/>
                <w:sz w:val="16"/>
                <w:szCs w:val="16"/>
              </w:rPr>
              <w:br/>
              <w:t>Фармацевтичний завод «ПОЛЬФАРМА» С.А., Польща;</w:t>
            </w:r>
            <w:r w:rsidRPr="006C2FC1">
              <w:rPr>
                <w:rFonts w:ascii="Arial" w:hAnsi="Arial" w:cs="Arial"/>
                <w:sz w:val="16"/>
                <w:szCs w:val="16"/>
              </w:rPr>
              <w:br/>
            </w:r>
            <w:r w:rsidRPr="006C2FC1">
              <w:rPr>
                <w:rFonts w:ascii="Arial" w:hAnsi="Arial" w:cs="Arial"/>
                <w:sz w:val="16"/>
                <w:szCs w:val="16"/>
              </w:rPr>
              <w:br/>
              <w:t>Випуск серії:</w:t>
            </w:r>
            <w:r w:rsidRPr="006C2FC1">
              <w:rPr>
                <w:rFonts w:ascii="Arial" w:hAnsi="Arial" w:cs="Arial"/>
                <w:sz w:val="16"/>
                <w:szCs w:val="16"/>
              </w:rPr>
              <w:br/>
              <w:t>Фармацевтичний завод «ПОЛЬФАРМА» С.А, Польща</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Польща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Перенесення виробничої дільниці відповідальної за випуск серії затвердженого виробника Фармацевтичний завод "ПОЛЬФАРМА" С.А., Польща, відповідального за повний цикл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текст маркування упаковок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Фармацевтичний завод "ПОЛЬФАРМА" С.А., а саме приведенням до єдиного написання, у зв'язку з цим частина назви "Відділ Медана в Сєрадзі" перенесено до адреси виробника.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у зв'язку зі зміною назви та адреси виробника, а саме приведенням до єдиного написання, та як наслідок - у текст маркування упаковок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UA/9311/01/01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БРОМГЕКСИН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8 мг по 20 таблеток у блістерах; по 20 таблеток у блістері; по 1, 2 або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ПАТ «Монфарм»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референтного лікарського засобу Бромгексин - Здоров'я, таблетки. Введення змін протягом 6-ти місяців після затвердження. Зміни І типу - Зміни щодо безпеки/ефективності та фармаконагляду (інші зміни) </w:t>
            </w:r>
            <w:r w:rsidRPr="006C2FC1">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важливості звітування про побічні реакції.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UA/1688/01/01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БРОНХО-МУНАЛ®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тверді по 7 мг, по 10 капсул у блістері; по 1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контроль серії (лише мікробіологічний), випуск серії:</w:t>
            </w:r>
            <w:r w:rsidRPr="006C2FC1">
              <w:rPr>
                <w:rFonts w:ascii="Arial" w:hAnsi="Arial" w:cs="Arial"/>
                <w:sz w:val="16"/>
                <w:szCs w:val="16"/>
              </w:rPr>
              <w:br/>
              <w:t>Лек Фармацевтична компанія д.д., Словенія;</w:t>
            </w:r>
            <w:r w:rsidRPr="006C2FC1">
              <w:rPr>
                <w:rFonts w:ascii="Arial" w:hAnsi="Arial" w:cs="Arial"/>
                <w:sz w:val="16"/>
                <w:szCs w:val="16"/>
              </w:rPr>
              <w:br/>
            </w:r>
            <w:r w:rsidRPr="006C2FC1">
              <w:rPr>
                <w:rFonts w:ascii="Arial" w:hAnsi="Arial" w:cs="Arial"/>
                <w:sz w:val="16"/>
                <w:szCs w:val="16"/>
              </w:rPr>
              <w:br/>
              <w:t>первинне та вторинне пакування, контроль серії (окрім мікробіологічного):</w:t>
            </w:r>
            <w:r w:rsidRPr="006C2FC1">
              <w:rPr>
                <w:rFonts w:ascii="Arial" w:hAnsi="Arial" w:cs="Arial"/>
                <w:sz w:val="16"/>
                <w:szCs w:val="16"/>
              </w:rPr>
              <w:br/>
              <w:t>Новартіс Фармасьютікал Мануфактуринг ЛЛС, Словенія;</w:t>
            </w:r>
            <w:r w:rsidRPr="006C2FC1">
              <w:rPr>
                <w:rFonts w:ascii="Arial" w:hAnsi="Arial" w:cs="Arial"/>
                <w:sz w:val="16"/>
                <w:szCs w:val="16"/>
              </w:rPr>
              <w:br/>
            </w:r>
            <w:r w:rsidRPr="006C2FC1">
              <w:rPr>
                <w:rFonts w:ascii="Arial" w:hAnsi="Arial" w:cs="Arial"/>
                <w:sz w:val="16"/>
                <w:szCs w:val="16"/>
              </w:rPr>
              <w:br/>
              <w:t>виробництво in bulk, контроль серії:</w:t>
            </w:r>
            <w:r w:rsidRPr="006C2FC1">
              <w:rPr>
                <w:rFonts w:ascii="Arial" w:hAnsi="Arial" w:cs="Arial"/>
                <w:sz w:val="16"/>
                <w:szCs w:val="16"/>
              </w:rPr>
              <w:br/>
              <w:t>ОМ Фарма СА, Швейцарія</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 Швейцарія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Внаслідок відокремлення компанії SANDOZ від компанії Novartis було створено нову назву юридичної особи, що отримала новий почтовий індекс. У результаті відбудеться зміна назви, адреси (поштового індексу) та функцій виробника, що відповідає за первинна і вторинна упаковка, контроль серії, дозвіл на випуск серії з "Лек Фармацевтична компанія д.д., Веровшкова 57, Любляна 1526, Словенія" ("Lek Pharmaceuticals d.d., Verovskova 57, 1526 Ljubljana, Slovenia") на "Новартіс Фармасьютікал Мануфактуринг ЛЛС, вул. Веровшкова 57, Любляна 1000, Словенія" ("Novartis Pharmaceutical Manufacturing LLC, Verovskova ulica 57, 1000 Ljubljana, Slovenia") з функціями: первинне та вторинне пакування, контроль серії (окрім мікробіологічного). Фактичне місцезнаходження не змінилося. Функції контроль серії (лише мікробіологічний) та випуску серії і надалі виконуватимуться компанією "Лек Фармацевтична компанія д.д., вул. Веровшкова 57, Любляна 1526, Словенія" ("Lek Pharmaceuticals d.d., Verovskova ulica 57, 1526 Ljubljana, Slovenia"). Також запропоновано редакційні зміни, а саме: -включення слова "ulica" (тобто вулиця) до адреси виробничих дільниць "Novartis Pharmaceutical Manufacturing LLC, Slovenia " та "Lek Pharmaceuticals d.d., Slovenia"; Зміни внесено у розділи "Виробник" та "Місцезнаходження виробника та його адреса місця провадження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(п. 3, 4, 6) та вторинної (п. 8, 11, 14, 17) упаковки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UA/14314/01/01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ВАЗАВІТАЛ®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по 10 капсул у блістері, по 3 блістери в коробці з картону; по 90 капсул у банці, по 1 банці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"Українська фармацевтична компанія"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"АСТРАФАРМ", Україна; ПрАТ "Біолік",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«Кількісне визначення. Тіаміну хлорид, Рибофлавін, Піридоксину гідрохлорид, Нікотинова кислота» методом ВЕРХ. Зміни стосуються пробопідготовки, умов хроматографування та розрахункових формул.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приготуванні розчину порівняння за показником «Ідентифікація. Гінкго білоба, рутин» методом ТШХ.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UA/6628/01/01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ВАЛАРОКС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10 мг/80 мг; по 10 таблеток у блістері; по 3 або по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6C2FC1">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вторинної упаковки лікарського засобу п. 8. "Дата закінчення терміну придатності"; у п. 12. "Номер реєстраційного посвідчення" (для дозування 10мг/160мг); а також у текст маркування первинної та вторинної упаковки п. 17. ІНШЕ та п. 6. ІНШЕ конкретизовано інформацію про логотип виробника.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UA/16269/01/01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ВАЛАРОКС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20 мг/80 мг; по 10 таблеток у блістері; по 3 або по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6C2FC1">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вторинної упаковки лікарського засобу п. 8. "Дата закінчення терміну придатності"; у п. 12. "Номер реєстраційного посвідчення" (для дозування 10мг/160мг); а також у текст маркування первинної та вторинної упаковки п. 17. ІНШЕ та п. 6. ІНШЕ конкретизовано інформацію про логотип виробника.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UA/16269/01/02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ВАЛАРОКС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10 мг/160 мг; по 10 таблеток у блістері; по 3 або по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6C2FC1">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вторинної упаковки лікарського засобу п. 8. "Дата закінчення терміну придатності"; у п. 12. "Номер реєстраційного посвідчення" (для дозування 10мг/160мг); а також у текст маркування первинної та вторинної упаковки п. 17. ІНШЕ та п. 6. ІНШЕ конкретизовано інформацію про логотип виробника.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UA/16269/01/03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ВАЛАРОКС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20 мг/160 мг; по 10 таблеток у блістері; по 3 або по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6C2FC1">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вторинної упаковки лікарського засобу п. 8. "Дата закінчення терміну придатності"; у п. 12. "Номер реєстраційного посвідчення" (для дозування 10мг/160мг); а також у текст маркування первинної та вторинної упаковки п. 17. ІНШЕ та п. 6. ІНШЕ конкретизовано інформацію про логотип виробника.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UA/16269/01/04</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ВЕНОРМ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500 мг, по 10 таблеток в блістері, по 3 або по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"Тернофарм"</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"Тернофарм"</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w:t>
            </w:r>
            <w:r w:rsidRPr="006C2FC1">
              <w:rPr>
                <w:rFonts w:ascii="Arial" w:hAnsi="Arial" w:cs="Arial"/>
                <w:b/>
                <w:sz w:val="16"/>
                <w:szCs w:val="16"/>
              </w:rPr>
              <w:t>уточнення статусу рекламування в наказі МОЗ України № 28 від 03.01.2025 в процесі перереєстрації.</w:t>
            </w:r>
            <w:r w:rsidRPr="006C2FC1">
              <w:rPr>
                <w:rFonts w:ascii="Arial" w:hAnsi="Arial" w:cs="Arial"/>
                <w:sz w:val="16"/>
                <w:szCs w:val="16"/>
              </w:rPr>
              <w:t xml:space="preserve"> Редакція в наказі - не підлягає. </w:t>
            </w:r>
            <w:r w:rsidRPr="006C2FC1">
              <w:rPr>
                <w:rFonts w:ascii="Arial" w:hAnsi="Arial" w:cs="Arial"/>
                <w:b/>
                <w:sz w:val="16"/>
                <w:szCs w:val="16"/>
              </w:rPr>
              <w:t>Вірна редакція - підлягає.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b/>
                <w:i/>
                <w:sz w:val="16"/>
                <w:szCs w:val="16"/>
              </w:rPr>
            </w:pPr>
            <w:r w:rsidRPr="006C2FC1">
              <w:rPr>
                <w:rFonts w:ascii="Arial" w:hAnsi="Arial" w:cs="Arial"/>
                <w:b/>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UA/18081/01/01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ВІТАМІН 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жувальні з апельсиновим смаком по 500 мг, по 10 таблеток у блістері; по 3 або 6 блістерів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 Пропонована редакція: Бабика Дмитро Анатолійович. -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UA/5623/01/01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ВІТАМІН 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жувальні з лимонним смаком по 500 мг, по 10 таблеток у блістері; по 3 або 6 блістерів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 Пропонована редакція: Бабика Дмитро Анатолійович. -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UA/5624/01/01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ВІТАМІН 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жувальні з персиковим смаком по 500 мг; по 10 таблеток у блістері; по 3 або 6 блістерів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 Пропонована редакція: Бабика Дмитро Анатолійович. -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UA/1861/01/01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ВПРІВ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розчину для інфузій, по 400 ОД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Такеда Фармасьютікалз Інтернешнл АГ Ірландія Бренч</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відповідальний за випуск серії:</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Шайєр Фармасьютікалз Ірландія Лімітед, Ірландія;</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Такеда Фармасьютікалз Інтернешнл АГ Ірландія Бренч, Ірландія;</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лікарського засобу, контроль якості серії, візуальна інспекція:</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Веттер Фарма-Фертігюнг ГмбХ Енд Ко. КГ, Німеччина;</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лікарського засобу, контроль якості серії:</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Кенджін БайоФарма, ЛТД (дба Емерджент БайоСолушінз (СіБіАй), США;</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контроль якості серії, візуальна інспекція:</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Веттер Фарма-Фертігюнг ГмбХ Енд Ко. КГ, Німеччина;</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Веттер Фарма-Фертігюнг ГмбХ Енд Ко. КГ,  Німеччина;</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візуальна інспекція:</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Веттер Фарма-Фертігюнг ГмбХ Енд Ко. КГ, Німеччина;</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контроль якості серії:</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Шайєр Хьюмен Дженетік Терапіс, США;</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Чарльз Рівер Лабораторіз Айленд Лтд, Ірландія;</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маркування та пакування, дистрибуція готового лікарського засобу:</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ДіЕйчЕл Сапплай Чейн, Нідерланди;</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ДіЕйчЕл Сапплай Чейн,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Ірландія/ Німеччина/ США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Внесення змін до Інструкції для медичного застосування лікарського засобу, а саме оновлення підрозділу "Клінічна ефективність та безпека" розділу "Фармакологічні властивості. Фармакодинаміка" з метою додавання інформації щодо результатів дослідження SHP-GCB-402: Багатоцентрове, відкрите неконтрольоване дослідження IV фази, в якому проспективно оцінювався вплив лікарського засобу Впрів на кісткову патологію у пацієнтів з хворобою Гоше 1-го типу, які раніше не отримували лікування. Зміни внесено до інструкції для медичного застосування лікарського засобу до розділів "Фармакологічні властивості", "Побічні реакції".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UA/15706/01/01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 xml:space="preserve">ГАЗІВА®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концентрат для розчину для інфузій, 1000 мг/40 мл; по 40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нерозфасованої продукції, первинне пакування, випробування контролю якості: Рош Діагностикс ГмбХ, Німеччина;</w:t>
            </w:r>
            <w:r w:rsidRPr="006C2FC1">
              <w:rPr>
                <w:rFonts w:ascii="Arial" w:hAnsi="Arial" w:cs="Arial"/>
                <w:sz w:val="16"/>
                <w:szCs w:val="16"/>
              </w:rPr>
              <w:br/>
              <w:t xml:space="preserve">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 Швейцарія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Звуження допустимих меж для показників біонавантаження та ендотоксини для етапів збору та очищення АФІ в процесі виробництва. Межі звужені для покращення стійкості процесу.</w:t>
            </w:r>
            <w:r w:rsidRPr="006C2FC1">
              <w:rPr>
                <w:rFonts w:ascii="Arial" w:hAnsi="Arial" w:cs="Arial"/>
                <w:sz w:val="16"/>
                <w:szCs w:val="16"/>
              </w:rPr>
              <w:br/>
              <w:t xml:space="preserve">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w:t>
            </w:r>
            <w:r w:rsidRPr="006C2FC1">
              <w:rPr>
                <w:rFonts w:ascii="Arial" w:hAnsi="Arial" w:cs="Arial"/>
                <w:sz w:val="16"/>
                <w:szCs w:val="16"/>
              </w:rPr>
              <w:br/>
              <w:t>Вилучення випробування на лептоспіру в процесі виробництва АФІ (для контролю preharvest cell fluid (PHCCF)) методом ПЛР в реальному часі на основі статистичних даних.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затверджених методах випробування в процедурі тестування вмісту Полоксамеру 188 при випуску активної субстанції обінутузумаб з метою оновлення критеріїв придатності системи для підвищення надійності методу.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для усунення відхилення рН та редакційні правки.</w:t>
            </w:r>
            <w:r w:rsidRPr="006C2FC1">
              <w:rPr>
                <w:rFonts w:ascii="Arial" w:hAnsi="Arial" w:cs="Arial"/>
                <w:sz w:val="16"/>
                <w:szCs w:val="16"/>
              </w:rPr>
              <w:br/>
              <w:t>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Додавання альтернативного виробника АФІ Fujifilm Diosynth Biotechnologies Denmark ApS відповідального за виробництво АФІ, контроль в процесі виробництва АФІ, контроль якості АФІ, випробування стабільності, та зберігання (AS та WSB АФІ). Передача технології виробництва АФІ з затвердженого майданчика PZ (Roche Penzberg) на запропонований майданчик FDBD (Fujifilm Diosynth Biotechnologies Denmark ApS, Denmark).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UA/14232/01/01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ГЕПА-МЕРЦ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концентрат для розчину для інфузій, 5 г/10 мл; по 10 мл в ампулі; по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 Браун Мелсунген АГ, Німеччина ( продукція in bulk, первинне та вторинне пакування);</w:t>
            </w:r>
          </w:p>
          <w:p w:rsidR="0096755B" w:rsidRPr="006C2FC1" w:rsidRDefault="0096755B" w:rsidP="00417B70">
            <w:pPr>
              <w:pStyle w:val="110"/>
              <w:tabs>
                <w:tab w:val="left" w:pos="12600"/>
              </w:tabs>
              <w:jc w:val="center"/>
              <w:rPr>
                <w:rFonts w:ascii="Arial" w:hAnsi="Arial" w:cs="Arial"/>
                <w:sz w:val="16"/>
                <w:szCs w:val="16"/>
              </w:rPr>
            </w:pP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 Мерц Фарма ГмбХ і Ко. КГаА, Німеччина ( виробник, відповідальний за випуск серії кінцевого продукту);</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 Престіж Промоушн Веркауфсфоердерунг &amp; Вербесервіс ГмбХ, Німеччина ( вторинне пакування); </w:t>
            </w:r>
          </w:p>
          <w:p w:rsidR="0096755B" w:rsidRPr="006C2FC1" w:rsidRDefault="0096755B" w:rsidP="00417B70">
            <w:pPr>
              <w:pStyle w:val="110"/>
              <w:tabs>
                <w:tab w:val="left" w:pos="12600"/>
              </w:tabs>
              <w:jc w:val="center"/>
              <w:rPr>
                <w:rFonts w:ascii="Arial" w:hAnsi="Arial" w:cs="Arial"/>
                <w:sz w:val="16"/>
                <w:szCs w:val="16"/>
              </w:rPr>
            </w:pP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X.Е.Л.П. ГмбХ, Німеччина (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 xml:space="preserve">Діюча редакція: Julia Praff. Пропонована редакція: Dr. Julia Gehricke. Зміна контактних даних уповноваженої особи заявника, відповідальної за фармаконагляд.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UA/0039/01/01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ГЕПА-МЕРЦ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гранулят, 3 г/5 г, по 5 г у пакеті; по 30 або 50 або 100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Продукція in bulk: Клоке Фарма-Сервіс ГмбХ, Німеччина; Асіно Фарма АГ, Швейцарія; </w:t>
            </w:r>
          </w:p>
          <w:p w:rsidR="0096755B" w:rsidRPr="006C2FC1" w:rsidRDefault="0096755B" w:rsidP="00417B70">
            <w:pPr>
              <w:pStyle w:val="110"/>
              <w:tabs>
                <w:tab w:val="left" w:pos="12600"/>
              </w:tabs>
              <w:jc w:val="center"/>
              <w:rPr>
                <w:rFonts w:ascii="Arial" w:hAnsi="Arial" w:cs="Arial"/>
                <w:sz w:val="16"/>
                <w:szCs w:val="16"/>
              </w:rPr>
            </w:pP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Первинне та вторинне пакування: Клоке Фарма-Сервіс ГмбХ, Німеччина;</w:t>
            </w:r>
          </w:p>
          <w:p w:rsidR="0096755B" w:rsidRPr="006C2FC1" w:rsidRDefault="0096755B" w:rsidP="00417B70">
            <w:pPr>
              <w:pStyle w:val="110"/>
              <w:tabs>
                <w:tab w:val="left" w:pos="12600"/>
              </w:tabs>
              <w:jc w:val="center"/>
              <w:rPr>
                <w:rFonts w:ascii="Arial" w:hAnsi="Arial" w:cs="Arial"/>
                <w:sz w:val="16"/>
                <w:szCs w:val="16"/>
              </w:rPr>
            </w:pP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 Виробник відповідальний за випуск серії кінцевого продукту: Мерц Фарма ГмбХ і Ко. КГаА, Німеччина; </w:t>
            </w:r>
          </w:p>
          <w:p w:rsidR="0096755B" w:rsidRPr="006C2FC1" w:rsidRDefault="0096755B" w:rsidP="00417B70">
            <w:pPr>
              <w:pStyle w:val="110"/>
              <w:tabs>
                <w:tab w:val="left" w:pos="12600"/>
              </w:tabs>
              <w:jc w:val="center"/>
              <w:rPr>
                <w:rFonts w:ascii="Arial" w:hAnsi="Arial" w:cs="Arial"/>
                <w:sz w:val="16"/>
                <w:szCs w:val="16"/>
              </w:rPr>
            </w:pP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Вторинне пакування: X.Е.Л.П. ГмбХ, Німеччина; </w:t>
            </w:r>
          </w:p>
          <w:p w:rsidR="0096755B" w:rsidRPr="006C2FC1" w:rsidRDefault="0096755B" w:rsidP="00417B70">
            <w:pPr>
              <w:pStyle w:val="110"/>
              <w:tabs>
                <w:tab w:val="left" w:pos="12600"/>
              </w:tabs>
              <w:jc w:val="center"/>
              <w:rPr>
                <w:rFonts w:ascii="Arial" w:hAnsi="Arial" w:cs="Arial"/>
                <w:sz w:val="16"/>
                <w:szCs w:val="16"/>
              </w:rPr>
            </w:pP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Престіж Промоушн Веркауфсфоердерунг &amp; Вербесервіс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 Швейцарія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Діюча редакція: Julia Praff. Пропонована редакція: Dr. Julia Gehricke.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UA/0039/02/01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 xml:space="preserve">ГЕПАМЕТІОН®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ліофілізат для розчину для ін'єкцій по 500 мг, по 5 флаконів з ліофілізатом у комплекті з 5 ампулами розчинника по 5 мл у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розчинника: ПАТ "Галичфарм", Україна; виробництво ліофілізату, випуск серії готового лікарського засобу: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для ліофілізату.  Діюча редакція: Розмір серії Ліофілізат для розчину для ін'єкцій. 80,0 л (що відповідає 16000 флаконам). Пропонована редакція: Розмір серії ЛЗ Ліофілізат для розчину для ін'єкцій: 80,0 л (що відповідає 16000 флаконам); 220,0 л, (що відповідає 44000 флаконам).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для розчинника.  Діюча редакція: Розмір серії. Розчинник: 110 л (що складає не більше 20,754 тис. шт. ампул); 220 л (що складає не більше 41,510 тис. шт. ампул). Пропонована редакція. Розмір серії ЛЗ</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Розчинник: 110 л (що складає не більше 20,754 тис. шт. ампул); 220 л (що складає не більше 41,510 тис. шт. ампул); </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240 л (що складає не більше 45,283 тис. шт. ампул).</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UA/18995/01/01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ГІНОМАКС ХЛ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супозиторії вагінальні, 0,2 г/0,3 г/0,1 г; по 3 вагінальних супозиторії у стрипі; по 1 стрипу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ЕКCЕЛТІС ІЛАЧ САНАЇ ВЕ ТІДЖАРЕТ АНОНІМ ШІРКЕТІ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Туреччина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2020-068-Rev 01 (затверджено: OP-TNZ-Ph.Eur/AP/001/07) для АФІ тіоконазолу від затвердженого виробника Optimus Drugs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2020-068-Rev 02 для АФІ тіоконазолу від затвердженого виробника Optimus Drugs Private Limited, Індія.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UA/19898/01/01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ГЛІПВІЛО® 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50 мг/1000 мг, по 10 таблеток у блістері, по 3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6C2FC1">
              <w:rPr>
                <w:rFonts w:ascii="Arial" w:hAnsi="Arial" w:cs="Arial"/>
                <w:sz w:val="16"/>
                <w:szCs w:val="16"/>
              </w:rPr>
              <w:br/>
              <w:t>вторинне пакування та випуск серії: ТАД Фарма ГмбХ, Німеччина; контроль серії (фізичні та хімічні методи контролю):</w:t>
            </w:r>
            <w:r w:rsidRPr="006C2FC1">
              <w:rPr>
                <w:rFonts w:ascii="Arial" w:hAnsi="Arial" w:cs="Arial"/>
                <w:sz w:val="16"/>
                <w:szCs w:val="16"/>
              </w:rPr>
              <w:br/>
              <w:t>НЛЗОХ (Національні лабораторія за здрав'є, околє ін храно), Словенія; контроль серії (фізичні та хімічні методи контролю:</w:t>
            </w:r>
            <w:r w:rsidRPr="006C2FC1">
              <w:rPr>
                <w:rFonts w:ascii="Arial" w:hAnsi="Arial" w:cs="Arial"/>
                <w:sz w:val="16"/>
                <w:szCs w:val="16"/>
              </w:rPr>
              <w:br/>
              <w:t>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 контроль серії (фізичні та хімічні методи контролю): Кемілаб д.о.о., Словенія; контроль серії (фізичні та хімічні методи контролю): ТАД Фарма ГмбХ, Німеччина; контроль серії (мікробіологічні методи контролю):</w:t>
            </w:r>
            <w:r w:rsidRPr="006C2FC1">
              <w:rPr>
                <w:rFonts w:ascii="Arial" w:hAnsi="Arial" w:cs="Arial"/>
                <w:sz w:val="16"/>
                <w:szCs w:val="16"/>
              </w:rPr>
              <w:br/>
              <w:t xml:space="preserve">Лабор ЛС СЕ &amp;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 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до розділу "Побічні реакції" згідно з інформацією щодо медичного застосування референтного лікарського засобу (Eucreas® film-coated tablets 50 mg/850 mg, 50 mg/1000 mg).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до розділу "Місцезнаходження виробника та адреса місця провадження його діяльності" (внесено редакційну правку).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UA/20313/01/02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ГЛІПВІЛО® 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50 мг/850 мг, по 10 таблеток у блістері, по 3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6C2FC1">
              <w:rPr>
                <w:rFonts w:ascii="Arial" w:hAnsi="Arial" w:cs="Arial"/>
                <w:sz w:val="16"/>
                <w:szCs w:val="16"/>
              </w:rPr>
              <w:br/>
              <w:t>вторинне пакування та випуск серії: ТАД Фарма ГмбХ, Німеччина; контроль серії (фізичні та хімічні методи контролю):</w:t>
            </w:r>
            <w:r w:rsidRPr="006C2FC1">
              <w:rPr>
                <w:rFonts w:ascii="Arial" w:hAnsi="Arial" w:cs="Arial"/>
                <w:sz w:val="16"/>
                <w:szCs w:val="16"/>
              </w:rPr>
              <w:br/>
              <w:t>НЛЗОХ (Національні лабораторія за здрав'є, околє ін храно), Словенія; контроль серії (фізичні та хімічні методи контролю:</w:t>
            </w:r>
            <w:r w:rsidRPr="006C2FC1">
              <w:rPr>
                <w:rFonts w:ascii="Arial" w:hAnsi="Arial" w:cs="Arial"/>
                <w:sz w:val="16"/>
                <w:szCs w:val="16"/>
              </w:rPr>
              <w:br/>
              <w:t>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 контроль серії (фізичні та хімічні методи контролю): Кемілаб д.о.о., Словенія; контроль серії (фізичні та хімічні методи контролю): ТАД Фарма ГмбХ, Німеччина; контроль серії (мікробіологічні методи контролю):</w:t>
            </w:r>
            <w:r w:rsidRPr="006C2FC1">
              <w:rPr>
                <w:rFonts w:ascii="Arial" w:hAnsi="Arial" w:cs="Arial"/>
                <w:sz w:val="16"/>
                <w:szCs w:val="16"/>
              </w:rPr>
              <w:br/>
              <w:t xml:space="preserve">Лабор ЛС СЕ &amp;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 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до розділу "Побічні реакції" згідно з інформацією щодо медичного застосування референтного лікарського засобу (Eucreas® film-coated tablets 50 mg/850 mg, 50 mg/1000 mg).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до розділу "Місцезнаходження виробника та адреса місця провадження його діяльності" (внесено редакційну правку).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UA/20313/01/01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ДАЙВОБЕТ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мазь по 15 г або 30 г мазі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ЛЕО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Ірландія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уже затверджених методів контролю якості лікарського засобу, а саме: викладення тексту державною мовою згідно сучасних вимог.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показника “Опис” в МКЯ ЛЗ до РД (уточнення перекладу з англійської мови). Запропоновано: мазь від білого до жовтого кольору.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UA/7276/01/01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ДЕЗОФЕМОНО®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вкриті плівковою оболонкою, по 0,075 мг; по 1 або по 3, або по 6 блістерів по 28 таблеток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оновлення р. 3.2.Р.7. Система контейнер/ закупорювальний засіб, а саме заявник додає посилання на те, що жоден з матеріалів, які використовуються для первинного пакування, не містить nitrocellulose, оскільки в деяких особливо старих заявах постачальників зазначено, що nitrocellulose використовується як основа для друкарської фарби. Алюмінієва фольга з нітроцелюлозою вже давно не використовується. Захисний ефект алюмінієвої фольги обумовлений алюмінієвим шаром, який не був змінений. Жодних змін не було внесено до специфікацій та методів випробування упаковки. В рамках цих змін пропонується оновити формулювання та формат всього розділу 3.2.P.7., внесені редакційні зміни.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оновлення р. 3.2.Р.7. Система контейнер/ закупорювальний засіб, а саме вилучено всі посилання на різні назви виробників, за винятком назв, зазначених у exemplary technical documentation.</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UA/16503/01/01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ДЕКСАЛГІН® ІН'ЄКТ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ін’єкцій/інфузій, 50 мг/ 2 мл; по 2 мл в ампулі; по 1 ампулі в контурній чарунковій упаковці, 1 контурна чарункова упаковка в картонній коробці; або по 5 ампул у контурній чарунковій упаковці, 1 контурна чарункова упаковка в картонній коробці; або по 5 ампул у контурній чарунковій упаковці, 2 контурні чарункові упаковки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in bulk, первинне та вторинне пакування, контроль та випуск серій: А. Менаріні Мануфактурінг Логістікс енд Сервісес С.р.Л., Iталiя; Альфасігма С.п.А., Італiя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-Включення альтернативного розміру серії 610,5-928,5 кг для діючої речовини декскетопрофену трометамолу на додаток до затвердженого діапазону розміру серії 407-619 кг.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UA/3764/01/01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ДИКЛОФЕНАК-ЗДОРОВ'Я УЛЬТРА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спрей нашкірний, розчин, 40 мг/мл по 30 мл або по 50 мл у флаконі зі скла з клапаном-насосом, насадкою-розпилювачем та захисним ковпачком; по 1 флакону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C2FC1">
              <w:rPr>
                <w:rFonts w:ascii="Arial" w:hAnsi="Arial" w:cs="Arial"/>
                <w:sz w:val="16"/>
                <w:szCs w:val="16"/>
              </w:rPr>
              <w:br/>
              <w:t>Зміни внесені до інструкції для медичного застосування лікарського засобу у розділів "Протипоказання", "Застосування у період вагітності або годування груддю" відповідно до оновленої інформації з безпеки діючої речовини.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V “Заходи з мінімізації ризиків”, VI “Резюме плану управління ризиками”, VII “Додатки” у зв’язку з оновленням інформації з безпеки діючої речовини диклофенак на підставі рекомендацій PRAC. В межах зміни надано оновлений план управління ризиками, версія 2.0.</w:t>
            </w:r>
            <w:r w:rsidRPr="006C2FC1">
              <w:rPr>
                <w:rFonts w:ascii="Arial" w:hAnsi="Arial" w:cs="Arial"/>
                <w:sz w:val="16"/>
                <w:szCs w:val="16"/>
              </w:rPr>
              <w:br/>
              <w:t xml:space="preserve">Резюме плану управління ризиками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UA/1539/03/01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ДИКЛОФЕНАК-ЗДОРОВ'Я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гель, 30 мг/г по 50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Товариство з обмеженою відповідальністю "Фармацевтична компанія "Здоров'я",</w:t>
            </w:r>
            <w:r w:rsidRPr="006C2FC1">
              <w:rPr>
                <w:rFonts w:ascii="Arial" w:hAnsi="Arial" w:cs="Arial"/>
                <w:sz w:val="16"/>
                <w:szCs w:val="16"/>
              </w:rPr>
              <w:br/>
              <w:t>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окрім контролю якості та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C2FC1">
              <w:rPr>
                <w:rFonts w:ascii="Arial" w:hAnsi="Arial" w:cs="Arial"/>
                <w:sz w:val="16"/>
                <w:szCs w:val="16"/>
              </w:rPr>
              <w:br/>
              <w:t xml:space="preserve">Зміни внесені до інструкції для медичного застосування лікарського засобу у розділів "Протипоказання",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V “Заходи з мінімізації ризиків”, VI “Резюме плану управління ризиками”, VII “Додатки” у зв’язку з оновленням інформації з безпеки діючої речовини диклофенак на підставі рекомендацій PRAC. В межах зміни надано оновлений план управління ризиками, версія 2.0. Резюме плану управління ризиками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UA/1539/01/02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ДИФЕРЕЛІН®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по 3,75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двома голками (у блістерній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Порошок</w:t>
            </w:r>
            <w:r w:rsidRPr="006C2FC1">
              <w:rPr>
                <w:rFonts w:ascii="Arial" w:hAnsi="Arial" w:cs="Arial"/>
                <w:sz w:val="16"/>
                <w:szCs w:val="16"/>
              </w:rPr>
              <w:br/>
              <w:t xml:space="preserve">Виробництво та пакування:ІПСЕН ФАРМА БІОТЕК, Франція; </w:t>
            </w:r>
            <w:r w:rsidRPr="006C2FC1">
              <w:rPr>
                <w:rFonts w:ascii="Arial" w:hAnsi="Arial" w:cs="Arial"/>
                <w:sz w:val="16"/>
                <w:szCs w:val="16"/>
              </w:rPr>
              <w:br/>
              <w:t xml:space="preserve">Гамма-випромінювання: ІПСЕН ФАРМА БІОТЕК, Франція; або СТЕРІДЖЕНІКС ІТАЛІЯ С.П.А., Італiя; абоСТЕРІДЖЕНІКС БЕЛЬГІЯ СА (ФЛЕРУС), Бельгія; Вторинне пакування, контроль якості та випуск лікарського засобу: ІПСЕН ФАРМА БІОТЕК, Франція; </w:t>
            </w:r>
            <w:r w:rsidRPr="006C2FC1">
              <w:rPr>
                <w:rFonts w:ascii="Arial" w:hAnsi="Arial" w:cs="Arial"/>
                <w:sz w:val="16"/>
                <w:szCs w:val="16"/>
              </w:rPr>
              <w:br/>
              <w:t>Розчинник</w:t>
            </w:r>
            <w:r w:rsidRPr="006C2FC1">
              <w:rPr>
                <w:rFonts w:ascii="Arial" w:hAnsi="Arial" w:cs="Arial"/>
                <w:sz w:val="16"/>
                <w:szCs w:val="16"/>
              </w:rPr>
              <w:br/>
              <w:t>Виробництво, первинне пакування та контроль якості:</w:t>
            </w:r>
            <w:r w:rsidRPr="006C2FC1">
              <w:rPr>
                <w:rFonts w:ascii="Arial" w:hAnsi="Arial" w:cs="Arial"/>
                <w:sz w:val="16"/>
                <w:szCs w:val="16"/>
              </w:rPr>
              <w:br/>
              <w:t>СЕНЕКСІ, Франція; Вторинне пакування та випуск серії: ІПСЕН ФАРМА БІОТЕК,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Франція/ Італiя /Бельгія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Додавання альтернативної бромбутилкаучукової пробки. Як поточна зареєстрована бромбутилкаучукова пробка, запропонована пробка відповідає ЕР 3.2.9., технічні характеристики, специфікації пробок еквівалентні.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UA/0695/01/02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ДИФЕРЕЛІН®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по 11,25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трьома голками (у блістерній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Порошок</w:t>
            </w:r>
            <w:r w:rsidRPr="006C2FC1">
              <w:rPr>
                <w:rFonts w:ascii="Arial" w:hAnsi="Arial" w:cs="Arial"/>
                <w:sz w:val="16"/>
                <w:szCs w:val="16"/>
              </w:rPr>
              <w:br/>
              <w:t xml:space="preserve">Виробництво та пакування:ІПСЕН ФАРМА БІОТЕК, Франція; </w:t>
            </w:r>
            <w:r w:rsidRPr="006C2FC1">
              <w:rPr>
                <w:rFonts w:ascii="Arial" w:hAnsi="Arial" w:cs="Arial"/>
                <w:sz w:val="16"/>
                <w:szCs w:val="16"/>
              </w:rPr>
              <w:br/>
              <w:t xml:space="preserve">Гамма-випромінювання: ІПСЕН ФАРМА БІОТЕК, Франція; або СТЕРІДЖЕНІКС ІТАЛІЯ С.П.А., Італiя; абоСТЕРІДЖЕНІКС БЕЛЬГІЯ СА (ФЛЕРУС), Бельгія; Вторинне пакування, контроль якості та випуск лікарського засобу: ІПСЕН ФАРМА БІОТЕК, Франція; </w:t>
            </w:r>
            <w:r w:rsidRPr="006C2FC1">
              <w:rPr>
                <w:rFonts w:ascii="Arial" w:hAnsi="Arial" w:cs="Arial"/>
                <w:sz w:val="16"/>
                <w:szCs w:val="16"/>
              </w:rPr>
              <w:br/>
              <w:t>Розчинник</w:t>
            </w:r>
            <w:r w:rsidRPr="006C2FC1">
              <w:rPr>
                <w:rFonts w:ascii="Arial" w:hAnsi="Arial" w:cs="Arial"/>
                <w:sz w:val="16"/>
                <w:szCs w:val="16"/>
              </w:rPr>
              <w:br/>
              <w:t>Виробництво, первинне пакування та контроль якості:</w:t>
            </w:r>
            <w:r w:rsidRPr="006C2FC1">
              <w:rPr>
                <w:rFonts w:ascii="Arial" w:hAnsi="Arial" w:cs="Arial"/>
                <w:sz w:val="16"/>
                <w:szCs w:val="16"/>
              </w:rPr>
              <w:br/>
              <w:t>СЕНЕКСІ, Франція; Вторинне пакування та випуск серії: ІПСЕН ФАРМА БІОТЕК,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Франція/ Італiя /Бельгія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Додавання альтернативної бромбутилкаучукової пробки. Як поточна зареєстрована бромбутилкаучукова пробка, запропонована пробка відповідає ЕР 3.2.9., технічні характеристики, специфікації пробок еквівалентні.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UA/9454/01/01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ДІОСМІН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Сичуань Сєлі Фармасьютикал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Китай</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АФІ. (інші зміни) - оновлення ДМФ до версії № 13 (2023-09-04), при цьому у виробничому процесі змін не відбувається. Приведення документів реєстраційного досьє до оновлених документів ДМФ, а саме: внесення уточнення в розділи МКЯ згідно оновленого ДМФ:</w:t>
            </w:r>
            <w:r w:rsidRPr="006C2FC1">
              <w:rPr>
                <w:rFonts w:ascii="Arial" w:hAnsi="Arial" w:cs="Arial"/>
                <w:sz w:val="16"/>
                <w:szCs w:val="16"/>
              </w:rPr>
              <w:br/>
              <w:t xml:space="preserve">- р. «Склад» - уточнення меж кількості діосміну (затверджено: …Субстанція містить не менше 90,0% і не більше 102,0 % 7-[[6-O-(6-Деоксі-α-L-маннопіранозил)-β-D-глюкопіранозил]окси]-5-гідрокси-2-(3-гідрокси-4-метоксифеніл)-4Н-1-бензопіран-4-ону, у перерахунку на безводну речовину; запропоновано: … Хімічна назва: 7-[[6-O-(6-Деоксі-α-L-маннопіранозил)-β-D-глюкопіранозил]окси]-5-гідрокси-2-(3-гідрокси-4-метоксифеніл)-4Н-1-бензопіран-4-он. Субстанція містить від 90,0% до 102,0 % діосміну, в перерахунку на безводну речовину.) - специфікація за п. «Розчинність», «Ідентифікація. Діосмін», «МБЧ», «Кількісне визначення. Діосмін»; - методи контролю за п. «Розчинність», «Ідентифікація. Діосмін», «Супровідні домішки», «Вода», «МБЧ», «Кількісне визначення») - р. «Термін придатності» (затверджено: Термін придатності. 3 роки, запропоновано: Термін придатності. 4 роки.)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UA/15593/01/01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ДОМРИД®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оболонкою, по 10 мг, по 10 таблеток у блістері; по 1 або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референтного лікарського засобу Motilium 10 mg film-coated tablets.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важливості повідомлення про побічні реакції.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Зміни внесено до частин: І «Загальна інформація» </w:t>
            </w:r>
            <w:r w:rsidRPr="006C2FC1">
              <w:rPr>
                <w:rFonts w:ascii="Arial" w:hAnsi="Arial" w:cs="Arial"/>
                <w:sz w:val="16"/>
                <w:szCs w:val="16"/>
              </w:rPr>
              <w:br/>
              <w:t xml:space="preserve">ІІ «Специфікація з безпеки» V «Заходи з мінімізації ризиків» VI «Резюме плану управління ризиками» VII «Додатки» (додатки 1-8) </w:t>
            </w:r>
            <w:r w:rsidRPr="006C2FC1">
              <w:rPr>
                <w:rFonts w:ascii="Arial" w:hAnsi="Arial" w:cs="Arial"/>
                <w:sz w:val="16"/>
                <w:szCs w:val="16"/>
              </w:rPr>
              <w:br/>
              <w:t>у зв’язку з оновленням інформації з безпеки діючої речовини домперидону малеат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Medicines).Резюме Плану управління ризиками версія 2.0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UA/8976/01/01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ДОРЗІТІМ®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очні краплі, розчин; по 5 мл у флаконі поліетиленовому з крапельницею та контролем першого розкриття;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 Україна (виробництво з продукції in bulk «Рафарм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UA/16271/01/01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ДОЦЕТАКСЕЛ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концентрат для розчину для інфузій, 10 мг/мл по 2 мл (20 мг) або 8 мл (80 мг), або 16 мл (160 мг)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повний цикл виробництва: ФАРЕВА Унтерах ГмбХ, Австрія; випуск серії:</w:t>
            </w:r>
            <w:r w:rsidRPr="006C2FC1">
              <w:rPr>
                <w:rFonts w:ascii="Arial" w:hAnsi="Arial" w:cs="Arial"/>
                <w:sz w:val="16"/>
                <w:szCs w:val="16"/>
              </w:rPr>
              <w:br/>
              <w:t>ЕБЕВЕ Фарма Гес.м.б.Х. Нфг. КГ,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Австрія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даних)-Зміни внесено до інструкції для медичного застосування лікарського засобу у розділи "Фармакологічні властивості", "Протипоказання",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(ТАКСОТЕР®, концентрат для розчину для інфузій).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UA/11091/01/01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ДРОТАВЕРИНУ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Ра Чем Фарма Лімітед</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Затверджено: ТОВ «КУСУМ ФАРМ», Україна Запропоновано: ТОВ «ГЛЕДФАРМ ЛТД»,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UA/16253/01/01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ДУСТАРІН®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м'які по 0,5 мг; по 10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 Україна (виробництво з продукції in bulk "ГАП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UA/18478/01/01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 xml:space="preserve">ЕДОКСАКОРД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30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UA/19020/01/02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 xml:space="preserve">ЕДОКСАКОРД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UA/19020/01/01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 xml:space="preserve">ЕДОКСАКОРД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60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UA/19020/01/03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ЕЛІГАРД 22,5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приготування розчину для підшкірних ін'єкцій по 22,5 мг; комплект містить 2 лотки:</w:t>
            </w:r>
            <w:r w:rsidRPr="006C2FC1">
              <w:rPr>
                <w:rFonts w:ascii="Arial" w:hAnsi="Arial" w:cs="Arial"/>
                <w:sz w:val="16"/>
                <w:szCs w:val="16"/>
              </w:rPr>
              <w:br/>
              <w:t>- 1 лоток містить попередньо наповнений шприц А з розчинником (полі(DL-лактид-ко-гліколід) полімер, N-метил-2-піролідон) по 457 мг, поршень шприца Б та пакетик з вологопоглинаючим агентом;</w:t>
            </w:r>
            <w:r w:rsidRPr="006C2FC1">
              <w:rPr>
                <w:rFonts w:ascii="Arial" w:hAnsi="Arial" w:cs="Arial"/>
                <w:sz w:val="16"/>
                <w:szCs w:val="16"/>
              </w:rPr>
              <w:br/>
              <w:t>- 2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Рекордаті Індастріа Хіміка е Фармасевтіка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відповідальний за вторинну упаковку та випуск серії: Астеллас Фарма Юроп Б. В., Нiдерланди; відповідальний за виробництво шприца А, шприца Б, кінцеву упаковку та контроль якості: Толмар Інк., США; відповідальний за виробництво шприца Б та його вторинну упаковку: Толмар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Нiдерланди/ США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C2FC1">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UA/5758/01/02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ЕЛІГАРД 45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приготування розчину для підшкірних ін'єкцій по 45 мг; комплект містить 2 лотки:</w:t>
            </w:r>
            <w:r w:rsidRPr="006C2FC1">
              <w:rPr>
                <w:rFonts w:ascii="Arial" w:hAnsi="Arial" w:cs="Arial"/>
                <w:sz w:val="16"/>
                <w:szCs w:val="16"/>
              </w:rPr>
              <w:br/>
              <w:t>- 1 лоток містить попередньо наповнений шприц А з розчинником (полі(DL-лактид-ко-гліколід) полімер, N-метил-2-піролідон) по 434 мг, поршень шприца Б та пакетик з вологопоглинаючим агентом;</w:t>
            </w:r>
            <w:r w:rsidRPr="006C2FC1">
              <w:rPr>
                <w:rFonts w:ascii="Arial" w:hAnsi="Arial" w:cs="Arial"/>
                <w:sz w:val="16"/>
                <w:szCs w:val="16"/>
              </w:rPr>
              <w:br/>
              <w:t>- 2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Рекордаті Індастріа Хіміка е Фармасевтіка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відповідальний за вторинну упаковку та випуск серії: Астеллас Фарма Юроп Б. В., Нiдерланди; відповідальний за виробництво шприца А, шприца Б, кінцеву упаковку та контроль якості: Толмар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Нiдерланди/ США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C2FC1">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UA/5758/01/03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ЕЛІГАРД 7,5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приготування розчину для підшкірних ін'єкцій по 7,5 мг; комплект містить 2 лотки:</w:t>
            </w:r>
            <w:r w:rsidRPr="006C2FC1">
              <w:rPr>
                <w:rFonts w:ascii="Arial" w:hAnsi="Arial" w:cs="Arial"/>
                <w:sz w:val="16"/>
                <w:szCs w:val="16"/>
              </w:rPr>
              <w:br/>
              <w:t>- 1 лоток містить попередньо наповнений шприц А з розчинником (полі(DL-лактид-ко-гліколід) полімер, N-метил-2-піролідон) по 343 мг, поршень шприца Б та пакетик з вологопоглинаючим агентом;</w:t>
            </w:r>
            <w:r w:rsidRPr="006C2FC1">
              <w:rPr>
                <w:rFonts w:ascii="Arial" w:hAnsi="Arial" w:cs="Arial"/>
                <w:sz w:val="16"/>
                <w:szCs w:val="16"/>
              </w:rPr>
              <w:br/>
              <w:t>- 2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Рекордаті Індастріа Хіміка е Фармасевтіка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відповідальний за вторинну упаковку та випуск серії: Астеллас Фарма Юроп Б. В., Нiдерланди; відповідальний за виробництво шприца А, шприца Б, кінцеву упаковку та контроль якості: Толмар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Нiдерланди/ США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C2FC1">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UA/5758/01/01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ЕЛІФОР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пролонгованої дії по 100 мг по 14 таблеток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Пфайзер Ейч.Сі.Пі. Корпорейшн</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первинне та вторинне пакування контроль якості: </w:t>
            </w:r>
            <w:r w:rsidRPr="006C2FC1">
              <w:rPr>
                <w:rFonts w:ascii="Arial" w:hAnsi="Arial" w:cs="Arial"/>
                <w:sz w:val="16"/>
                <w:szCs w:val="16"/>
              </w:rPr>
              <w:br/>
              <w:t xml:space="preserve">Пфайзер Ірландія Фармасьютікалз </w:t>
            </w:r>
            <w:r w:rsidRPr="006C2FC1">
              <w:rPr>
                <w:rFonts w:ascii="Arial" w:hAnsi="Arial" w:cs="Arial"/>
                <w:sz w:val="16"/>
                <w:szCs w:val="16"/>
              </w:rPr>
              <w:br/>
              <w:t xml:space="preserve">Літтл Коннелл, Ньюбрідж, Ірландія </w:t>
            </w:r>
            <w:r w:rsidRPr="006C2FC1">
              <w:rPr>
                <w:rFonts w:ascii="Arial" w:hAnsi="Arial" w:cs="Arial"/>
                <w:sz w:val="16"/>
                <w:szCs w:val="16"/>
              </w:rPr>
              <w:br/>
            </w:r>
            <w:r w:rsidRPr="006C2FC1">
              <w:rPr>
                <w:rFonts w:ascii="Arial" w:hAnsi="Arial" w:cs="Arial"/>
                <w:sz w:val="16"/>
                <w:szCs w:val="16"/>
              </w:rPr>
              <w:br/>
              <w:t>Первинне та вторинне пакування, випуск серії:</w:t>
            </w:r>
            <w:r w:rsidRPr="006C2FC1">
              <w:rPr>
                <w:rFonts w:ascii="Arial" w:hAnsi="Arial" w:cs="Arial"/>
                <w:sz w:val="16"/>
                <w:szCs w:val="16"/>
              </w:rPr>
              <w:br/>
              <w:t>Пфайзер Менюфекчуринг Дойчленд ГмбХ, Німеччина</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Ірландія/ 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у зв'язку з оновленням адреси на вимогу місцевого органу охорони здоров'я відповідальної за видачу ліцензії на виробництво. Було рекомендовано вказати фізичну адресу дільниці замість поштової скриньки. Місцезнаходження виробника, виробнича дільниця та усі виробничі операції залишаються незмінними. Діюча редакція: Пфайзер Менюфекчуринг Дойчленд ГмбХ / Pfizer Manufacturing Deutschland GmbH. Бетрібштетте Фрайбург, Мусвальдаль 1, 79090 Фрайбург, Німеччина / Betriebsstatte Freiburg, Mooswaldallee 1, 79090 Freiburg, Germany. Пропонована редакція: Пфайзер Менюфекчуринг Дойчленд ГмбХ / Pfizer Manufacturing Deutschland GmbH. Мусвальдаль 1, 79108 Фрайбург Ім Брайсгау, Німеччина / Mooswaldallee 1, 79108 Freiburg Im Breisgau, Germany.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12-ти місяців після затвердження - Зміни І типу - Зміни щодо безпеки/ефективності та фармаконагляду (інші зміни) - Зміни внесено в текст маркування первинної (п. 4. «ДАТА ЗАКІНЧЕННЯ ТЕРМІНУ ПРИДАТНОСТІ») та вторинної (п.8. «ДАТА ЗАКІНЧЕННЯ ТЕРМІНУ ПРИДАТНОСТІ», п. 16. «ІНФОРМАЦІЯ, ЯКА НАНОСИТЬСЯ ШРИФТОМ БРАЙЛЯ») упаковок лікарського засобу. Введення змін протягом 12-ти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UA/14972/01/01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ЕЛІФОР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пролонгованої дії по 50 мг по 14 таблеток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Пфайзер Ейч.Сі.Пі. Корпорейшн</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первинне та вторинне пакування контроль якості: </w:t>
            </w:r>
            <w:r w:rsidRPr="006C2FC1">
              <w:rPr>
                <w:rFonts w:ascii="Arial" w:hAnsi="Arial" w:cs="Arial"/>
                <w:sz w:val="16"/>
                <w:szCs w:val="16"/>
              </w:rPr>
              <w:br/>
              <w:t xml:space="preserve">Пфайзер Ірландія Фармасьютікалз, Ірландія </w:t>
            </w:r>
            <w:r w:rsidRPr="006C2FC1">
              <w:rPr>
                <w:rFonts w:ascii="Arial" w:hAnsi="Arial" w:cs="Arial"/>
                <w:sz w:val="16"/>
                <w:szCs w:val="16"/>
              </w:rPr>
              <w:br/>
            </w:r>
            <w:r w:rsidRPr="006C2FC1">
              <w:rPr>
                <w:rFonts w:ascii="Arial" w:hAnsi="Arial" w:cs="Arial"/>
                <w:sz w:val="16"/>
                <w:szCs w:val="16"/>
              </w:rPr>
              <w:br/>
              <w:t>Первинне та вторинне пакування, випуск серії:</w:t>
            </w:r>
            <w:r w:rsidRPr="006C2FC1">
              <w:rPr>
                <w:rFonts w:ascii="Arial" w:hAnsi="Arial" w:cs="Arial"/>
                <w:sz w:val="16"/>
                <w:szCs w:val="16"/>
              </w:rPr>
              <w:br/>
              <w:t>Пфайзер Менюфекчуринг Дойчленд ГмбХ, Німеччина</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Ірландія/ 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у зв'язку з оновленням адреси на вимогу місцевого органу охорони здоров'я відповідальної за видачу ліцензії на виробництво. Було рекомендовано вказати фізичну адресу дільниці замість поштової скриньки. Місцезнаходження виробника, виробнича дільниця та усі виробничі операції залишаються незмінними. Діюча редакція: Пфайзер Менюфекчуринг Дойчленд ГмбХ / Pfizer Manufacturing Deutschland GmbH. Бетрібштетте Фрайбург, Мусвальдаль 1, 79090 Фрайбург, Німеччина / Betriebsstatte Freiburg, Mooswaldallee 1, 79090 Freiburg, Germany. Пропонована редакція: Пфайзер Менюфекчуринг Дойчленд ГмбХ / Pfizer Manufacturing Deutschland GmbH. Мусвальдаль 1, 79108 Фрайбург Ім Брайсгау, Німеччина / Mooswaldallee 1, 79108 Freiburg Im Breisgau, Germany.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12-ти місяців після затвердження - Зміни І типу - Зміни щодо безпеки/ефективності та фармаконагляду (інші зміни) - Зміни внесено в текст маркування первинної (п. 4. «ДАТА ЗАКІНЧЕННЯ ТЕРМІНУ ПРИДАТНОСТІ») та вторинної (п.8. «ДАТА ЗАКІНЧЕННЯ ТЕРМІНУ ПРИДАТНОСТІ», п. 16. «ІНФОРМАЦІЯ, ЯКА НАНОСИТЬСЯ ШРИФТОМ БРАЙЛЯ») упаковок лікарського засобу. Введення змін протягом 12-ти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UA/14972/01/02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ЕМОКЛОТ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незначних змін до Специфікації ГЛЗ за п. «Зовнішній вигляд (характеристики)», у зв’язку з приведенням у відповідність до монографії ЕР 0275 Human coagulation Factor VIII, а саме фразу «friable solid» змінено на «friable mass». Затверджено: Appearance (Characters) White or pale yellow, hygroscopic powder or friable solid. Запропоновано: Appearance (Characters) White or pale yellow, hygroscopic powder or friable mass. Зміни внесено в інструкцію для медичного застосування лікарського засобу у розділ "Основні фізико-хімічні властивості". Термін введення змін - протягом 6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незначної зміни у процедурі випробування ГЛЗ за п. «Цитрати», у зв’язку із введенням альтернативного набору для кількісного визначення цитратів «Enzytec Liquid Citric Acid», компанії Boehringer Mannheim, два реагенти якого представлені у рідкій формі, готовій до застосування (затверджений набор «Citric Acid», компанії Boehringer Mannheim, який складається із двох реагентів у вигляді ліофілізатів, що потребують розчинення при застосуванні). Етапи підготовки та розведення зразків, а також параметри спектрофотометричного вимірювання залишаються незмінними.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незначної зміни у процедурі випробування ГЛЗ за п. «Натрій», пов’язана із введенням нового приладу ANS-301 і ANS-302 для визначення натрію.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UA/17394/01/02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ЕМОКЛОТ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незначних змін до Специфікації ГЛЗ за п. «Зовнішній вигляд (характеристики)», у зв’язку з приведенням у відповідність до монографії ЕР 0275 Human coagulation Factor VIII, а саме фразу «friable solid» змінено на «friable mass». Затверджено: Appearance (Characters) White or pale yellow, hygroscopic powder or friable solid. Запропоновано: Appearance (Characters) White or pale yellow, hygroscopic powder or friable mass. Зміни внесено в інструкцію для медичного застосування лікарського засобу у розділ "Основні фізико-хімічні властивості". Термін введення змін - протягом 6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незначної зміни у процедурі випробування ГЛЗ за п. «Цитрати», у зв’язку із введенням альтернативного набору для кількісного визначення цитратів «Enzytec Liquid Citric Acid», компанії Boehringer Mannheim, два реагенти якого представлені у рідкій формі, готовій до застосування (затверджений набор «Citric Acid», компанії Boehringer Mannheim, який складається із двох реагентів у вигляді ліофілізатів, що потребують розчинення при застосуванні). Етапи підготовки та розведення зразків, а також параметри спектрофотометричного вимірювання залишаються незмінними.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незначної зміни у процедурі випробування ГЛЗ за п. «Натрій», пов’язана із введенням нового приладу ANS-301 і ANS-302 для визначення натрію.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UA/17394/01/01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ЕНЕМА-СЕЛЛА ОДНОРАЗОВА КЛІЗМА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ректальний, 16 г/6 г по 120 мл у флаконі, по 1 флакону з канюлею з кришкою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ХІМІЧНО-ФАРМАЦЕВТИЧНА ЛАБОРАТОРІЯ "А. СЕЛЛА"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ХІМІЧНО-ФАРМАЦЕВТИЧНА ЛАБОРАТОРІЯ "А. СЕЛЛА"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первинної п. 6. ІНШЕ та вторинної п. 17. ІНШЕ упаковок лікарського засобу.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UA/16016/01/01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ЕПАДОЛ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м'які, по 5 капсул у блістері; по 6 або 12 блістерів у пачці; по 10 капсул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UA/12187/01/01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ЕРГОЦЕТАЛ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5 мг; по 10 таблеток у блістері; по 1 або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UA/17457/01/01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ЕРЛОТИНІБ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25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контроль серії та випуск серії: КРКА, д.д., Ново место, Словенія; виробництво «in bulk», первинне та вторинне пакування, контроль серії та випуск серії: КРКА-ФАРМА д.о.о., Хорватія; вторинне пакування: KРKA,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 Хорватія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дат подання регулярно оновлюваного звіту з безпеки </w:t>
            </w:r>
            <w:r w:rsidRPr="006C2FC1">
              <w:rPr>
                <w:rFonts w:ascii="Arial" w:hAnsi="Arial" w:cs="Arial"/>
                <w:sz w:val="16"/>
                <w:szCs w:val="16"/>
              </w:rPr>
              <w:br/>
              <w:t xml:space="preserve">Діюча редакція: Частота подання регулярно оновлюваного звіту з безпеки 1 рік </w:t>
            </w:r>
            <w:r w:rsidRPr="006C2FC1">
              <w:rPr>
                <w:rFonts w:ascii="Arial" w:hAnsi="Arial" w:cs="Arial"/>
                <w:sz w:val="16"/>
                <w:szCs w:val="16"/>
              </w:rPr>
              <w:br/>
              <w:t xml:space="preserve">Кінцева дата для включення даних до РОЗБ - 17.11.2018 р. </w:t>
            </w:r>
            <w:r w:rsidRPr="006C2FC1">
              <w:rPr>
                <w:rFonts w:ascii="Arial" w:hAnsi="Arial" w:cs="Arial"/>
                <w:sz w:val="16"/>
                <w:szCs w:val="16"/>
              </w:rPr>
              <w:br/>
              <w:t xml:space="preserve">Дата подання - 26.01.2019 р. </w:t>
            </w:r>
            <w:r w:rsidRPr="006C2FC1">
              <w:rPr>
                <w:rFonts w:ascii="Arial" w:hAnsi="Arial" w:cs="Arial"/>
                <w:sz w:val="16"/>
                <w:szCs w:val="16"/>
              </w:rPr>
              <w:br/>
              <w:t xml:space="preserve">Пропонована редакція: Частота подання регулярно оновлюваного звіту з безпеки 3 роки </w:t>
            </w:r>
            <w:r w:rsidRPr="006C2FC1">
              <w:rPr>
                <w:rFonts w:ascii="Arial" w:hAnsi="Arial" w:cs="Arial"/>
                <w:sz w:val="16"/>
                <w:szCs w:val="16"/>
              </w:rPr>
              <w:br/>
              <w:t xml:space="preserve">Кінцева дата для включення даних до РОЗБ - 17.11.2026 р. </w:t>
            </w:r>
            <w:r w:rsidRPr="006C2FC1">
              <w:rPr>
                <w:rFonts w:ascii="Arial" w:hAnsi="Arial" w:cs="Arial"/>
                <w:sz w:val="16"/>
                <w:szCs w:val="16"/>
              </w:rPr>
              <w:br/>
              <w:t xml:space="preserve">Дата подання - 15.02.2027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UA/18714/01/01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ЕРЛОТИНІБ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100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контроль серії та випуск серії: КРКА, д.д., Ново место, Словенія; виробництво «in bulk», первинне та вторинне пакування, контроль серії та випуск серії: КРКА-ФАРМА д.о.о., Хорватія; вторинне пакування: KРKA,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 Хорватія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дат подання регулярно оновлюваного звіту з безпеки </w:t>
            </w:r>
            <w:r w:rsidRPr="006C2FC1">
              <w:rPr>
                <w:rFonts w:ascii="Arial" w:hAnsi="Arial" w:cs="Arial"/>
                <w:sz w:val="16"/>
                <w:szCs w:val="16"/>
              </w:rPr>
              <w:br/>
              <w:t xml:space="preserve">Діюча редакція: Частота подання регулярно оновлюваного звіту з безпеки 1 рік </w:t>
            </w:r>
            <w:r w:rsidRPr="006C2FC1">
              <w:rPr>
                <w:rFonts w:ascii="Arial" w:hAnsi="Arial" w:cs="Arial"/>
                <w:sz w:val="16"/>
                <w:szCs w:val="16"/>
              </w:rPr>
              <w:br/>
              <w:t xml:space="preserve">Кінцева дата для включення даних до РОЗБ - 17.11.2018 р. </w:t>
            </w:r>
            <w:r w:rsidRPr="006C2FC1">
              <w:rPr>
                <w:rFonts w:ascii="Arial" w:hAnsi="Arial" w:cs="Arial"/>
                <w:sz w:val="16"/>
                <w:szCs w:val="16"/>
              </w:rPr>
              <w:br/>
              <w:t xml:space="preserve">Дата подання - 26.01.2019 р. </w:t>
            </w:r>
            <w:r w:rsidRPr="006C2FC1">
              <w:rPr>
                <w:rFonts w:ascii="Arial" w:hAnsi="Arial" w:cs="Arial"/>
                <w:sz w:val="16"/>
                <w:szCs w:val="16"/>
              </w:rPr>
              <w:br/>
              <w:t xml:space="preserve">Пропонована редакція: Частота подання регулярно оновлюваного звіту з безпеки 3 роки </w:t>
            </w:r>
            <w:r w:rsidRPr="006C2FC1">
              <w:rPr>
                <w:rFonts w:ascii="Arial" w:hAnsi="Arial" w:cs="Arial"/>
                <w:sz w:val="16"/>
                <w:szCs w:val="16"/>
              </w:rPr>
              <w:br/>
              <w:t xml:space="preserve">Кінцева дата для включення даних до РОЗБ - 17.11.2026 р. </w:t>
            </w:r>
            <w:r w:rsidRPr="006C2FC1">
              <w:rPr>
                <w:rFonts w:ascii="Arial" w:hAnsi="Arial" w:cs="Arial"/>
                <w:sz w:val="16"/>
                <w:szCs w:val="16"/>
              </w:rPr>
              <w:br/>
              <w:t xml:space="preserve">Дата подання - 15.02.2027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UA/18714/01/02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ЕРЛОТИНІБ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150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контроль серії та випуск серії: КРКА, д.д., Ново место, Словенія; виробництво «in bulk», первинне та вторинне пакування, контроль серії та випуск серії: КРКА-ФАРМА д.о.о., Хорватія; вторинне пакування: KРKA,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 Хорватія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дат подання регулярно оновлюваного звіту з безпеки </w:t>
            </w:r>
            <w:r w:rsidRPr="006C2FC1">
              <w:rPr>
                <w:rFonts w:ascii="Arial" w:hAnsi="Arial" w:cs="Arial"/>
                <w:sz w:val="16"/>
                <w:szCs w:val="16"/>
              </w:rPr>
              <w:br/>
              <w:t xml:space="preserve">Діюча редакція: Частота подання регулярно оновлюваного звіту з безпеки 1 рік </w:t>
            </w:r>
            <w:r w:rsidRPr="006C2FC1">
              <w:rPr>
                <w:rFonts w:ascii="Arial" w:hAnsi="Arial" w:cs="Arial"/>
                <w:sz w:val="16"/>
                <w:szCs w:val="16"/>
              </w:rPr>
              <w:br/>
              <w:t xml:space="preserve">Кінцева дата для включення даних до РОЗБ - 17.11.2018 р. </w:t>
            </w:r>
            <w:r w:rsidRPr="006C2FC1">
              <w:rPr>
                <w:rFonts w:ascii="Arial" w:hAnsi="Arial" w:cs="Arial"/>
                <w:sz w:val="16"/>
                <w:szCs w:val="16"/>
              </w:rPr>
              <w:br/>
              <w:t xml:space="preserve">Дата подання - 26.01.2019 р. </w:t>
            </w:r>
            <w:r w:rsidRPr="006C2FC1">
              <w:rPr>
                <w:rFonts w:ascii="Arial" w:hAnsi="Arial" w:cs="Arial"/>
                <w:sz w:val="16"/>
                <w:szCs w:val="16"/>
              </w:rPr>
              <w:br/>
              <w:t xml:space="preserve">Пропонована редакція: Частота подання регулярно оновлюваного звіту з безпеки 3 роки </w:t>
            </w:r>
            <w:r w:rsidRPr="006C2FC1">
              <w:rPr>
                <w:rFonts w:ascii="Arial" w:hAnsi="Arial" w:cs="Arial"/>
                <w:sz w:val="16"/>
                <w:szCs w:val="16"/>
              </w:rPr>
              <w:br/>
              <w:t xml:space="preserve">Кінцева дата для включення даних до РОЗБ - 17.11.2026 р. </w:t>
            </w:r>
            <w:r w:rsidRPr="006C2FC1">
              <w:rPr>
                <w:rFonts w:ascii="Arial" w:hAnsi="Arial" w:cs="Arial"/>
                <w:sz w:val="16"/>
                <w:szCs w:val="16"/>
              </w:rPr>
              <w:br/>
              <w:t xml:space="preserve">Дата подання - 15.02.2027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UA/18714/01/03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ЕТАМЗИЛАТ-КВ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250 мг; по 10 таблеток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UA/7572/01/01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ЕФЛОРАН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400 мг по 10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2001-450-Rev 06 (затверджено: R1-CEP 2001-450-Rev 05 ) для АФІ метронідазолу від уже затвердженого виробника Unichem Laboratories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2001-450-Rev 07 для АФІ метронідазолу від уже затвердженого виробника Unichem Laboratories Limited. Зміни І типу - Зміни з якості. Готовий лікарський засіб. Контроль готового лікарського засобу (інші зміни) - оновлення уже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з дати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методу контролю домішки N-Nitrosodibuthylamine (NDBA) not more than 6.6 ppb by in-house GC-MS/MS.</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UA/0928/01/01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ЄВРОНЕКС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100 мг/мл по 5 мл в ампулі; по 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Євро Лайфкер Прайвіт Лімітед</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Стерил-Джен Лайф Сайєнсиз (П) Лтд </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місця провадження діяльності виробника готового лікарського засобу.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UA/18021/01/01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ЖАНІН®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оболонкою; по 21 таблетці у блістері з календарною шкалою;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Байєр АГ</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повний цикл виробництва: </w:t>
            </w:r>
            <w:r w:rsidRPr="006C2FC1">
              <w:rPr>
                <w:rFonts w:ascii="Arial" w:hAnsi="Arial" w:cs="Arial"/>
                <w:sz w:val="16"/>
                <w:szCs w:val="16"/>
              </w:rPr>
              <w:br/>
              <w:t>Байєр Ваймар ГмбХ і Ко. КГ, Нiмеччина;</w:t>
            </w:r>
            <w:r w:rsidRPr="006C2FC1">
              <w:rPr>
                <w:rFonts w:ascii="Arial" w:hAnsi="Arial" w:cs="Arial"/>
                <w:sz w:val="16"/>
                <w:szCs w:val="16"/>
              </w:rPr>
              <w:br/>
              <w:t xml:space="preserve">первинна та вторинна упаковка: </w:t>
            </w:r>
            <w:r w:rsidRPr="006C2FC1">
              <w:rPr>
                <w:rFonts w:ascii="Arial" w:hAnsi="Arial" w:cs="Arial"/>
                <w:sz w:val="16"/>
                <w:szCs w:val="16"/>
              </w:rPr>
              <w:br/>
              <w:t>Байєр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Нiмеччина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видалення проміжної упаковки (паперового мішечку) для лікарського засобу, з внесенням відповідних змін до р. «Упаковка». А також зміни внесені в інструкцію для медичного застосування лікарського засобу у розділ «Упаковка» з відповідними змінами у тексті маркування упаковки лікарського засобу. Введення змін протягом 4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UA/5169/01/01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ЖОЗЕГУД®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3 мг/0,02 мг; по 28 (24 таблетки рожевого кольору + 4 таблетки (плацебо) білого кольору) таблеток у блістері; по 1 блістеру разом з картонним футляром для зберігання блістера, тижневим календарем-стікером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контроль серії та випуск серії: АТ "КИЇВСЬКИЙ ВІТАМІННИЙ ЗАВОД", Україна; виробництво нерозфасованої продукції, первинна та вторинна упаковка, контроль серії та випуск серії: Сіндеа Фарма,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UA/19899/01/01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ЗОІЛЕВ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інфузій, 500 мг/100 мл, по 100 мл у контейнері з полівінілхлориду; по 1 контейнеру в поліетиленовому пакеті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Дочірнє підприємство "Фарматрейд"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6C2FC1">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UA/12767/01/01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ІНФАНРИКС ГЕКСА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дві голки, ш</w:t>
            </w:r>
          </w:p>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дві голки,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стрикером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ГлаксоСмітКляйн Експорт Лімітед</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ГлаксоСмітКляйн Біолоджікалз С.А.</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Бельгія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для кінцевого продукту з 3 років до 4 років при зберіганні при температурі 2° - 8°С у захищеному від світла місці. Зміни внесені до інструкції для медичного застосування лікарського засобу у розділ "Термін придатності" (збільшення терміну придатності з 3 років до 4 років). Термін введення змін - протягом 6 місяців після затвердження. Зміни II типу - Зміни з якості. Медичні пристрої. Зміна пристроїв для вимірювання дози або введення лікарського засобу (додавання або заміна пристрою, який є невід'ємною частиною первинної упаковки) - Введення нового типу шприців зі скла типу І, гумовою пробкою поршня та наконечником шприца із синтетичної гуми.</w:t>
            </w:r>
            <w:r w:rsidRPr="006C2FC1">
              <w:rPr>
                <w:rFonts w:ascii="Arial" w:hAnsi="Arial" w:cs="Arial"/>
                <w:sz w:val="16"/>
                <w:szCs w:val="16"/>
              </w:rPr>
              <w:br/>
              <w:t>Зміни впливають на модуль 3 реєстраційного досьє, МКЯ, реєстраційне посвідчення. Зміни внесені до інструкції для медичного застосування лікарського засобу у розділ "Упаковка"щодо гармонізації портфоліо шприців, що використовуються для введення вакцини та як наслідок до розділу "Спосіб застосування та дози", відповідна інформація змінена в тексті маркування упаковки лікарського засобу.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UA/16235/01/01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ІНФАНРИКС ГЕКСА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дві голки,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дві голки,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стрикером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ГлаксоСмітКляйн Експорт Лімітед</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ГлаксоСмітКляйн Біолоджікалз С.А. </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Бельгія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тексту маркування упаковки лікарського засобу до п.8 та п.17 вторинної упаковки та п.4 п. 6 первинної упаковки.</w:t>
            </w:r>
            <w:r w:rsidRPr="006C2FC1">
              <w:rPr>
                <w:rFonts w:ascii="Arial" w:hAnsi="Arial" w:cs="Arial"/>
                <w:sz w:val="16"/>
                <w:szCs w:val="16"/>
              </w:rPr>
              <w:br/>
              <w:t>Термін введення змін - протягом 6 місяців після затвердження. Зміни І типу - Адміністративні зміни. Зміна назви лікарського засобу - Зміна назви лікарського засобу: затверджено - ІНФАНРИКС ГЕКСА™ (INFANRIX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 Запропоновано - ІНФАНРИКС ГЕКСА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r w:rsidRPr="006C2FC1">
              <w:rPr>
                <w:rFonts w:ascii="Arial" w:hAnsi="Arial" w:cs="Arial"/>
                <w:sz w:val="16"/>
                <w:szCs w:val="16"/>
              </w:rPr>
              <w:br/>
              <w:t>Термін введення змін -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"Склад" (внесені уточнення інформації без фактичної зміни складу), "Імунологічні та біологічні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перекладу), "Спосіб застосування та дози" (редагування тексту та уточнення перекладу), "Діти" (редагування тексту та уточнення перекладу), "Побічні реакції", "Заявник та/або представник заявника", "Місцезнаходження заявника та/або представника заявника" відповідно до матеріалів реєстраційного досьє, як наслідок, зміни внесено до тексту маркування упаковки лікарського засобу в п. 3 вторинної упаковки лікарського засобу (внесені уточнення інформації без фактичної зміни складу).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UA/16235/01/01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Бельгія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jc w:val="center"/>
              <w:rPr>
                <w:rFonts w:ascii="Arial" w:hAnsi="Arial" w:cs="Arial"/>
                <w:sz w:val="16"/>
                <w:szCs w:val="16"/>
              </w:rPr>
            </w:pPr>
            <w:r w:rsidRPr="00370805">
              <w:rPr>
                <w:rFonts w:ascii="Arial" w:hAnsi="Arial" w:cs="Arial"/>
                <w:sz w:val="16"/>
                <w:szCs w:val="16"/>
                <w:lang w:val="uk-UA"/>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Заміна виробничої дільниці для зберігання Головного банку клітин та Робочого банку клітин дифтерії та правця здійснюється в зв'язку з реєстрацією нового виробника "</w:t>
            </w:r>
            <w:r w:rsidRPr="006C2FC1">
              <w:rPr>
                <w:rFonts w:ascii="Arial" w:hAnsi="Arial" w:cs="Arial"/>
                <w:sz w:val="16"/>
                <w:szCs w:val="16"/>
              </w:rPr>
              <w:t>GlaxoSmithKline</w:t>
            </w:r>
            <w:r w:rsidRPr="00370805">
              <w:rPr>
                <w:rFonts w:ascii="Arial" w:hAnsi="Arial" w:cs="Arial"/>
                <w:sz w:val="16"/>
                <w:szCs w:val="16"/>
                <w:lang w:val="uk-UA"/>
              </w:rPr>
              <w:t xml:space="preserve"> </w:t>
            </w:r>
            <w:r w:rsidRPr="006C2FC1">
              <w:rPr>
                <w:rFonts w:ascii="Arial" w:hAnsi="Arial" w:cs="Arial"/>
                <w:sz w:val="16"/>
                <w:szCs w:val="16"/>
              </w:rPr>
              <w:t>Biologicals</w:t>
            </w:r>
            <w:r w:rsidRPr="00370805">
              <w:rPr>
                <w:rFonts w:ascii="Arial" w:hAnsi="Arial" w:cs="Arial"/>
                <w:sz w:val="16"/>
                <w:szCs w:val="16"/>
                <w:lang w:val="uk-UA"/>
              </w:rPr>
              <w:t xml:space="preserve"> </w:t>
            </w:r>
            <w:r w:rsidRPr="006C2FC1">
              <w:rPr>
                <w:rFonts w:ascii="Arial" w:hAnsi="Arial" w:cs="Arial"/>
                <w:sz w:val="16"/>
                <w:szCs w:val="16"/>
              </w:rPr>
              <w:t>Kft</w:t>
            </w:r>
            <w:r w:rsidRPr="00370805">
              <w:rPr>
                <w:rFonts w:ascii="Arial" w:hAnsi="Arial" w:cs="Arial"/>
                <w:sz w:val="16"/>
                <w:szCs w:val="16"/>
                <w:lang w:val="uk-UA"/>
              </w:rPr>
              <w:t xml:space="preserve">", </w:t>
            </w:r>
            <w:r w:rsidRPr="006C2FC1">
              <w:rPr>
                <w:rFonts w:ascii="Arial" w:hAnsi="Arial" w:cs="Arial"/>
                <w:sz w:val="16"/>
                <w:szCs w:val="16"/>
              </w:rPr>
              <w:t>G</w:t>
            </w:r>
            <w:r w:rsidRPr="00370805">
              <w:rPr>
                <w:rFonts w:ascii="Arial" w:hAnsi="Arial" w:cs="Arial"/>
                <w:sz w:val="16"/>
                <w:szCs w:val="16"/>
                <w:lang w:val="uk-UA"/>
              </w:rPr>
              <w:t>ö</w:t>
            </w:r>
            <w:r w:rsidRPr="006C2FC1">
              <w:rPr>
                <w:rFonts w:ascii="Arial" w:hAnsi="Arial" w:cs="Arial"/>
                <w:sz w:val="16"/>
                <w:szCs w:val="16"/>
              </w:rPr>
              <w:t>d</w:t>
            </w:r>
            <w:r w:rsidRPr="00370805">
              <w:rPr>
                <w:rFonts w:ascii="Arial" w:hAnsi="Arial" w:cs="Arial"/>
                <w:sz w:val="16"/>
                <w:szCs w:val="16"/>
                <w:lang w:val="uk-UA"/>
              </w:rPr>
              <w:t>ö</w:t>
            </w:r>
            <w:r w:rsidRPr="006C2FC1">
              <w:rPr>
                <w:rFonts w:ascii="Arial" w:hAnsi="Arial" w:cs="Arial"/>
                <w:sz w:val="16"/>
                <w:szCs w:val="16"/>
              </w:rPr>
              <w:t>ll</w:t>
            </w:r>
            <w:r w:rsidRPr="00370805">
              <w:rPr>
                <w:rFonts w:ascii="Arial" w:hAnsi="Arial" w:cs="Arial"/>
                <w:sz w:val="16"/>
                <w:szCs w:val="16"/>
                <w:lang w:val="uk-UA"/>
              </w:rPr>
              <w:t>ö, Угорщина, який буде виконувати дані функції.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параметрів специфікації для напівпродуктів активних субстанцій дифтерійний анатоксин та правцевий анатоксин у процесі виробництва на етапі очищення перед етапом стерильної фільтрації для запропонованого виробника "</w:t>
            </w:r>
            <w:r w:rsidRPr="006C2FC1">
              <w:rPr>
                <w:rFonts w:ascii="Arial" w:hAnsi="Arial" w:cs="Arial"/>
                <w:sz w:val="16"/>
                <w:szCs w:val="16"/>
              </w:rPr>
              <w:t>GlaxoSmithKline</w:t>
            </w:r>
            <w:r w:rsidRPr="00370805">
              <w:rPr>
                <w:rFonts w:ascii="Arial" w:hAnsi="Arial" w:cs="Arial"/>
                <w:sz w:val="16"/>
                <w:szCs w:val="16"/>
                <w:lang w:val="uk-UA"/>
              </w:rPr>
              <w:t xml:space="preserve"> </w:t>
            </w:r>
            <w:r w:rsidRPr="006C2FC1">
              <w:rPr>
                <w:rFonts w:ascii="Arial" w:hAnsi="Arial" w:cs="Arial"/>
                <w:sz w:val="16"/>
                <w:szCs w:val="16"/>
              </w:rPr>
              <w:t>Biologicals</w:t>
            </w:r>
            <w:r w:rsidRPr="00370805">
              <w:rPr>
                <w:rFonts w:ascii="Arial" w:hAnsi="Arial" w:cs="Arial"/>
                <w:sz w:val="16"/>
                <w:szCs w:val="16"/>
                <w:lang w:val="uk-UA"/>
              </w:rPr>
              <w:t xml:space="preserve"> </w:t>
            </w:r>
            <w:r w:rsidRPr="006C2FC1">
              <w:rPr>
                <w:rFonts w:ascii="Arial" w:hAnsi="Arial" w:cs="Arial"/>
                <w:sz w:val="16"/>
                <w:szCs w:val="16"/>
              </w:rPr>
              <w:t>Kft</w:t>
            </w:r>
            <w:r w:rsidRPr="00370805">
              <w:rPr>
                <w:rFonts w:ascii="Arial" w:hAnsi="Arial" w:cs="Arial"/>
                <w:sz w:val="16"/>
                <w:szCs w:val="16"/>
                <w:lang w:val="uk-UA"/>
              </w:rPr>
              <w:t xml:space="preserve">", Угорщина, а саме - зміна критеріїв прийнятності для показника Біонавантаження Затверджено </w:t>
            </w:r>
            <w:r w:rsidRPr="006C2FC1">
              <w:rPr>
                <w:rFonts w:ascii="Arial" w:hAnsi="Arial" w:cs="Arial"/>
                <w:sz w:val="16"/>
                <w:szCs w:val="16"/>
              </w:rPr>
              <w:t>Bioburden</w:t>
            </w:r>
            <w:r w:rsidRPr="00370805">
              <w:rPr>
                <w:rFonts w:ascii="Arial" w:hAnsi="Arial" w:cs="Arial"/>
                <w:sz w:val="16"/>
                <w:szCs w:val="16"/>
                <w:lang w:val="uk-UA"/>
              </w:rPr>
              <w:t xml:space="preserve"> </w:t>
            </w:r>
            <w:r w:rsidRPr="006C2FC1">
              <w:rPr>
                <w:rFonts w:ascii="Arial" w:hAnsi="Arial" w:cs="Arial"/>
                <w:sz w:val="16"/>
                <w:szCs w:val="16"/>
              </w:rPr>
              <w:t>TAMC</w:t>
            </w:r>
            <w:r w:rsidRPr="00370805">
              <w:rPr>
                <w:rFonts w:ascii="Arial" w:hAnsi="Arial" w:cs="Arial"/>
                <w:sz w:val="16"/>
                <w:szCs w:val="16"/>
                <w:lang w:val="uk-UA"/>
              </w:rPr>
              <w:t xml:space="preserve"> ≤ 4000 </w:t>
            </w:r>
            <w:r w:rsidRPr="006C2FC1">
              <w:rPr>
                <w:rFonts w:ascii="Arial" w:hAnsi="Arial" w:cs="Arial"/>
                <w:sz w:val="16"/>
                <w:szCs w:val="16"/>
              </w:rPr>
              <w:t>CFU</w:t>
            </w:r>
            <w:r w:rsidRPr="00370805">
              <w:rPr>
                <w:rFonts w:ascii="Arial" w:hAnsi="Arial" w:cs="Arial"/>
                <w:sz w:val="16"/>
                <w:szCs w:val="16"/>
                <w:lang w:val="uk-UA"/>
              </w:rPr>
              <w:t>/</w:t>
            </w:r>
            <w:r w:rsidRPr="006C2FC1">
              <w:rPr>
                <w:rFonts w:ascii="Arial" w:hAnsi="Arial" w:cs="Arial"/>
                <w:sz w:val="16"/>
                <w:szCs w:val="16"/>
              </w:rPr>
              <w:t>ml</w:t>
            </w:r>
            <w:r w:rsidRPr="00370805">
              <w:rPr>
                <w:rFonts w:ascii="Arial" w:hAnsi="Arial" w:cs="Arial"/>
                <w:sz w:val="16"/>
                <w:szCs w:val="16"/>
                <w:lang w:val="uk-UA"/>
              </w:rPr>
              <w:t xml:space="preserve"> </w:t>
            </w:r>
            <w:r w:rsidRPr="006C2FC1">
              <w:rPr>
                <w:rFonts w:ascii="Arial" w:hAnsi="Arial" w:cs="Arial"/>
                <w:sz w:val="16"/>
                <w:szCs w:val="16"/>
              </w:rPr>
              <w:t>TYMC</w:t>
            </w:r>
            <w:r w:rsidRPr="00370805">
              <w:rPr>
                <w:rFonts w:ascii="Arial" w:hAnsi="Arial" w:cs="Arial"/>
                <w:sz w:val="16"/>
                <w:szCs w:val="16"/>
                <w:lang w:val="uk-UA"/>
              </w:rPr>
              <w:t xml:space="preserve">≤ 400 </w:t>
            </w:r>
            <w:r w:rsidRPr="006C2FC1">
              <w:rPr>
                <w:rFonts w:ascii="Arial" w:hAnsi="Arial" w:cs="Arial"/>
                <w:sz w:val="16"/>
                <w:szCs w:val="16"/>
              </w:rPr>
              <w:t>CFU</w:t>
            </w:r>
            <w:r w:rsidRPr="00370805">
              <w:rPr>
                <w:rFonts w:ascii="Arial" w:hAnsi="Arial" w:cs="Arial"/>
                <w:sz w:val="16"/>
                <w:szCs w:val="16"/>
                <w:lang w:val="uk-UA"/>
              </w:rPr>
              <w:t>/</w:t>
            </w:r>
            <w:r w:rsidRPr="006C2FC1">
              <w:rPr>
                <w:rFonts w:ascii="Arial" w:hAnsi="Arial" w:cs="Arial"/>
                <w:sz w:val="16"/>
                <w:szCs w:val="16"/>
              </w:rPr>
              <w:t>ml</w:t>
            </w:r>
            <w:r w:rsidRPr="00370805">
              <w:rPr>
                <w:rFonts w:ascii="Arial" w:hAnsi="Arial" w:cs="Arial"/>
                <w:sz w:val="16"/>
                <w:szCs w:val="16"/>
                <w:lang w:val="uk-UA"/>
              </w:rPr>
              <w:t xml:space="preserve"> Запропоновано </w:t>
            </w:r>
            <w:r w:rsidRPr="006C2FC1">
              <w:rPr>
                <w:rFonts w:ascii="Arial" w:hAnsi="Arial" w:cs="Arial"/>
                <w:sz w:val="16"/>
                <w:szCs w:val="16"/>
              </w:rPr>
              <w:t>Bioburden</w:t>
            </w:r>
            <w:r w:rsidRPr="00370805">
              <w:rPr>
                <w:rFonts w:ascii="Arial" w:hAnsi="Arial" w:cs="Arial"/>
                <w:sz w:val="16"/>
                <w:szCs w:val="16"/>
                <w:lang w:val="uk-UA"/>
              </w:rPr>
              <w:t xml:space="preserve"> ≤10 </w:t>
            </w:r>
            <w:r w:rsidRPr="006C2FC1">
              <w:rPr>
                <w:rFonts w:ascii="Arial" w:hAnsi="Arial" w:cs="Arial"/>
                <w:sz w:val="16"/>
                <w:szCs w:val="16"/>
              </w:rPr>
              <w:t>CFU</w:t>
            </w:r>
            <w:r w:rsidRPr="00370805">
              <w:rPr>
                <w:rFonts w:ascii="Arial" w:hAnsi="Arial" w:cs="Arial"/>
                <w:sz w:val="16"/>
                <w:szCs w:val="16"/>
                <w:lang w:val="uk-UA"/>
              </w:rPr>
              <w:t xml:space="preserve">/100 </w:t>
            </w:r>
            <w:r w:rsidRPr="006C2FC1">
              <w:rPr>
                <w:rFonts w:ascii="Arial" w:hAnsi="Arial" w:cs="Arial"/>
                <w:sz w:val="16"/>
                <w:szCs w:val="16"/>
              </w:rPr>
              <w:t>ml</w:t>
            </w:r>
            <w:r w:rsidRPr="00370805">
              <w:rPr>
                <w:rFonts w:ascii="Arial" w:hAnsi="Arial" w:cs="Arial"/>
                <w:sz w:val="16"/>
                <w:szCs w:val="16"/>
                <w:lang w:val="uk-UA"/>
              </w:rPr>
              <w:t xml:space="preserve">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показником Вміст ендотоксинів для напівпродуктів активних субстанцій дифтерійний анатоксин </w:t>
            </w:r>
            <w:r w:rsidRPr="006C2FC1">
              <w:rPr>
                <w:rFonts w:ascii="Arial" w:hAnsi="Arial" w:cs="Arial"/>
                <w:sz w:val="16"/>
                <w:szCs w:val="16"/>
              </w:rPr>
              <w:t>DT</w:t>
            </w:r>
            <w:r w:rsidRPr="00370805">
              <w:rPr>
                <w:rFonts w:ascii="Arial" w:hAnsi="Arial" w:cs="Arial"/>
                <w:sz w:val="16"/>
                <w:szCs w:val="16"/>
                <w:lang w:val="uk-UA"/>
              </w:rPr>
              <w:t xml:space="preserve"> (≤ 8,0 </w:t>
            </w:r>
            <w:r w:rsidRPr="006C2FC1">
              <w:rPr>
                <w:rFonts w:ascii="Arial" w:hAnsi="Arial" w:cs="Arial"/>
                <w:sz w:val="16"/>
                <w:szCs w:val="16"/>
              </w:rPr>
              <w:t>EU</w:t>
            </w:r>
            <w:r w:rsidRPr="00370805">
              <w:rPr>
                <w:rFonts w:ascii="Arial" w:hAnsi="Arial" w:cs="Arial"/>
                <w:sz w:val="16"/>
                <w:szCs w:val="16"/>
                <w:lang w:val="uk-UA"/>
              </w:rPr>
              <w:t xml:space="preserve">/100 </w:t>
            </w:r>
            <w:r w:rsidRPr="006C2FC1">
              <w:rPr>
                <w:rFonts w:ascii="Arial" w:hAnsi="Arial" w:cs="Arial"/>
                <w:sz w:val="16"/>
                <w:szCs w:val="16"/>
              </w:rPr>
              <w:t>Lf</w:t>
            </w:r>
            <w:r w:rsidRPr="00370805">
              <w:rPr>
                <w:rFonts w:ascii="Arial" w:hAnsi="Arial" w:cs="Arial"/>
                <w:sz w:val="16"/>
                <w:szCs w:val="16"/>
                <w:lang w:val="uk-UA"/>
              </w:rPr>
              <w:t xml:space="preserve">.) та правцевий анатоксин </w:t>
            </w:r>
            <w:r w:rsidRPr="006C2FC1">
              <w:rPr>
                <w:rFonts w:ascii="Arial" w:hAnsi="Arial" w:cs="Arial"/>
                <w:sz w:val="16"/>
                <w:szCs w:val="16"/>
              </w:rPr>
              <w:t>TT</w:t>
            </w:r>
            <w:r w:rsidRPr="00370805">
              <w:rPr>
                <w:rFonts w:ascii="Arial" w:hAnsi="Arial" w:cs="Arial"/>
                <w:sz w:val="16"/>
                <w:szCs w:val="16"/>
                <w:lang w:val="uk-UA"/>
              </w:rPr>
              <w:t xml:space="preserve"> (≤ 5,0 </w:t>
            </w:r>
            <w:r w:rsidRPr="006C2FC1">
              <w:rPr>
                <w:rFonts w:ascii="Arial" w:hAnsi="Arial" w:cs="Arial"/>
                <w:sz w:val="16"/>
                <w:szCs w:val="16"/>
              </w:rPr>
              <w:t>EU</w:t>
            </w:r>
            <w:r w:rsidRPr="00370805">
              <w:rPr>
                <w:rFonts w:ascii="Arial" w:hAnsi="Arial" w:cs="Arial"/>
                <w:sz w:val="16"/>
                <w:szCs w:val="16"/>
                <w:lang w:val="uk-UA"/>
              </w:rPr>
              <w:t xml:space="preserve">/100 </w:t>
            </w:r>
            <w:r w:rsidRPr="006C2FC1">
              <w:rPr>
                <w:rFonts w:ascii="Arial" w:hAnsi="Arial" w:cs="Arial"/>
                <w:sz w:val="16"/>
                <w:szCs w:val="16"/>
              </w:rPr>
              <w:t>Lf</w:t>
            </w:r>
            <w:r w:rsidRPr="00370805">
              <w:rPr>
                <w:rFonts w:ascii="Arial" w:hAnsi="Arial" w:cs="Arial"/>
                <w:sz w:val="16"/>
                <w:szCs w:val="16"/>
                <w:lang w:val="uk-UA"/>
              </w:rPr>
              <w:t>.) з відповідним методом контролю (кінетичний хромогенний метод) для виробника "</w:t>
            </w:r>
            <w:r w:rsidRPr="006C2FC1">
              <w:rPr>
                <w:rFonts w:ascii="Arial" w:hAnsi="Arial" w:cs="Arial"/>
                <w:sz w:val="16"/>
                <w:szCs w:val="16"/>
              </w:rPr>
              <w:t>GlaxoSmithKline</w:t>
            </w:r>
            <w:r w:rsidRPr="00370805">
              <w:rPr>
                <w:rFonts w:ascii="Arial" w:hAnsi="Arial" w:cs="Arial"/>
                <w:sz w:val="16"/>
                <w:szCs w:val="16"/>
                <w:lang w:val="uk-UA"/>
              </w:rPr>
              <w:t xml:space="preserve"> </w:t>
            </w:r>
            <w:r w:rsidRPr="006C2FC1">
              <w:rPr>
                <w:rFonts w:ascii="Arial" w:hAnsi="Arial" w:cs="Arial"/>
                <w:sz w:val="16"/>
                <w:szCs w:val="16"/>
              </w:rPr>
              <w:t>Biologicals</w:t>
            </w:r>
            <w:r w:rsidRPr="00370805">
              <w:rPr>
                <w:rFonts w:ascii="Arial" w:hAnsi="Arial" w:cs="Arial"/>
                <w:sz w:val="16"/>
                <w:szCs w:val="16"/>
                <w:lang w:val="uk-UA"/>
              </w:rPr>
              <w:t xml:space="preserve"> </w:t>
            </w:r>
            <w:r w:rsidRPr="006C2FC1">
              <w:rPr>
                <w:rFonts w:ascii="Arial" w:hAnsi="Arial" w:cs="Arial"/>
                <w:sz w:val="16"/>
                <w:szCs w:val="16"/>
              </w:rPr>
              <w:t>Kft</w:t>
            </w:r>
            <w:r w:rsidRPr="00370805">
              <w:rPr>
                <w:rFonts w:ascii="Arial" w:hAnsi="Arial" w:cs="Arial"/>
                <w:sz w:val="16"/>
                <w:szCs w:val="16"/>
                <w:lang w:val="uk-UA"/>
              </w:rPr>
              <w:t xml:space="preserve">", Угорщина". До цього часу для напівпродуктів анатоксину (дифтерійного та правцевого) не було встановлено жодних критеріїв прийнятності щодо вмісту ендотоксинів. </w:t>
            </w:r>
            <w:r w:rsidRPr="006C2FC1">
              <w:rPr>
                <w:rFonts w:ascii="Arial" w:hAnsi="Arial" w:cs="Arial"/>
                <w:sz w:val="16"/>
                <w:szCs w:val="16"/>
              </w:rPr>
              <w:t>Контроль даного показника здійснювався на проміжному продукті дифтерійно-правцевий адсорбований анатоксин (DTcc) з критерієм прийнятності ≤ 107 ІU/mL методом гель-тромб.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показника))Вилучення незначного показника якості Вміст сульфату методом іонообмінної хроматографії із специфікацій для напівпродуктів АФІ дифтерійний анатоксин DT та правцевий анатоксин ТТ для виробника “GlaxoSmithKline Biologicals Kft”, Угорщина.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випробування на загальний вміст азоту (міжопераційний моніторинг), яке проводилось після розчинення осаду перед ультрафільтрацією під час виробництва дифтерійного анатоксину.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в первинній упаковці контейнерів, які використовуються в процесі виробництва кінцевого проміжного продукту для виробника "GlaxoSmithKline Biologicals", Saint-Amand-Les-Eaux, Франція, а саме: - Заміна контейнерів для зберігання розчину NaCl, які використовуються під час адсорбції DT (дифтерійного анатоксину) і TT (правцевого анатоксину), з контейнерів Nalgene об’ємом 50 л на пластикові пакети. - Зміна контейнерів для зберігання Al(OH)3, які використовуються для адсорбції DT і TT, зі скляних пляшок об'ємом 50 л на контейнери Nalgene об'ємом 50 л. - Зміна технологічного контейнера, який використовується на етапах попередньої адсорбції, з декількох скляних пляшок об'ємом 50 л на одну 140-літрову ємність з нержавіючої сталі, для анатоксину. - Зміна контейнерів для зберігання DTcc (дифтерійно-правцевий адсорбований концентрат/кон'югат) зі скляних пляшок об'ємом 20 л на одноразові пакети об'ємом 20 л. Дані зміни вносяться з метою спрощення виробничого процесу та зменшення виробничих маніпуляцій (process simplification), що підвищує стерильність процесу виробництва.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терміну придатності проміжного продукту дифтерійно-правцевий адсорбований кон’югат/концентрат (DTcc) з 36 місяців на 24 місяці для виробника GlaxoSmithKline Biologicals, Saint-Amand-Les-Eaux, Франція. Запропонований термін придатності проміжного продукту DTсс (24 міс) є достатнім та забезпечує достатню гнучкість щодо управління запасами продукту.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тестування на стерильність вноситься для кінцевого проміжного продукту DTcc, з методу інокуляції (Ph. Eur. 2.6.1) на метод мембранної фільтрації (Ph. Eur. 2.6.1). Метод був валідований локально в умовах застосування на сайті SAE, Франція, оскільки це фармакопейний тест на визначення мікробіологічної чистоти. Дана зміна не впливає на безпеку та якість готового продукту.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Вміст ендотоксину методом обчислення із специфікації для кінцевого проміжного продукту DTcc, оскільки критерії прийнятності щодо вмісту ендотоксину забезпечуються тестуванням на вміст ендотоксину для активних субстанцій дифтерійний анатоксин (DT) та правцевий анатоксин (TT).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Додання “GlaxoSmithKline Biologicals Kft”, Homoki Nagy Istvan utca 1. 2100 Gödöllö, Угорщина, як альтернативного виробника, відповідального за виробництво та проведення контролю якості при випуску для активних субстанцій дифтерійний анатоксин (DT) та правцевий анатоксин (ТТ). Дана зміна включає в себе: - введення альтернативного виходу активної субстанції дифтерійний анатоксин на етапі дозрівання приблизно від 480 л до 550 л для виробника "GlaxoSmithKline Biologicals Kft", Gödöllö, Угорщина, в доповнення до поточного затвердженого виходу приблизно 310 л для затвердженого виробника "GSK Vaccines GmbH", Marburg, Німеччина; - введення альтернативного виходу активної субстанції дифтерійний анатоксин на етапі детоксикації приблизно від 1440 л до 2750 л для виробника "GlaxoSmithKline Biologicals Kft", Gödöllö, Угорщина, в доповнення до поточного затвердженого виходу приблизно від 1560 л до 3600 л для затвердженого виробника "GSK Vaccines GmbH", Marburg, Німеччина. Розмір серії не змінюється, і кінцевий концентрований об'єм активної субстанції дифтерійний анатоксин (100 л) залишається таким самим, як для затвердженого виробника "GSK Vaccines GmbH", Marburg, Німеччина. - введення альтернативного виходу активної субстанції правцевий анатоксин на етапі детоксикації приблизно 700 л для виробника "GlaxoSmithKline Biologicals Kft", Gödöllö, Угорщина, в доповнення до поточного затвердженого виходу приблизно від 220 л до 260 л для виробника "GSK Vaccines GmbH", Marburg, Німеччина. Розмір серії не змінюється, і кінцевий концентрований об'єм активної субстанції правцевий анатоксин (цільовий об'єм 50л, діапазон 18-36 л) залишається таким самим, як для затвердженого виробника "GSK Vaccines GmbH", Marburg, Німеччина. Введення альтернативного виходу активних субстанцій на певних етапах виробництва пов'язано з виробничими потужностями нового запропонованого виробника, а саме - задіяння меншої чи більшої кількості ємностей на різних етапах виробництва та спрощення переміщення між ферментерами та ємностями для збору напівпродукту. Також, внесення редакційних правок до розділів 3.2.S.2.1, 3.2.S.2.6. для активних субстанцій дифтерійний анатоксин (DT) та правцевий анатоксин (ТТ).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 Зміни в первинній упаковці діючих речовин/проміжних продуктів дифтерійного анатоксину (DT) та працевого анатоксину (ТТ), вироблених на дільниці "GlaxoSmithKline Biologicals Kft", Угорщина, включають: - Зміна первинної упаковки для проміжних продуктів діючої речовини дифтерійний анатоксин в процесі виробництва: на етапах ультрафільтрації та технологічної фільтрації, з одноразового пакета об’ємом 100 л на ємність з нержавіючої сталі об’ємом 150 л; на етапі осадження з одноразового пакета об'ємом 100 л на ємність з нержавіючої сталі об'ємом 200 л. - Зміна первинної упаковки для проміжних продуктів діючої речовини правцевий анатоксин в процесі виробництва на етапі осадження з одноразового пакета об’ємом 500 л на ємність з нержавіючої сталі об’ємом 400 л. - Зміна контейнерів для зберігання неочищеного дифтерійного анатоксину (проміжний продукт діючої речовини) з поліпропіленових пляшок об'ємом 20 л на одноразові пакети об'ємом 20 л, і неочищеного правцевого анатоксину (проміжний продукт діючої речовини) зі скляних пляшок об’ємом 20 л на одноразові пакети об’ємом 20 л. - Зміна контейнерів для зберігання напівпродуктів правцевого анатоксину (діюча речовина) із скляних пляшок (об'ємом 20 л або 5 л) на одноразові пакети об'ємом 5 л. - Зміна контейнерів для зберігання напівпродуктів дифтерійного анатоксину (діюча речовина) зі скляних пляшок об’ємом 20 л на одноразові пакети об’ємом 5 л. Зміни первинної упаковки в процесі виробництва на етапах ультрафільтрації, осадження, та на різних етапах технологічної фільтрації (включаючи етапи діафільтрації, ультраконцентрації, тощо) пов'язані із задіянням в процес виробництва ємностей з нержавіючої сталі, що вже наявні на виробничій дільниці "GlaxoSmithKline Biologicals Kft", Угорщина. Зміни в системі контейнерів для зберігання пов’язані зі спрощенням виробничого процесу (менше виробничих маніпуляцій), та, як наслідок, призведуть до кращої гарантії стерильності процесу: стерильні відфільтровані маси напівпродуктів DT і ТТ розподіляються безпосередньо в одноразові пакети через закриту систему розподілу без додаткового етапу перенесення. Кінцевий об'єм виходу проміжних речовин/напівпродуктів діючих речовин DT і ТТ залишається без змін.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Зміна методу тестування біонавантаження методом мембранної фільтрації згідно вимог Ph.Eur. 2.6.12. для виробника "GlaxoSmithKline Biologicals Kft", Угорщина, із зміною критеріїв прийнятності (про що заявлена окрема зміна). Оскільки даний метод є фармакопейним, то він був валідований локально на дільниці запропонованого виробника. Дана зміна пов'язана з рекомендаціями в настанові ЄС (EMA/CHMP/CVMP/QWP/BWP/850374/2015), та забезпечить додаткову гарантію того, що біонавантаження перед етапом остаточної стерильної фільтрації добре контролюється та відповідає рекомендаціям ЄС.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Додання «GlaxoSmithKline Biologicals», Rue des Aulnois, 637 F-59230 Saint-Amand-Les-Eaux, Франція, як альтернативного виробника, відповідального за виробництво та контроль якості при випуску для кінцевого проміжного продукту адсорбований дифтерійно-правцевий кон’югат (DTcc), включаючи: - зменшення розміру серії кінцевого проміжного продукту дифтерійно-правцевий адсорбований кон’югат, вигтовленого на дільниці «GlaxoSmithKline Biologicals», Saint-Amand-Les-Eaux, Франція, з 750 л до 500 л, що пов’язано із меншою місткістю мобільних ємностей (575 л) на виробництві для запропонованого виробника</w:t>
            </w:r>
          </w:p>
          <w:p w:rsidR="0096755B" w:rsidRPr="006C2FC1" w:rsidRDefault="0096755B" w:rsidP="00417B70">
            <w:pPr>
              <w:pStyle w:val="110"/>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UA/13939/01/01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ІНФАНРИКС ІПВ ХІБ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Бельгія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jc w:val="center"/>
              <w:rPr>
                <w:rFonts w:ascii="Arial" w:hAnsi="Arial" w:cs="Arial"/>
                <w:sz w:val="16"/>
                <w:szCs w:val="16"/>
              </w:rPr>
            </w:pPr>
            <w:r w:rsidRPr="00370805">
              <w:rPr>
                <w:rFonts w:ascii="Arial" w:hAnsi="Arial" w:cs="Arial"/>
                <w:sz w:val="16"/>
                <w:szCs w:val="16"/>
                <w:lang w:val="uk-UA"/>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Заміна виробничої дільниці для зберігання Головного банку клітин та Робочого банку клітин дифтерії та правця здійснюється в зв'язку з реєстрацією нового виробника "</w:t>
            </w:r>
            <w:r w:rsidRPr="006C2FC1">
              <w:rPr>
                <w:rFonts w:ascii="Arial" w:hAnsi="Arial" w:cs="Arial"/>
                <w:sz w:val="16"/>
                <w:szCs w:val="16"/>
              </w:rPr>
              <w:t>GlaxoSmithKline</w:t>
            </w:r>
            <w:r w:rsidRPr="00370805">
              <w:rPr>
                <w:rFonts w:ascii="Arial" w:hAnsi="Arial" w:cs="Arial"/>
                <w:sz w:val="16"/>
                <w:szCs w:val="16"/>
                <w:lang w:val="uk-UA"/>
              </w:rPr>
              <w:t xml:space="preserve"> </w:t>
            </w:r>
            <w:r w:rsidRPr="006C2FC1">
              <w:rPr>
                <w:rFonts w:ascii="Arial" w:hAnsi="Arial" w:cs="Arial"/>
                <w:sz w:val="16"/>
                <w:szCs w:val="16"/>
              </w:rPr>
              <w:t>Biologicals</w:t>
            </w:r>
            <w:r w:rsidRPr="00370805">
              <w:rPr>
                <w:rFonts w:ascii="Arial" w:hAnsi="Arial" w:cs="Arial"/>
                <w:sz w:val="16"/>
                <w:szCs w:val="16"/>
                <w:lang w:val="uk-UA"/>
              </w:rPr>
              <w:t xml:space="preserve"> </w:t>
            </w:r>
            <w:r w:rsidRPr="006C2FC1">
              <w:rPr>
                <w:rFonts w:ascii="Arial" w:hAnsi="Arial" w:cs="Arial"/>
                <w:sz w:val="16"/>
                <w:szCs w:val="16"/>
              </w:rPr>
              <w:t>Kft</w:t>
            </w:r>
            <w:r w:rsidRPr="00370805">
              <w:rPr>
                <w:rFonts w:ascii="Arial" w:hAnsi="Arial" w:cs="Arial"/>
                <w:sz w:val="16"/>
                <w:szCs w:val="16"/>
                <w:lang w:val="uk-UA"/>
              </w:rPr>
              <w:t xml:space="preserve">", </w:t>
            </w:r>
            <w:r w:rsidRPr="006C2FC1">
              <w:rPr>
                <w:rFonts w:ascii="Arial" w:hAnsi="Arial" w:cs="Arial"/>
                <w:sz w:val="16"/>
                <w:szCs w:val="16"/>
              </w:rPr>
              <w:t>G</w:t>
            </w:r>
            <w:r w:rsidRPr="00370805">
              <w:rPr>
                <w:rFonts w:ascii="Arial" w:hAnsi="Arial" w:cs="Arial"/>
                <w:sz w:val="16"/>
                <w:szCs w:val="16"/>
                <w:lang w:val="uk-UA"/>
              </w:rPr>
              <w:t>ö</w:t>
            </w:r>
            <w:r w:rsidRPr="006C2FC1">
              <w:rPr>
                <w:rFonts w:ascii="Arial" w:hAnsi="Arial" w:cs="Arial"/>
                <w:sz w:val="16"/>
                <w:szCs w:val="16"/>
              </w:rPr>
              <w:t>d</w:t>
            </w:r>
            <w:r w:rsidRPr="00370805">
              <w:rPr>
                <w:rFonts w:ascii="Arial" w:hAnsi="Arial" w:cs="Arial"/>
                <w:sz w:val="16"/>
                <w:szCs w:val="16"/>
                <w:lang w:val="uk-UA"/>
              </w:rPr>
              <w:t>ö</w:t>
            </w:r>
            <w:r w:rsidRPr="006C2FC1">
              <w:rPr>
                <w:rFonts w:ascii="Arial" w:hAnsi="Arial" w:cs="Arial"/>
                <w:sz w:val="16"/>
                <w:szCs w:val="16"/>
              </w:rPr>
              <w:t>ll</w:t>
            </w:r>
            <w:r w:rsidRPr="00370805">
              <w:rPr>
                <w:rFonts w:ascii="Arial" w:hAnsi="Arial" w:cs="Arial"/>
                <w:sz w:val="16"/>
                <w:szCs w:val="16"/>
                <w:lang w:val="uk-UA"/>
              </w:rPr>
              <w:t>ö, Угорщина, який буде виконувати дані функції.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параметрів специфікації для напівпродуктів активних субстанцій дифтерійний анатоксин та правцевий анатоксин у процесі виробництва на етапі очищення перед етапом стерильної фільтрації для запропонованого виробника "</w:t>
            </w:r>
            <w:r w:rsidRPr="006C2FC1">
              <w:rPr>
                <w:rFonts w:ascii="Arial" w:hAnsi="Arial" w:cs="Arial"/>
                <w:sz w:val="16"/>
                <w:szCs w:val="16"/>
              </w:rPr>
              <w:t>GlaxoSmithKline</w:t>
            </w:r>
            <w:r w:rsidRPr="00370805">
              <w:rPr>
                <w:rFonts w:ascii="Arial" w:hAnsi="Arial" w:cs="Arial"/>
                <w:sz w:val="16"/>
                <w:szCs w:val="16"/>
                <w:lang w:val="uk-UA"/>
              </w:rPr>
              <w:t xml:space="preserve"> </w:t>
            </w:r>
            <w:r w:rsidRPr="006C2FC1">
              <w:rPr>
                <w:rFonts w:ascii="Arial" w:hAnsi="Arial" w:cs="Arial"/>
                <w:sz w:val="16"/>
                <w:szCs w:val="16"/>
              </w:rPr>
              <w:t>Biologicals</w:t>
            </w:r>
            <w:r w:rsidRPr="00370805">
              <w:rPr>
                <w:rFonts w:ascii="Arial" w:hAnsi="Arial" w:cs="Arial"/>
                <w:sz w:val="16"/>
                <w:szCs w:val="16"/>
                <w:lang w:val="uk-UA"/>
              </w:rPr>
              <w:t xml:space="preserve"> </w:t>
            </w:r>
            <w:r w:rsidRPr="006C2FC1">
              <w:rPr>
                <w:rFonts w:ascii="Arial" w:hAnsi="Arial" w:cs="Arial"/>
                <w:sz w:val="16"/>
                <w:szCs w:val="16"/>
              </w:rPr>
              <w:t>Kft</w:t>
            </w:r>
            <w:r w:rsidRPr="00370805">
              <w:rPr>
                <w:rFonts w:ascii="Arial" w:hAnsi="Arial" w:cs="Arial"/>
                <w:sz w:val="16"/>
                <w:szCs w:val="16"/>
                <w:lang w:val="uk-UA"/>
              </w:rPr>
              <w:t xml:space="preserve">", Угорщина, а саме - зміна критеріїв прийнятності для показника Біонавантаження - Затверджено </w:t>
            </w:r>
            <w:r w:rsidRPr="006C2FC1">
              <w:rPr>
                <w:rFonts w:ascii="Arial" w:hAnsi="Arial" w:cs="Arial"/>
                <w:sz w:val="16"/>
                <w:szCs w:val="16"/>
              </w:rPr>
              <w:t>Bioburden</w:t>
            </w:r>
            <w:r w:rsidRPr="00370805">
              <w:rPr>
                <w:rFonts w:ascii="Arial" w:hAnsi="Arial" w:cs="Arial"/>
                <w:sz w:val="16"/>
                <w:szCs w:val="16"/>
                <w:lang w:val="uk-UA"/>
              </w:rPr>
              <w:t xml:space="preserve"> </w:t>
            </w:r>
            <w:r w:rsidRPr="006C2FC1">
              <w:rPr>
                <w:rFonts w:ascii="Arial" w:hAnsi="Arial" w:cs="Arial"/>
                <w:sz w:val="16"/>
                <w:szCs w:val="16"/>
              </w:rPr>
              <w:t>TAMC</w:t>
            </w:r>
            <w:r w:rsidRPr="00370805">
              <w:rPr>
                <w:rFonts w:ascii="Arial" w:hAnsi="Arial" w:cs="Arial"/>
                <w:sz w:val="16"/>
                <w:szCs w:val="16"/>
                <w:lang w:val="uk-UA"/>
              </w:rPr>
              <w:t xml:space="preserve"> ≤ 4000 </w:t>
            </w:r>
            <w:r w:rsidRPr="006C2FC1">
              <w:rPr>
                <w:rFonts w:ascii="Arial" w:hAnsi="Arial" w:cs="Arial"/>
                <w:sz w:val="16"/>
                <w:szCs w:val="16"/>
              </w:rPr>
              <w:t>CFU</w:t>
            </w:r>
            <w:r w:rsidRPr="00370805">
              <w:rPr>
                <w:rFonts w:ascii="Arial" w:hAnsi="Arial" w:cs="Arial"/>
                <w:sz w:val="16"/>
                <w:szCs w:val="16"/>
                <w:lang w:val="uk-UA"/>
              </w:rPr>
              <w:t>/</w:t>
            </w:r>
            <w:r w:rsidRPr="006C2FC1">
              <w:rPr>
                <w:rFonts w:ascii="Arial" w:hAnsi="Arial" w:cs="Arial"/>
                <w:sz w:val="16"/>
                <w:szCs w:val="16"/>
              </w:rPr>
              <w:t>ml</w:t>
            </w:r>
            <w:r w:rsidRPr="00370805">
              <w:rPr>
                <w:rFonts w:ascii="Arial" w:hAnsi="Arial" w:cs="Arial"/>
                <w:sz w:val="16"/>
                <w:szCs w:val="16"/>
                <w:lang w:val="uk-UA"/>
              </w:rPr>
              <w:t xml:space="preserve">; </w:t>
            </w:r>
            <w:r w:rsidRPr="006C2FC1">
              <w:rPr>
                <w:rFonts w:ascii="Arial" w:hAnsi="Arial" w:cs="Arial"/>
                <w:sz w:val="16"/>
                <w:szCs w:val="16"/>
              </w:rPr>
              <w:t>TYMC</w:t>
            </w:r>
            <w:r w:rsidRPr="00370805">
              <w:rPr>
                <w:rFonts w:ascii="Arial" w:hAnsi="Arial" w:cs="Arial"/>
                <w:sz w:val="16"/>
                <w:szCs w:val="16"/>
                <w:lang w:val="uk-UA"/>
              </w:rPr>
              <w:t xml:space="preserve">≤ 400 </w:t>
            </w:r>
            <w:r w:rsidRPr="006C2FC1">
              <w:rPr>
                <w:rFonts w:ascii="Arial" w:hAnsi="Arial" w:cs="Arial"/>
                <w:sz w:val="16"/>
                <w:szCs w:val="16"/>
              </w:rPr>
              <w:t>CFU</w:t>
            </w:r>
            <w:r w:rsidRPr="00370805">
              <w:rPr>
                <w:rFonts w:ascii="Arial" w:hAnsi="Arial" w:cs="Arial"/>
                <w:sz w:val="16"/>
                <w:szCs w:val="16"/>
                <w:lang w:val="uk-UA"/>
              </w:rPr>
              <w:t>/</w:t>
            </w:r>
            <w:r w:rsidRPr="006C2FC1">
              <w:rPr>
                <w:rFonts w:ascii="Arial" w:hAnsi="Arial" w:cs="Arial"/>
                <w:sz w:val="16"/>
                <w:szCs w:val="16"/>
              </w:rPr>
              <w:t>ml</w:t>
            </w:r>
            <w:r w:rsidRPr="00370805">
              <w:rPr>
                <w:rFonts w:ascii="Arial" w:hAnsi="Arial" w:cs="Arial"/>
                <w:sz w:val="16"/>
                <w:szCs w:val="16"/>
                <w:lang w:val="uk-UA"/>
              </w:rPr>
              <w:t xml:space="preserve">; Запропоновано </w:t>
            </w:r>
            <w:r w:rsidRPr="006C2FC1">
              <w:rPr>
                <w:rFonts w:ascii="Arial" w:hAnsi="Arial" w:cs="Arial"/>
                <w:sz w:val="16"/>
                <w:szCs w:val="16"/>
              </w:rPr>
              <w:t>Bioburden</w:t>
            </w:r>
            <w:r w:rsidRPr="00370805">
              <w:rPr>
                <w:rFonts w:ascii="Arial" w:hAnsi="Arial" w:cs="Arial"/>
                <w:sz w:val="16"/>
                <w:szCs w:val="16"/>
                <w:lang w:val="uk-UA"/>
              </w:rPr>
              <w:t xml:space="preserve"> ≤10 </w:t>
            </w:r>
            <w:r w:rsidRPr="006C2FC1">
              <w:rPr>
                <w:rFonts w:ascii="Arial" w:hAnsi="Arial" w:cs="Arial"/>
                <w:sz w:val="16"/>
                <w:szCs w:val="16"/>
              </w:rPr>
              <w:t>CFU</w:t>
            </w:r>
            <w:r w:rsidRPr="00370805">
              <w:rPr>
                <w:rFonts w:ascii="Arial" w:hAnsi="Arial" w:cs="Arial"/>
                <w:sz w:val="16"/>
                <w:szCs w:val="16"/>
                <w:lang w:val="uk-UA"/>
              </w:rPr>
              <w:t xml:space="preserve">/100 </w:t>
            </w:r>
            <w:r w:rsidRPr="006C2FC1">
              <w:rPr>
                <w:rFonts w:ascii="Arial" w:hAnsi="Arial" w:cs="Arial"/>
                <w:sz w:val="16"/>
                <w:szCs w:val="16"/>
              </w:rPr>
              <w:t>ml</w:t>
            </w:r>
            <w:r w:rsidRPr="00370805">
              <w:rPr>
                <w:rFonts w:ascii="Arial" w:hAnsi="Arial" w:cs="Arial"/>
                <w:sz w:val="16"/>
                <w:szCs w:val="16"/>
                <w:lang w:val="uk-UA"/>
              </w:rPr>
              <w:t xml:space="preserve">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показником Вміст ендотоксинів для напівпродуктів активних субстанцій дифтерійний анатоксин </w:t>
            </w:r>
            <w:r w:rsidRPr="006C2FC1">
              <w:rPr>
                <w:rFonts w:ascii="Arial" w:hAnsi="Arial" w:cs="Arial"/>
                <w:sz w:val="16"/>
                <w:szCs w:val="16"/>
              </w:rPr>
              <w:t>DT</w:t>
            </w:r>
            <w:r w:rsidRPr="00370805">
              <w:rPr>
                <w:rFonts w:ascii="Arial" w:hAnsi="Arial" w:cs="Arial"/>
                <w:sz w:val="16"/>
                <w:szCs w:val="16"/>
                <w:lang w:val="uk-UA"/>
              </w:rPr>
              <w:t xml:space="preserve"> (≤ 8,0 </w:t>
            </w:r>
            <w:r w:rsidRPr="006C2FC1">
              <w:rPr>
                <w:rFonts w:ascii="Arial" w:hAnsi="Arial" w:cs="Arial"/>
                <w:sz w:val="16"/>
                <w:szCs w:val="16"/>
              </w:rPr>
              <w:t>EU</w:t>
            </w:r>
            <w:r w:rsidRPr="00370805">
              <w:rPr>
                <w:rFonts w:ascii="Arial" w:hAnsi="Arial" w:cs="Arial"/>
                <w:sz w:val="16"/>
                <w:szCs w:val="16"/>
                <w:lang w:val="uk-UA"/>
              </w:rPr>
              <w:t xml:space="preserve">/100 </w:t>
            </w:r>
            <w:r w:rsidRPr="006C2FC1">
              <w:rPr>
                <w:rFonts w:ascii="Arial" w:hAnsi="Arial" w:cs="Arial"/>
                <w:sz w:val="16"/>
                <w:szCs w:val="16"/>
              </w:rPr>
              <w:t>Lf</w:t>
            </w:r>
            <w:r w:rsidRPr="00370805">
              <w:rPr>
                <w:rFonts w:ascii="Arial" w:hAnsi="Arial" w:cs="Arial"/>
                <w:sz w:val="16"/>
                <w:szCs w:val="16"/>
                <w:lang w:val="uk-UA"/>
              </w:rPr>
              <w:t xml:space="preserve">.) та правцевий анатоксин </w:t>
            </w:r>
            <w:r w:rsidRPr="006C2FC1">
              <w:rPr>
                <w:rFonts w:ascii="Arial" w:hAnsi="Arial" w:cs="Arial"/>
                <w:sz w:val="16"/>
                <w:szCs w:val="16"/>
              </w:rPr>
              <w:t>TT</w:t>
            </w:r>
            <w:r w:rsidRPr="00370805">
              <w:rPr>
                <w:rFonts w:ascii="Arial" w:hAnsi="Arial" w:cs="Arial"/>
                <w:sz w:val="16"/>
                <w:szCs w:val="16"/>
                <w:lang w:val="uk-UA"/>
              </w:rPr>
              <w:t xml:space="preserve"> (≤ 5,0 </w:t>
            </w:r>
            <w:r w:rsidRPr="006C2FC1">
              <w:rPr>
                <w:rFonts w:ascii="Arial" w:hAnsi="Arial" w:cs="Arial"/>
                <w:sz w:val="16"/>
                <w:szCs w:val="16"/>
              </w:rPr>
              <w:t>EU</w:t>
            </w:r>
            <w:r w:rsidRPr="00370805">
              <w:rPr>
                <w:rFonts w:ascii="Arial" w:hAnsi="Arial" w:cs="Arial"/>
                <w:sz w:val="16"/>
                <w:szCs w:val="16"/>
                <w:lang w:val="uk-UA"/>
              </w:rPr>
              <w:t xml:space="preserve">/100 </w:t>
            </w:r>
            <w:r w:rsidRPr="006C2FC1">
              <w:rPr>
                <w:rFonts w:ascii="Arial" w:hAnsi="Arial" w:cs="Arial"/>
                <w:sz w:val="16"/>
                <w:szCs w:val="16"/>
              </w:rPr>
              <w:t>Lf</w:t>
            </w:r>
            <w:r w:rsidRPr="00370805">
              <w:rPr>
                <w:rFonts w:ascii="Arial" w:hAnsi="Arial" w:cs="Arial"/>
                <w:sz w:val="16"/>
                <w:szCs w:val="16"/>
                <w:lang w:val="uk-UA"/>
              </w:rPr>
              <w:t>.) з відповідним методом контролю (кінетичний хромогенний метод) для виробника "</w:t>
            </w:r>
            <w:r w:rsidRPr="006C2FC1">
              <w:rPr>
                <w:rFonts w:ascii="Arial" w:hAnsi="Arial" w:cs="Arial"/>
                <w:sz w:val="16"/>
                <w:szCs w:val="16"/>
              </w:rPr>
              <w:t>GlaxoSmithKline</w:t>
            </w:r>
            <w:r w:rsidRPr="00370805">
              <w:rPr>
                <w:rFonts w:ascii="Arial" w:hAnsi="Arial" w:cs="Arial"/>
                <w:sz w:val="16"/>
                <w:szCs w:val="16"/>
                <w:lang w:val="uk-UA"/>
              </w:rPr>
              <w:t xml:space="preserve"> </w:t>
            </w:r>
            <w:r w:rsidRPr="006C2FC1">
              <w:rPr>
                <w:rFonts w:ascii="Arial" w:hAnsi="Arial" w:cs="Arial"/>
                <w:sz w:val="16"/>
                <w:szCs w:val="16"/>
              </w:rPr>
              <w:t>Biologicals</w:t>
            </w:r>
            <w:r w:rsidRPr="00370805">
              <w:rPr>
                <w:rFonts w:ascii="Arial" w:hAnsi="Arial" w:cs="Arial"/>
                <w:sz w:val="16"/>
                <w:szCs w:val="16"/>
                <w:lang w:val="uk-UA"/>
              </w:rPr>
              <w:t xml:space="preserve"> </w:t>
            </w:r>
            <w:r w:rsidRPr="006C2FC1">
              <w:rPr>
                <w:rFonts w:ascii="Arial" w:hAnsi="Arial" w:cs="Arial"/>
                <w:sz w:val="16"/>
                <w:szCs w:val="16"/>
              </w:rPr>
              <w:t>Kft</w:t>
            </w:r>
            <w:r w:rsidRPr="00370805">
              <w:rPr>
                <w:rFonts w:ascii="Arial" w:hAnsi="Arial" w:cs="Arial"/>
                <w:sz w:val="16"/>
                <w:szCs w:val="16"/>
                <w:lang w:val="uk-UA"/>
              </w:rPr>
              <w:t xml:space="preserve">", Угорщина". До цього часу для напівпродуктів анатоксину (дифтерійного та правцевого) не було встановлено жодних критеріїв прийнятності щодо вмісту ендотоксинів. </w:t>
            </w:r>
            <w:r w:rsidRPr="006C2FC1">
              <w:rPr>
                <w:rFonts w:ascii="Arial" w:hAnsi="Arial" w:cs="Arial"/>
                <w:sz w:val="16"/>
                <w:szCs w:val="16"/>
              </w:rPr>
              <w:t>Контроль даного показника здійснювався на проміжному продукті дифтерійно-правцевий адсорбований анатоксин (DTcc) з критерієм прийнятності ≤ 107 ІU/mL методом гель-тромб.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показника якості Вміст сульфату методом іонообмінної хроматографії із специфікацій для напівпродуктів АФІ дифтерійний анатоксин DT та правцевий анатоксин ТТ для виробника “GlaxoSmithKline Biologicals Kft”, Угорщина.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випробування на загальний вміст азоту (міжопераційний моніторинг), яке проводилось після розчинення осаду перед ультрафільтрацією під час виробництва дифтерійного анатоксину.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в первинній упаковці контейнерів, які використовуються в процесі виробництва кінцевого проміжного продукту для виробника "GlaxoSmithKline Biologicals", Saint-Amand-Les-Eaux, Франція, а саме: - Заміна контейнерів для зберігання розчину NaCl, які використовуються під час адсорбції DT (дифтерійного анатоксину) і TT (правцевого анатоксину), з контейнерів Nalgene об’ємом 50 л на пластикові пакети. - Зміна контейнерів для зберігання Al(OH)3, які використовуються для адсорбції DT і TT, зі скляних пляшок об'ємом 50 л на контейнери Nalgene об'ємом 50 л. - Зміна технологічного контейнера, який використовується на етапах попередньої адсорбції, з декількох скляних пляшок об'ємом 50 л на одну 140-літрову ємність з нержавіючої сталі, для анатоксину. - Зміна контейнерів для зберігання DTcc (дифтерійно-правцевий адсорбований концентрат/кон'югат) зі скляних пляшок об'ємом 20 л на одноразові пакети об'ємом 20 л. Дані зміни вносяться з метою спрощення виробничого процесу та зменшення виробничих маніпуляцій (process simplification), що підвищує стерильність процесу виробництва.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терміну придатності проміжного продукту дифтерійно-правцевий адсорбований кон’югат/концентрат DTcc з 36 місяців на 24 місяці для виробника GlaxoSmithKline Biologicals, Saint-Amand-Les-Eaux, Франція. Запропонований термін придатності проміжного продукту DTсс (24 міс) є достатнім та забезпечує достатню гнучкість щодо управління запасами продукту.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тестування на стерильність вноситься для кінцевого проміжного продукту DTcc, з методу інокуляції (Ph. Eur. 2.6.1) на метод мембранної фільтрації (Ph. Eur. 2.6.1). Метод був валідований локально в умовах застосування на сайті SAE, Франція, оскільки це фармакопейний тест на визначення мікробіологічної чистоти. Дана зміна не впливає на безпеку та якість готового продукту.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Вміст ендотоксину методом обчислення із специфікації для кінцевого проміжного продукту DTcc, оскільки критерії прийнятності щодо вмісту ендотоксину забезпечуються тестуванням на вміст ендотоксину для активних субстанцій дифтерійний анатоксин (DT) та правцевий анатоксин (TT).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Додання “GlaxoSmithKline Biologicals Kft”, Homoki Nagy Istvan utca 1. 2100 Gödöllö, Угорщина, як альтернативного виробника, відповідального за виробництво та проведення контролю якості при випуску для активних субстанцій дифтерійний анатоксин (DT) та правцевий анатоксин (ТТ). Дана зміна включає в себе: - введення альтернативного виходу активної субстанції дифтерійний анатоксин на етапі дозрівання приблизно від 480 л до 550 л для виробника "GlaxoSmithKline Biologicals Kft", Gödöllö, Угорщина, в доповнення до поточного затвердженого виходу приблизно 310 л для затвердженого виробника "GSK Vaccines GmbH", Marburg, Німеччина; - введення альтернативного виходу активної субстанції дифтерійний анатоксин на етапі детоксикації приблизно від 1440 л до 2750 л для виробника "GlaxoSmithKline Biologicals Kft", Gödöllö, Угорщина, в доповнення до поточного затвердженого виходу приблизно від 1560 л до 3600 л для затвердженого виробника "GSK Vaccines GmbH", Marburg, Німеччина. Розмір серії не змінюється, і кінцевий концентрований об'єм активної субстанції дифтерійний анатоксин (100 л) залишається таким самим, як для затвердженого виробника "GSK Vaccines GmbH", Marburg, Німеччина. - введення альтернативного виходу активної субстанції правцевий анатоксин на етапі детоксикації приблизно 700 л для виробника "GlaxoSmithKline Biologicals Kft", Gödöllö, Угорщина, в доповнення до поточного затвердженого виходу приблизно від 220 л до 260 л для виробника "GSK Vaccines GmbH", Marburg, Німеччина. Розмір серії не змінюється, і кінцевий концентрований об'єм активної субстанції правцевий анатоксин (цільовий об'єм 50л, діапазон 18-36 л) залишається таким самим, як для затвердженого виробника "GSK Vaccines GmbH", Marburg, Німеччина. Введення альтернативного виходу активних субстанцій на певних етапах виробництва пов'язано з виробничими потужностями нового запропонованого виробника, а саме - задіяння меншої чи більшої кількості ємностей на різних етапах виробництва та спрощення переміщення між ферментерами та ємностями для збору напівпродукту. Також, внесення редакційних правок до розділів 3.2.S.2.1, 3.2.S.2.6. для активних субстанцій дифтерійний анатоксин (DT) та правцевий анатоксин (ТТ).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 Зміни в первинній упаковці діючих речовин/проміжних продуктів дифтерійного анатоксину (DT) та працевого анатоксину (ТТ), вироблених на дільниці "GlaxoSmithKline Biologicals Kft", Угорщина, включають: - Зміна первинної упаковки для проміжних продуктів діючої речовини дифтерійний анатоксин в процесі виробництва: на етапах ультрафільтрації та технологічної фільтрації, з одноразового пакета об’ємом 100 л на ємність з нержавіючої сталі об’ємом 150 л; на етапі осадження з одноразового пакета об'ємом 100 л на ємність з нержавіючої сталі об'ємом 200 л. - Зміна первинної упаковки для проміжних продуктів діючої речовини правцевий анатоксин в процесі виробництва на етапі осадження з одноразового пакета об’ємом 500 л на ємність з нержавіючої сталі об’ємом 400 л. - Зміна контейнерів для зберігання неочищеного дифтерійного анатоксину (проміжний продукт діючої речовини) з поліпропіленових пляшок об'ємом 20 л на одноразові пакети об'ємом 20 л, і неочищеного правцевого анатоксину (проміжний продукт діючої речовини) зі скляних пляшок об’ємом 20 л на одноразові пакети об’ємом 20 л. - Зміна контейнерів для зберігання напівпродуктів правцевого анатоксину (діюча речовина) із скляних пляшок (об'ємом 20 л або 5 л) на одноразові пакети об'ємом 5 л. - Зміна контейнерів для зберігання напівпродуктів дифтерійного анатоксину (діюча речовина) зі скляних пляшок об’ємом 20 л на одноразові пакети об’ємом 5 л. Зміни первинної упаковки в процесі виробництва на етапах ультрафільтрації, осадження, та на різних етапах технологічної фільтрації (включаючи етапи діафільтрації, ультраконцентрації, тощо) пов'язані із задіянням в процес виробництва ємностей з нержавіючої сталі, що вже наявні на виробничій дільниці "GlaxoSmithKline Biologicals Kft", Угорщина. Зміни в системі контейнерів для зберігання пов’язані зі спрощенням виробничого процесу (менше виробничих маніпуляцій), та, як наслідок, призведуть до кращої гарантії стерильності процесу: стерильні відфільтровані маси напівпродуктів DT і ТТ розподіляються безпосередньо в одноразові пакети через закриту систему розподілу без додаткового етапу перенесення. Кінцевий об'єм виходу проміжних речовин/напівпродуктів діючих речовин DT і ТТ залишається без змін.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Зміна методу тестування біонавантаження методом мембранної фільтрації згідно вимог Ph.Eur. 2.6.12. для виробника "GlaxoSmithKline Biologicals Kft", Угорщина, із зміною критеріїв прийнятності (про що заявлена окрема зміна). Оскільки даний метод є фармакопейним, то він був валідований локально на дільниці запропонованого виробника. Дана зміна пов'язана з рекомендаціями в настанові ЄС (EMA/CHMP/CVMP/QWP/BWP/850374/2015), та забезпечить додаткову гарантію того, що біонавантаження перед етапом остаточної стерильною фільтрації добре контролюється та відповідає рекомендаціям ЄС.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Додання «GlaxoSmithKline Biologicals», Rue des Aulnois, 637 F-59230 Saint-Amand-Les-Eaux, Франція, як альтернативного виробника, відповідального за виробництво та контроль якості при випуску для кінцевого проміжного продукту адсорбований дифтерійно-правцевий кон’югат (DTcc), включаючи: - зменшення розміру серії кінцевого проміжного продукту дифтерійно-правцевий адсорбований кон’югат, вигтовленого на дільниці «GlaxoSmithKline Biologicals», Saint-Amand-Les-Eaux, Франція, з 750 л до 500 л, що пов’язано із меншою місткістю мобільних ємностей (575 л) на виробництві для запропонованого виробника</w:t>
            </w:r>
          </w:p>
          <w:p w:rsidR="0096755B" w:rsidRPr="006C2FC1" w:rsidRDefault="0096755B" w:rsidP="00417B70">
            <w:pPr>
              <w:pStyle w:val="110"/>
              <w:tabs>
                <w:tab w:val="left" w:pos="12600"/>
              </w:tabs>
              <w:jc w:val="center"/>
              <w:rPr>
                <w:rFonts w:ascii="Arial" w:hAnsi="Arial" w:cs="Arial"/>
                <w:sz w:val="16"/>
                <w:szCs w:val="16"/>
                <w:lang w:val="ru-RU"/>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UA/15832/01/01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суспензія для ін'єкцій; суспензія для ін’єкцій по 1 дозі (0,5 мл) у попередньо заповненому шприці № 1 у комплекті з однією або двома голками; по 1 попередньо наповненому шприці у комплекті з однією або двома голками у пластиковому контейнері; по 1 пластиковому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Бельгiя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-Додання “GlaxoSmithKline Biologicals Kft”, Homoki Nagy Istvan utca 1. 2100 Godollo, Угорщина, як альтернативного виробника, відповідального за виробництво та проведення контролю якості при випуску для активних субстанцій дифтерійний анатоксин (DT) та правцевий анатоксин (ТТ). -Дана зміна включає в себе: - введення альтернативного виходу активної субстанції дифтерійний анатоксин на етапі дозрівання приблизно від 480 л до 550 л для виробника GlaxoSmithKline Biologicals Kft,Угорщина, в доповнення до поточного затвердженого виходу приблизно 310 л для затвердженого виробника GSK Vaccines GmbH Marburg, Germany; -введення альтернативного виходу активної субстанції дифтерійний анатоксин на етапі детоксикації приблизно від 1440 л до 2750 л для виробника GlaxoSmithKline Biologicals Kft,Угорщина в доповнення до поточного затвердженого виходу приблизно 1560 л до 3600 л для затвердженого виробника GSK Vaccines GmbH Marburg, Germany. - Розмір серії не змінюється і кінцевий концентрований об’єм активної субстанції дифтерійний анатоксин (100 л) залишається таким самим, як для затвердженого виробника GSK Vaccines GmbH Marburg, Germany. -введення альтернативного виходу активної субстанції правцевий анатоксин на етапі детоксикації приблизно 700 л для виробника GlaxoSmithKline Biologicals Kft,Угорщина, в доповнення до поточного затвердженого виходу приблизно від 220 л до 260 л для виробника GSK Vaccines GmbH Marburg, Germany. - Розмір серії не змінюється і кінцевий концентрований об’єм активної субстанції правцевий анатоксин (цільовий об’єм 50 л, діапазон 18-36 л) залишається таким самим, як для затвердженого виробника GSK Vaccines GmbH Marburg, Germany. - Також, внесення редакційних правок до р.3.2.S.2.1 та р.3.2.S.2.6 для активних субстанцій дифтерійний анатоксин (DT) та правцевий анатоксин (ТТ). -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Заміна виробничої дільниці для зберігання Головного банку клітин та Робочого банку клітин дифтерії та правця GSK Vaccines GmbH, Emil-von-Behring-Str. 76, D-35041 Marburg, Germany, у зв’язку з реєстрацією нового виробника “GlaxoSmithKline Biologicals Kft”, Homoki Nagy Istvan utca 1. 2100 Godollo, Угорщина, який буде виконувати ці функції. -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 Зміни в первинній упаковці діючих речовин/проміжних продуктів дифтерійного анатоксину(DT) та правцевого аенатоксину (ТТ), вироблених на дільниці “GlaxoSmithKline Biologicals Kft”, Угорщина, включають: -Зміна первинної упаковки для проміжних продуктів АФІ дифтерійний анатоксин в процесі виробництва: - На етапах ультрафільтрації та технологічної фільтрації, з одноразового пакета об’ємом 100 л на ємність з нержавіючої сталі об’ємом 150 л;</w:t>
            </w:r>
            <w:r w:rsidRPr="006C2FC1">
              <w:rPr>
                <w:rFonts w:ascii="Arial" w:hAnsi="Arial" w:cs="Arial"/>
                <w:sz w:val="16"/>
                <w:szCs w:val="16"/>
              </w:rPr>
              <w:br/>
              <w:t xml:space="preserve">• На етапі осадження з одноразового пакета об’ємом 100 л на ємність з нержавіючої сталі об’ємом 200 л. - Зміна первинної упаковки для проміжних продуктів АФІ правцнвий анатоксин в процесі виробництва на етапі осадження з одноразового пакета об’ємом 500 л на ємність з нержавіючої сталі об’ємом 400 л -Зміна контейнерів для зберігання неочищеного дифтерійного анатоксину (проміжний продукт діючої речовини) з поліпропіленових пляшок об’ємом 20 л на одноразові пакети об’ємом 20 л, і неочищеного паравцевого анатоксину (проміжний продукт діючої речовини) зі скляних пляшок об’ємом 20л на одноразові пакети об’ємом 20л - Зміна контейнерів для зберігання напівпродуктів правцевого анатоксину (діюча речовини) із скляних пляшок (об’ємом 20 л або 5 л) на одноразові пакети об’ємом 5 л -Зміна контейнерів для зберігання напівпродуктів дифтерійного анатоксину зі скляних пляшок об’ємом 20 л на одноразові пакети об’ємом 5 л - Зміни первинної упаковки в процесі виробництва на етапах ультрафільтрації, осадження та на різних етапах технологічної фільтрації (включаючи етапи діафільтрації, ультраконцентрації, тощо) пов’язані із задіянням в процес виробництва ємностей з нержавіючої сталі, що вже наявні на виробничій дільниці “GlaxoSmithKline Biologicals Kft”, Угорщина. - Зміни в системі контейнерів для зберігання пов’язані зі спрощенням виробничого процесу (меншне виробничих маніпуляцій), та як наслідок, призведуть до кращої гарантії стерильного процесу: стерильні відфільтровані маси напівпродуктів DT і ТТ розподіляються безпосередньо в одноразові пакети через закриту систему розподілу без додаткового етапу перенесення. Кінцевий об’єм виходу проміжних речовин/напівпродуктів діючих речовин DT і ТТ залишається без змін. -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Зміна методу тестування біонавантаження в процесі виробництва для напівпродуктів активних субстанцій дифтерійний анатоксин (DT) та правцевий анатоксин (ТТ) з методу посіву на чашках на метод мембранної фільтрації згідно вимог ЕР 2.6.12 для виробничої дільниці “GlaxoSmithKline Biologicals Kft”, Угорщина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Зміна критеріїв прийнятності у специфікації в процесі виробництва для показника «Біонавантаження» перед етапом стерильної фільтрації при виробництві напівпродуктів АФІ дифтерійний анатоксин (DT) та правцевий анатоксин (ТТ) для виробничої дільниці “GlaxoSmithKline Biologicals Kft”, Угорщина, у зв’язку зі зміною методу тестування біонавантаження </w:t>
            </w:r>
            <w:r w:rsidRPr="006C2FC1">
              <w:rPr>
                <w:rFonts w:ascii="Arial" w:hAnsi="Arial" w:cs="Arial"/>
                <w:sz w:val="16"/>
                <w:szCs w:val="16"/>
              </w:rPr>
              <w:br/>
              <w:t>Затверджено: Bioburden TAMC ≤ 4000 CFU/ml - TYMC≤ 400 CFU/ml - Запропоновано: Bioburden ≤10 CFU/100 ml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Додання нового параметру Вміст ендотоксинів у специфікацію для напівпродуктів АФІ дифтерійний анатоксин DT (≤ 8,0 EU/100 Lf.) та правцевий анатоксин ТТ (≤ 5,0 EU/100 Lf.) з відповідним методом тестування (кінетичний хромогенний метод ЕР 2.6.14-метод D) для виробника “GlaxoSmithKline Biologicals Kft”, Угорщина.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показника якості Вміст сульфату методом іонообмінної хроматографії із специфікацій для напівпродуктів АФІ дифтерійний анатоксин DT та правцевий анатоксин ТТ для виробника “GlaxoSmithKline Biologicals Kft”, Угорщина. -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випробувань на загальний вміст азоту (міжопераційний моніторинг) та анатоксину, що проводяться на етапі після розчинення осаду перед ультрафільтрацією під час виробництва проміжного продукту діючої речовини дифтерійний анатоксин для виробника “GlaxoSmithKline Biologicals Kft”, Угорщина. -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Додання «GlaxoSmithKline Biologicals», Rue des Aulnois, 637 F-59230 Saint-Amand-Les-Eaux, Франція, як альтернативного виробника, відповідального за виробництво та контроль якості при випуску для кінцевого проміжного продукту адсорбований дифтерійно-правцевий кон’югат (DTcc), включаючи:</w:t>
            </w:r>
            <w:r w:rsidRPr="006C2FC1">
              <w:rPr>
                <w:rFonts w:ascii="Arial" w:hAnsi="Arial" w:cs="Arial"/>
                <w:sz w:val="16"/>
                <w:szCs w:val="16"/>
              </w:rPr>
              <w:br/>
              <w:t>-зменшення розміру серії кінцевого проміжного продукту дифтерійно-правцевий адсорбований кон’югат, вигтовленого на дільниці «GlaxoSmithKline Biologicals», Saint-Amand-Les-Eaux, Франція, з 750 л до 500 л, що пов’язано із меншою місткістю мобільних ємностей (575 л) на виробництві для запропонованого виробника.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в первинній упаковці контейнерів, які використовуються в процесі виробництва кінцевого проміжного продукту для виробника GlaxoSmithKline Biologicals, Saint-Amand-Les-Eaux, Франція, а саме: -заміна контейнерів для зберігання розчину NaCl, які використовуються під час адсорбції дифтерійного анатоксину DT та правцевого анатоксину ТТ, з контейнерів Nalgene об‘ємом 50 л на пластикові пакети;</w:t>
            </w:r>
            <w:r w:rsidRPr="006C2FC1">
              <w:rPr>
                <w:rFonts w:ascii="Arial" w:hAnsi="Arial" w:cs="Arial"/>
                <w:sz w:val="16"/>
                <w:szCs w:val="16"/>
              </w:rPr>
              <w:br/>
              <w:t>-зміна контейнерів для зберігання Al(OH)3, які використовуються для адсорбції DT і ТТ, зі скляних пляшок об‘ємом 50 л на контейнери Nalgene об‘ємом 50 л -зміна технологічного контейнера, який використовується на етапах попередньої адсорбції, з декількох скляних пляшок об‘ємом 50 л на одну 140-літрову ємність з нержавіючої сталі, для анатоксину -зміна контейнерів для зберігання DTcc зі скляних пляшок об‘ємом 20 л на одноразові пакети об‘ємом 20 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терміну придатності проміжного продукту дифтерійно-правцевий адсорбований кон’югат/концентрат DTcc з 36 місяців на 24 місяці для виробника GlaxoSmithKline Biologicals, Saint-Amand-Les-Eaux, Франція. Запропонований термін придатності є достатнім та забезпечує достатню гнучкість щодо управління запасами продукту.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на стерильність, який виконується в специфікаціях кінцевого проміжного продукту дифтерійно-правцевий адсорбований кон’югат/концентрат DTcc з методу інокуляції (ЕР 2.6.1) на метод мембранної фільтрації (ЕР 2.6.1) для виробника GlaxoSmithKline Biologicals, Saint-Amand-Les-Eaux, Франція.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а саме- вилучення показника Вміст ендотоксину методом обчислення для кінцевого проміжного продукту дифтерійно-правцевий адсорбований концентрат (DTcc) для виробника GlaxoSmithKline Biologicals, Saint-Amand-Les-Eaux, Франція, оскільки критерії прийнятності щодо вмісту ендотоксину забезпечується тестуванням на вміст ендотоксину для активних субстанцій дифтерійного анатоксину та правцевого анатоксину.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UA/15120/01/01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ІОНІКА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орального розчину; по 4,4 г порошку в пакетику; по 5 або по 20 пакетиків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2, 3, 4, 5, 6) та вторинної (п. 2, 3, 8, 9, 11, 12, 13, 16 та 17) упаковок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UA/12484/01/01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ЙОД-НОРМІЛ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по 100 мкг; по 10 таблеток у блістері; по 5 блістерів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UA/6383/01/01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ЙОД-НОРМІЛ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по 200 мкг; по 10 таблеток у блістері; по 5 блістерів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UA/6383/01/02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КАЛІУМ СУЛЬФУРИКУМ СІЛЬ ДОКТОРА ШЮССЛЕРА №6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80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 xml:space="preserve">Діюча редакція: Dr. Anja Hofner. - Пропонована редакція: Dr. Stephan Kohler. - Зміна контактних даних уповноваженої особи заявника, відповідальної за фармаконагляд. - Зміна місцезнаходження мастер-файла системи фармаконагляду. </w:t>
            </w:r>
            <w:r w:rsidRPr="006C2FC1">
              <w:rPr>
                <w:rFonts w:ascii="Arial" w:hAnsi="Arial" w:cs="Arial"/>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UA/11883/01/01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 xml:space="preserve">КАЛІУМ ФОСФОРИКУМ СІЛЬ ДОКТОРА ШЮССЛЕРА №5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80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Діюча редакція: Dr. Anja Hofner. - Пропонована редакція: Dr. Stephan Kohler. - Зміна контактних даних уповноваженої особи заявника, відповідальної за фармаконагляд. - Зміна місцезнаходження мастер-файла системи фармаконагляду. -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UA/11884/01/01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КАЛІУМ ХЛОРАТУМ СІЛЬ ДОКТОРА ШЮССЛЕРА № 4</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по 80 таблеток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 xml:space="preserve">Діюча редакція: Dr. Anja Hofner. - Пропонована редакція: Dr. Stephan Kohler. - Зміна контактних даних уповноваженої особи заявника, відповідальної за фармаконагляд. - Зміна місцезнаходження мастер-файла системи фармаконагляду. </w:t>
            </w:r>
            <w:r w:rsidRPr="006C2FC1">
              <w:rPr>
                <w:rFonts w:ascii="Arial" w:hAnsi="Arial" w:cs="Arial"/>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UA/12586/01/01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КАЛІЮ ЙОДИД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краплі очні, розчин 2% по 10 мл у контейнері-крапельниці; по 1 контейнеру-крапельниці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"УНІМЕД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Словацька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Словацька Республіка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6C2FC1">
              <w:rPr>
                <w:rFonts w:ascii="Arial" w:hAnsi="Arial" w:cs="Arial"/>
                <w:sz w:val="16"/>
                <w:szCs w:val="16"/>
              </w:rPr>
              <w:br/>
              <w:t xml:space="preserve">Внесення змін до р.3.2.Р.3.3. Опис виробничого процесу та контролю процесу, а саме – оновлення виробничого обладнання. Впроваджені контрольні пристрої, які не впливають на процес виробництва (наприклад, тест на герметичність, тест на цілісність). </w:t>
            </w:r>
            <w:r w:rsidRPr="006C2FC1">
              <w:rPr>
                <w:rFonts w:ascii="Arial" w:hAnsi="Arial" w:cs="Arial"/>
                <w:sz w:val="16"/>
                <w:szCs w:val="16"/>
              </w:rPr>
              <w:br/>
              <w:t>Введення змін протягом 6-ти місяців після затвердження.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Деталізація опису процесу виробництва очних крапель, у зв’язку з впровадженням зміни Б.II.б.5. (д),ІБ, де до виробничого процесу додано перевірку цілісності первинної упаковки та цілісності стерилізаційного фільтра, де представлені нові результати валідації процесу фільтрації. Разом з тим, в процесі виготовлення вторинної упаковки додається інформація щодо маркування вторинної упаковки (серійності). - Введення змін протягом 6-ти місяців після затвердження.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Деталізація опису процесу виробництва очних крапель. До опису виробничого процесу були додані розділи «Weighing», «Coding», «Packaging». - Введення змін протягом 6-ти місяців після затвердження.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якості допоміжних речовин до вимог монографії ЕР.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 Додавання випробування в процесі виробництва за результатами досліджень з безпеки та якості, а саме- випробування цілісності первинної упаковки, який було додано для підвищення безпеки та якості на основі рекомендацій NCA. - Введення змін протягом 6-ти місяців після затвердження.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Зміна розміру серії стерильного розчину – видалення розміру серії 10 000 флаконів.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UA/12808/01/01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КАЛЬЦІУМ СУЛЬФУРИКУМ СІЛЬ ДОКТОРА ШЮССЛЕРА №12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80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Дойче Хомеопаті-Уніон ДХУ-Арцнайміттель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 xml:space="preserve">Діюча редакція: Dr. Anja Hofner. Пропонована редакція: Dr. Stephan Kohler.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UA/12195/01/01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КАРВЕДИЛОЛ-КВ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12,5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UA/8685/01/01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КАРВЕДИЛОЛ-КВ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25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UA/8685/01/02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КВЕНТІАКС®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пролонгованої дії по 50 мг; по 10 таблеток у блістері; по 6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 "Побічні реакції" стосовно звітування про побічні реакції.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до розділу 8 ДАТА ЗАКІНЧЕННЯ ТЕРМІНУ ПРИДАТНОСТІ та розділу 17 ІНШЕ (стосовно логотипу виробника) та первинної упаковки лікарського засобу до розділу 6 ІНШЕ (стосовно логотипу виробника).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Термін введення змін протягом 6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UA/16479/01/01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КВЕНТІАКС®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пролонгованої дії по 150 мг; по 10 таблеток у блістері; по 6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 "Побічні реакції" стосовно звітування про побічні реакції.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до розділу 8 ДАТА ЗАКІНЧЕННЯ ТЕРМІНУ ПРИДАТНОСТІ та розділу 17 ІНШЕ (стосовно логотипу виробника) та первинної упаковки лікарського засобу до розділу 6 ІНШЕ (стосовно логотипу виробника).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Термін введення змін протягом 6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UA/16479/01/02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КВЕНТІАКС®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пролонгованої дії по 200 мг; по 10 таблеток у блістері; по 6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 "Побічні реакції" стосовно звітування про побічні реакції.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до розділу 8 ДАТА ЗАКІНЧЕННЯ ТЕРМІНУ ПРИДАТНОСТІ та розділу 17 ІНШЕ (стосовно логотипу виробника) та первинної упаковки лікарського засобу до розділу 6 ІНШЕ (стосовно логотипу виробника).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Термін введення змін протягом 6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UA/16479/01/03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КВЕНТІАКС®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пролонгованої дії по 300 мг; по 10 таблеток у блістері; по 6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 "Побічні реакції" стосовно звітування про побічні реакції.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до розділу 8 ДАТА ЗАКІНЧЕННЯ ТЕРМІНУ ПРИДАТНОСТІ та розділу 17 ІНШЕ (стосовно логотипу виробника) та первинної упаковки лікарського засобу до розділу 6 ІНШЕ (стосовно логотипу виробника).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Термін введення змін протягом 6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UA/16479/01/04</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КЕТОЛАК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10 мг; по 10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UA/4802/01/01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КЛАТІНОЛ®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оболонкою, по 500 мг + таблетки, вкриті оболонкою, по 250 мг + капсули по 30 мг; 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(кларитроміцину) + 2 капсули (лансопразолу) у стрипі, по 7 стрипів у картонній пачці; 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(кларитроміцину) + 2 капсули (лансопразолу) – у блістері, по 7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Внесено зміни у текст маркування первинної (п. 6) та вторинної (п. 17) упаковок ) та зроблено незначні редакційні правки у тексті маркування упаковок лікарського засобу. </w:t>
            </w:r>
            <w:r w:rsidRPr="006C2FC1">
              <w:rPr>
                <w:rFonts w:ascii="Arial" w:hAnsi="Arial" w:cs="Arial"/>
                <w:sz w:val="16"/>
                <w:szCs w:val="16"/>
              </w:rPr>
              <w:br/>
              <w:t xml:space="preserve">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UA/5974/01/01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КЛАЦИД® В.В.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ліофілізований для приготування розчину для інфузій по 500 мг;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Делфарм Сен Ремі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Франція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6C2FC1">
              <w:rPr>
                <w:rFonts w:ascii="Arial" w:hAnsi="Arial" w:cs="Arial"/>
                <w:sz w:val="16"/>
                <w:szCs w:val="16"/>
              </w:rPr>
              <w:br/>
              <w:t>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застосування лікарського засобу (рекомендації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UA/2920/02/01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КЛАЦИД® СР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пролонгованої дії по 500 мг; по 5, або по 7 таблеток у блістері; по 1 блістеру в картонній коробці; по 7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6C2FC1">
              <w:rPr>
                <w:rFonts w:ascii="Arial" w:hAnsi="Arial" w:cs="Arial"/>
                <w:sz w:val="16"/>
                <w:szCs w:val="16"/>
              </w:rPr>
              <w:br/>
              <w:t xml:space="preserve">Зміни внесено до інструкції для медичного застосування лікарського засобу до розділів "Протипоказання", "Особливості застосування", "Взаємодія з іншими лікарськими засобами та інші види взаємодій" відповідно до рекомендацій PRAC. </w:t>
            </w:r>
            <w:r w:rsidRPr="006C2FC1">
              <w:rPr>
                <w:rFonts w:ascii="Arial" w:hAnsi="Arial" w:cs="Arial"/>
                <w:sz w:val="16"/>
                <w:szCs w:val="16"/>
              </w:rPr>
              <w:br/>
              <w:t xml:space="preserve">Введення змін протягом 3-х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(допоміжні речовини) та "Побічні реакції" (повідомлення про побічні реакції) відповідно до оновленої інформації з безпеки застосування лікарського засобу. Введення змін протягом 3-ьох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UA/2920/01/01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КОМБІГРИП 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w:t>
            </w:r>
            <w:r w:rsidRPr="006C2FC1">
              <w:rPr>
                <w:rFonts w:ascii="Arial" w:hAnsi="Arial" w:cs="Arial"/>
                <w:sz w:val="16"/>
                <w:szCs w:val="16"/>
              </w:rPr>
              <w:br/>
              <w:t>по 4 таблетки у блістері з фольги алюмінієвої і плівки полівінілхлоридної; по 1 блістеру у пачці з картону; по 20 пачок у груповій пачці з картону;</w:t>
            </w:r>
            <w:r w:rsidRPr="006C2FC1">
              <w:rPr>
                <w:rFonts w:ascii="Arial" w:hAnsi="Arial" w:cs="Arial"/>
                <w:sz w:val="16"/>
                <w:szCs w:val="16"/>
              </w:rPr>
              <w:br/>
              <w:t>по 8 таблеток у блістері з фольги алюмінієвої і плівки полівінілхлоридної; по 1 блістеру у пачці з картону; по 10 пачок у груповій пачці з картону;</w:t>
            </w:r>
            <w:r w:rsidRPr="006C2FC1">
              <w:rPr>
                <w:rFonts w:ascii="Arial" w:hAnsi="Arial" w:cs="Arial"/>
                <w:sz w:val="16"/>
                <w:szCs w:val="16"/>
              </w:rPr>
              <w:br/>
              <w:t>по 4 таблетки у блістері з фольги алюмінієвої; по 1 блістеру у пачці з картону; по 20 пачок у груповій пачці з картону;</w:t>
            </w:r>
            <w:r w:rsidRPr="006C2FC1">
              <w:rPr>
                <w:rFonts w:ascii="Arial" w:hAnsi="Arial" w:cs="Arial"/>
                <w:sz w:val="16"/>
                <w:szCs w:val="16"/>
              </w:rPr>
              <w:br/>
              <w:t>по 8 таблеток у блістері з фольги алюмінієвої; по 1 блістеру у пачці з картону; по 10 пачок у груповій пачці з картону;</w:t>
            </w:r>
            <w:r w:rsidRPr="006C2FC1">
              <w:rPr>
                <w:rFonts w:ascii="Arial" w:hAnsi="Arial" w:cs="Arial"/>
                <w:sz w:val="16"/>
                <w:szCs w:val="16"/>
              </w:rPr>
              <w:br/>
              <w:t>по 4 таблетки у блістері із фольги алюмінієвої; по 1 блістеру у паперовому конверті; по 20 паперових конвертів у груповій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методах контролю якості показника Ідентифікація. Тартразин діамантовий блакитний як наслідок зміна у специфікації (з ВР, Ар.ІІ В (СФ Метод) на ВР, Ар.ІІІ В(Метод ВЕРХ).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Вилучення показника "Однорідність маси" з методів контролю якості готового лікарського засобу, оскільки затверджений метод "Однорідність дозованих одиниць"</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UA/2068/01/01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КОМБІГРИП 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in bulk: по 5000 таблеток у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методах контролю якості показника Ідентифікація. Тартразин діамантовий блакитний як наслідок зміна у специфікації (з ВР, Ар.ІІ В (СФ Метод) на ВР, Ар.ІІІ В(Метод ВЕРХ).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Вилучення показника "Однорідність маси" з методів контролю якості готового лікарського засобу, оскільки затверджений метод "Однорідність дозованих одиниць"</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UA/2069/01/01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КОМПЛЕВІТ®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тверді по 10 капсул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UA/2090/01/01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КОНТРАКТУБЕКС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гель, по 10, 20 або 50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пакування, контроль якості і випуск готового лікарського засобу: Мерц Фарма ГмбХ і Ко. КГаА, Нiмеччина; вторинне пакування: Престіж Промоушн Веркауфсфурдерунг &amp; Вербесервіс ГмбХ, Німеччина; вторинне пакування:</w:t>
            </w:r>
            <w:r w:rsidRPr="006C2FC1">
              <w:rPr>
                <w:rFonts w:ascii="Arial" w:hAnsi="Arial" w:cs="Arial"/>
                <w:sz w:val="16"/>
                <w:szCs w:val="16"/>
              </w:rPr>
              <w:br/>
              <w:t xml:space="preserve">Х.Е.Л.П.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 xml:space="preserve">Діюча редакція: Julia Praff. Пропонована редакція: Dr. Julia Gehricke. Зміна контактних даних уповноваженої особи заявника, відповідальної за фармаконагляд.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UA/6090/01/01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КОРВАЛКАПС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м'які; по 9 капсул у блістерах; по 9 капсул у блістері; по 2 або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UA/13448/01/01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КОРВАЛМЕНТ®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м'які по 100 мг; по 10 капсул у блістерах; по 10 капсул у блістері; по 3 блістери у пачці; по 20 капсул у блістері; по 1 або по 3, або по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UA/3969/01/01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КОРДАРОН®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200 мг, № 30 (10х3): по 10 таблеток у блістері; по 3 блістери в картонній коробці; № 30 (15х2): по 15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первинне та вторинне пакування, контроль якості та випуск серії ГЛЗ: САНОФІ ВІНТРОП ІНДАСТРІА, Франція; </w:t>
            </w:r>
            <w:r w:rsidRPr="006C2FC1">
              <w:rPr>
                <w:rFonts w:ascii="Arial" w:hAnsi="Arial" w:cs="Arial"/>
                <w:sz w:val="16"/>
                <w:szCs w:val="16"/>
              </w:rPr>
              <w:br/>
              <w:t>Виробництво, первинне та вторинне пакування, контроль якості та випуск серії ГЛЗ (за виключенням мікробіологічного тестування):</w:t>
            </w:r>
            <w:r w:rsidRPr="006C2FC1">
              <w:rPr>
                <w:rFonts w:ascii="Arial" w:hAnsi="Arial" w:cs="Arial"/>
                <w:sz w:val="16"/>
                <w:szCs w:val="16"/>
              </w:rPr>
              <w:br/>
              <w:t>Опелла Хелскеа Хангері Кфт., Угорщина; Мікробіологічне тестування ГЛЗ: ХІНОЇН Завод Фармацевтичних та Хімічних Продуктів Прайвіт Ко. Лтд. (ХІНОЇН Прайвіт Ко. Лтд.) - підприємство Чаніквельд, Угорщина; Мікробіологічне тестування ГЛЗ:</w:t>
            </w:r>
            <w:r w:rsidRPr="006C2FC1">
              <w:rPr>
                <w:rFonts w:ascii="Arial" w:hAnsi="Arial" w:cs="Arial"/>
                <w:sz w:val="16"/>
                <w:szCs w:val="16"/>
              </w:rPr>
              <w:br/>
              <w:t>ЄВРОАПІ Хангері Лімітед Лайабіліті Компані (ЄВРОАПІ Хангері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Франція/ Угорщина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w:t>
            </w:r>
            <w:r w:rsidRPr="006C2FC1">
              <w:rPr>
                <w:rFonts w:ascii="Arial" w:hAnsi="Arial" w:cs="Arial"/>
                <w:sz w:val="16"/>
                <w:szCs w:val="16"/>
              </w:rPr>
              <w:br/>
              <w:t>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UA/3683/02/01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КОЦИТАФ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50 мг/200 мг/25 мг, по 30 таблеток у флаконі з осушувачем або по 180 таблеток у флаконі з осушувачем;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"Місцезнаходження заявника" (уточнення інформації) та до тексту маркування упаковки лікарського засобу, а саме до п. 14 (КАТЕГОРІЯ ВІДПУСКУ), п. 17 (ІНШЕ) вторинної упаковки; до п. 6 (ІНШЕ) первинної упаковки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UA/19993/01/01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КРИНОН®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гель вагінальний 8 %; 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Виробник нерозфасованої продукції та контроль якості: Дендрон Брендс Лімітед, Великобританія; Контроль якості: Херд Манді Річардсон Лімітед, Великобританія; Первинна упаковка: маропак аг, Швейцарія; Вторинна упаковка та випуск серії: Централ Фарма (Контракт Пекінг) Лімітед, Великобританія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Великобританія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Сабіна Хакель / Sabine Hackel. Пропонована редакція: Ельке Сільвестр / Elke Sylvester.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UA/3490/01/01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ЛАЙС АМБРОЗІЯ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сублінгвальні №40: по 10 таблеток по 300 АО (1 блістерна упаковка) та 30 таблеток по 1000 АО (3 блістерні упаковки) в картонній коробці; таблетки сублінгвальні №70: по 10 таблеток по 300 АО (1 блістерна упаковка) та 60 таблеток по 1000 АО (6 блістерних упаковок)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ЛОФАРМА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ЛОФАРМА С.П.А, Італiя (повний цикл виробництва: виробництво, первинне пакування, вторинне пакування, контроль серії, випуск серії, зберігання)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 xml:space="preserve">Діюча редакція: Франко Фраті. - Пропонована редакція: Даніеле Марініг. - 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 </w:t>
            </w:r>
            <w:r w:rsidRPr="006C2FC1">
              <w:rPr>
                <w:rFonts w:ascii="Arial" w:hAnsi="Arial" w:cs="Arial"/>
                <w:sz w:val="16"/>
                <w:szCs w:val="16"/>
              </w:rPr>
              <w:br/>
              <w:t>Діюча редакція: Дупліхіна Тетяна Вікторівна. - Пропонована редакція: Сташук Тетяна Сергіївна. -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UA/18580/01/01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ЛАЙС БЕРЕЗА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сублінгвальні №40: 10 таблеток по 300 АО (1 блістерна упаковка) та 30 таблеток по 1000 АО (3 блістерні упаковки) в картонній коробці; таблетки сублінгвальні №70: 10 таблеток по 300 АО (1 блістерна упаковка) та 60 таблеток по 1000 АО (6 блістерних упаковок)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ЛОФАРМА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ЛОФАРМА С.П.А, Італiя (повний цикл виробництва: виробництво, первинне пакування, вторинне пакування, контроль серії, випуск серії, зберігання)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 xml:space="preserve">Діюча редакція: Франко Фраті. - Пропонована редакція: Даніеле Марініг. - 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 </w:t>
            </w:r>
            <w:r w:rsidRPr="006C2FC1">
              <w:rPr>
                <w:rFonts w:ascii="Arial" w:hAnsi="Arial" w:cs="Arial"/>
                <w:sz w:val="16"/>
                <w:szCs w:val="16"/>
              </w:rPr>
              <w:br/>
              <w:t>Діюча редакція: Дупліхіна Тетяна Вікторівна. - Пропонована редакція: Сташук Тетяна Сергіївна. -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UA/18581/01/01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ЛАЙС КЛІЩІ ДОМАШНЬОГО ПИЛУ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сублінгвальні №40: по 10 таблеток по 300 АО (1 блістерна упаковка) та 30 таблеток по 1000 АО (3 блістерні упаковки) в картонній коробці; таблетки сублінгвальні №70: по 10 таблеток по 300 АО (1 блістерна упаковка) та 60 таблеток по 1000 АО (6 блістерних упаковок)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ЛОФАРМА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ЛОФАРМА С.П.А, Італiя (повний цикл виробництва: виробництво, первинне пакування, вторинне пакування, випуск серії, зберігання)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 xml:space="preserve">Діюча редакція: Франко Фраті. - Пропонована редакція: Даніеле Марініг. - 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 </w:t>
            </w:r>
            <w:r w:rsidRPr="006C2FC1">
              <w:rPr>
                <w:rFonts w:ascii="Arial" w:hAnsi="Arial" w:cs="Arial"/>
                <w:sz w:val="16"/>
                <w:szCs w:val="16"/>
              </w:rPr>
              <w:br/>
              <w:t>Діюча редакція: Дупліхіна Тетяна Вікторівна. - Пропонована редакція: Сташук Тетяна Сергіївна. -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UA/18582/01/01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ЛАЙС ТРАВИ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сублінгвальні № 40: по 10 таблеток по 300 АО (1 блістерна упаковка) та 30 таблеток по 1000 АО (3 блістерні упаковки) в картонній коробці; № 70: по 10 таблеток по 300 АО (1 блістерна упаковка) та 60 таблеток по 1000 АО (6 блістерних упаковок)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ЛОФАРМА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повний цикл виробництва: виробництво, первинне пакування, вторинне пакування, випуск серії, зберігання:</w:t>
            </w:r>
            <w:r w:rsidRPr="006C2FC1">
              <w:rPr>
                <w:rFonts w:ascii="Arial" w:hAnsi="Arial" w:cs="Arial"/>
                <w:sz w:val="16"/>
                <w:szCs w:val="16"/>
              </w:rPr>
              <w:br/>
              <w:t xml:space="preserve">ЛОФАРМА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 xml:space="preserve">Діюча редакція: Франко Фраті. Пропонована редакція: Даніеле Марініг.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6C2FC1">
              <w:rPr>
                <w:rFonts w:ascii="Arial" w:hAnsi="Arial" w:cs="Arial"/>
                <w:sz w:val="16"/>
                <w:szCs w:val="16"/>
              </w:rPr>
              <w:br/>
              <w:t>Діюча редакція: Дупліхіна Тетяна Вікторівна. Пропонована редакція: Сташук Тетяна Сергіївна.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UA/18583/01/01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ЛАНВІС®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40 мг;</w:t>
            </w:r>
            <w:r w:rsidRPr="006C2FC1">
              <w:rPr>
                <w:rFonts w:ascii="Arial" w:hAnsi="Arial" w:cs="Arial"/>
                <w:sz w:val="16"/>
                <w:szCs w:val="16"/>
              </w:rPr>
              <w:br/>
              <w:t>по 25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Екселла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Micro-Macinazione SA, Switzerland, відповідальної за виробництво діючої речовини тіогуанін.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UA/9128/01/01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ЛАНЗОПТОЛ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кишковорозчинні тверді по 30 мг; по 7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контроль серії (фізичні та хімічні методи контролю): КРКА, д.д., Ново место, Словенія;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у датах подання регулярно оновлюваного звіту з безпеки - Діюча редакція: Кінцева дата для включення даних до РОЗБ - 31.12.2019 р. Дата подання - 30.03.2020 р. Пропонована редакція: Кінцева дата для включення даних до РОЗБ - 31.12.2026 р. Дата подання - 31.03.2027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UA/8874/01/01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ЛАНТУС® СОЛОСТАР®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100 Од./мл; № 5: по 3 мл у картриджі, вмонтованому в одноразову шприц-ручку (без голок для ін`єкцій); по 5 шприц-ручок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Санофі-Авентіс Дойчланд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(інші зміни) - Оновлення р. 3.2.S.6. Система контейнер/закупорювальний засіб, включаючи редакційні оновлення у розділі; внесення змін до параметрів специфікації для контролю контейнерів із нержавіючої сталі для упаковки АФІ; заміна стандарту для нержавіючої сталі, яка використовується у виробництві контейнерів із нержавіючої сталі -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(інші зміни) - Оновлення р. 3.2.S.6. Система контейнер/закупорювальний засіб, включаючи редакційні оновлення у розділі; внесення змін до параметрів специфікації та методів контролю силіконових еластомерів для упаковки АФІ, згідно оновлених фармакопейних стандартів із відповідними оновленнями параметрів та меж специфікацій для узгодження із ЕР 3.1.9. і USP.</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UA/8106/01/01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ЛАРГІНІД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1 мг/мл; по 1 мл в ампулі; по 5 ампул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«БІОЛІК ФАРМА»</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ТОВ «БІОЛІК ФАРМА» </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додавання нової лікарської форми (затверджено: ліофілізат для розчину для ін'єкцій). </w:t>
            </w:r>
            <w:r w:rsidRPr="006C2FC1">
              <w:rPr>
                <w:rFonts w:ascii="Arial" w:hAnsi="Arial" w:cs="Arial"/>
                <w:sz w:val="16"/>
                <w:szCs w:val="16"/>
              </w:rPr>
              <w:br/>
            </w:r>
            <w:r w:rsidRPr="006C2FC1">
              <w:rPr>
                <w:rFonts w:ascii="Arial" w:hAnsi="Arial" w:cs="Arial"/>
                <w:sz w:val="16"/>
                <w:szCs w:val="16"/>
              </w:rPr>
              <w:br/>
              <w:t xml:space="preserve">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UA/5028/02/01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ЛАРГІНІД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ліофілізат для розчину для ін'єкцій по 1 мг; по 5 ампул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"БІОЛІК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«БІОЛІК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"Фармакологічні властивості" (внесені уточнення), "Побічні реакції" (додана інформація щодо важливості повідомлень про побічні реакції)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UA/5028/01/01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ЛЕВАКСЕЛА®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інфузій 5 мг/мл; по 100 мл розчину у флаконі; по 1, 5 або 10 флаконів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"Передозування", "Побічні реакції" відповідно до оновленої інформації щодо безпеки застосування лікарського засобу.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UA/15596/01/01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ЛЕВОФЛОКСАЦИН-НОВОФАРМ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інфузій, 5 мг/мл, по 100 мл у пляшці; по 1 пляшці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Товариство з обмеженою відповідальністю фірма "Новофарм-Біосинтез"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6C2FC1">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w:t>
            </w:r>
            <w:r w:rsidRPr="006C2FC1">
              <w:rPr>
                <w:rFonts w:ascii="Arial" w:hAnsi="Arial" w:cs="Arial"/>
                <w:sz w:val="16"/>
                <w:szCs w:val="16"/>
              </w:rPr>
              <w:br/>
              <w:t>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UA/16632/01/01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ЛЕВОФЛОЦИН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250 мг, по 5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3.0. </w:t>
            </w:r>
            <w:r w:rsidRPr="006C2FC1">
              <w:rPr>
                <w:rFonts w:ascii="Arial" w:hAnsi="Arial" w:cs="Arial"/>
                <w:sz w:val="16"/>
                <w:szCs w:val="16"/>
              </w:rPr>
              <w:br/>
              <w:t xml:space="preserve">Зміни внесено до частин: </w:t>
            </w:r>
            <w:r w:rsidRPr="006C2FC1">
              <w:rPr>
                <w:rFonts w:ascii="Arial" w:hAnsi="Arial" w:cs="Arial"/>
                <w:sz w:val="16"/>
                <w:szCs w:val="16"/>
              </w:rPr>
              <w:br/>
              <w:t xml:space="preserve">І «Загальна інформація» </w:t>
            </w:r>
            <w:r w:rsidRPr="006C2FC1">
              <w:rPr>
                <w:rFonts w:ascii="Arial" w:hAnsi="Arial" w:cs="Arial"/>
                <w:sz w:val="16"/>
                <w:szCs w:val="16"/>
              </w:rPr>
              <w:br/>
              <w:t xml:space="preserve">ІІ «Специфікація з безпеки» </w:t>
            </w:r>
            <w:r w:rsidRPr="006C2FC1">
              <w:rPr>
                <w:rFonts w:ascii="Arial" w:hAnsi="Arial" w:cs="Arial"/>
                <w:sz w:val="16"/>
                <w:szCs w:val="16"/>
              </w:rPr>
              <w:br/>
              <w:t xml:space="preserve">ІІІ «План з фармаконагляду» </w:t>
            </w:r>
            <w:r w:rsidRPr="006C2FC1">
              <w:rPr>
                <w:rFonts w:ascii="Arial" w:hAnsi="Arial" w:cs="Arial"/>
                <w:sz w:val="16"/>
                <w:szCs w:val="16"/>
              </w:rPr>
              <w:br/>
              <w:t xml:space="preserve">V «Заходи з мінімізації ризиків» </w:t>
            </w:r>
            <w:r w:rsidRPr="006C2FC1">
              <w:rPr>
                <w:rFonts w:ascii="Arial" w:hAnsi="Arial" w:cs="Arial"/>
                <w:sz w:val="16"/>
                <w:szCs w:val="16"/>
              </w:rPr>
              <w:br/>
              <w:t xml:space="preserve">VI «Резюме плану управління ризиками» </w:t>
            </w:r>
            <w:r w:rsidRPr="006C2FC1">
              <w:rPr>
                <w:rFonts w:ascii="Arial" w:hAnsi="Arial" w:cs="Arial"/>
                <w:sz w:val="16"/>
                <w:szCs w:val="16"/>
              </w:rPr>
              <w:br/>
              <w:t xml:space="preserve">VII «Додатки» (додатки 1-8) у зв’язку з оновленням інформації з безпеки діючої речовини левофлоксацин відповідно до актуальної інформації щодо застосування фторхінолонів системної дії,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w:t>
            </w:r>
            <w:r w:rsidRPr="006C2FC1">
              <w:rPr>
                <w:rFonts w:ascii="Arial" w:hAnsi="Arial" w:cs="Arial"/>
                <w:sz w:val="16"/>
                <w:szCs w:val="16"/>
              </w:rPr>
              <w:br/>
              <w:t>План управління ризиками версія 3.0 погоджена (eCTD послідовність № 0001).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UA/2397/01/01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ЛЕВОФЛОЦИН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500 мг, по 5 або 10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3.0. </w:t>
            </w:r>
            <w:r w:rsidRPr="006C2FC1">
              <w:rPr>
                <w:rFonts w:ascii="Arial" w:hAnsi="Arial" w:cs="Arial"/>
                <w:sz w:val="16"/>
                <w:szCs w:val="16"/>
              </w:rPr>
              <w:br/>
              <w:t xml:space="preserve">Зміни внесено до частин: </w:t>
            </w:r>
            <w:r w:rsidRPr="006C2FC1">
              <w:rPr>
                <w:rFonts w:ascii="Arial" w:hAnsi="Arial" w:cs="Arial"/>
                <w:sz w:val="16"/>
                <w:szCs w:val="16"/>
              </w:rPr>
              <w:br/>
              <w:t xml:space="preserve">І «Загальна інформація» </w:t>
            </w:r>
            <w:r w:rsidRPr="006C2FC1">
              <w:rPr>
                <w:rFonts w:ascii="Arial" w:hAnsi="Arial" w:cs="Arial"/>
                <w:sz w:val="16"/>
                <w:szCs w:val="16"/>
              </w:rPr>
              <w:br/>
              <w:t xml:space="preserve">ІІ «Специфікація з безпеки» </w:t>
            </w:r>
            <w:r w:rsidRPr="006C2FC1">
              <w:rPr>
                <w:rFonts w:ascii="Arial" w:hAnsi="Arial" w:cs="Arial"/>
                <w:sz w:val="16"/>
                <w:szCs w:val="16"/>
              </w:rPr>
              <w:br/>
              <w:t xml:space="preserve">ІІІ «План з фармаконагляду» </w:t>
            </w:r>
            <w:r w:rsidRPr="006C2FC1">
              <w:rPr>
                <w:rFonts w:ascii="Arial" w:hAnsi="Arial" w:cs="Arial"/>
                <w:sz w:val="16"/>
                <w:szCs w:val="16"/>
              </w:rPr>
              <w:br/>
              <w:t xml:space="preserve">V «Заходи з мінімізації ризиків» </w:t>
            </w:r>
            <w:r w:rsidRPr="006C2FC1">
              <w:rPr>
                <w:rFonts w:ascii="Arial" w:hAnsi="Arial" w:cs="Arial"/>
                <w:sz w:val="16"/>
                <w:szCs w:val="16"/>
              </w:rPr>
              <w:br/>
              <w:t xml:space="preserve">VI «Резюме плану управління ризиками» </w:t>
            </w:r>
            <w:r w:rsidRPr="006C2FC1">
              <w:rPr>
                <w:rFonts w:ascii="Arial" w:hAnsi="Arial" w:cs="Arial"/>
                <w:sz w:val="16"/>
                <w:szCs w:val="16"/>
              </w:rPr>
              <w:br/>
              <w:t xml:space="preserve">VII «Додатки» (додатки 1-8) у зв’язку з оновленням інформації з безпеки діючої речовини левофлоксацин відповідно до актуальної інформації щодо застосування фторхінолонів системної дії,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w:t>
            </w:r>
            <w:r w:rsidRPr="006C2FC1">
              <w:rPr>
                <w:rFonts w:ascii="Arial" w:hAnsi="Arial" w:cs="Arial"/>
                <w:sz w:val="16"/>
                <w:szCs w:val="16"/>
              </w:rPr>
              <w:br/>
              <w:t>План управління ризиками версія 3.0 погоджена (eCTD послідовність № 0001).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UA/2397/01/02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ЛІВОСТОР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 мг, по 10 таблеток у блістері; по 3 або 7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UA/6452/01/01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ЛІВОСТОР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20 мг, по 10 таблеток у блістері; по 3 або 7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UA/6452/01/02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ЛІВОСТОР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40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UA/6452/01/03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ЛІНЕЗОЛІД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600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w:t>
            </w:r>
            <w:r w:rsidRPr="006C2FC1">
              <w:rPr>
                <w:rFonts w:ascii="Arial" w:hAnsi="Arial" w:cs="Arial"/>
                <w:sz w:val="16"/>
                <w:szCs w:val="16"/>
              </w:rPr>
              <w:br/>
              <w:t>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(ЗИВОКС, капсули).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щодо терміну придатності, конкретизовано інформацію щодо логотипу.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UA/16130/01/01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ЛІНЕКС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тверді; по 7 капсул у блістері; по 1 або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Лек Фармацевтична компанія д.д., Словенія (виробництво in bulk,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у зв'язку із отриманням позитивних даних щодо дослідження стабільності у реальному часі. </w:t>
            </w:r>
            <w:r w:rsidRPr="006C2FC1">
              <w:rPr>
                <w:rFonts w:ascii="Arial" w:hAnsi="Arial" w:cs="Arial"/>
                <w:sz w:val="16"/>
                <w:szCs w:val="16"/>
              </w:rPr>
              <w:br/>
              <w:t xml:space="preserve">Діюча редакція: </w:t>
            </w:r>
            <w:r w:rsidRPr="006C2FC1">
              <w:rPr>
                <w:rFonts w:ascii="Arial" w:hAnsi="Arial" w:cs="Arial"/>
                <w:sz w:val="16"/>
                <w:szCs w:val="16"/>
              </w:rPr>
              <w:br/>
              <w:t xml:space="preserve">Термін придатності: 2 роки </w:t>
            </w:r>
            <w:r w:rsidRPr="006C2FC1">
              <w:rPr>
                <w:rFonts w:ascii="Arial" w:hAnsi="Arial" w:cs="Arial"/>
                <w:sz w:val="16"/>
                <w:szCs w:val="16"/>
              </w:rPr>
              <w:br/>
              <w:t xml:space="preserve">Пропонована редакція: </w:t>
            </w:r>
            <w:r w:rsidRPr="006C2FC1">
              <w:rPr>
                <w:rFonts w:ascii="Arial" w:hAnsi="Arial" w:cs="Arial"/>
                <w:sz w:val="16"/>
                <w:szCs w:val="16"/>
              </w:rPr>
              <w:br/>
              <w:t xml:space="preserve">Термін придатності: 3 роки </w:t>
            </w:r>
            <w:r w:rsidRPr="006C2FC1">
              <w:rPr>
                <w:rFonts w:ascii="Arial" w:hAnsi="Arial" w:cs="Arial"/>
                <w:sz w:val="16"/>
                <w:szCs w:val="16"/>
              </w:rPr>
              <w:br/>
              <w:t xml:space="preserve">Зміни внесено в розділ "Термін придатності" в інструкцію для медичного застосування лікарського засобу. </w:t>
            </w:r>
            <w:r w:rsidRPr="006C2FC1">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UA/14763/01/01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ЛІНЕССА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інфузій, 2 мг/мл; по 300 мл у контейнері; по 1 контейнеру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Ананта Медікеар Лтд.</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Євролайф Хелткеар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у зв'язку з приведенняму відповідність до Сертифікату GMP.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для виробника Євролайф Хелткеар Пвт. Лтд.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3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UA/17877/01/01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ЛІНКАС ПАСТИЛКИ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пастилки зі смаком меду та лимона, по 8 пастилок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Хербіон Пакистан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Пакистан</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внесені у п.15. "Для лікарських засобів, які призначені для самостійного лікування – інформація щодо застосування" тексту маркування вторинної та у п.6. ІНШЕ первинної упаковки лікарського засобу.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UA/9888/01/01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ЛІПРЕТТО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 мг; по 10 таблеток у блістері; по 3 або по 9 блістерів у пачці з картону; по 30 таблеток у банці; по 1 банці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відповідальний за виробництво та контроль/випробування серії, не включаючи випуск серії:</w:t>
            </w:r>
            <w:r w:rsidRPr="006C2FC1">
              <w:rPr>
                <w:rFonts w:ascii="Arial" w:hAnsi="Arial" w:cs="Arial"/>
                <w:sz w:val="16"/>
                <w:szCs w:val="16"/>
              </w:rPr>
              <w:br/>
              <w:t>ТОВ НВФ "МІКРОХІМ", Україна</w:t>
            </w:r>
            <w:r w:rsidRPr="006C2FC1">
              <w:rPr>
                <w:rFonts w:ascii="Arial" w:hAnsi="Arial" w:cs="Arial"/>
                <w:sz w:val="16"/>
                <w:szCs w:val="16"/>
              </w:rPr>
              <w:br/>
              <w:t>відповідальний за випуск серії, не включаючи контроль/випробування серії):</w:t>
            </w:r>
            <w:r w:rsidRPr="006C2FC1">
              <w:rPr>
                <w:rFonts w:ascii="Arial" w:hAnsi="Arial" w:cs="Arial"/>
                <w:sz w:val="16"/>
                <w:szCs w:val="16"/>
              </w:rPr>
              <w:br/>
              <w:t>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"Спосіб застосування та дози", "Діти" відповідно до інформації щодо медичного застосування референтного лікарського засобу (КРЕСТОР, таблетки, вкриті плівковою оболонкою).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UA/18323/01/01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ЛІПРЕТТО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20 мг; по 10 таблеток у блістері; по 3 або по 9 блістерів у пачці з картону; по 30 таблеток у банці; по 1 банці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відповідальний за виробництво та контроль/випробування серії, не включаючи випуск серії:</w:t>
            </w:r>
            <w:r w:rsidRPr="006C2FC1">
              <w:rPr>
                <w:rFonts w:ascii="Arial" w:hAnsi="Arial" w:cs="Arial"/>
                <w:sz w:val="16"/>
                <w:szCs w:val="16"/>
              </w:rPr>
              <w:br/>
              <w:t>ТОВ НВФ "МІКРОХІМ", Україна</w:t>
            </w:r>
            <w:r w:rsidRPr="006C2FC1">
              <w:rPr>
                <w:rFonts w:ascii="Arial" w:hAnsi="Arial" w:cs="Arial"/>
                <w:sz w:val="16"/>
                <w:szCs w:val="16"/>
              </w:rPr>
              <w:br/>
              <w:t>відповідальний за випуск серії, не включаючи контроль/випробування серії):</w:t>
            </w:r>
            <w:r w:rsidRPr="006C2FC1">
              <w:rPr>
                <w:rFonts w:ascii="Arial" w:hAnsi="Arial" w:cs="Arial"/>
                <w:sz w:val="16"/>
                <w:szCs w:val="16"/>
              </w:rPr>
              <w:br/>
              <w:t>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"Спосіб застосування та дози", "Діти" відповідно до інформації щодо медичного застосування референтного лікарського засобу (КРЕСТОР, таблетки, вкриті плівковою оболонкою).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UA/18323/01/02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ЛІПРЕТТО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40 мг; по 10 таблеток у блістері; по 3 блістери у пачці з картону; по 30 таблеток у банці; по 1 банці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відповідальний за виробництво та контроль/випробування серії, не включаючи випуск серії:</w:t>
            </w:r>
            <w:r w:rsidRPr="006C2FC1">
              <w:rPr>
                <w:rFonts w:ascii="Arial" w:hAnsi="Arial" w:cs="Arial"/>
                <w:sz w:val="16"/>
                <w:szCs w:val="16"/>
              </w:rPr>
              <w:br/>
              <w:t>ТОВ НВФ "МІКРОХІМ", Україна</w:t>
            </w:r>
            <w:r w:rsidRPr="006C2FC1">
              <w:rPr>
                <w:rFonts w:ascii="Arial" w:hAnsi="Arial" w:cs="Arial"/>
                <w:sz w:val="16"/>
                <w:szCs w:val="16"/>
              </w:rPr>
              <w:br/>
              <w:t>відповідальний за випуск серії, не включаючи контроль/випробування серії):</w:t>
            </w:r>
            <w:r w:rsidRPr="006C2FC1">
              <w:rPr>
                <w:rFonts w:ascii="Arial" w:hAnsi="Arial" w:cs="Arial"/>
                <w:sz w:val="16"/>
                <w:szCs w:val="16"/>
              </w:rPr>
              <w:br/>
              <w:t>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"Спосіб застосування та дози", "Діти" відповідно до інформації щодо медичного застосування референтного лікарського засобу (КРЕСТОР, таблетки, вкриті плівковою оболонкою).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UA/18323/01/03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ЛІСОБАКТ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льодяники пресовані, по 10 льодяників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Боснiя i Герцеговина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(інші зміни) Зміни в процесі виробництва діючої речовини лізоциму гідрохлориду виробником LMC BV, Нідерланди (заміна version ASMF Number 12-Feb-2021 від 12.02.2021 на ASMF/DMF-AP n.103 ver. 01.04 (Nov 2023). Зміни у виробництві не впливають на якість АФІ.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UA/17498/01/01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ЛІСОБАКТ ДУО® СПРЕЙ З АРОМАТОМ М'ЯТИ ПЕРЦЕВОЇ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спрей оромукозний, розчин по 30 мл у флаконі з темного скла з насосом-розпилювачем та аплікатором,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Боснiя i Герцеговина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(інші зміни) Зміни в процесі виробництва діючої речовини лізоциму гідрохлориду виробником LMC BV, Нідерланди (заміна version ASMF Number 12-Feb-2021 від 12.02.2021 на ASMF/DMF-AP n.103 ver. 01.04 (Nov 2023). Зміни у виробництві не впливають на якість АФІ.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UA/18997/01/01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ЛІСОБАКТ®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льодяники пресовані; по 10 льодяників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Боснія і Герцеговина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(інші зміни) внесення зміни в ASMF на АРІ лізоциму гідрохлориду виробника LMC BV, The Netherlands (заміна Version ASMF Number 15-Nov-17/date 15-11-2017 на Version Number 12-Feb-2021 from 12.02.2021).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UA/2790/01/01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ЛІСОБАКТ®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льодяники пресовані; по 10 льодяників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Боснія і Герцеговина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(інші зміни) зміни в процесі виробництва діючої речовини лізоциму гідрохлориду виробником LMC BV, Нідерланди (заміна version ASMF Number 12-Feb-2021 від 12.02.2021 на ASMF/DMF-AP n.103 ver. 01.04 (Nov 2023). Зміни у виробництві не впливають на якість АФІ.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UA/2790/01/01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ЛОРІСТА®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50 мг, по 10 таблеток у блістері; по 3 або по 6, або по 9 блістерів в картонній коробці; по 14 таблеток у блістері, по 1, або по 2, або по 4, або по 6, або по 7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6C2FC1">
              <w:rPr>
                <w:rFonts w:ascii="Arial" w:hAnsi="Arial" w:cs="Arial"/>
                <w:sz w:val="16"/>
                <w:szCs w:val="16"/>
              </w:rPr>
              <w:br/>
              <w:t>КРКА, д.д., Ново место, Словенія</w:t>
            </w:r>
            <w:r w:rsidRPr="006C2FC1">
              <w:rPr>
                <w:rFonts w:ascii="Arial" w:hAnsi="Arial" w:cs="Arial"/>
                <w:sz w:val="16"/>
                <w:szCs w:val="16"/>
              </w:rPr>
              <w:br/>
            </w:r>
            <w:r w:rsidRPr="006C2FC1">
              <w:rPr>
                <w:rFonts w:ascii="Arial" w:hAnsi="Arial" w:cs="Arial"/>
                <w:sz w:val="16"/>
                <w:szCs w:val="16"/>
              </w:rPr>
              <w:br/>
              <w:t>Виробник, відповідальний за первинне та вторинне пакування та випуск серії:</w:t>
            </w:r>
            <w:r w:rsidRPr="006C2FC1">
              <w:rPr>
                <w:rFonts w:ascii="Arial" w:hAnsi="Arial" w:cs="Arial"/>
                <w:sz w:val="16"/>
                <w:szCs w:val="16"/>
              </w:rPr>
              <w:br/>
              <w:t>ТАД Фарма ГмбХ, Німеччина</w:t>
            </w:r>
            <w:r w:rsidRPr="006C2FC1">
              <w:rPr>
                <w:rFonts w:ascii="Arial" w:hAnsi="Arial" w:cs="Arial"/>
                <w:sz w:val="16"/>
                <w:szCs w:val="16"/>
              </w:rPr>
              <w:br/>
              <w:t>Виробник, відповідальний за контроль серії:</w:t>
            </w:r>
            <w:r w:rsidRPr="006C2FC1">
              <w:rPr>
                <w:rFonts w:ascii="Arial" w:hAnsi="Arial" w:cs="Arial"/>
                <w:sz w:val="16"/>
                <w:szCs w:val="16"/>
              </w:rPr>
              <w:br/>
              <w:t xml:space="preserve">КРКА, д.д., Ново место, Словенія </w:t>
            </w:r>
            <w:r w:rsidRPr="006C2FC1">
              <w:rPr>
                <w:rFonts w:ascii="Arial" w:hAnsi="Arial" w:cs="Arial"/>
                <w:sz w:val="16"/>
                <w:szCs w:val="16"/>
              </w:rPr>
              <w:br/>
            </w:r>
            <w:r w:rsidRPr="006C2FC1">
              <w:rPr>
                <w:rFonts w:ascii="Arial" w:hAnsi="Arial" w:cs="Arial"/>
                <w:sz w:val="16"/>
                <w:szCs w:val="16"/>
              </w:rPr>
              <w:br/>
              <w:t>Виробник, відповідальний за контроль серії:</w:t>
            </w:r>
            <w:r w:rsidRPr="006C2FC1">
              <w:rPr>
                <w:rFonts w:ascii="Arial" w:hAnsi="Arial" w:cs="Arial"/>
                <w:sz w:val="16"/>
                <w:szCs w:val="16"/>
              </w:rPr>
              <w:br/>
              <w:t xml:space="preserve">Лабена д.о.о., Словенія </w:t>
            </w:r>
            <w:r w:rsidRPr="006C2FC1">
              <w:rPr>
                <w:rFonts w:ascii="Arial" w:hAnsi="Arial" w:cs="Arial"/>
                <w:sz w:val="16"/>
                <w:szCs w:val="16"/>
              </w:rPr>
              <w:br/>
            </w:r>
            <w:r w:rsidRPr="006C2FC1">
              <w:rPr>
                <w:rFonts w:ascii="Arial" w:hAnsi="Arial" w:cs="Arial"/>
                <w:sz w:val="16"/>
                <w:szCs w:val="16"/>
              </w:rPr>
              <w:br/>
              <w:t>Виробник, відповідальний за контроль серії:</w:t>
            </w:r>
            <w:r w:rsidRPr="006C2FC1">
              <w:rPr>
                <w:rFonts w:ascii="Arial" w:hAnsi="Arial" w:cs="Arial"/>
                <w:sz w:val="16"/>
                <w:szCs w:val="16"/>
              </w:rPr>
              <w:br/>
              <w:t>ТАД Фарма ГмбХ, Німеччина</w:t>
            </w:r>
            <w:r w:rsidRPr="006C2FC1">
              <w:rPr>
                <w:rFonts w:ascii="Arial" w:hAnsi="Arial" w:cs="Arial"/>
                <w:sz w:val="16"/>
                <w:szCs w:val="16"/>
              </w:rPr>
              <w:br/>
              <w:t>Виробник, відповідальний за контроль мікробіологічної якості серії (у випадку контролю серії ТАД Фарма ГмбХ):</w:t>
            </w:r>
            <w:r w:rsidRPr="006C2FC1">
              <w:rPr>
                <w:rFonts w:ascii="Arial" w:hAnsi="Arial" w:cs="Arial"/>
                <w:sz w:val="16"/>
                <w:szCs w:val="16"/>
              </w:rPr>
              <w:br/>
              <w:t>Лабор ЛС СЕ &amp; Ко. КГ, Німеччина</w:t>
            </w:r>
            <w:r w:rsidRPr="006C2FC1">
              <w:rPr>
                <w:rFonts w:ascii="Arial" w:hAnsi="Arial" w:cs="Arial"/>
                <w:sz w:val="16"/>
                <w:szCs w:val="16"/>
              </w:rPr>
              <w:br/>
              <w:t>виробник, відповідальний за виробництво «in bulk», первинне та вторинне пакування:</w:t>
            </w:r>
            <w:r w:rsidRPr="006C2FC1">
              <w:rPr>
                <w:rFonts w:ascii="Arial" w:hAnsi="Arial" w:cs="Arial"/>
                <w:sz w:val="16"/>
                <w:szCs w:val="16"/>
              </w:rPr>
              <w:br/>
              <w:t>Нінгбо Меново Тіанканг Фармасьютикалс Ко., Лтд, Китай</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 Німеччина/ Китай</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CEP 2023-323-Rev 00 для АФІ лозартану калію від вже затвердженого виробника KRKA, d.d. Novo mesto. Як наслідок, додавання виробничої дільниці Zhejiang Menovo Pharmaceutical Co., Ltd. Для АФІ лозартан калію.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функції вторинного пакування до вже затвердженого виробника Нінгбо Меново Тіанканг Фармасьютикалс Ко., Лтд., №85 Бінхай Вест Роад, Даксі Девелопмент Зоун, Нінгбо, Жеянг Провінс, 315812, Китай/Ningbo Menovo Tiankang Pharmaceuticals Co., Ltd., No.85Binhai West Road, Daxie Development Zone, Ningbo, Zheijang Province, 315812, Chine відповідального за виробництво “in bulk” (лише для дозування 50 мг і 100 мг).</w:t>
            </w:r>
            <w:r w:rsidRPr="006C2FC1">
              <w:rPr>
                <w:rFonts w:ascii="Arial" w:hAnsi="Arial" w:cs="Arial"/>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6C2FC1">
              <w:rPr>
                <w:rFonts w:ascii="Arial" w:hAnsi="Arial" w:cs="Arial"/>
                <w:sz w:val="16"/>
                <w:szCs w:val="16"/>
              </w:rPr>
              <w:br/>
              <w:t>додавання функції первинного пакування до вже затвердженого виробника Нінгбо Меново Тіанканг Фармасьютикалс Ко., Лтд., №85 Бінхай Вест Роад, Даксі Девелопмент Зоун, Нінгбо, Жеянг Провінс, 315812, Китай/Ningbo Menovo Tiankang Pharmaceuticals Co., Ltd., No.85 Binhai West Road, Daxie Development Zone, Ningbo, Zheijang Province, 315812, Chine відповідального за виробництво “in bulk” (лише для дозування 50 мг і 100 мг).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UA/5516/01/03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ЛОРІСТА®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100 мг, по 10 таблеток у блістері; по 3 або по 6, або по 9 блістерів в картонній коробці; по 14 таблеток у блістері, по 1, або по 2, або по 4, або по 6, або по 7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6C2FC1">
              <w:rPr>
                <w:rFonts w:ascii="Arial" w:hAnsi="Arial" w:cs="Arial"/>
                <w:sz w:val="16"/>
                <w:szCs w:val="16"/>
              </w:rPr>
              <w:br/>
              <w:t>КРКА, д.д., Ново место, Словенія;</w:t>
            </w:r>
            <w:r w:rsidRPr="006C2FC1">
              <w:rPr>
                <w:rFonts w:ascii="Arial" w:hAnsi="Arial" w:cs="Arial"/>
                <w:sz w:val="16"/>
                <w:szCs w:val="16"/>
              </w:rPr>
              <w:br/>
            </w:r>
            <w:r w:rsidRPr="006C2FC1">
              <w:rPr>
                <w:rFonts w:ascii="Arial" w:hAnsi="Arial" w:cs="Arial"/>
                <w:sz w:val="16"/>
                <w:szCs w:val="16"/>
              </w:rPr>
              <w:br/>
              <w:t>Виробник, відповідальний за первинне та вторинне пакування та випуск серії:</w:t>
            </w:r>
            <w:r w:rsidRPr="006C2FC1">
              <w:rPr>
                <w:rFonts w:ascii="Arial" w:hAnsi="Arial" w:cs="Arial"/>
                <w:sz w:val="16"/>
                <w:szCs w:val="16"/>
              </w:rPr>
              <w:br/>
              <w:t xml:space="preserve">ТАД Фарма ГмбХ, Німеччина; </w:t>
            </w:r>
            <w:r w:rsidRPr="006C2FC1">
              <w:rPr>
                <w:rFonts w:ascii="Arial" w:hAnsi="Arial" w:cs="Arial"/>
                <w:sz w:val="16"/>
                <w:szCs w:val="16"/>
              </w:rPr>
              <w:br/>
              <w:t>Виробник, відповідальний за контроль серії:</w:t>
            </w:r>
            <w:r w:rsidRPr="006C2FC1">
              <w:rPr>
                <w:rFonts w:ascii="Arial" w:hAnsi="Arial" w:cs="Arial"/>
                <w:sz w:val="16"/>
                <w:szCs w:val="16"/>
              </w:rPr>
              <w:br/>
              <w:t xml:space="preserve">КРКА, д.д., Ново место, Словенія; </w:t>
            </w:r>
            <w:r w:rsidRPr="006C2FC1">
              <w:rPr>
                <w:rFonts w:ascii="Arial" w:hAnsi="Arial" w:cs="Arial"/>
                <w:sz w:val="16"/>
                <w:szCs w:val="16"/>
              </w:rPr>
              <w:br/>
            </w:r>
            <w:r w:rsidRPr="006C2FC1">
              <w:rPr>
                <w:rFonts w:ascii="Arial" w:hAnsi="Arial" w:cs="Arial"/>
                <w:sz w:val="16"/>
                <w:szCs w:val="16"/>
              </w:rPr>
              <w:br/>
              <w:t>Виробник, відповідальний за контроль серії:</w:t>
            </w:r>
            <w:r w:rsidRPr="006C2FC1">
              <w:rPr>
                <w:rFonts w:ascii="Arial" w:hAnsi="Arial" w:cs="Arial"/>
                <w:sz w:val="16"/>
                <w:szCs w:val="16"/>
              </w:rPr>
              <w:br/>
              <w:t xml:space="preserve">Лабена д.о.о., Словенія; </w:t>
            </w:r>
            <w:r w:rsidRPr="006C2FC1">
              <w:rPr>
                <w:rFonts w:ascii="Arial" w:hAnsi="Arial" w:cs="Arial"/>
                <w:sz w:val="16"/>
                <w:szCs w:val="16"/>
              </w:rPr>
              <w:br/>
            </w:r>
            <w:r w:rsidRPr="006C2FC1">
              <w:rPr>
                <w:rFonts w:ascii="Arial" w:hAnsi="Arial" w:cs="Arial"/>
                <w:sz w:val="16"/>
                <w:szCs w:val="16"/>
              </w:rPr>
              <w:br/>
              <w:t>Виробник, відповідальний за контроль серії:</w:t>
            </w:r>
            <w:r w:rsidRPr="006C2FC1">
              <w:rPr>
                <w:rFonts w:ascii="Arial" w:hAnsi="Arial" w:cs="Arial"/>
                <w:sz w:val="16"/>
                <w:szCs w:val="16"/>
              </w:rPr>
              <w:br/>
              <w:t>ТАД Фарма ГмбХ, Німеччина; Виробник, відповідальний за контроль мікробіологічної якості серії (у випадку контролю серії ТАД Фарма ГмбХ):</w:t>
            </w:r>
            <w:r w:rsidRPr="006C2FC1">
              <w:rPr>
                <w:rFonts w:ascii="Arial" w:hAnsi="Arial" w:cs="Arial"/>
                <w:sz w:val="16"/>
                <w:szCs w:val="16"/>
              </w:rPr>
              <w:br/>
              <w:t>Лабор ЛС СЕ &amp; Ко. КГ, Німеччина;</w:t>
            </w:r>
            <w:r w:rsidRPr="006C2FC1">
              <w:rPr>
                <w:rFonts w:ascii="Arial" w:hAnsi="Arial" w:cs="Arial"/>
                <w:sz w:val="16"/>
                <w:szCs w:val="16"/>
              </w:rPr>
              <w:br/>
              <w:t>виробник, відповідальний за виробництво «in bulk», первинне та вторинне пакування:</w:t>
            </w:r>
            <w:r w:rsidRPr="006C2FC1">
              <w:rPr>
                <w:rFonts w:ascii="Arial" w:hAnsi="Arial" w:cs="Arial"/>
                <w:sz w:val="16"/>
                <w:szCs w:val="16"/>
              </w:rPr>
              <w:br/>
              <w:t>Нінгбо Меново Тіанканг Фармасьютикалс Ко., Лтд, Китай</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 Німеччина/ Китай</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CEP 2023-323-Rev 00 для АФІ лозартану калію від вже затвердженого виробника KRKA, d.d. Novo mesto. Як наслідок, додавання виробничої дільниці Zhejiang Menovo Pharmaceutical Co., Ltd. Для АФІ лозартан калію.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функції вторинного пакування до вже затвердженого виробника Нінгбо Меново Тіанканг Фармасьютикалс Ко., Лтд., №85 Бінхай Вест Роад, Даксі Девелопмент Зоун, Нінгбо, Жеянг Провінс, 315812, Китай/Ningbo Menovo Tiankang Pharmaceuticals Co., Ltd., No.85Binhai West Road, Daxie Development Zone, Ningbo, Zheijang Province, 315812, Chine відповідального за виробництво “in bulk” (лише для дозування 50 мг і 100 мг).</w:t>
            </w:r>
            <w:r w:rsidRPr="006C2FC1">
              <w:rPr>
                <w:rFonts w:ascii="Arial" w:hAnsi="Arial" w:cs="Arial"/>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6C2FC1">
              <w:rPr>
                <w:rFonts w:ascii="Arial" w:hAnsi="Arial" w:cs="Arial"/>
                <w:sz w:val="16"/>
                <w:szCs w:val="16"/>
              </w:rPr>
              <w:br/>
              <w:t>додавання функції первинного пакування до вже затвердженого виробника Нінгбо Меново Тіанканг Фармасьютикалс Ко., Лтд., №85 Бінхай Вест Роад, Даксі Девелопмент Зоун, Нінгбо, Жеянг Провінс, 315812, Китай/Ningbo Menovo Tiankang Pharmaceuticals Co., Ltd., No.85 Binhai West Road, Daxie Development Zone, Ningbo, Zheijang Province, 315812, Chine відповідального за виробництво “in bulk” (лише для дозування 50 мг і 100 мг).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UA/5516/01/04</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МАГНЕЗІУМ ФОСФОРИКУМ СІЛЬ ДОКТОРА ШЮССЛЕРА №7</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80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Dr. Anja Hofner. Пропонована редакція: Dr. Stephan Kohler.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UA/12205/01/01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МАГНІКОР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75 мг по 10 таблеток у блістері; по 3 або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 30 - без рецепта; № 100 -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UA/11211/01/01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МАГНІКОР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150 мг по 10 таблеток у блістері; по 3 або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 xml:space="preserve">Без рецепта – 30 таблеток. </w:t>
            </w:r>
            <w:r w:rsidRPr="006C2FC1">
              <w:rPr>
                <w:rFonts w:ascii="Arial" w:hAnsi="Arial" w:cs="Arial"/>
                <w:i/>
                <w:sz w:val="16"/>
                <w:szCs w:val="16"/>
              </w:rPr>
              <w:br/>
              <w:t>За рецептом – 100 таблеток.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lang w:val="en-US"/>
              </w:rPr>
            </w:pPr>
            <w:r w:rsidRPr="006C2FC1">
              <w:rPr>
                <w:rFonts w:ascii="Arial" w:hAnsi="Arial" w:cs="Arial"/>
                <w:sz w:val="16"/>
                <w:szCs w:val="16"/>
              </w:rPr>
              <w:t>UA/11211/01/02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МАГНІКУМ-АНТИСТРЕС®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 таблеток у блістері; по 6 блістерів у пачці; по 12 таблеток у блістері; по 4 або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UA/16534/01/01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МАКМІРОР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оболонкою, по 200 мг по 10 таблеток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Полікем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Доппель Фармацеутіці C.р.л.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переклад тексту МКЯ на українську мову. - Зміни І типу - Зміни щодо безпеки/ефективності та фармаконагляду (інші зміни) - заміна розділу Графічне зображення упаковки на розділ Маркування у МКЯ ЛЗ: - Затверджено: Графічне оформлення упаковки - Запропоновано: Маркування Згідно із затвердженим текстом маркування».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Ніфурателю – CURIA FRANCE SAS, France/КУРІЯ ФРАНС САС, Франція (затверджений виробник - PCAS, Францiя).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UA/5045/01/01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МЕДАКСОН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розчину для ін'єкцій, по 1 г 10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за повним циклом: Медокемі Лімітед, Кіпр; виробництво готового лікарського засобу, первинне та вторинне пакування: Медокемі (Фа Іст) Кампані Лімітед, В’єтнам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Кіпр/ В’єтнам</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UA/7582/01/01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МЕДАКСОН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розчину для ін'єкцій, по 2 г 10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за повним циклом: Медокемі Лімітед, Кіпр; виробництво готового лікарського засобу, первинне та вторинне пакування: Медокемі (Фа Іст) Кампані Лімітед, В’єтнам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Кіпр/ В’єтнам</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UA/7582/01/02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МЕДИКСИКАМ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15 мг/1,5 мл, по 1,5 мл в ампулі; по 5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М.БІОТЕК ЛІМІТЕД </w:t>
            </w:r>
            <w:r w:rsidRPr="006C2FC1">
              <w:rPr>
                <w:rFonts w:ascii="Arial" w:hAnsi="Arial" w:cs="Arial"/>
                <w:sz w:val="16"/>
                <w:szCs w:val="16"/>
              </w:rPr>
              <w:br/>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ХЕЛП С.А.</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Грецiя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Мелодев. Запропоновано: Медиксикам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UA/15703/01/01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875 мг/125 мг; по 7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Кіпр</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6C2FC1">
              <w:rPr>
                <w:rFonts w:ascii="Arial" w:hAnsi="Arial" w:cs="Arial"/>
                <w:sz w:val="16"/>
                <w:szCs w:val="16"/>
              </w:rPr>
              <w:br/>
              <w:t>подання оновленого сертифіката відповідності Європейській фармакопеї № R1-CEP 2012-078 - Rev 02 (затверджено: R1-CEP 2012-078 - Rev 01) для діючої речовини Amoxicillin trihydrate від затвердженого виробника THE UNITED LABORATORIES (INNER MONGOLIA) CO., LTD.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UA/4428/01/02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500 мг/125 мг; по 8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Кіпр</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6C2FC1">
              <w:rPr>
                <w:rFonts w:ascii="Arial" w:hAnsi="Arial" w:cs="Arial"/>
                <w:sz w:val="16"/>
                <w:szCs w:val="16"/>
              </w:rPr>
              <w:br/>
              <w:t>подання оновленого сертифіката відповідності Європейській фармакопеї № R1-CEP 2012-078 - Rev 02 (затверджено: R1-CEP 2012-078 - Rev 01) для діючої речовини Amoxicillin trihydrate від затвердженого виробника THE UNITED LABORATORIES (INNER MONGOLIA) CO., LTD.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UA/4428/01/01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МЕЛОКСИКАМ-КВ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7,5 мг по 10 таблеток у блістері; по 1 або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 Пропонована редакція: Бабика Дмитро Анатолійович. -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UA/3921/01/01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МЕЛОКСИКАМ-КВ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15 мг по 10 таблеток у блістері; по 1 або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 Пропонована редакція: Бабика Дмитро Анатолійович. -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UA/3921/01/02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МЕМБРАЛ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10 мг; по 10 таблеток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UA/14982/01/01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МЕРІЖЕН®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вкриті плівковою оболонкою, по 3 мг/0,03 мг, по 21 таблетці у блістері, по 1 блістеру разом з картонним футляром для зберігання блістера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контроль серії та випуск серії: АТ "КИЇВСЬКИЙ ВІТАМІННИЙ ЗАВОД", Україна; виробництво нерозфасованої продукції, первинна та вторинна упаковка, контроль серії та випуск серії: Сіндеа Фарма,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 Іспанія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UA/19919/01/01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МЕТАФОРА®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500 мг по 10 таблеток у блістері по 3 блістери в пачці, по 10 таблеток у блістері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UA/18164/01/01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МЕТАФОРА®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850 мг по 10 таблеток у блістері по 3 блістери в пачці, по 10 таблеток у блістері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UA/18164/01/02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МЕТАФОРА®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1000 мг по 10 таблеток у блістері по 3 блістери в пачці, по 10 таблеток у блістері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UA/18164/01/03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МЕТАФОРА® -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пролонгованої дії, по 1000 мг; по 10 таблеток у блістері, по 3 або 6 блістерів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UA/18616/01/01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МЕТОТРЕКСАТ-ТЕВА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25 мг/мл, по 2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за повним циклом: Фармахемі Б.В., Нідерланди; контроль серії: 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Нідерланди/ Хорватія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UA/9609/01/01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МЕТОТРЕКСАТ-ТЕВА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100 мг/мл, по 10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за повним циклом: Фармахемі Б.В., Нідерланди; контроль серії: 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Нідерланди/ Хорватія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w:t>
            </w:r>
            <w:r w:rsidRPr="006C2FC1">
              <w:rPr>
                <w:rFonts w:ascii="Arial" w:hAnsi="Arial" w:cs="Arial"/>
                <w:sz w:val="16"/>
                <w:szCs w:val="16"/>
              </w:rPr>
              <w:br/>
              <w:t>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UA/0818/01/02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063933" w:rsidRDefault="0096755B" w:rsidP="00417B70">
            <w:pPr>
              <w:pStyle w:val="110"/>
              <w:tabs>
                <w:tab w:val="left" w:pos="12600"/>
              </w:tabs>
              <w:rPr>
                <w:rFonts w:ascii="Arial" w:hAnsi="Arial" w:cs="Arial"/>
                <w:b/>
                <w:i/>
                <w:color w:val="000000"/>
                <w:sz w:val="16"/>
                <w:szCs w:val="16"/>
              </w:rPr>
            </w:pPr>
            <w:r w:rsidRPr="00063933">
              <w:rPr>
                <w:rFonts w:ascii="Arial" w:hAnsi="Arial" w:cs="Arial"/>
                <w:b/>
                <w:sz w:val="16"/>
                <w:szCs w:val="16"/>
              </w:rPr>
              <w:t>МЕТРОНІДАЗОЛ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063933" w:rsidRDefault="0096755B" w:rsidP="00417B70">
            <w:pPr>
              <w:pStyle w:val="110"/>
              <w:tabs>
                <w:tab w:val="left" w:pos="12600"/>
              </w:tabs>
              <w:rPr>
                <w:rFonts w:ascii="Arial" w:hAnsi="Arial" w:cs="Arial"/>
                <w:color w:val="000000"/>
                <w:sz w:val="16"/>
                <w:szCs w:val="16"/>
              </w:rPr>
            </w:pPr>
            <w:r w:rsidRPr="00063933">
              <w:rPr>
                <w:rFonts w:ascii="Arial" w:hAnsi="Arial" w:cs="Arial"/>
                <w:color w:val="000000"/>
                <w:sz w:val="16"/>
                <w:szCs w:val="16"/>
              </w:rPr>
              <w:t>розчин для інфузій 5 мг/мл, по 100 мл у пляшках скляних або полімерних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063933" w:rsidRDefault="0096755B" w:rsidP="00417B70">
            <w:pPr>
              <w:pStyle w:val="110"/>
              <w:tabs>
                <w:tab w:val="left" w:pos="12600"/>
              </w:tabs>
              <w:jc w:val="center"/>
              <w:rPr>
                <w:rFonts w:ascii="Arial" w:hAnsi="Arial" w:cs="Arial"/>
                <w:color w:val="000000"/>
                <w:sz w:val="16"/>
                <w:szCs w:val="16"/>
              </w:rPr>
            </w:pPr>
            <w:r w:rsidRPr="00063933">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063933" w:rsidRDefault="0096755B" w:rsidP="00417B70">
            <w:pPr>
              <w:pStyle w:val="110"/>
              <w:tabs>
                <w:tab w:val="left" w:pos="12600"/>
              </w:tabs>
              <w:jc w:val="center"/>
              <w:rPr>
                <w:rFonts w:ascii="Arial" w:hAnsi="Arial" w:cs="Arial"/>
                <w:color w:val="000000"/>
                <w:sz w:val="16"/>
                <w:szCs w:val="16"/>
              </w:rPr>
            </w:pPr>
            <w:r w:rsidRPr="0006393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063933" w:rsidRDefault="0096755B" w:rsidP="00417B70">
            <w:pPr>
              <w:pStyle w:val="110"/>
              <w:tabs>
                <w:tab w:val="left" w:pos="12600"/>
              </w:tabs>
              <w:jc w:val="center"/>
              <w:rPr>
                <w:rFonts w:ascii="Arial" w:hAnsi="Arial" w:cs="Arial"/>
                <w:color w:val="000000"/>
                <w:sz w:val="16"/>
                <w:szCs w:val="16"/>
              </w:rPr>
            </w:pPr>
            <w:r w:rsidRPr="00063933">
              <w:rPr>
                <w:rFonts w:ascii="Arial" w:hAnsi="Arial" w:cs="Arial"/>
                <w:color w:val="000000"/>
                <w:sz w:val="16"/>
                <w:szCs w:val="16"/>
              </w:rPr>
              <w:t>ТОВ "Юрія-Фарм"</w:t>
            </w:r>
            <w:r w:rsidRPr="0006393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063933" w:rsidRDefault="0096755B" w:rsidP="00417B70">
            <w:pPr>
              <w:pStyle w:val="110"/>
              <w:tabs>
                <w:tab w:val="left" w:pos="12600"/>
              </w:tabs>
              <w:jc w:val="center"/>
              <w:rPr>
                <w:rFonts w:ascii="Arial" w:hAnsi="Arial" w:cs="Arial"/>
                <w:color w:val="000000"/>
                <w:sz w:val="16"/>
                <w:szCs w:val="16"/>
              </w:rPr>
            </w:pPr>
            <w:r w:rsidRPr="00063933">
              <w:rPr>
                <w:rFonts w:ascii="Arial" w:hAnsi="Arial" w:cs="Arial"/>
                <w:color w:val="000000"/>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063933" w:rsidRDefault="0096755B" w:rsidP="00417B70">
            <w:pPr>
              <w:pStyle w:val="110"/>
              <w:tabs>
                <w:tab w:val="left" w:pos="12600"/>
              </w:tabs>
              <w:jc w:val="center"/>
              <w:rPr>
                <w:rFonts w:ascii="Arial" w:hAnsi="Arial" w:cs="Arial"/>
                <w:color w:val="000000"/>
                <w:sz w:val="16"/>
                <w:szCs w:val="16"/>
              </w:rPr>
            </w:pPr>
            <w:r w:rsidRPr="0006393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в специфікації та методі контролю якості ГЛЗ за показником «Кількісне визначення». Згідно Настанови 75/318/ЕЕС як при випуску так і протягом терміну зберігання вміст метронідазолу буде нормуватися на рівні ± 5% від номінального значення. Зміна опису методики з урахуванням підходів Ph.Eur. для індивідуальних монографій. Деталізовано перелік стандартних зразків, які можуть використовуватися для проведення випробування.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зміни в специфікацію та метод контролю якості ГЛЗ за показником «Супровідні домішки».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зміни в специфікації та методі контролю якості ГЛЗ за показником «Механічні включення». Методику актуалізовано і приведено до чинних вимог Ph.Eur.2.9.19, метод 1та Ph.Eur.2.9.20.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зміни в специфікації та методі контролю якості ГЛЗ за показником «Ступінь забарвлення». Критерій прийнятності доповнений із врахуванням інформації, наведеної для випробування опису. Зміна посилання на метод.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в специфікації та методах контролю якості за показником «Ідентифікація». Ідентифікація А (Ph.Eur.2.2.25) – пробопідготовка та умови проведення випробування не змінилися. Зміни до опису методики та критеріїв прийнятності із врахуванням підходів Ph.Eur. Ідентифікація B (Ph.Eur.2.2.2) – зміна методики, що проводиться в умовах визначення супровідних домішок.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для адаптації технологічного процесу до обладнання нової дільниці, а саме видалено стадію «Обтиснення пляшок».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для адаптації технологічного процесу до обладнання нової дільниці, а саме на стадії «Наповнення та закупорювання пляшок» здійснюється за допомогою технології BFS (видування/наповнення/запаювання).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 виробничому процесі для на стадії «Миття пляшок». Вихідним матеріалом для виготовлення пляшок полімерних на новій дільниці служить поліпропілен. Гранульований поліетилен з бункера подається на машину інжекційної виплавки, нагрівається, розплавляється, після чого формується преформа. Сформовані преформи охолоджуються та надходять на машину видуву пляшок полімерних.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 виробничому процесі для додаткової дільниці на стадії «Приготування розчину», а саме завантаження вихідної сировини здійснюється за допомогою триблендера. Набір ВДІ здійнюється шляхом тензометричного зважування.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 вилучення показника специфікації «Кількісне визначення натрію хлориду» з відповідним методом випробування, оскільки у відповідності до Настанови 75/318/ЕЕС у специфікацію ГЛЗ немає необхідності включати кількісне визначення таких допоміжних речовин як осмотичний агент.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 вилучення показника специфікації «Ідентифікація натрію та хлоридів» з відповідним методом випробування, оскільки відповідно Настанови 75/318/ЕЕС в специфікацію ГЛЗ за необхідності варто включати ідентифікацію тих допоміжних речовин, які використовуються як консерванти, антиоксиданти або барвники. Натрію хлорид виконує функцію осмотичного агента, тому його ідентифікація не є обов’язковим.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w:t>
            </w:r>
            <w:r w:rsidRPr="00063933">
              <w:rPr>
                <w:rFonts w:ascii="Arial" w:hAnsi="Arial" w:cs="Arial"/>
                <w:color w:val="000000"/>
                <w:sz w:val="16"/>
                <w:szCs w:val="16"/>
              </w:rPr>
              <w:br/>
              <w:t>введення додаткової дільниці, ТОВ «Юрія-Фарм» Україна, 18030, Черкаська обл., м. Черкаси, вул. Чигиринська, будинок 21/11, відповідальної за контроль серії ГЛЗ.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введення дільниці ТОВ «Юрія-Фарм», Україна за адресою м. Черкаси, вул. Чигиринська 21/11 на якій проводиться виробництво «in bulk» з первинним пакуванням у пляшках з поліпропілену по 100 мл.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Супутня зміна</w:t>
            </w:r>
            <w:r w:rsidRPr="00063933">
              <w:rPr>
                <w:rFonts w:ascii="Arial" w:hAnsi="Arial" w:cs="Arial"/>
                <w:color w:val="000000"/>
                <w:sz w:val="16"/>
                <w:szCs w:val="16"/>
              </w:rPr>
              <w:br/>
              <w:t xml:space="preserve">- Зміни з якості. Готовий лікарський засіб. Контроль готового лікарського засобу. Зміна у методах випробування готового лікарського засобу (інші зміни) - додавання показника специфікації «Осмоляльність» з відповідним методом випробування з нормуванням від 230 мосмоль/кг до 281 мосмоль/кг (Ph.Eur.2.2.35).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нового об'єму серії ГЛЗ у зв'язку з введенням додаткової дільниці виробництва. </w:t>
            </w:r>
            <w:r w:rsidRPr="00063933">
              <w:rPr>
                <w:rFonts w:ascii="Arial" w:hAnsi="Arial" w:cs="Arial"/>
                <w:color w:val="000000"/>
                <w:sz w:val="16"/>
                <w:szCs w:val="16"/>
              </w:rPr>
              <w:br/>
              <w:t xml:space="preserve">Діюча редакція: пляшка скляна: 900 л, 3000 л, 4000 л. Пропонована редакція: пляшка скляна: 900 л, 3000 л, 4000 л; пляшка полімерна: 1000 л, 4000 л, 12000 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терміну зберігання проміжної продукції - часу перебування розчину в реакторі з моменту завантаження сировини та часу зберігання проміжної продукції від стадії «Фільтрації та наповнення» до стадії «Стерилізації розчину».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додавання упаковки в контейнері полімерному по 100 мл у зв'язку з введенням нової дільниці. Зміни внесено в інструкцію для медичного застосування лікарського засобу (розділ "Упаковка"), в коротку характеристику лікарського засобу (розділ 6.5 Тип та вміст первинної упаковки) у зв'язку з введенням додаткової упаковки (по 100 мл у пляшках полімерних) та як наслідок - затвердження тексту маркування додаткової упаковки лікарського засобу.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063933" w:rsidRDefault="0096755B" w:rsidP="00417B70">
            <w:pPr>
              <w:pStyle w:val="110"/>
              <w:tabs>
                <w:tab w:val="left" w:pos="12600"/>
              </w:tabs>
              <w:jc w:val="center"/>
              <w:rPr>
                <w:rFonts w:ascii="Arial" w:hAnsi="Arial" w:cs="Arial"/>
                <w:b/>
                <w:i/>
                <w:color w:val="000000"/>
                <w:sz w:val="16"/>
                <w:szCs w:val="16"/>
              </w:rPr>
            </w:pPr>
            <w:r w:rsidRPr="0006393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063933" w:rsidRDefault="0096755B" w:rsidP="00417B70">
            <w:pPr>
              <w:pStyle w:val="110"/>
              <w:tabs>
                <w:tab w:val="left" w:pos="12600"/>
              </w:tabs>
              <w:jc w:val="center"/>
              <w:rPr>
                <w:rFonts w:ascii="Arial" w:hAnsi="Arial" w:cs="Arial"/>
                <w:i/>
                <w:sz w:val="16"/>
                <w:szCs w:val="16"/>
              </w:rPr>
            </w:pPr>
            <w:r w:rsidRPr="0006393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8220F8" w:rsidRDefault="0096755B" w:rsidP="00417B70">
            <w:pPr>
              <w:pStyle w:val="110"/>
              <w:tabs>
                <w:tab w:val="left" w:pos="12600"/>
              </w:tabs>
              <w:jc w:val="center"/>
              <w:rPr>
                <w:rFonts w:ascii="Arial" w:hAnsi="Arial" w:cs="Arial"/>
                <w:sz w:val="16"/>
                <w:szCs w:val="16"/>
              </w:rPr>
            </w:pPr>
            <w:r w:rsidRPr="00063933">
              <w:rPr>
                <w:rFonts w:ascii="Arial" w:hAnsi="Arial" w:cs="Arial"/>
                <w:sz w:val="16"/>
                <w:szCs w:val="16"/>
              </w:rPr>
              <w:t>UA/4860/01/01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МІКОФІН®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250 мг, по 4 таблетки у блістері; по 1 блістеру у картонній упаковці; по 14 таблеток у блістері; по 1 або 2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Туреччина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(Ламізил, таблетки по 250 мг).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UA/5305/01/01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МІРАЗЕП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UA/5310/01/01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МІРАЗЕП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30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UA/5310/01/02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пролонгованої дії по 0,375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Берінгер Інгельхайм Інтернешнл ГмбХ </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первинне та вторинне пакування, маркування, контроль якості, включаючи дослідження стабільності та випуск серії:</w:t>
            </w:r>
            <w:r w:rsidRPr="006C2FC1">
              <w:rPr>
                <w:rFonts w:ascii="Arial" w:hAnsi="Arial" w:cs="Arial"/>
                <w:sz w:val="16"/>
                <w:szCs w:val="16"/>
              </w:rPr>
              <w:br/>
              <w:t>Берінгер Інгельхайм Фарма ГмбХ і Ко. КГ, Німеччина;</w:t>
            </w:r>
            <w:r w:rsidRPr="006C2FC1">
              <w:rPr>
                <w:rFonts w:ascii="Arial" w:hAnsi="Arial" w:cs="Arial"/>
                <w:sz w:val="16"/>
                <w:szCs w:val="16"/>
              </w:rPr>
              <w:br/>
              <w:t>Виробництво, контроль якості, включаючи дослідження стабільності та випуск серії готового лікарського засобу:</w:t>
            </w:r>
            <w:r w:rsidRPr="006C2FC1">
              <w:rPr>
                <w:rFonts w:ascii="Arial" w:hAnsi="Arial" w:cs="Arial"/>
                <w:sz w:val="16"/>
                <w:szCs w:val="16"/>
              </w:rPr>
              <w:br/>
              <w:t xml:space="preserve">Роттендорф Фарма ГмбХ, Німеччина; </w:t>
            </w:r>
            <w:r w:rsidRPr="006C2FC1">
              <w:rPr>
                <w:rFonts w:ascii="Arial" w:hAnsi="Arial" w:cs="Arial"/>
                <w:sz w:val="16"/>
                <w:szCs w:val="16"/>
              </w:rPr>
              <w:br/>
              <w:t>Первинне та вторинне пакування, маркування:</w:t>
            </w:r>
            <w:r w:rsidRPr="006C2FC1">
              <w:rPr>
                <w:rFonts w:ascii="Arial" w:hAnsi="Arial" w:cs="Arial"/>
                <w:sz w:val="16"/>
                <w:szCs w:val="16"/>
              </w:rPr>
              <w:br/>
              <w:t>Роттендорф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6C2FC1">
              <w:rPr>
                <w:rFonts w:ascii="Arial" w:hAnsi="Arial" w:cs="Arial"/>
                <w:sz w:val="16"/>
                <w:szCs w:val="16"/>
              </w:rPr>
              <w:br/>
              <w:t>Зміни внесено в інструкцію для медичного застосування лікарського засобу до розділів Показання" (уточнення інформації) , "Взаємодія з іншими лікарськими засобами та інші види взаємодій" (редакційні правки), "Застосування у період вагітності або годування груддю" (редакційні правки) , "Спосіб застосування та дози" (уточнення інформації).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"Побічні реакції".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UA/3432/02/01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пролонгованої дії по 0,75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Берінгер Інгельхайм Інтернешнл ГмбХ </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первинне та вторинне пакування, маркування, контроль якості, включаючи дослідження стабільності та випуск серії:</w:t>
            </w:r>
            <w:r w:rsidRPr="006C2FC1">
              <w:rPr>
                <w:rFonts w:ascii="Arial" w:hAnsi="Arial" w:cs="Arial"/>
                <w:sz w:val="16"/>
                <w:szCs w:val="16"/>
              </w:rPr>
              <w:br/>
              <w:t>Берінгер Інгельхайм Фарма ГмбХ і Ко. КГ, Німеччина;</w:t>
            </w:r>
            <w:r w:rsidRPr="006C2FC1">
              <w:rPr>
                <w:rFonts w:ascii="Arial" w:hAnsi="Arial" w:cs="Arial"/>
                <w:sz w:val="16"/>
                <w:szCs w:val="16"/>
              </w:rPr>
              <w:br/>
            </w:r>
            <w:r w:rsidRPr="006C2FC1">
              <w:rPr>
                <w:rFonts w:ascii="Arial" w:hAnsi="Arial" w:cs="Arial"/>
                <w:sz w:val="16"/>
                <w:szCs w:val="16"/>
              </w:rPr>
              <w:br/>
              <w:t>Виробництво, контроль якості, включаючи дослідження стабільності та випуск серії готового лікарського засобу:</w:t>
            </w:r>
            <w:r w:rsidRPr="006C2FC1">
              <w:rPr>
                <w:rFonts w:ascii="Arial" w:hAnsi="Arial" w:cs="Arial"/>
                <w:sz w:val="16"/>
                <w:szCs w:val="16"/>
              </w:rPr>
              <w:br/>
              <w:t>Роттендорф Фарма ГмбХ, Німеччина;</w:t>
            </w:r>
            <w:r w:rsidRPr="006C2FC1">
              <w:rPr>
                <w:rFonts w:ascii="Arial" w:hAnsi="Arial" w:cs="Arial"/>
                <w:sz w:val="16"/>
                <w:szCs w:val="16"/>
              </w:rPr>
              <w:br/>
              <w:t>Первинне та вторинне пакування, маркування:</w:t>
            </w:r>
            <w:r w:rsidRPr="006C2FC1">
              <w:rPr>
                <w:rFonts w:ascii="Arial" w:hAnsi="Arial" w:cs="Arial"/>
                <w:sz w:val="16"/>
                <w:szCs w:val="16"/>
              </w:rPr>
              <w:br/>
              <w:t xml:space="preserve">Роттендорф Фарма ГмбХ, Німеччина </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6C2FC1">
              <w:rPr>
                <w:rFonts w:ascii="Arial" w:hAnsi="Arial" w:cs="Arial"/>
                <w:sz w:val="16"/>
                <w:szCs w:val="16"/>
              </w:rPr>
              <w:br/>
              <w:t>Зміни внесено в інструкцію для медичного застосування лікарського засобу до розділів Показання" (уточнення інформації) , "Взаємодія з іншими лікарськими засобами та інші види взаємодій" (редакційні правки), "Застосування у період вагітності або годування груддю" (редакційні правки) , "Спосіб застосування та дози" (уточнення інформації).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"Побічні реакції".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UA/3432/02/02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пролонгованої дії по 1,5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Берінгер Інгельхайм Інтернешнл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первинне та вторинне пакування, маркування, контроль якості, включаючи дослідження стабільності та випуск серії:</w:t>
            </w:r>
            <w:r w:rsidRPr="006C2FC1">
              <w:rPr>
                <w:rFonts w:ascii="Arial" w:hAnsi="Arial" w:cs="Arial"/>
                <w:sz w:val="16"/>
                <w:szCs w:val="16"/>
              </w:rPr>
              <w:br/>
              <w:t>Берінгер Інгельхайм Фарма ГмбХ і Ко. КГ, Німеччина;</w:t>
            </w:r>
            <w:r w:rsidRPr="006C2FC1">
              <w:rPr>
                <w:rFonts w:ascii="Arial" w:hAnsi="Arial" w:cs="Arial"/>
                <w:sz w:val="16"/>
                <w:szCs w:val="16"/>
              </w:rPr>
              <w:br/>
            </w:r>
            <w:r w:rsidRPr="006C2FC1">
              <w:rPr>
                <w:rFonts w:ascii="Arial" w:hAnsi="Arial" w:cs="Arial"/>
                <w:sz w:val="16"/>
                <w:szCs w:val="16"/>
              </w:rPr>
              <w:br/>
              <w:t>Виробництво, контроль якості, включаючи дослідження стабільності та випуск серії готового лікарського засобу:</w:t>
            </w:r>
            <w:r w:rsidRPr="006C2FC1">
              <w:rPr>
                <w:rFonts w:ascii="Arial" w:hAnsi="Arial" w:cs="Arial"/>
                <w:sz w:val="16"/>
                <w:szCs w:val="16"/>
              </w:rPr>
              <w:br/>
              <w:t xml:space="preserve">Роттендорф Фарма ГмбХ, Німеччина; </w:t>
            </w:r>
            <w:r w:rsidRPr="006C2FC1">
              <w:rPr>
                <w:rFonts w:ascii="Arial" w:hAnsi="Arial" w:cs="Arial"/>
                <w:sz w:val="16"/>
                <w:szCs w:val="16"/>
              </w:rPr>
              <w:br/>
              <w:t>Первинне та вторинне пакування, маркування:</w:t>
            </w:r>
            <w:r w:rsidRPr="006C2FC1">
              <w:rPr>
                <w:rFonts w:ascii="Arial" w:hAnsi="Arial" w:cs="Arial"/>
                <w:sz w:val="16"/>
                <w:szCs w:val="16"/>
              </w:rPr>
              <w:br/>
              <w:t xml:space="preserve">Роттендорф Фарма ГмбХ, Німеччина </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6C2FC1">
              <w:rPr>
                <w:rFonts w:ascii="Arial" w:hAnsi="Arial" w:cs="Arial"/>
                <w:sz w:val="16"/>
                <w:szCs w:val="16"/>
              </w:rPr>
              <w:br/>
              <w:t>Зміни внесено в інструкцію для медичного застосування лікарського засобу до розділів Показання" (уточнення інформації) , "Взаємодія з іншими лікарськими засобами та інші види взаємодій" (редакційні правки), "Застосування у період вагітності або годування груддю" (редакційні правки) , "Спосіб застосування та дози" (уточнення інформації).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"Побічні реакції".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UA/3432/02/03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 xml:space="preserve">М-М-РВАКСПРО® ВАКЦИНА ДЛЯ ПРОФІЛАКТИКИ КОРУ, ЕПІДЕМІЧНОГО ПАРОТИТУ ТА КРАСНУХИ ЖИВА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Виробник вакцини in bulk та первинне пакування:</w:t>
            </w:r>
            <w:r w:rsidRPr="006C2FC1">
              <w:rPr>
                <w:rFonts w:ascii="Arial" w:hAnsi="Arial" w:cs="Arial"/>
                <w:sz w:val="16"/>
                <w:szCs w:val="16"/>
              </w:rPr>
              <w:br/>
              <w:t>Мерк Шарп і Доум ЛЛС, США</w:t>
            </w:r>
            <w:r w:rsidRPr="006C2FC1">
              <w:rPr>
                <w:rFonts w:ascii="Arial" w:hAnsi="Arial" w:cs="Arial"/>
                <w:sz w:val="16"/>
                <w:szCs w:val="16"/>
              </w:rPr>
              <w:br/>
              <w:t>Вторинне пакування, випуск серії вакцини та розчинника:</w:t>
            </w:r>
            <w:r w:rsidRPr="006C2FC1">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США/ Нідерланди</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до специфікації на стерильний розчинник у флаконі для приведення у відповідність до оновленої монографії 0169 "Стерильна вода для ін'єкцій" Європейської фармакопеї. Незначне корегування до назви тесту "Механічні включення" на розчинник у попередньо наповненому шприці. У зв'язку з оновленням специфікації на розчинник пропонуються редакційні правки до розділу 3.2.P.3.3. для стерильного розчинника у флаконах для виробника Jubilant HollisterStier LLC (JHS).</w:t>
            </w:r>
            <w:r w:rsidRPr="006C2FC1">
              <w:rPr>
                <w:rFonts w:ascii="Arial" w:hAnsi="Arial" w:cs="Arial"/>
                <w:sz w:val="16"/>
                <w:szCs w:val="16"/>
              </w:rPr>
              <w:br/>
              <w:t xml:space="preserve">Термін введення змін - протягом 6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UA/14950/01/01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 xml:space="preserve">М-М-РВАКСПРО® ВАКЦИНА ДЛЯ ПРОФІЛАКТИКИ КОРУ, ЕПІДЕМІЧНОГО ПАРОТИТУ ТА КРАСНУХИ ЖИВА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Виробник вакцини in bulk та первинне пакування:</w:t>
            </w:r>
            <w:r w:rsidRPr="006C2FC1">
              <w:rPr>
                <w:rFonts w:ascii="Arial" w:hAnsi="Arial" w:cs="Arial"/>
                <w:sz w:val="16"/>
                <w:szCs w:val="16"/>
              </w:rPr>
              <w:br/>
              <w:t>Мерк Шарп і Доум ЛЛС, США</w:t>
            </w:r>
            <w:r w:rsidRPr="006C2FC1">
              <w:rPr>
                <w:rFonts w:ascii="Arial" w:hAnsi="Arial" w:cs="Arial"/>
                <w:sz w:val="16"/>
                <w:szCs w:val="16"/>
              </w:rPr>
              <w:br/>
              <w:t>Вторинне пакування, випуск серії вакцини та розчинника:</w:t>
            </w:r>
            <w:r w:rsidRPr="006C2FC1">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США/ Нідерланди</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"Побічні реакції", а саме відредаговано інформацію в тексті зазначених розділів. Термін введення змін протягом 6 місяців після затвердження.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UA/14950/01/01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МОВЕКС®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оболонкою по 30 або 60 таблеток у пляшці; по 1 пляшці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Сава Хелскеа Лтд, Індія;</w:t>
            </w:r>
            <w:r w:rsidRPr="006C2FC1">
              <w:rPr>
                <w:rFonts w:ascii="Arial" w:hAnsi="Arial" w:cs="Arial"/>
                <w:sz w:val="16"/>
                <w:szCs w:val="16"/>
              </w:rPr>
              <w:b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 Угорщина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Внесено зміни у текст маркування первинної (п. 2, п. 5) та вторинної (п. 2, п. 5, п. 15) упаковок та зроблено незначні редакційні правки у тексті маркування всіх упаковок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UA/10205/01/01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МОВЕКС® КОМФОРТ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оболонкою по 30 таблеток у пляшці; по 1 пляшці у картонній упаковці; по 60 таблеток у пляшці; по 1 або по 2 пляшки в картонній упаковці; по 120 таблеток у пляшці; по 1 пляшці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Сава Хелскеа Лтд, Індія</w:t>
            </w:r>
            <w:r w:rsidRPr="006C2FC1">
              <w:rPr>
                <w:rFonts w:ascii="Arial" w:hAnsi="Arial" w:cs="Arial"/>
                <w:sz w:val="16"/>
                <w:szCs w:val="16"/>
              </w:rPr>
              <w:b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 Угорщина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Внесено зміни у текст маркування первинної (п. 2, п. 5) та вторинної (п. 2, п. 5, п. 15) упаковок та зроблено незначні редакційні правки у тексті маркування упаковок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UA/9817/01/01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МОВЕСПАЗМ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оболонкою, по 10 таблеток у блістері; по 1 або 2 блістери у картонній пачці; по 20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Сава Хелскеа Лтд, Індія;</w:t>
            </w:r>
            <w:r w:rsidRPr="006C2FC1">
              <w:rPr>
                <w:rFonts w:ascii="Arial" w:hAnsi="Arial" w:cs="Arial"/>
                <w:sz w:val="16"/>
                <w:szCs w:val="16"/>
              </w:rPr>
              <w:b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 Угорщина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у п. 2. «КІЛЬКІСТЬ ДІЮЧОЇ РЕЧОВИНИ», п. 6. «ІНШЕ», вторинної упаковки в п. 2. «КІЛЬКІСТЬ ДІЮЧОЇ РЕЧОВИНИ», п. 15. «ДЛЯ ЛІКАРСЬКИХ ЗАСОБІВ, ЯКІ ПРИЗНАЧЕНІ ДЛЯ САМОСТІЙНОГО ЛІКУВАННЯ – ІНФОРМАЦІЯ ЩОДО ЗАСТОСУВАННЯ» та внесення незначних редакційних правок по тексту.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UA/10010/01/01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МОГИНИН®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100 мг; in bulk: по 1 таблетці у блістері; по 180 блістерів у картонній коробці; по 4 таблетки у блістері; по 150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ТОВ «ГЛЕДФАРМ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додаткових упаковок у формі in bulk, а саме: in bulk по 1 таблетці у блістері; по 180 блістерів у картонній коробці; по 4 таблетки у блістері; по 150 блістерів у картонній коробці, з відповідними змінами до р. «Упаковка» та р. «Маркування».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UA/207</w:t>
            </w:r>
            <w:r w:rsidRPr="006C2FC1">
              <w:rPr>
                <w:rFonts w:ascii="Arial" w:hAnsi="Arial" w:cs="Arial"/>
                <w:sz w:val="16"/>
                <w:szCs w:val="16"/>
                <w:lang w:val="ru-RU"/>
              </w:rPr>
              <w:t>56</w:t>
            </w:r>
            <w:r w:rsidRPr="006C2FC1">
              <w:rPr>
                <w:rFonts w:ascii="Arial" w:hAnsi="Arial" w:cs="Arial"/>
                <w:sz w:val="16"/>
                <w:szCs w:val="16"/>
              </w:rPr>
              <w:t>/01/02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МОГИНИН®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50 мг; in bulk по 1 таблетці у блістері; по 200 блістерів у картонній коробці; по 4 таблетки у блістері; по 200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ТОВ «ГЛЕДФАРМ ЛТД» </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додаткових упаковок у формі in bulk, а саме: in bulk: по 1 таблетці у блістері; по 200 блістерів у картонній коробці; по 4 таблетки у блістері; по 200 блістерів у картонній коробці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UA/207</w:t>
            </w:r>
            <w:r w:rsidRPr="006C2FC1">
              <w:rPr>
                <w:rFonts w:ascii="Arial" w:hAnsi="Arial" w:cs="Arial"/>
                <w:sz w:val="16"/>
                <w:szCs w:val="16"/>
                <w:lang w:val="ru-RU"/>
              </w:rPr>
              <w:t>56</w:t>
            </w:r>
            <w:r w:rsidRPr="006C2FC1">
              <w:rPr>
                <w:rFonts w:ascii="Arial" w:hAnsi="Arial" w:cs="Arial"/>
                <w:sz w:val="16"/>
                <w:szCs w:val="16"/>
              </w:rPr>
              <w:t>/01/01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МОКСИКУМ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400 мг; по 7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Туреччина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C2FC1">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UA/17788/01/01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МОКСИФЛОКСАЦИНУ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Араген Лайф Саєнсис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з Араген Лайф Саєнсис Прайвет Лімітед на Араген Лайф Саєнсис Лімітед, у відповідності до діючих керівних документів для субстанції Моксифлоксацину гідрохлорид. Змін у виробничому процесі та виробничих потужностях не відбулося.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приведення тесту "Ідентифікація" до наданих документів виробника (DMF).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затверджених методах контролю за показниками «Супровідні домішки», «Кількісне визначення», «Енантіомерна чистота», «Насипна густина до усадки», «Насипна густина після усадки», вносяться у зв’язку з необхідністю приведення відповідних методів контролю до оновлених матеріалів DMF, наданих виробником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новим показником якості "Поліморфізм" з критеріями прийнятності «дифрактограма зразка проявляє характерні значення 20 при 8,4, 10,0, 16,9, 23,5, 26,7±0,2ºС» та відповідним методом випробування згідно наданих матеріалів виробника (DMF).</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UA/19096/01/01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МОНТЕГЕН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w:t>
            </w:r>
            <w:r w:rsidRPr="006C2FC1">
              <w:rPr>
                <w:rFonts w:ascii="Arial" w:hAnsi="Arial" w:cs="Arial"/>
                <w:b/>
                <w:sz w:val="16"/>
                <w:szCs w:val="16"/>
              </w:rPr>
              <w:t>уточнення реєстраційної процедури в наказі МОЗ України № 1933 від 18.11.2024</w:t>
            </w:r>
            <w:r w:rsidRPr="006C2FC1">
              <w:rPr>
                <w:rFonts w:ascii="Arial" w:hAnsi="Arial" w:cs="Arial"/>
                <w:sz w:val="16"/>
                <w:szCs w:val="16"/>
              </w:rPr>
              <w:t xml:space="preserve"> - Зміни II типу - Зміни з якості. АФІ. Виробництво (інші зміни) - Оновлення майстер-файла від затвердженого виробника Hetero Drugs Limited, India на АФІ монтелукаст натрію з версії АР-12, 2016-July до AP[EM],1- July-2024.</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UA/17104/01/01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НАРДІН® МУЛЬТИДОЗ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розчин для ін'єкцій, 500 мг (50 000 анти-фактор Ха МО)/5 мл; по 1 багатодозовому флакону по 5 мл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"Юрія-Фарм", Україна (пакування із форми in bulk Шенджен Текдоу Фармасьютикал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Виправлення неточостей перекладу та редакційних помилок в методиках випробування ГЛЗ за показниками «Ідентифікація В», «Прозорість і кольоровість розчину», «Невидимі частки», «Видимі частки», «Специфічна абсорбція», «рН», «Анти-фактор ІІа активність», «Вміст бензилового спирту», «Бактеріальні ендотоксини», «Стерильність».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UA/20479/01/02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НАРДІН® МУЛЬТИДОЗ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300 мг (30 000 анти-фактор Ха МО)/3 мл; по 1 багатодозовому флакону по 3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"Юрія-Фарм", Україна (пакування із форми in bulk Шенджен Текдоу Фармасьютикал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Виправлення неточостей перекладу та редакційних помилок в методиках випробування ГЛЗ за показниками «Ідентифікація В», «Прозорість і кольоровість розчину», «Невидимі частки», «Видимі частки», «Специфічна абсорбція», «рН», «Анти-фактор ІІа активність», «Вміст бензилового спирту», «Бактеріальні ендотоксини», «Стерильність».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UA/20479/01/01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НАТРІЮ ДИКЛОФЕНАК-КВ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капсули тверді по 25 мг; по 10 капсул у блістері; по 3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UA/2091/01/01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НАФТИФІНУ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кристалічний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ПрАТ "Технолог"</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Чунцін Хуапонт Шенхем Фармасьютікал Ко., Лтд. </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Китай</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введення додаткової дільниці виробництва АФІ НАФТИФІНУ ГІДРОХЛОРИД вже затвердженого виробника Chongqing Huapont Shengchem Pharmaceutical Co., Ltd., China без змін в технологічному процесі.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Приведення специфікації та методу контролю якості АФІ НАФТИФІНУ ГІДРОХЛОРИД за показником «Залишкова кількість органічних розчинників» до матеріалів затвердженого виробника субстанції Chongqing Huapont Shengchem Pharmaceutical Co., Ltd., China, а саме зміна нормування залишкового розчинника 2-хлорпропан (відповідно скорегована концентрація залишкового розчинника 2-хлорпропан) з «не більше 1000 ppm» на «не більше 125 ppm».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«Важкі метали» зі специфікації та методів контролю АФІ НАФТИФІНУ ГІДРОХЛОРИД виробника Chongqing Huapont Shengchem Pharmaceutical Co., Ltd., China згідно вимог ICH Guideline «Q3D Elemental impurities». Виробник АФІ провів оцінку ризику елементних домішок та надав інформацію стосовно елементних домішок.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Зміна «терміну придатності 2 роки» на «період проведення повторних випробувань 5 років» на підставі надання виробником АФІ НАФТИФІНУ ГІДРОХЛОРИД, порошок кристалічний (субстанція), Chongqing Huapont Shengchem Pharmaceutical Co., Ltd., China оновлених даних з вивчення стабільності субстанції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UA/16368/01/01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НЕБІВАЛ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5 мг по 10 таблеток у блістері; по 2, 3 або 8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UA/4979/01/01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НЕО-ПЕНОТРАН®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супозиторії вагінальні; по 7 супозиторіїв у блістері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Екселтіс Ілач Санаї ве Тіджарет Анонім Шіркеті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Туреччина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Зміна вилучення виробника АФІ Метронідазолу AARTI DRUGS LIMITED, India. Залишається альтернативний виробник АФІ Метронідазолу HUBEI HONGYUAN PHARMACEUTICAL TECHNOLOGY CO.,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UA/5477/01/01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Хорватія/ Бельгiя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12.2. Зміни внесені до частин: II. Специфікація з безпеки,Частини III. План з фармаконагляду, Частини V. Заходи з мінімізації ризиків, Частини VI. Резюме плану управління ризиками, Частини VII. Додатки у зв’язку з видаленням важливого потенційного ризику цитогенетичні аномалії та розвиток вторинних злоякісних гематологічних новоутворень після завершення дослідження категорії 3 NI PASS ZOB-NIV- 1513/C1121008. Резюме плану управління ризиками версія 12.2 додається. -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Подано остаточний звіт неінтервенційного післяреєстраційного дослідження з безпеки ZOB-NIV-1513/C1121008 (PASS), зазначеного як дослідження категорії 3 у ПУР та надано оновлену версію ПУР 12.2.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UA/15455/01/01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або інфузій по 30 млн ОД (300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Хорватія/ Бельгiя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12.2. Зміни внесені до частин: II. Специфікація з безпеки,Частини III. План з фармаконагляду, Частини V. Заходи з мінімізації ризиків, Частини VI. Резюме плану управління ризиками, Частини VII. Додатки у зв’язку з видаленням важливого потенційного ризику цитогенетичні аномалії та розвиток вторинних злоякісних гематологічних новоутворень після завершення дослідження категорії 3 NI PASS ZOB-NIV- 1513/C1121008. Резюме плану управління ризиками версія 12.2 додається. -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Подано остаточний звіт неінтервенційного післяреєстраційного дослідження з безпеки ZOB-NIV-1513/C1121008 (PASS), зазначеного як дослідження категорії 3 у ПУР та надано оновлену версію ПУР 12.2.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UA/15455/01/02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або інфузій по 48 млн ОД (480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Хорватія/ Бельгiя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12.2. Зміни внесені до частин: II. Специфікація з безпеки,Частини III. План з фармаконагляду, Частини V. Заходи з мінімізації ризиків, Частини VI. Резюме плану управління ризиками, Частини VII. Додатки у зв’язку з видаленням важливого потенційного ризику цитогенетичні аномалії та розвиток вторинних злоякісних гематологічних новоутворень після завершення дослідження категорії 3 NI PASS ZOB-NIV- 1513/C1121008. Резюме плану управління ризиками версія 12.2 додається. -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Подано остаточний звіт неінтервенційного післяреєстраційного дослідження з безпеки ZOB-NIV-1513/C1121008 (PASS), зазначеного як дослідження категорії 3 у ПУР та надано оновлену версію ПУР 12.2.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UA/15455/01/03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НІГІСЕМ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UA/17567/01/01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НІГІСЕМ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UA/17567/01/02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НОВАГРА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50 мг; по 1 таблетці, вкритих плівковою оболонкою, у блістері, по 1 блістеру у картонній коробці або по 4 таблетки, вкритих плівковою оболонкою,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щодо терміну придатності, номеру реєстраційного посвідчення, номеру серії, додано категорію відпуску, номер виробничої ліцензії, додано та деталізовано іншу технічну інформацію, уточнено логотип виробника. Вилучено інформацію щодо компанії яка здійснює маркетинг.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UA/8707/01/02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НОВАГРА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100 мг; по 1 таблетці, вкритих плівковою оболонкою, у блістері, по 1 блістеру у картонній коробці або по 4 таблетки, вкритих плівковою оболонкою,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щодо терміну придатності, номеру реєстраційного посвідчення, номеру серії, додано категорію відпуску, номер виробничої ліцензії, додано та деталізовано іншу технічну інформацію, уточнено логотип виробника. Вилучено інформацію щодо компанії яка здійснює маркетинг.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UA/8707/01/03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НОВІРИН®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сироп по 50 мг/мл, по 120 мл у флаконі; по 1 флакону у комплекті з мірним стаканчиком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контроль серії та випуск серії; вторинне пакування для упаковки in bulk: АТ "КИЇВСЬКИЙ ВІТАМІННИЙ ЗАВОД", Україна; виробництво нерозфасованої продукції, первинна та вторинна упаковка, контроль серії та випуск серії: Ей.Бі.Сі. Фармасьютіці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 Італія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UA/16831/01/01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НОЛЬПАЗА® КОНТРОЛ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гастрорезистентні по 20 мг по 7 таблеток у блістері; по 1 або по 2 блістери в картонній коробці; по 14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«in bulk», первинне та вторинне пакування, контроль серії та випуск серії:</w:t>
            </w:r>
            <w:r w:rsidRPr="006C2FC1">
              <w:rPr>
                <w:rFonts w:ascii="Arial" w:hAnsi="Arial" w:cs="Arial"/>
                <w:sz w:val="16"/>
                <w:szCs w:val="16"/>
              </w:rPr>
              <w:br/>
              <w:t>КРКА, д.д., Ново место, Словенія;</w:t>
            </w:r>
            <w:r w:rsidRPr="006C2FC1">
              <w:rPr>
                <w:rFonts w:ascii="Arial" w:hAnsi="Arial" w:cs="Arial"/>
                <w:sz w:val="16"/>
                <w:szCs w:val="16"/>
              </w:rPr>
              <w:br/>
              <w:t>первинне та вторинне пакування, контроль серії та випуск серії:</w:t>
            </w:r>
            <w:r w:rsidRPr="006C2FC1">
              <w:rPr>
                <w:rFonts w:ascii="Arial" w:hAnsi="Arial" w:cs="Arial"/>
                <w:sz w:val="16"/>
                <w:szCs w:val="16"/>
              </w:rPr>
              <w:br/>
              <w:t xml:space="preserve">ТAД Фарма ГмбХ, Німеччина; </w:t>
            </w:r>
            <w:r w:rsidRPr="006C2FC1">
              <w:rPr>
                <w:rFonts w:ascii="Arial" w:hAnsi="Arial" w:cs="Arial"/>
                <w:sz w:val="16"/>
                <w:szCs w:val="16"/>
              </w:rPr>
              <w:br/>
            </w:r>
            <w:r w:rsidRPr="006C2FC1">
              <w:rPr>
                <w:rFonts w:ascii="Arial" w:hAnsi="Arial" w:cs="Arial"/>
                <w:sz w:val="16"/>
                <w:szCs w:val="16"/>
              </w:rPr>
              <w:br/>
              <w:t>виробництво «in bulk», первинне та вторинне пакування:</w:t>
            </w:r>
            <w:r w:rsidRPr="006C2FC1">
              <w:rPr>
                <w:rFonts w:ascii="Arial" w:hAnsi="Arial" w:cs="Arial"/>
                <w:sz w:val="16"/>
                <w:szCs w:val="16"/>
              </w:rPr>
              <w:br/>
              <w:t>Лаурус Лабс Лтд., Індія;</w:t>
            </w:r>
            <w:r w:rsidRPr="006C2FC1">
              <w:rPr>
                <w:rFonts w:ascii="Arial" w:hAnsi="Arial" w:cs="Arial"/>
                <w:sz w:val="16"/>
                <w:szCs w:val="16"/>
              </w:rPr>
              <w:br/>
              <w:t>контроль серії:</w:t>
            </w:r>
            <w:r w:rsidRPr="006C2FC1">
              <w:rPr>
                <w:rFonts w:ascii="Arial" w:hAnsi="Arial" w:cs="Arial"/>
                <w:sz w:val="16"/>
                <w:szCs w:val="16"/>
              </w:rPr>
              <w:br/>
              <w:t>КРКА, д.д., Ново место, Словенія;</w:t>
            </w:r>
            <w:r w:rsidRPr="006C2FC1">
              <w:rPr>
                <w:rFonts w:ascii="Arial" w:hAnsi="Arial" w:cs="Arial"/>
                <w:sz w:val="16"/>
                <w:szCs w:val="16"/>
              </w:rPr>
              <w:br/>
            </w:r>
            <w:r w:rsidRPr="006C2FC1">
              <w:rPr>
                <w:rFonts w:ascii="Arial" w:hAnsi="Arial" w:cs="Arial"/>
                <w:sz w:val="16"/>
                <w:szCs w:val="16"/>
              </w:rPr>
              <w:br/>
              <w:t>контроль серії:</w:t>
            </w:r>
            <w:r w:rsidRPr="006C2FC1">
              <w:rPr>
                <w:rFonts w:ascii="Arial" w:hAnsi="Arial" w:cs="Arial"/>
                <w:sz w:val="16"/>
                <w:szCs w:val="16"/>
              </w:rPr>
              <w:br/>
              <w:t>Кемійські інститут, Центр за валідаційске технологіє ін аналітіко (ЦВТА), Словенія;</w:t>
            </w:r>
            <w:r w:rsidRPr="006C2FC1">
              <w:rPr>
                <w:rFonts w:ascii="Arial" w:hAnsi="Arial" w:cs="Arial"/>
                <w:sz w:val="16"/>
                <w:szCs w:val="16"/>
              </w:rPr>
              <w:br/>
            </w:r>
            <w:r w:rsidRPr="006C2FC1">
              <w:rPr>
                <w:rFonts w:ascii="Arial" w:hAnsi="Arial" w:cs="Arial"/>
                <w:sz w:val="16"/>
                <w:szCs w:val="16"/>
              </w:rPr>
              <w:br/>
              <w:t>контроль серії:</w:t>
            </w:r>
            <w:r w:rsidRPr="006C2FC1">
              <w:rPr>
                <w:rFonts w:ascii="Arial" w:hAnsi="Arial" w:cs="Arial"/>
                <w:sz w:val="16"/>
                <w:szCs w:val="16"/>
              </w:rPr>
              <w:br/>
              <w:t>Лабена д.о.о., Словенія;</w:t>
            </w:r>
            <w:r w:rsidRPr="006C2FC1">
              <w:rPr>
                <w:rFonts w:ascii="Arial" w:hAnsi="Arial" w:cs="Arial"/>
                <w:sz w:val="16"/>
                <w:szCs w:val="16"/>
              </w:rPr>
              <w:br/>
            </w:r>
            <w:r w:rsidRPr="006C2FC1">
              <w:rPr>
                <w:rFonts w:ascii="Arial" w:hAnsi="Arial" w:cs="Arial"/>
                <w:sz w:val="16"/>
                <w:szCs w:val="16"/>
              </w:rPr>
              <w:br/>
              <w:t xml:space="preserve">Контроль серії: </w:t>
            </w:r>
            <w:r w:rsidRPr="006C2FC1">
              <w:rPr>
                <w:rFonts w:ascii="Arial" w:hAnsi="Arial" w:cs="Arial"/>
                <w:sz w:val="16"/>
                <w:szCs w:val="16"/>
              </w:rPr>
              <w:br/>
              <w:t xml:space="preserve">ТAД Фарма ГмбХ, Німеччина; </w:t>
            </w:r>
            <w:r w:rsidRPr="006C2FC1">
              <w:rPr>
                <w:rFonts w:ascii="Arial" w:hAnsi="Arial" w:cs="Arial"/>
                <w:sz w:val="16"/>
                <w:szCs w:val="16"/>
              </w:rPr>
              <w:br/>
              <w:t>Контроль серії:</w:t>
            </w:r>
            <w:r w:rsidRPr="006C2FC1">
              <w:rPr>
                <w:rFonts w:ascii="Arial" w:hAnsi="Arial" w:cs="Arial"/>
                <w:sz w:val="16"/>
                <w:szCs w:val="16"/>
              </w:rPr>
              <w:br/>
              <w:t xml:space="preserve">Лабор ЛС СЕ &amp;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 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лікарського засобу.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в інструкцію для медичного застосування лікарського засобу до розділів: "Показання" (уточнення),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про медичне застосування референтного лікарського засобу (PANTOZOL Control, gastro-resistant tablet) та в текст маркування вторинної упаковки (п.15).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про медичне застосування референтного лікарського засобу (PANTOZOL Control, gastro-resistant tablet).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Введення додаткового блістера на 14 таблеток. Діюча редакція: Упаковка. По 7 таблеток у блістері; по 1 або 2 блістери в картонній коробці. Пропонована редакція: Упаковка. По 7 таблеток у блістері; по 1 або 2 блістери в картонній коробці. По 14 таблеток у блістері; по 1 блістеру в картонній коробці. Зміни внесено в інструкцію для медичного застосування лікарського засобу до розділу "Упаковка" та, як наслідок, затвердження тексту маркування первинної упаковки для 14 таблеток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UA/12818/01/01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НОРМОВЕН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1000 мг, по 10 таблеток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Коляда Вікторія Вікторівна. - Пропонована редакція: Бабика Дмитро Анатолійович. </w:t>
            </w:r>
            <w:r w:rsidRPr="006C2FC1">
              <w:rPr>
                <w:rFonts w:ascii="Arial" w:hAnsi="Arial" w:cs="Arial"/>
                <w:sz w:val="16"/>
                <w:szCs w:val="16"/>
              </w:rPr>
              <w:br/>
              <w:t>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UA/19787/01/01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ОВІТРЕЛ®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по 250 мкг/0,5 мл, по 0,5 мл у попередньо заповненому шприці; по 1 попередньо заповненому шприцу в контурній чарунковій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Мерк Сероно С.п.А., Італія; Мерк Сероно С.А., відділення у м. Обонн,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Італiя/Швейцарія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Сабіна Хакель / Sabine Hackel. Пропонована редакція: Ельке Сільвестр / Elke Sylvester.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UA/1175/02/01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розчину для ін'єкцій по 40 мг 1 або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Шаньдун Юйсінь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Китайська Народна Республіка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упаковки лікарського засобу щодо вилучення інформації щодо дистриб'ютора та його логотипу.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UA/18868/01/01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ОПТИКС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 таблеток у блістері; по 3 або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UA/6929/01/01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ОРАЛТЕК (СУМІШ АЛЕРГЕНІВ)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спрей сублінгвальний 30000 ТО; по 9 мл у флаконі; по 2 флакони з насадкою з поворотним носиком, що обладнана вбудованим розпилювачем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ІНМУНОТЕК, С.Л.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ІНМУНОТЕК,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Дупліхіна Тетяна Вікторівна. Пропонована редакція: Сташук Тетяна Сергіївна.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UA/17858/01/01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ОТОФА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краплі вушні, розчин, 26 мг/мл (20000 МО/мл); по 10 мл у флаконі; по 1 флакону з піпеткою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Лабораторії Бушара Рекордаті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Фармастер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Франція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ГЛЗ.</w:t>
            </w:r>
            <w:r w:rsidRPr="006C2FC1">
              <w:rPr>
                <w:rFonts w:ascii="Arial" w:hAnsi="Arial" w:cs="Arial"/>
                <w:sz w:val="16"/>
                <w:szCs w:val="16"/>
              </w:rPr>
              <w:br/>
              <w:t xml:space="preserve">Діюча редакція: </w:t>
            </w:r>
            <w:r w:rsidRPr="006C2FC1">
              <w:rPr>
                <w:rFonts w:ascii="Arial" w:hAnsi="Arial" w:cs="Arial"/>
                <w:sz w:val="16"/>
                <w:szCs w:val="16"/>
              </w:rPr>
              <w:br/>
              <w:t>CONFARMA France</w:t>
            </w:r>
            <w:r w:rsidRPr="006C2FC1">
              <w:rPr>
                <w:rFonts w:ascii="Arial" w:hAnsi="Arial" w:cs="Arial"/>
                <w:sz w:val="16"/>
                <w:szCs w:val="16"/>
              </w:rPr>
              <w:br/>
              <w:t>Rue du Canal d’Alsace</w:t>
            </w:r>
            <w:r w:rsidRPr="006C2FC1">
              <w:rPr>
                <w:rFonts w:ascii="Arial" w:hAnsi="Arial" w:cs="Arial"/>
                <w:sz w:val="16"/>
                <w:szCs w:val="16"/>
              </w:rPr>
              <w:br/>
              <w:t xml:space="preserve">68490 HOMBOURG </w:t>
            </w:r>
            <w:r w:rsidRPr="006C2FC1">
              <w:rPr>
                <w:rFonts w:ascii="Arial" w:hAnsi="Arial" w:cs="Arial"/>
                <w:sz w:val="16"/>
                <w:szCs w:val="16"/>
              </w:rPr>
              <w:br/>
              <w:t>Пропонована редакція:</w:t>
            </w:r>
            <w:r w:rsidRPr="006C2FC1">
              <w:rPr>
                <w:rFonts w:ascii="Arial" w:hAnsi="Arial" w:cs="Arial"/>
                <w:sz w:val="16"/>
                <w:szCs w:val="16"/>
              </w:rPr>
              <w:br/>
              <w:t>SOLVIAS France</w:t>
            </w:r>
            <w:r w:rsidRPr="006C2FC1">
              <w:rPr>
                <w:rFonts w:ascii="Arial" w:hAnsi="Arial" w:cs="Arial"/>
                <w:sz w:val="16"/>
                <w:szCs w:val="16"/>
              </w:rPr>
              <w:br/>
              <w:t>Rue du Canal d’Alsace</w:t>
            </w:r>
            <w:r w:rsidRPr="006C2FC1">
              <w:rPr>
                <w:rFonts w:ascii="Arial" w:hAnsi="Arial" w:cs="Arial"/>
                <w:sz w:val="16"/>
                <w:szCs w:val="16"/>
              </w:rPr>
              <w:br/>
              <w:t>68490 HOMBOURG</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UA/2690/01/01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ПАЛСЕТ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по 50 мкг/мл; по 5 мл розчину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Греція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II типу - Зміни з якості. АФІ. (інші зміни) Оновлення мастер-файлу на АФІ палоносетрону гідрохлориду виробника MSN Laboratories Private Limited з версії [PI/AP/06/08-20] до версії [PI/AP/08/06-23]</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UA/19673/01/01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ПАНТОГАР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по 15 капсул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in bulk:</w:t>
            </w:r>
            <w:r w:rsidRPr="006C2FC1">
              <w:rPr>
                <w:rFonts w:ascii="Arial" w:hAnsi="Arial" w:cs="Arial"/>
                <w:sz w:val="16"/>
                <w:szCs w:val="16"/>
              </w:rPr>
              <w:br/>
              <w:t>Асіно Фарма АГ, Швейцарія;</w:t>
            </w:r>
            <w:r w:rsidRPr="006C2FC1">
              <w:rPr>
                <w:rFonts w:ascii="Arial" w:hAnsi="Arial" w:cs="Arial"/>
                <w:sz w:val="16"/>
                <w:szCs w:val="16"/>
              </w:rPr>
              <w:br/>
              <w:t>Первинне та вторинне пакування:</w:t>
            </w:r>
            <w:r w:rsidRPr="006C2FC1">
              <w:rPr>
                <w:rFonts w:ascii="Arial" w:hAnsi="Arial" w:cs="Arial"/>
                <w:sz w:val="16"/>
                <w:szCs w:val="16"/>
              </w:rPr>
              <w:br/>
              <w:t>Асіно Фарма АГ, Швейцарія;</w:t>
            </w:r>
            <w:r w:rsidRPr="006C2FC1">
              <w:rPr>
                <w:rFonts w:ascii="Arial" w:hAnsi="Arial" w:cs="Arial"/>
                <w:sz w:val="16"/>
                <w:szCs w:val="16"/>
              </w:rPr>
              <w:br/>
              <w:t>Випробування контролю якості та випуск серії:</w:t>
            </w:r>
            <w:r w:rsidRPr="006C2FC1">
              <w:rPr>
                <w:rFonts w:ascii="Arial" w:hAnsi="Arial" w:cs="Arial"/>
                <w:sz w:val="16"/>
                <w:szCs w:val="16"/>
              </w:rPr>
              <w:br/>
              <w:t>Асіно Фарма АГ, Швейцарія;</w:t>
            </w:r>
            <w:r w:rsidRPr="006C2FC1">
              <w:rPr>
                <w:rFonts w:ascii="Arial" w:hAnsi="Arial" w:cs="Arial"/>
                <w:sz w:val="16"/>
                <w:szCs w:val="16"/>
              </w:rPr>
              <w:br/>
              <w:t>Випробування контролю якості:</w:t>
            </w:r>
            <w:r w:rsidRPr="006C2FC1">
              <w:rPr>
                <w:rFonts w:ascii="Arial" w:hAnsi="Arial" w:cs="Arial"/>
                <w:sz w:val="16"/>
                <w:szCs w:val="16"/>
              </w:rPr>
              <w:br/>
              <w:t>Єврофінс БіоФарма Продакт Тестінг Світзерленд АГ, Швейцарія</w:t>
            </w:r>
            <w:r w:rsidRPr="006C2FC1">
              <w:rPr>
                <w:rFonts w:ascii="Arial" w:hAnsi="Arial" w:cs="Arial"/>
                <w:sz w:val="16"/>
                <w:szCs w:val="16"/>
              </w:rPr>
              <w:br/>
              <w:t>Інститут Кульман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 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 xml:space="preserve">Діюча редакція: Julia Praff. Пропонована редакція: Dr. Julia Gehricke. Зміна контактних даних уповноваженої особи заявника, відповідальної за фармаконагляд.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UA/10445/01/01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 xml:space="preserve">ПАНТОПРОТЕКТ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ліофілізат для розчину для ін'єкцій по 40 мг, по 40 мг ліофілізату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Туреччина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Приведення матеріалів реєстраційного досьє у відповідність до загальної статті 2.9.40 «Однорідність дозованих одиниць» ЕР замість затвердженої загальної статті 2.9.5 «Однорідність маси» та 2.9.6 «Однорідність вмісту».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за показником рН, а саме деталізація методики випробування.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UA/19324/01/01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готового нерозфасованого продукту, заповнення та ліофілізація (флакони), вторинне пакування, контроль якості, випуск серії: Санофі Пастер , Франція; повний цикл виробництва, заповнення та ліофілізація (флакони), вторинне пакування, контроль якості, випуск серії: Санофі Пастер, Францiя; вторинне пакування, випуск серії:Санофі-Авентіс Зрт.,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Франція/ Угорщина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виробничої дільниці для сировини Tryptone V виробництва Solabia (виробництво перенесено з заводу Бове у Франції (Beauvais site) на завод Марінга у Бразилії (Maringa site) без будь-яких змін виробника, виробничого процесу або технічних характеристик.Термін введення змін - січень 2027. Зміни І типу - Зміни з якості. АФІ. Контроль АФІ (інші зміни) - Зміна внутрішньої специфікації для сировини Peptides N3, яка використовується в процесі виробництва Conjugated Haemophilus b Polysaccharide Bulk та очищеного правцевого анатоксину (PTT), що полягає у видаленні невідповідних тестів. Внесення редакційних змін для більшої точності та з метою видалення нерелевантної інформації без змін у виробничій практиці. Термін введення змін - січень 2027.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нового виробника "TATUA CO-OPERATIVE DAIRY COMPANY" для сировини Peptides N3, яка використовується в процесі виробництва Conjugated Haemophilus b Polysaccharide Bulk.Термін введення змін - січень 2027.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Перегляд та раціоналізація параметрів процесу, заснованих на аналізі критичності процесу (PCA), проведеному на процесі виробництва очищеного правцевого протеїну (PTP) на етапах ферментації та очищення, а також концентрованого правцевого протеїну (CTP) на етапі концентрації. Внесення редакційних змін до розділу 3.2.S.2.2. Опис виробничого процесу та його контролю. Термін введення змін - січень 2027</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UA/13010/01/01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ПЕРГОВЕРІС®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порошок та розчинник для розчину для ін'єкцій 1 або 3 флакони з порошком у комплекті з 1 або 3 флаконами з 1 мл розчинника (вода для ін'єкцій) у контурній чарунковій упаковці; по 1 контурній чарунковій упаковці в коробці; 5 флаконів з порошком у комплекті з 5 флаконами з 1 мл розчинника (вода для ін'єкцій) у контурній чарунковій упаковці; по 2 контурні чарункові упаковки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Мерк Сероно С.А., відділення у м. Обонн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Діюча редакція: Сабіна Хакель / Sabine Hackel. - Пропонована редакція: Ельке Сільвестр / Elke Sylvester.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UA/10624/01/01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ПЕРІНДОПРЕС®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4 мг/5 мг; по 10 таблеток у контурній чарунковій упаковці; по 3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UA/17768/01/01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ПЕРІНДОПРЕС®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8 мг/10 мг; по 10 таблеток у контурній чарунковій упаковці; по 3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UA/17768/01/02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ПЕРТУСИН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сироп; по 100 г у флаконах або банках; по 100 г у флаконі або банці; по 1 флакону або банці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у реєстраційне досьє, пов'язане із необхідністю приведення специфікації, методів контролю, контролю критичних стадій і проміжної продукції ГЛЗ ПЕРТУСИН, сироп, до вимог монографії ДФУ 2.6 «5.1.4. Мікробіологічна чистота нестерильних фармацевтичних препаратів та субстанцій для фармацевтичного застосування» за показником «Мікробіологічна чистота», а саме вилученням формулювання «Не більше».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у реєстраційне досьє, пов'язане із необхідністю приведення специфікації, методів контролю, контролю критичних стадій і проміжної продукції ГЛЗ ПЕРТУСИН, сироп, до вимог монографії ДФУ 2.6 «5.1.4. Мікробіологічна чистота нестерильних фармацевтичних препаратів та субстанцій для фармацевтичного застосування» за показником «Мікробіологічна чистота», а саме вилученням формулювання «Не більше».</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UA/0749/01/01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ПЕРТУСИН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сироп in bulk: по 100 г у флаконі або банці, по 48 флаконів або банок у коробі картонному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у реєстраційне досьє, пов'язане із необхідністю приведення специфікації, методів контролю, контролю критичних стадій і проміжної продукції ГЛЗ ПЕРТУСИН, сироп, до вимог монографії ДФУ 2.6 «5.1.4. Мікробіологічна чистота нестерильних фармацевтичних препаратів та субстанцій для фармацевтичного застосування» за показником «Мікробіологічна чистота», а саме вилученням формулювання «Не більше».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у реєстраційне досьє, пов'язане із необхідністю приведення специфікації, методів контролю, контролю критичних стадій і проміжної продукції ГЛЗ ПЕРТУСИН, сироп, до вимог монографії ДФУ 2.6 «5.1.4. Мікробіологічна чистота нестерильних фармацевтичних препаратів та субстанцій для фармацевтичного застосування» за показником «Мікробіологічна чистота», а саме вилученням формулювання «Не більше».</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UA/9554/01/01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ПІАСКЛЕДИН®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по 15 капсул у блістері; по 1 або по 2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Лаборатуар Експансьєнс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Лаборатуар Експансьєнс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Францiя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R1-CEP 2000-029 - Rev 06 (затверджено: R1-CEP 2000-029 - Rev 05) для желатину від затвердженого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CEP 2000-045-Rev 06 (затверджено: R1-CEP 2000-045-Rev 04) для желатину виробництва TESSENDERLO GROUP N.V.</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UA/13173/01/01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ПІРАНТЕЛ ПОЛЬФАРМА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суспензія оральна, 250 мг/5 мл; по 15 мл у флаконі; по 1 флакону і міркою з поділками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Фармацевтичний завод "ПОЛЬФАРМА" С.А.</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первинне та вторинне пакування, контроль серії:</w:t>
            </w:r>
            <w:r w:rsidRPr="006C2FC1">
              <w:rPr>
                <w:rFonts w:ascii="Arial" w:hAnsi="Arial" w:cs="Arial"/>
                <w:sz w:val="16"/>
                <w:szCs w:val="16"/>
              </w:rPr>
              <w:br/>
              <w:t>Фармацевтичний завод «ПОЛЬФАРМА» С.А., Польща</w:t>
            </w:r>
            <w:r w:rsidRPr="006C2FC1">
              <w:rPr>
                <w:rFonts w:ascii="Arial" w:hAnsi="Arial" w:cs="Arial"/>
                <w:sz w:val="16"/>
                <w:szCs w:val="16"/>
              </w:rPr>
              <w:br/>
              <w:t>Випуск серії:</w:t>
            </w:r>
            <w:r w:rsidRPr="006C2FC1">
              <w:rPr>
                <w:rFonts w:ascii="Arial" w:hAnsi="Arial" w:cs="Arial"/>
                <w:sz w:val="16"/>
                <w:szCs w:val="16"/>
              </w:rPr>
              <w:br/>
              <w:t>Фармацевтичний завод «ПОЛЬФАРМА» С.А., Польща</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Польща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w:t>
            </w:r>
            <w:r w:rsidRPr="006C2FC1">
              <w:rPr>
                <w:rFonts w:ascii="Arial" w:hAnsi="Arial" w:cs="Arial"/>
                <w:b/>
                <w:sz w:val="16"/>
                <w:szCs w:val="16"/>
              </w:rPr>
              <w:t>уточнення статусу рекламування в наказі МОЗ України № 28 від 03.01.2025 в процесі внесення змін</w:t>
            </w:r>
            <w:r w:rsidRPr="006C2FC1">
              <w:rPr>
                <w:rFonts w:ascii="Arial" w:hAnsi="Arial" w:cs="Arial"/>
                <w:sz w:val="16"/>
                <w:szCs w:val="16"/>
              </w:rPr>
              <w:t xml:space="preserve">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Перенесення виробничої дільниці відповідальної за випуск серії затвердженого виробника Фармацевтичний завод "ПОЛЬФАРМА" С.А., Польща, відповідального за повний цикл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текст маркування упаковок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Фармацевтичний завод "ПОЛЬФАРМА" С.А., а саме приведенням до єдиного написання, у зв'язку з цим частина назви "Відділ Медана в Сєрадзі" перенесено до адреси виробника.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у зв'язку зі зміною назви та адреси виробника, а саме приведенням до єдиного написання, та як наслідок - у текст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(п. 1, п. 6) та вторинної (п. 1, п. 5, п. 14, п. 15, п. 16 та п. 17) упаковки лікарського засобу). Редакція в наказі - не підлягає. </w:t>
            </w:r>
            <w:r w:rsidRPr="006C2FC1">
              <w:rPr>
                <w:rFonts w:ascii="Arial" w:hAnsi="Arial" w:cs="Arial"/>
                <w:b/>
                <w:sz w:val="16"/>
                <w:szCs w:val="16"/>
              </w:rPr>
              <w:t>Вірна редакція - підлягає</w:t>
            </w:r>
            <w:r w:rsidRPr="006C2FC1">
              <w:rPr>
                <w:rFonts w:ascii="Arial" w:hAnsi="Arial" w:cs="Arial"/>
                <w:sz w:val="16"/>
                <w:szCs w:val="16"/>
              </w:rPr>
              <w:t>.</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b/>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UA/9225/01/01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200 мг, по 10 таблеток у блістері; по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ПАТ "Хімфармзавод "Червона зірка"</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ПАТ "Хімфармзавод "Червона зірка"</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в інструкцію для медичного застосування лікарського засобу до розділів "Показання" (редагування),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оновленої інформації про медичне застосування референтного лікарського засобу (Пірацетам-Дарниця, таблетки вкриті плівковою оболонкою). Введення змін протягом 3-ох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UA/5788/01/01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400 мг, по 10 таблеток у блістері; по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ПАТ "Хімфармзавод "Червона зірка"</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в інструкцію для медичного застосування лікарського засобу до розділів "Показання" (редагування),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оновленої інформації про медичне застосування референтного лікарського засобу (Пірацетам-Дарниця, таблетки вкриті плівковою оболонкою). Введення змін протягом 3-ох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UA/5788/01/02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ПК-МЕРЦ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інфузій, 0,4 мг/мл по 500 мл у флаконі; по 2 флакони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Виробник готового лікарського засобу: Б. Браун Медикал, СА, Іспанія; Виробник, відповідальний за випуск серії:</w:t>
            </w:r>
            <w:r w:rsidRPr="006C2FC1">
              <w:rPr>
                <w:rFonts w:ascii="Arial" w:hAnsi="Arial" w:cs="Arial"/>
                <w:sz w:val="16"/>
                <w:szCs w:val="16"/>
              </w:rPr>
              <w:br/>
              <w:t>Мерц Фарма ГмбХ і Ко. КГаА, Німеччина; Виробник, відповідальний за вторинне пакування:</w:t>
            </w:r>
            <w:r w:rsidRPr="006C2FC1">
              <w:rPr>
                <w:rFonts w:ascii="Arial" w:hAnsi="Arial" w:cs="Arial"/>
                <w:sz w:val="16"/>
                <w:szCs w:val="16"/>
              </w:rPr>
              <w:br/>
              <w:t>Престіж Промоушн Веркауфсфоердерунг &amp; Вербесервіс ГмбХ, Німеччина; Виробник, відповідальний за вторинне пакування:</w:t>
            </w:r>
            <w:r w:rsidRPr="006C2FC1">
              <w:rPr>
                <w:rFonts w:ascii="Arial" w:hAnsi="Arial" w:cs="Arial"/>
                <w:sz w:val="16"/>
                <w:szCs w:val="16"/>
              </w:rPr>
              <w:br/>
              <w:t>X.Е.Л.П.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Іспанія/ 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Basell Sales &amp; Marketing Company B.V (LyondellBasell) в якості альтернативного постачальника первинного пакувального матеріалу (LDPE). Також пропонуються незначні редакційні правки для узгодження інформації між розділами 3.2.Р.7 та 3.2.Р.8.1.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UA/9031/02/01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ПК-МЕРЦ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інфузій, 0,4 мг/мл, по 500 мл у флаконі; по 2 флакони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Виробник готового лікарського засобу: Б. Браун Медикал, СА, Іспанія; Виробник, відповідальний за випуск серії: Мерц Фарма ГмбХ і Ко. КГаА, Німеччина; Виробник, відповідальний за вторинне пакування: Престіж Промоушн Веркауфсфоердерунг &amp; Вербесервіс ГмбХ, Німеччина; Виробник, відповідальний за вторинне пакування: X.Е.Л.П.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lang/>
              </w:rPr>
            </w:pPr>
            <w:r w:rsidRPr="006C2FC1">
              <w:rPr>
                <w:rFonts w:ascii="Arial" w:hAnsi="Arial" w:cs="Arial"/>
                <w:sz w:val="16"/>
                <w:szCs w:val="16"/>
              </w:rPr>
              <w:t>Іспанія</w:t>
            </w:r>
            <w:r w:rsidRPr="006C2FC1">
              <w:rPr>
                <w:rFonts w:ascii="Arial" w:hAnsi="Arial" w:cs="Arial"/>
                <w:sz w:val="16"/>
                <w:szCs w:val="16"/>
                <w:lang/>
              </w:rPr>
              <w:t>/</w:t>
            </w:r>
            <w:r w:rsidRPr="006C2FC1">
              <w:rPr>
                <w:rFonts w:ascii="Arial" w:hAnsi="Arial" w:cs="Arial"/>
                <w:sz w:val="16"/>
                <w:szCs w:val="16"/>
              </w:rPr>
              <w:t xml:space="preserve"> 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autoSpaceDE w:val="0"/>
              <w:autoSpaceDN w:val="0"/>
              <w:adjustRightInd w:val="0"/>
              <w:jc w:val="center"/>
              <w:rPr>
                <w:rFonts w:ascii="Arial" w:hAnsi="Arial" w:cs="Calibri"/>
                <w:bCs/>
                <w:sz w:val="16"/>
                <w:szCs w:val="16"/>
                <w:lang w:eastAsia="en-US"/>
              </w:rPr>
            </w:pPr>
            <w:r w:rsidRPr="00370805">
              <w:rPr>
                <w:rFonts w:ascii="Arial" w:hAnsi="Arial" w:cs="Arial"/>
                <w:sz w:val="16"/>
                <w:szCs w:val="16"/>
                <w:lang/>
              </w:rPr>
              <w:t xml:space="preserve">внесення змін до реєстраційних матеріалів: </w:t>
            </w:r>
            <w:r w:rsidRPr="00370805">
              <w:rPr>
                <w:rFonts w:ascii="Arial" w:hAnsi="Arial" w:cs="Arial"/>
                <w:bCs/>
                <w:sz w:val="16"/>
                <w:szCs w:val="16"/>
                <w:lang w:eastAsia="en-US"/>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6C2FC1">
              <w:rPr>
                <w:rFonts w:ascii="Arial" w:hAnsi="Arial" w:cs="Arial"/>
                <w:bCs/>
                <w:sz w:val="16"/>
                <w:szCs w:val="16"/>
                <w:lang w:eastAsia="en-US"/>
              </w:rPr>
              <w:t>-</w:t>
            </w:r>
          </w:p>
          <w:p w:rsidR="0096755B" w:rsidRPr="006C2FC1" w:rsidRDefault="0096755B" w:rsidP="00417B70">
            <w:pPr>
              <w:autoSpaceDE w:val="0"/>
              <w:autoSpaceDN w:val="0"/>
              <w:adjustRightInd w:val="0"/>
              <w:jc w:val="center"/>
              <w:rPr>
                <w:rFonts w:ascii="Segoe UI" w:hAnsi="Segoe UI" w:cs="Calibri"/>
                <w:bCs/>
                <w:sz w:val="16"/>
                <w:szCs w:val="16"/>
                <w:lang w:eastAsia="en-US"/>
              </w:rPr>
            </w:pPr>
            <w:r w:rsidRPr="006C2FC1">
              <w:rPr>
                <w:rFonts w:ascii="Arial" w:hAnsi="Arial" w:cs="Arial"/>
                <w:bCs/>
                <w:sz w:val="16"/>
                <w:szCs w:val="16"/>
                <w:lang w:eastAsia="en-US"/>
              </w:rPr>
              <w:t>Зміна уповноваженої особи заявника, відповідальної за фармаконагляд.</w:t>
            </w:r>
          </w:p>
          <w:p w:rsidR="0096755B" w:rsidRPr="006C2FC1" w:rsidRDefault="0096755B" w:rsidP="00417B70">
            <w:pPr>
              <w:autoSpaceDE w:val="0"/>
              <w:autoSpaceDN w:val="0"/>
              <w:adjustRightInd w:val="0"/>
              <w:jc w:val="center"/>
              <w:rPr>
                <w:rFonts w:ascii="Segoe UI" w:hAnsi="Segoe UI" w:cs="Calibri"/>
                <w:bCs/>
                <w:sz w:val="16"/>
                <w:szCs w:val="16"/>
                <w:lang w:eastAsia="en-US"/>
              </w:rPr>
            </w:pPr>
            <w:r w:rsidRPr="006C2FC1">
              <w:rPr>
                <w:rFonts w:ascii="Arial" w:hAnsi="Arial" w:cs="Arial"/>
                <w:bCs/>
                <w:sz w:val="16"/>
                <w:szCs w:val="16"/>
                <w:lang w:eastAsia="en-US"/>
              </w:rPr>
              <w:t xml:space="preserve">Діюча редакція: </w:t>
            </w:r>
            <w:r w:rsidRPr="006C2FC1">
              <w:rPr>
                <w:rFonts w:ascii="Arial" w:hAnsi="Arial" w:cs="Arial"/>
                <w:bCs/>
                <w:sz w:val="16"/>
                <w:szCs w:val="16"/>
                <w:lang w:val="en-US" w:eastAsia="en-US"/>
              </w:rPr>
              <w:t>Julia</w:t>
            </w:r>
            <w:r w:rsidRPr="006C2FC1">
              <w:rPr>
                <w:rFonts w:ascii="Arial" w:hAnsi="Arial" w:cs="Arial"/>
                <w:bCs/>
                <w:sz w:val="16"/>
                <w:szCs w:val="16"/>
                <w:lang w:eastAsia="en-US"/>
              </w:rPr>
              <w:t xml:space="preserve"> </w:t>
            </w:r>
            <w:r w:rsidRPr="006C2FC1">
              <w:rPr>
                <w:rFonts w:ascii="Arial" w:hAnsi="Arial" w:cs="Arial"/>
                <w:bCs/>
                <w:sz w:val="16"/>
                <w:szCs w:val="16"/>
                <w:lang w:val="en-US" w:eastAsia="en-US"/>
              </w:rPr>
              <w:t>Praff</w:t>
            </w:r>
            <w:r w:rsidRPr="006C2FC1">
              <w:rPr>
                <w:rFonts w:ascii="Arial" w:hAnsi="Arial" w:cs="Arial"/>
                <w:bCs/>
                <w:sz w:val="16"/>
                <w:szCs w:val="16"/>
                <w:lang w:eastAsia="en-US"/>
              </w:rPr>
              <w:t>.</w:t>
            </w:r>
          </w:p>
          <w:p w:rsidR="0096755B" w:rsidRPr="006C2FC1" w:rsidRDefault="0096755B" w:rsidP="00417B70">
            <w:pPr>
              <w:autoSpaceDE w:val="0"/>
              <w:autoSpaceDN w:val="0"/>
              <w:adjustRightInd w:val="0"/>
              <w:jc w:val="center"/>
              <w:rPr>
                <w:rFonts w:ascii="Segoe UI" w:hAnsi="Segoe UI" w:cs="Calibri"/>
                <w:bCs/>
                <w:sz w:val="16"/>
                <w:szCs w:val="16"/>
                <w:lang w:eastAsia="en-US"/>
              </w:rPr>
            </w:pPr>
            <w:r w:rsidRPr="006C2FC1">
              <w:rPr>
                <w:rFonts w:ascii="Arial" w:hAnsi="Arial" w:cs="Arial"/>
                <w:bCs/>
                <w:sz w:val="16"/>
                <w:szCs w:val="16"/>
                <w:lang w:eastAsia="en-US"/>
              </w:rPr>
              <w:t xml:space="preserve">Пропонована редакція: </w:t>
            </w:r>
            <w:r w:rsidRPr="006C2FC1">
              <w:rPr>
                <w:rFonts w:ascii="Arial" w:hAnsi="Arial" w:cs="Arial"/>
                <w:bCs/>
                <w:sz w:val="16"/>
                <w:szCs w:val="16"/>
                <w:lang w:val="en-US" w:eastAsia="en-US"/>
              </w:rPr>
              <w:t>Dr</w:t>
            </w:r>
            <w:r w:rsidRPr="006C2FC1">
              <w:rPr>
                <w:rFonts w:ascii="Arial" w:hAnsi="Arial" w:cs="Arial"/>
                <w:bCs/>
                <w:sz w:val="16"/>
                <w:szCs w:val="16"/>
                <w:lang w:eastAsia="en-US"/>
              </w:rPr>
              <w:t xml:space="preserve">. </w:t>
            </w:r>
            <w:r w:rsidRPr="006C2FC1">
              <w:rPr>
                <w:rFonts w:ascii="Arial" w:hAnsi="Arial" w:cs="Arial"/>
                <w:bCs/>
                <w:sz w:val="16"/>
                <w:szCs w:val="16"/>
                <w:lang w:val="en-US" w:eastAsia="en-US"/>
              </w:rPr>
              <w:t>Julia</w:t>
            </w:r>
            <w:r w:rsidRPr="006C2FC1">
              <w:rPr>
                <w:rFonts w:ascii="Arial" w:hAnsi="Arial" w:cs="Arial"/>
                <w:bCs/>
                <w:sz w:val="16"/>
                <w:szCs w:val="16"/>
                <w:lang w:eastAsia="en-US"/>
              </w:rPr>
              <w:t xml:space="preserve"> </w:t>
            </w:r>
            <w:r w:rsidRPr="006C2FC1">
              <w:rPr>
                <w:rFonts w:ascii="Arial" w:hAnsi="Arial" w:cs="Arial"/>
                <w:bCs/>
                <w:sz w:val="16"/>
                <w:szCs w:val="16"/>
                <w:lang w:val="en-US" w:eastAsia="en-US"/>
              </w:rPr>
              <w:t>Gehricke</w:t>
            </w:r>
            <w:r w:rsidRPr="006C2FC1">
              <w:rPr>
                <w:rFonts w:ascii="Arial" w:hAnsi="Arial" w:cs="Arial"/>
                <w:bCs/>
                <w:sz w:val="16"/>
                <w:szCs w:val="16"/>
                <w:lang w:eastAsia="en-US"/>
              </w:rPr>
              <w:t>.</w:t>
            </w:r>
          </w:p>
          <w:p w:rsidR="0096755B" w:rsidRPr="006C2FC1" w:rsidRDefault="0096755B" w:rsidP="00417B70">
            <w:pPr>
              <w:autoSpaceDE w:val="0"/>
              <w:autoSpaceDN w:val="0"/>
              <w:adjustRightInd w:val="0"/>
              <w:jc w:val="center"/>
              <w:rPr>
                <w:rFonts w:ascii="Arial" w:hAnsi="Arial" w:cs="Arial"/>
                <w:sz w:val="16"/>
                <w:szCs w:val="16"/>
              </w:rPr>
            </w:pPr>
            <w:r w:rsidRPr="006C2FC1">
              <w:rPr>
                <w:rFonts w:ascii="Arial" w:hAnsi="Arial" w:cs="Arial"/>
                <w:bCs/>
                <w:sz w:val="16"/>
                <w:szCs w:val="16"/>
                <w:lang w:eastAsia="en-US"/>
              </w:rPr>
              <w:t>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UA/9031/02/01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ПК-МЕРЦ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100 мг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Продукція in-bulk: Клоке Фарма-Сервіс ГмбХ, Німеччина; Первинне та вторинне пакування: Мерц Фарма ГмбХ і Ко. КГаА, Німеччина; </w:t>
            </w:r>
            <w:r w:rsidRPr="006C2FC1">
              <w:rPr>
                <w:rFonts w:ascii="Arial" w:hAnsi="Arial" w:cs="Arial"/>
                <w:sz w:val="16"/>
                <w:szCs w:val="16"/>
              </w:rPr>
              <w:br/>
              <w:t xml:space="preserve">первинне та вторинне пакування: Клоке Фарма-Сервіс ГмбХ, Німеччина; вторинне пакування: </w:t>
            </w:r>
            <w:r w:rsidRPr="006C2FC1">
              <w:rPr>
                <w:rFonts w:ascii="Arial" w:hAnsi="Arial" w:cs="Arial"/>
                <w:sz w:val="16"/>
                <w:szCs w:val="16"/>
              </w:rPr>
              <w:br/>
              <w:t xml:space="preserve">X.Е.Л.П. ГмбХ, Німеччина; вторинне пакування: Престіж Промоушн Веркауфсфоердерунг &amp; Вербесервіс ГмбХ, Німеччина; </w:t>
            </w:r>
            <w:r w:rsidRPr="006C2FC1">
              <w:rPr>
                <w:rFonts w:ascii="Arial" w:hAnsi="Arial" w:cs="Arial"/>
                <w:sz w:val="16"/>
                <w:szCs w:val="16"/>
              </w:rPr>
              <w:br/>
              <w:t>Виробник, відповідальний за випуск серій: Мерц Фарма ГмбХ і Ко. КГаА,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 xml:space="preserve">Діюча редакція: Julia Praff. Пропонована редакція: Dr. Julia Gehricke. Зміна контактних даних уповноваженої особи заявника, відповідальної за фармаконагляд.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UA/9031/01/01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ПОЛ-ПАЛА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трава по 40 г або 50 г у пачках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«Товщина плівки» (уточнення допустимих норм показника) специфікації з контролю первинного пакувального матеріалу для упаковки по 40 г та по 50 г у пачці з внутрішнім пакетом (плівка пакувальна (первинна) полімерна). Первинний пакувальний матеріал залишається незмінним.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UA/8884/01/01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ПОМПЕЗО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ліофілізат для розчину для ін'єкцій по 40 мг 1 флакон з ліофілізатом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Туреччина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 незначна зміна у затверджених специфікації та методах контролю якості у розділі «Бактеріальні ендотоксини», а саме зазначення граничного вмісту ендотоксинів на одиницю маси. Затверджено Бактериальные эндотоксины Не более 4,37 ЕЭ/мл Запропоновано Бактеріальні ендотоксини Не більше 4,37 МО/мг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UA/17804/01/01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Пфайзер Менюфекчуринг Бельгія НВ, Бельгія; Пфайзер Ірленд Фармасеутикалс,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Бельгія/ Ірландія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випробування "Кількісного визначення алюмінію" шляхом індуктивно сполученого плазмового спектрометра оптичного випромінювання (ICP-OES) для дільниці Pfizer, Puurs, Belgium. Оновлення розділу 3.2.А.1, а саме оновлення креслення з ліцензії дільниці Pfizer, Puurs, Belgium. Редакційні зміни в розділі 3.2.Р.3.1 для уніфікації термінології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UA/15864/01/01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по 75 мг; по 10 капсул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"Протиепілептичні засоби, інші протиепілептичні засоби. Код АТХ N03А Х16.",запропоновано – "Аналгетики. Інші аналгетики та жарознижуючі засоби. Габапентиноїди. Код АТХ N02B F02.".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 Термін введення змін - протягом 6 місяців після затвердження. </w:t>
            </w:r>
            <w:r w:rsidRPr="006C2FC1">
              <w:rPr>
                <w:rFonts w:ascii="Arial" w:hAnsi="Arial" w:cs="Arial"/>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до розділів "Фармакологічні властивості", "Особливості застосування" згідно з інформацією щодо медичного застосування референтного лікарського засобу (Лірика, капсули по 50 мг, по 300 мг; капсули по 75 мг, по 150 мг).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UA/16387/01/01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по 150 мг; по 10 капсул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"Протиепілептичні засоби, інші протиепілептичні засоби. Код АТХ N03А Х16.",запропоновано – "Аналгетики. Інші аналгетики та жарознижуючі засоби. Габапентиноїди. Код АТХ N02B F02.".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 Термін введення змін - протягом 6 місяців після затвердження. </w:t>
            </w:r>
            <w:r w:rsidRPr="006C2FC1">
              <w:rPr>
                <w:rFonts w:ascii="Arial" w:hAnsi="Arial" w:cs="Arial"/>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до розділів "Фармакологічні властивості", "Особливості застосування" згідно з інформацією щодо медичного застосування референтного лікарського засобу (Лірика, капсули по 50 мг, по 300 мг; капсули по 75 мг, по 150 мг).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UA/16387/01/02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по 300 мг; по 10 капсул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"Протиепілептичні засоби, інші протиепілептичні засоби. Код АТХ N03А Х16.",запропоновано – "Аналгетики. Інші аналгетики та жарознижуючі засоби. Габапентиноїди. Код АТХ N02B F02.".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 Термін введення змін - протягом 6 місяців після затвердження. </w:t>
            </w:r>
            <w:r w:rsidRPr="006C2FC1">
              <w:rPr>
                <w:rFonts w:ascii="Arial" w:hAnsi="Arial" w:cs="Arial"/>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до розділів "Фармакологічні властивості", "Особливості застосування" згідно з інформацією щодо медичного застосування референтного лікарського засобу (Лірика, капсули по 50 мг, по 300 мг; капсули по 75 мг, по 150 мг).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UA/16387/01/03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ПРОПОФОЛ КАБІ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емульсія для ін'єкцій або інфузій, 10 мг/мл, по 20 мл в ампулі, по 5 ампул у пачці з картону; по 50 мл у флаконі; по 50 мл у флаконі, по 1 флакону у пачці із картону; по 50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Австрія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(пропофолу) згідно з рекомендаціями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UA/13233/01/01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ПРОПОФОЛ КАБІ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емульсія для ін'єкцій або інфузій, 20 мг/мл, по 50 мл у флаконі; по 50 мл у флаконі, по 1 флакону у пачці із картону; по 50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Австрія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(пропофолу) згідно з рекомендаціями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UA/13233/01/02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ПРОТОПИК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мазь 0,03 %; по 10 г або по 30 г, або по 60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за повним циклом: ЛEO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Ірландія  </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II типу - Зміни з якості. АФІ. (інші зміни) Оновлення DMF від затвердженого виробника Concord Biotech Ltd., Індія на АФІ такролімус з версії Е-03, 2019-August на Е-05, 2024-March.</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UA/7779/01/01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ПРОТОПИК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мазь 0,1 %; по 10 г або по 30 г, або по 60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за повним циклом: ЛEO Лабораторіс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Ірландія  </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II типу - Зміни з якості. АФІ. (інші зміни) Оновлення DMF від затвердженого виробника Concord Biotech Ltd., Індія на АФІ такролімус з версії Е-03, 2019-August на Е-05, 2024-March.</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UA/7779/01/02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ПУЛЬМІКОРТ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суспензія для розпилення, 0,25 мг/мл; по 2 мл в контейнері; по 5 контейнерів у конверті; по 4 конверти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контроль якості та випуск серії: АстраЗенека АБ, Швеція; </w:t>
            </w:r>
            <w:r w:rsidRPr="006C2FC1">
              <w:rPr>
                <w:rFonts w:ascii="Arial" w:hAnsi="Arial" w:cs="Arial"/>
                <w:sz w:val="16"/>
                <w:szCs w:val="16"/>
              </w:rPr>
              <w:br/>
              <w:t xml:space="preserve">Контроль якості: </w:t>
            </w:r>
            <w:r w:rsidRPr="006C2FC1">
              <w:rPr>
                <w:rFonts w:ascii="Arial" w:hAnsi="Arial" w:cs="Arial"/>
                <w:sz w:val="16"/>
                <w:szCs w:val="16"/>
              </w:rPr>
              <w:br/>
              <w:t xml:space="preserve">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додавання помилково вилученої методики “Аналітична методика для 16,21- циклічного напівацеталю 17 –дезоксипреднізолону та 16,17-дегідро-21 гідроксипреднізолону” в методи контролю якості лікарського засобу з внесенням редакційних та технічних правок у розділи: “Склад лікарського засобу”, “Специфікація”, Кількісне визначення будесоніду”, “Визначення продуктів розкладу”, “Однорідність дозованих одиниць, однорідність вмісту будесоніду”, “Однорідність вмісту”, “Продукти розкладу”, “Розмір часток” “Ідентифікація будесоніду. Кількісне визначення будесоніду. Однорідність вмісту. Продукти розкладу”, “Ідентифікація, кількісне визначення та вміст будесоніду”.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р.3.2.Р.5.1 Специфікація та 3.2.Р.5.6 Обгрунтування специфікації, а саме – уточнення назви показника «Опис» (стало: «Зовнішній вигляд»). Також, заміна назви конкретного типу матеріалу для контейнерів (LDPE) на загальний термін «пластик» у критеріях прийнятності за п. «Зовнішній вигляд», оскільки не є доцільним перевіряти матеріал (LDPE) контейнеру візуальним методом контролю. Як наслідок, уточнення р. «Упаковка» МКЯ ЛЗ. Матеріал (LDPE) описано у р.3.2.Р.7 Система контейнер/закупорювальний засіб. Зміна зазначення матеріалу контейнера не призводить до жодних змін матеріалу в межах заявленої зміни. Зміни внесені в розділи "Основні фізико-хімічні властивості" та "Упаковка" в інструкцію для медичного застосування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UA/5552/01/01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ПУЛЬМІКОРТ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суспензія для розпилення, 0,5 мг/мл; по 2 мл в контейнері; по 5 контейнерів у конверті; по 4 конверти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контроль якості та випуск серії: АстраЗенека АБ, Швеція; </w:t>
            </w:r>
            <w:r w:rsidRPr="006C2FC1">
              <w:rPr>
                <w:rFonts w:ascii="Arial" w:hAnsi="Arial" w:cs="Arial"/>
                <w:sz w:val="16"/>
                <w:szCs w:val="16"/>
              </w:rPr>
              <w:br/>
              <w:t xml:space="preserve">Контроль якості: </w:t>
            </w:r>
            <w:r w:rsidRPr="006C2FC1">
              <w:rPr>
                <w:rFonts w:ascii="Arial" w:hAnsi="Arial" w:cs="Arial"/>
                <w:sz w:val="16"/>
                <w:szCs w:val="16"/>
              </w:rPr>
              <w:br/>
              <w:t xml:space="preserve">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додавання помилково вилученої методики “Аналітична методика для 16,21- циклічного напівацеталю 17 –дезоксипреднізолону та 16,17-дегідро-21 гідроксипреднізолону” в методи контролю якості лікарського засобу з внесенням редакційних та технічних правок у розділи: “Склад лікарського засобу”, “Специфікація”, Кількісне визначення будесоніду”, “Визначення продуктів розкладу”, “Однорідність дозованих одиниць, однорідність вмісту будесоніду”, “Однорідність вмісту”, “Продукти розкладу”, “Розмір часток” “Ідентифікація будесоніду. Кількісне визначення будесоніду. Однорідність вмісту. Продукти розкладу”, “Ідентифікація, кількісне визначення та вміст будесоніду”.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р.3.2.Р.5.1 Специфікація та 3.2.Р.5.6 Обгрунтування специфікації, а саме – уточнення назви показника «Опис» (стало: «Зовнішній вигляд»). Також, заміна назви конкретного типу матеріалу для контейнерів (LDPE) на загальний термін «пластик» у критеріях прийнятності за п. «Зовнішній вигляд», оскільки не є доцільним перевіряти матеріал (LDPE) контейнеру візуальним методом контролю. Як наслідок, уточнення р. «Упаковка» МКЯ ЛЗ. Матеріал (LDPE) описано у р.3.2.Р.7 Система контейнер/закупорювальний засіб. Зміна зазначення матеріалу контейнера не призводить до жодних змін матеріалу в межах заявленої зміни. Зміни внесені в розділи "Основні фізико-хімічні властивості" та "Упаковка" в інструкцію для медичного застосування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UA/5552/01/02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ПУЛЬМІКОРТ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суспензія для розпилення, 0,25 мг/мл; по 2 мл в контейнері; по 5 контейнерів у конверті; по 4 конверти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АстраЗенека АБ</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контроль якості та випуск серії: </w:t>
            </w:r>
            <w:r w:rsidRPr="006C2FC1">
              <w:rPr>
                <w:rFonts w:ascii="Arial" w:hAnsi="Arial" w:cs="Arial"/>
                <w:sz w:val="16"/>
                <w:szCs w:val="16"/>
              </w:rPr>
              <w:br/>
              <w:t xml:space="preserve">АстраЗенека АБ, Швеція </w:t>
            </w:r>
            <w:r w:rsidRPr="006C2FC1">
              <w:rPr>
                <w:rFonts w:ascii="Arial" w:hAnsi="Arial" w:cs="Arial"/>
                <w:sz w:val="16"/>
                <w:szCs w:val="16"/>
              </w:rPr>
              <w:br/>
            </w:r>
            <w:r w:rsidRPr="006C2FC1">
              <w:rPr>
                <w:rFonts w:ascii="Arial" w:hAnsi="Arial" w:cs="Arial"/>
                <w:sz w:val="16"/>
                <w:szCs w:val="16"/>
              </w:rPr>
              <w:br/>
              <w:t xml:space="preserve">Контроль якості: </w:t>
            </w:r>
            <w:r w:rsidRPr="006C2FC1">
              <w:rPr>
                <w:rFonts w:ascii="Arial" w:hAnsi="Arial" w:cs="Arial"/>
                <w:sz w:val="16"/>
                <w:szCs w:val="16"/>
              </w:rPr>
              <w:br/>
              <w:t xml:space="preserve">АстраЗенека АБ, Швеція </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6C2FC1">
              <w:rPr>
                <w:rFonts w:ascii="Arial" w:hAnsi="Arial" w:cs="Arial"/>
                <w:sz w:val="16"/>
                <w:szCs w:val="16"/>
              </w:rPr>
              <w:br/>
              <w:t>Зміни внесено до інструкції для медичного застосування лікарського засобу до розділів "Склад" (зазначення діючої речовини англійською мовою), "Побічні реакції" (звітування про можливі небажані побічні реакції), "Термін придатності" (редагування тексту редагування без фактичних змін), "Умови зберігання"(редагування без фактичних змін умов зберігання), "Виробник" (зазначення англійською мовою) та "Місцезнаходження виробника та адреса місця провадження його діяльності" (зазначення англійською мовою). Введення змін протягом 6-ти місяців після затвердження</w:t>
            </w:r>
            <w:r w:rsidRPr="006C2FC1">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підрозділи "Фармакодинаміка" та "Фармакокінетика", "Взаємодія з іншими лікарськими засобами та інші види взаємодій",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"Несумісність".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зміни у затверджених показаннях, з відповідними змінами в розділі "Спосіб застосування та дози". Введення змін протягом 6-ти місяців після затвердження. Резюме Плану управління ризиками версія 2.0 додається.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додавання нового терапевтичного показання "загострення хронічного обструктивного захворювання легень в осіб без ознак гострої дихальної недостатності" та як наслідок, з відповідними змінами в розділах "Фармакологічні властивості" підрозділ "Фармакодинаміка", "Особливості застосування", "Спосіб застосування та дози".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UA/5552/01/01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ПУЛЬМІКОРТ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суспензія для розпилення, 0,5 мг/мл; по 2 мл в контейнері; по 5 контейнерів у конверті; по 4 конверти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АстраЗенека АБ</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контроль якості та випуск серії: </w:t>
            </w:r>
            <w:r w:rsidRPr="006C2FC1">
              <w:rPr>
                <w:rFonts w:ascii="Arial" w:hAnsi="Arial" w:cs="Arial"/>
                <w:sz w:val="16"/>
                <w:szCs w:val="16"/>
              </w:rPr>
              <w:br/>
              <w:t xml:space="preserve">АстраЗенека АБ, Швеція </w:t>
            </w:r>
            <w:r w:rsidRPr="006C2FC1">
              <w:rPr>
                <w:rFonts w:ascii="Arial" w:hAnsi="Arial" w:cs="Arial"/>
                <w:sz w:val="16"/>
                <w:szCs w:val="16"/>
              </w:rPr>
              <w:br/>
            </w:r>
            <w:r w:rsidRPr="006C2FC1">
              <w:rPr>
                <w:rFonts w:ascii="Arial" w:hAnsi="Arial" w:cs="Arial"/>
                <w:sz w:val="16"/>
                <w:szCs w:val="16"/>
              </w:rPr>
              <w:br/>
              <w:t xml:space="preserve">Контроль якості: </w:t>
            </w:r>
            <w:r w:rsidRPr="006C2FC1">
              <w:rPr>
                <w:rFonts w:ascii="Arial" w:hAnsi="Arial" w:cs="Arial"/>
                <w:sz w:val="16"/>
                <w:szCs w:val="16"/>
              </w:rPr>
              <w:br/>
              <w:t xml:space="preserve">АстраЗенека АБ, Швеція </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6C2FC1">
              <w:rPr>
                <w:rFonts w:ascii="Arial" w:hAnsi="Arial" w:cs="Arial"/>
                <w:sz w:val="16"/>
                <w:szCs w:val="16"/>
              </w:rPr>
              <w:br/>
              <w:t>Зміни внесено до інструкції для медичного застосування лікарського засобу до розділів "Склад" (зазначення діючої речовини англійською мовою), "Побічні реакції" (звітування про можливі небажані побічні реакції), "Термін придатності" (редагування тексту редагування без фактичних змін), "Умови зберігання"(редагування без фактичних змін умов зберігання), "Виробник" (зазначення англійською мовою) та "Місцезнаходження виробника та адреса місця провадження його діяльності" (зазначення англійською мовою). Введення змін протягом 6-ти місяців після затвердження</w:t>
            </w:r>
            <w:r w:rsidRPr="006C2FC1">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підрозділи "Фармакодинаміка" та "Фармакокінетика", "Взаємодія з іншими лікарськими засобами та інші види взаємодій",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"Несумісність".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зміни у затверджених показаннях, з відповідними змінами в розділі "Спосіб застосування та дози". Введення змін протягом 6-ти місяців після затвердження. Резюме Плану управління ризиками версія 2.0 додається.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додавання нового терапевтичного показання "загострення хронічного обструктивного захворювання легень в осіб без ознак гострої дихальної недостатності" та як наслідок, з відповідними змінами в розділах "Фармакологічні властивості" підрозділ "Фармакодинаміка", "Особливості застосування", "Спосіб застосування та дози".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UA/5552/01/02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ПУЛЬМОБРІЗ®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оральної суспензії по 2 г порошку в саше; по 10 або 20 саше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 Угорщина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упаковки лікарського засобу у п. 2. «КІЛЬКІСТЬ ДІЮЧОЇ РЕЧОВИНИ», п. 5. «СПОСІБ ТА ШЛЯХ ВВЕДЕННЯ», п. 15. «ДЛЯ ЛІКАРСЬКИХ ЗАСОБІВ, ЯКІ ПРИЗНАЧЕНІ ДЛЯ САМОСТІЙНОГО ЛІКУВАННЯ – ІНФОРМАЦІЯ ЩОДО ЗАСТОСУВАННЯ», вторинної упаковки в п. 4. «ЛІКАРСЬКА ФОРМА ТА КІЛЬКІСТЬ ОДИНИЦЬ В УПАКОВЦІ», 5. «СПОСІБ ТА ШЛЯХ ВВЕДЕННЯ», п. 11. «НАЙМЕНУВАННЯ І МІСЦЕЗНАХОДЖЕННЯ ВИРОБНИКА ТА/АБО ЗАЯВНИКА», п. 15. «ДЛЯ ЛІКАРСЬКИХ ЗАСОБІВ, ЯКІ ПРИЗНАЧЕНІ ДЛЯ САМОСТІЙНОГО ЛІКУВАННЯ – ІНФОРМАЦІЯ ЩОДО ЗАСТОСУВАННЯ» та внесення незначних редакційних правок по тексту. </w:t>
            </w:r>
            <w:r w:rsidRPr="006C2FC1">
              <w:rPr>
                <w:rFonts w:ascii="Arial" w:hAnsi="Arial" w:cs="Arial"/>
                <w:sz w:val="16"/>
                <w:szCs w:val="16"/>
              </w:rPr>
              <w:br/>
              <w:t xml:space="preserve">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UA/10212/02/01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РАЙЗОДЕГ®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наповнення в первинну упаковку та контроль балку. Відповідальний за випуск: А/Т Ново Нордіск, Данія; Комплектування, маркування та вторинне пакування готового продукту. Контроль якості балку готового продукту та кінцевого готового продукту: А/Т Ново Нордіск, Данія; Виробництво продукту, наповнення картриджу та перевірка продукції bulk (картриджу об'ємом 3 мл). Контроль якості зразків в процесі виробництва та продукції bulk (картриджу об'ємом 3 мл). Контроль якості готового продукту. Комплектування, маркування та вторинне пакування готового продукту. Відповідальний за випуск серії: 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Данія/ Франція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плазмідних перебудов (FM-B9501), що застосовується на етапі ферментації в процесі виробництва діючої речовини інсуліну деглюдек.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на фенотип (FM-5000), що застосовується на етапі ферментації в процесі виробництва діючої речовини інсуліну деглюдек.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плазмідних перебудов (FM-B9501), що застосовується на етапі ферментації в процесі виробництва діючої речовини інсуліну аспарт. Зміни II типу - Зміни з якості. АФІ. Виробництво. Зміни випробувань або допустимих меж у процесі виробництва АФІ, що встановлені у специфікаціях (вилучення випробування в процесі виробництва, що може мати істотний влив на загальну якість АФІ) видалення тесту на фенотип (FM-5000), що застосовується на етапі ферментації в процесі виробництва виробництва діючої речовини інсуліну аспарт.</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UA/14281/01/01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РАМІ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5 мг;</w:t>
            </w:r>
            <w:r w:rsidRPr="006C2FC1">
              <w:rPr>
                <w:rFonts w:ascii="Arial" w:hAnsi="Arial" w:cs="Arial"/>
                <w:sz w:val="16"/>
                <w:szCs w:val="16"/>
              </w:rPr>
              <w:br/>
              <w:t>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Лек С. А., Польща (виробництво за повним циклом); Лек С. 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Польща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6C2FC1">
              <w:rPr>
                <w:rFonts w:ascii="Arial" w:hAnsi="Arial" w:cs="Arial"/>
                <w:sz w:val="16"/>
                <w:szCs w:val="16"/>
              </w:rPr>
              <w:br/>
              <w:t xml:space="preserve">подання нового сертифіката відповідності Європейській фармакопеї № R1-CEP 2009-083 – Rev 04 для діючої речовини Ramipril від нового виробника Aarti Industries Limited (доповнення).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зміни у специфікації діючої речовини Ramipril за показником «Залишкові розчинники» для виробника Dr. Reddy`s (приведено до вимог СЕР).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UA/11299/01/02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РАМІ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10 мг ;</w:t>
            </w:r>
            <w:r w:rsidRPr="006C2FC1">
              <w:rPr>
                <w:rFonts w:ascii="Arial" w:hAnsi="Arial" w:cs="Arial"/>
                <w:sz w:val="16"/>
                <w:szCs w:val="16"/>
              </w:rPr>
              <w:br/>
              <w:t>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Лек С. А., Польща (виробництво за повним циклом); Лек С. 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Польща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6C2FC1">
              <w:rPr>
                <w:rFonts w:ascii="Arial" w:hAnsi="Arial" w:cs="Arial"/>
                <w:sz w:val="16"/>
                <w:szCs w:val="16"/>
              </w:rPr>
              <w:br/>
              <w:t xml:space="preserve">подання нового сертифіката відповідності Європейській фармакопеї № R1-CEP 2009-083 – Rev 04 для діючої речовини Ramipril від нового виробника Aarti Industries Limited (доповнення).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зміни у специфікації діючої речовини Ramipril за показником «Залишкові розчинники» для виробника Dr. Reddy`s (приведено до вимог СЕР).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UA/11299/01/03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РАМІ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2,5 мг;</w:t>
            </w:r>
            <w:r w:rsidRPr="006C2FC1">
              <w:rPr>
                <w:rFonts w:ascii="Arial" w:hAnsi="Arial" w:cs="Arial"/>
                <w:sz w:val="16"/>
                <w:szCs w:val="16"/>
              </w:rPr>
              <w:br/>
              <w:t>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Лек С. А., Польща (виробництво за повним циклом); Лек С. 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Польща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6C2FC1">
              <w:rPr>
                <w:rFonts w:ascii="Arial" w:hAnsi="Arial" w:cs="Arial"/>
                <w:sz w:val="16"/>
                <w:szCs w:val="16"/>
              </w:rPr>
              <w:br/>
              <w:t xml:space="preserve">подання нового сертифіката відповідності Європейській фармакопеї № R1-CEP 2009-083 – Rev 04 для діючої речовини Ramipril від нового виробника Aarti Industries Limited (доповнення).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зміни у специфікації діючої речовини Ramipril за показником «Залишкові розчинники» для виробника Dr. Reddy`s (приведено до вимог СЕР).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UA/11299/01/01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РЕГІДРОН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дозований; по 18,9 г порошку у пакеті; по 20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Виробник, що здійснює контроль якості і випуск серій:</w:t>
            </w:r>
            <w:r w:rsidRPr="006C2FC1">
              <w:rPr>
                <w:rFonts w:ascii="Arial" w:hAnsi="Arial" w:cs="Arial"/>
                <w:sz w:val="16"/>
                <w:szCs w:val="16"/>
              </w:rPr>
              <w:br/>
              <w:t>Оріон Корпорейшн, Фінляндія;</w:t>
            </w:r>
            <w:r w:rsidRPr="006C2FC1">
              <w:rPr>
                <w:rFonts w:ascii="Arial" w:hAnsi="Arial" w:cs="Arial"/>
                <w:sz w:val="16"/>
                <w:szCs w:val="16"/>
              </w:rPr>
              <w:br/>
              <w:t>Виробник, що здійснює виробництво, пакування, контроль якості і випуск серій:</w:t>
            </w:r>
            <w:r w:rsidRPr="006C2FC1">
              <w:rPr>
                <w:rFonts w:ascii="Arial" w:hAnsi="Arial" w:cs="Arial"/>
                <w:sz w:val="16"/>
                <w:szCs w:val="16"/>
              </w:rPr>
              <w:br/>
              <w:t>ТОВ Рецифарм Паретс,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Фінляндія/ Іспанія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коли не подається мастер-файл на АФІ та що вимагає значної зміни до відповідного розділу досьє на АФІ)</w:t>
            </w:r>
            <w:r w:rsidRPr="006C2FC1">
              <w:rPr>
                <w:rFonts w:ascii="Arial" w:hAnsi="Arial" w:cs="Arial"/>
                <w:sz w:val="16"/>
                <w:szCs w:val="16"/>
              </w:rPr>
              <w:br/>
              <w:t xml:space="preserve">Введення нового альтернативного виробника активної речовини(цитрату натрію). </w:t>
            </w:r>
            <w:r w:rsidRPr="006C2FC1">
              <w:rPr>
                <w:rFonts w:ascii="Arial" w:hAnsi="Arial" w:cs="Arial"/>
                <w:sz w:val="16"/>
                <w:szCs w:val="16"/>
              </w:rPr>
              <w:br/>
              <w:t xml:space="preserve">Затверджено: </w:t>
            </w:r>
            <w:r w:rsidRPr="006C2FC1">
              <w:rPr>
                <w:rFonts w:ascii="Arial" w:hAnsi="Arial" w:cs="Arial"/>
                <w:sz w:val="16"/>
                <w:szCs w:val="16"/>
              </w:rPr>
              <w:br/>
              <w:t xml:space="preserve">Manufacturing site: </w:t>
            </w:r>
            <w:r w:rsidRPr="006C2FC1">
              <w:rPr>
                <w:rFonts w:ascii="Arial" w:hAnsi="Arial" w:cs="Arial"/>
                <w:sz w:val="16"/>
                <w:szCs w:val="16"/>
              </w:rPr>
              <w:br/>
              <w:t xml:space="preserve">Jungbunzlauer Austria AG </w:t>
            </w:r>
            <w:r w:rsidRPr="006C2FC1">
              <w:rPr>
                <w:rFonts w:ascii="Arial" w:hAnsi="Arial" w:cs="Arial"/>
                <w:sz w:val="16"/>
                <w:szCs w:val="16"/>
              </w:rPr>
              <w:br/>
              <w:t xml:space="preserve">Factory Pernhofen 2064 Wulzeshofen Austria </w:t>
            </w:r>
            <w:r w:rsidRPr="006C2FC1">
              <w:rPr>
                <w:rFonts w:ascii="Arial" w:hAnsi="Arial" w:cs="Arial"/>
                <w:sz w:val="16"/>
                <w:szCs w:val="16"/>
              </w:rPr>
              <w:br/>
              <w:t xml:space="preserve">Запропоновано: </w:t>
            </w:r>
            <w:r w:rsidRPr="006C2FC1">
              <w:rPr>
                <w:rFonts w:ascii="Arial" w:hAnsi="Arial" w:cs="Arial"/>
                <w:sz w:val="16"/>
                <w:szCs w:val="16"/>
              </w:rPr>
              <w:br/>
              <w:t xml:space="preserve">Manufacturing site: </w:t>
            </w:r>
            <w:r w:rsidRPr="006C2FC1">
              <w:rPr>
                <w:rFonts w:ascii="Arial" w:hAnsi="Arial" w:cs="Arial"/>
                <w:sz w:val="16"/>
                <w:szCs w:val="16"/>
              </w:rPr>
              <w:br/>
              <w:t xml:space="preserve">Jungbunzlauer Austria AG </w:t>
            </w:r>
            <w:r w:rsidRPr="006C2FC1">
              <w:rPr>
                <w:rFonts w:ascii="Arial" w:hAnsi="Arial" w:cs="Arial"/>
                <w:sz w:val="16"/>
                <w:szCs w:val="16"/>
              </w:rPr>
              <w:br/>
              <w:t xml:space="preserve">Factory Pernhofen 2064 Wulzeshofen Austria </w:t>
            </w:r>
            <w:r w:rsidRPr="006C2FC1">
              <w:rPr>
                <w:rFonts w:ascii="Arial" w:hAnsi="Arial" w:cs="Arial"/>
                <w:sz w:val="16"/>
                <w:szCs w:val="16"/>
              </w:rPr>
              <w:br/>
              <w:t xml:space="preserve">Manufacturing site: </w:t>
            </w:r>
            <w:r w:rsidRPr="006C2FC1">
              <w:rPr>
                <w:rFonts w:ascii="Arial" w:hAnsi="Arial" w:cs="Arial"/>
                <w:sz w:val="16"/>
                <w:szCs w:val="16"/>
              </w:rPr>
              <w:br/>
              <w:t xml:space="preserve">Citribel N.V. Pastorijstraat 249, </w:t>
            </w:r>
            <w:r w:rsidRPr="006C2FC1">
              <w:rPr>
                <w:rFonts w:ascii="Arial" w:hAnsi="Arial" w:cs="Arial"/>
                <w:sz w:val="16"/>
                <w:szCs w:val="16"/>
              </w:rPr>
              <w:br/>
              <w:t xml:space="preserve">B-3300 Tienen Belgium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UA/2065/01/01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ліофілізат для розчину для ін`єкцій по 250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w:t>
            </w:r>
            <w:r w:rsidRPr="006C2FC1">
              <w:rPr>
                <w:rFonts w:ascii="Arial" w:hAnsi="Arial" w:cs="Arial"/>
                <w:sz w:val="16"/>
                <w:szCs w:val="16"/>
              </w:rPr>
              <w:br/>
              <w:t>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Іспанiя/ 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р. 3.2.Р.7. Система контейнер/закупорювальний засіб, а саме зміна юридичної назви виробника (постачальника адаптеру для флаконів для лікарського засобу Рефакто АФ) з APE Medical на Union Plastic. Додатково були внесені редакційні уточнення до розділів 3.2.P.7 Container Closure System та 3.2.R.2 Medical Devices.</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UA/15929/01/01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ліофілізат для розчину для ін`єкцій по 500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w:t>
            </w:r>
            <w:r w:rsidRPr="006C2FC1">
              <w:rPr>
                <w:rFonts w:ascii="Arial" w:hAnsi="Arial" w:cs="Arial"/>
                <w:sz w:val="16"/>
                <w:szCs w:val="16"/>
              </w:rPr>
              <w:br/>
              <w:t>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Іспанiя/ 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р. 3.2.Р.7. Система контейнер/закупорювальний засіб, а саме зміна юридичної назви виробника (постачальника адаптеру для флаконів для лікарського засобу Рефакто АФ) з APE Medical на Union Plastic. Додатково були внесені редакційні уточнення до розділів 3.2.P.7 Container Closure System та 3.2.R.2 Medical Devices.</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UA/15929/01/02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ліофілізат для розчину для ін`єкцій по 1000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w:t>
            </w:r>
            <w:r w:rsidRPr="006C2FC1">
              <w:rPr>
                <w:rFonts w:ascii="Arial" w:hAnsi="Arial" w:cs="Arial"/>
                <w:sz w:val="16"/>
                <w:szCs w:val="16"/>
              </w:rPr>
              <w:br/>
              <w:t>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Іспанiя/ 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р. 3.2.Р.7. Система контейнер/закупорювальний засіб, а саме зміна юридичної назви виробника (постачальника адаптеру для флаконів для лікарського засобу Рефакто АФ) з APE Medical на Union Plastic. Додатково були внесені редакційні уточнення до розділів 3.2.P.7 Container Closure System та 3.2.R.2 Medical Devices.</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UA/15929/01/03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ліофілізат для розчину для ін`єкцій по 2000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w:t>
            </w:r>
            <w:r w:rsidRPr="006C2FC1">
              <w:rPr>
                <w:rFonts w:ascii="Arial" w:hAnsi="Arial" w:cs="Arial"/>
                <w:sz w:val="16"/>
                <w:szCs w:val="16"/>
              </w:rPr>
              <w:br/>
              <w:t>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Іспанiя/ 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р. 3.2.Р.7. Система контейнер/закупорювальний засіб, а саме зміна юридичної назви виробника (постачальника адаптеру для флаконів для лікарського засобу Рефакто АФ) з APE Medical на Union Plastic. Додатково були внесені редакційні уточнення до розділів 3.2.P.7 Container Closure System та 3.2.R.2 Medical Devices.</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UA/15929/01/04</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ліофілізат для розчину для ін`єкцій по 3000 МО; 1 попередньо наповнений шприц із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 1 попередньо наповнений шприц із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контроль якості при випуску серій та при дослідженні стабільності, маркування, вторинне пакування, випуск серії:</w:t>
            </w:r>
            <w:r w:rsidRPr="006C2FC1">
              <w:rPr>
                <w:rFonts w:ascii="Arial" w:hAnsi="Arial" w:cs="Arial"/>
                <w:sz w:val="16"/>
                <w:szCs w:val="16"/>
              </w:rPr>
              <w:br/>
              <w:t xml:space="preserve">Ваєт Фарма С.А., Іспанiя; виробництво лікарського засобу, контроль якості: Веттер Фарма-Фертигунг ГмбХ &amp; Ко. КГ, Німеччина; </w:t>
            </w:r>
            <w:r w:rsidRPr="006C2FC1">
              <w:rPr>
                <w:rFonts w:ascii="Arial" w:hAnsi="Arial" w:cs="Arial"/>
                <w:sz w:val="16"/>
                <w:szCs w:val="16"/>
              </w:rPr>
              <w:br/>
              <w:t xml:space="preserve">візуальний контроль лікарського засобу, контроль якості лікарського засобу: Веттер Фарма-Фертигунг ГмбХ &amp; Ко. КГ, Німеччина; </w:t>
            </w:r>
            <w:r w:rsidRPr="006C2FC1">
              <w:rPr>
                <w:rFonts w:ascii="Arial" w:hAnsi="Arial" w:cs="Arial"/>
                <w:sz w:val="16"/>
                <w:szCs w:val="16"/>
              </w:rPr>
              <w:br/>
              <w:t xml:space="preserve">візуальний контроль лікарського засобу, контроль якості лікарського засобу: Веттер Фарма-Фертигунг ГмбХ &amp; Ко. КГ, Німеччина; </w:t>
            </w:r>
            <w:r w:rsidRPr="006C2FC1">
              <w:rPr>
                <w:rFonts w:ascii="Arial" w:hAnsi="Arial" w:cs="Arial"/>
                <w:sz w:val="16"/>
                <w:szCs w:val="16"/>
              </w:rPr>
              <w:br/>
              <w:t>візуальний контроль лікарського засобу: 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Іспанiя/ 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р. 3.2.Р.7. Система контейнер/закупорювальний засіб, а саме зміна юридичної назви виробника (постачальника адаптеру для флаконів для лікарського засобу Рефакто АФ) з APE Medical на Union Plastic. Додатково були внесені редакційні уточнення до розділів 3.2.P.7 Container Closure System та 3.2.R.2 Medical Devices.</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UA/15929/01/05</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РИТМОКОР®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по 5 мл в ампулі; по 5 ампул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вторинне пакування, контроль, випуск серії: ТОВ "Фармацевтична компанія ФарКоС", Україна; виробник in bulk, первинне, вторинне пакування, контроль серії: Приватне акціонерне товариство "Лекхім-Харків",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серії ГЛЗ - Затверджено: 50 000 ампул, 65 000 ампул, 131 000 ампул. - Запропоновано: 20 000 ампул, 50 000 ампул, 65 000 ампул, 131 000 ампул.</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UA/3122/02/01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РІАЛТРІС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спрей назальний, дозований, суспензія; по 56,120 або 240 доз у поліетиленовому флаконі; по 1 флакону з дозуючим насосом-</w:t>
            </w:r>
            <w:r w:rsidRPr="006C2FC1">
              <w:rPr>
                <w:rFonts w:ascii="Arial" w:hAnsi="Arial" w:cs="Arial"/>
                <w:sz w:val="16"/>
                <w:szCs w:val="16"/>
              </w:rPr>
              <w:br/>
              <w:t xml:space="preserve">розпилювачем, закритим ковпачком,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Гленмарк Спешіалті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Виробник діючої речовини адапален Aarti Industries Ltd., India змінив назву на Aarti Pharmalabs Limited,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UA/18235/01/01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РОТАРИКС ВАКЦИНА ДЛЯ ПРОФІЛАКТИКИ РОТАВІРУСНОЇ ІНФЕКЦІЇ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суспензія оральна (1,5 мл/дозу) по 1 або по 5 попередньо заповнених оральних аплікаторів або туб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Бельгія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Зміна розміру серії АФІ. Зміни в процесі виробництва інокулюму HRV полягає в 2-кратному збільшенні виробництва.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Зміна джерела сировини тваринного походження, свинячого трипсину (рTrypsin), який використовується у виробництві інокулята ротавірусу людини (HRV) на трипсин, отриманий за технологією рекомбінантної ДНК (rTrypsin)</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UA/13060/01/01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РОТАРИТМІЛ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по 200 мг по 10 таблеток у блістері; по 3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Ривофарм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"Побічні реакції", "Несумісність" згідно з інформацією щодо медичного застосування референтного лікарського засобу (Кордарон®, таблетки по 200 мг).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UA/12887/01/01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САЙЗЕН®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по 6 мг (5,83 мг/мл); по 1,03 мл розчину у картриджі, по 1 картриджу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Мерк Сероно С.А., відділення у м. Обонн, Швейцарія (вторинне пакування); Мерк Сероно С.п.А., Італiя (вхідний контроль, приготування розчину, стерильний розлив, первинне та вторинне пакування, контроль якості, випуск серій); Мерк Сероно С.п.А., Італiя (контроль якості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 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Сабіна Хакель / Sabine Hackel. Пропонована редакція: Ельке Сільвестр / Elke Sylvester.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UA/17299/01/01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САЙЗЕН®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по 12 мг (8,0 мг/мл); по 1,50 мл розчину у картриджі, по 1 картриджу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Мерк Сероно С.А., відділення у м. Обонн, Швейцарія (вторинне пакування); Мерк Сероно С.п.А., Італiя (вхідний контроль, приготування розчину, стерильний розлив, первинне та вторинне пакування, контроль якості, випуск серій); Мерк Сероно С.п.А., Італiя (контроль якості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 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Сабіна Хакель / Sabine Hackel. Пропонована редакція: Ельке Сільвестр / Elke Sylvester.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UA/17299/01/02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СЕНАДЕ®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13,5 мг № 500: по 20 таблеток у блістері, по 25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Ципла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Медітеб Спешиалітіз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до методу аналізу кількісного визначення методом СФ у відповідності до рекомендаційного листа, наданого виробнику ГЛЗ Державним Підприємством «Центральна лабораторія з аналізу якості лікарських засобів і медичної продукції» щодо внесення додаткової інформації та декількох уточнень до методики Кількісного визначення Введення змін протягом 3-х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UA/6054/01/01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СИБУТІН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5 мг</w:t>
            </w:r>
            <w:r w:rsidRPr="006C2FC1">
              <w:rPr>
                <w:rFonts w:ascii="Arial" w:hAnsi="Arial" w:cs="Arial"/>
                <w:sz w:val="16"/>
                <w:szCs w:val="16"/>
              </w:rPr>
              <w:br/>
              <w:t>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UA/6115/01/01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СИДНОФАРМ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2 мг іn bulk № 3360: по 10 таблеток у блістері; по 336 блістерів у поліпропіленовій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Болгарія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R1-CEP 2017-021-Rev 00 (затверджено: DMF) для АФІ молсидомін від уже затвердженого виробника Warszawskie Zaklady Farmaceutyczne Polfa S.A., IPOCHEM BRANCH, Poland.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молсидомін.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2017-021-Rev 01 (затверджено: R1-CEP 2017-021-Rev 00) для АФІ молсидомін від уже затвердженого виробника Zaklady Farmaceutyczne Polpharma S.A., Poland.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UA/13202/01/01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СИДНОФАРМ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2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нерозфасованої продукції, первинна упаковка або виробництво за повним циклом: АТ "Софарма", Болгарія </w:t>
            </w:r>
            <w:r w:rsidRPr="006C2FC1">
              <w:rPr>
                <w:rFonts w:ascii="Arial" w:hAnsi="Arial" w:cs="Arial"/>
                <w:sz w:val="16"/>
                <w:szCs w:val="16"/>
              </w:rPr>
              <w:br/>
              <w:t>Вторинна упаковка, дозвіл на випуск серії: АТ "ВІТАМІНИ",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Болгарія/ 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R1-CEP 2017-021-Rev 00 (затверджено: DMF) для АФІ молсидомін від уже затвердженого виробника Warszawskie Zaklady Farmaceutyczne Polfa S.A., IPOCHEM BRANCH, Poland.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молсидомін.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2017-021-Rev 01 (затверджено: R1-CEP 2017-021-Rev 00) для АФІ молсидомін від уже затвердженого виробника Zaklady Farmaceutyczne Polpharma S.A., Poland.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UA/2305/01/01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Бельгія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СИНФЛОРИКС™; Запропоновано: СИНФЛОРИКС. 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тексту маркування упаковок лікарського засобу (редагування інформації) до розділів 4. ДАТА ЗАКІНЧЕННЯ ТЕРМІНУ ПРИДАТНОСТІ, 6. ІНШЕ первинної упаковки та 8. ДАТА ЗАКІНЧЕННЯ ТЕРМІНУ ПРИДАТНОСТІ, 17. ІНШЕ вторинної упаковки. Термін введення змін - протягом 6 місяців після затвердження. Зміни II типу - Зміни з якості. Медичні пристрої. Зміна пристроїв для вимірювання дози або введення лікарського засобу (додавання або заміна пристрою, який є невід'ємною частиною первинної упаковки) - Введення нового типу шприців зі скла типу І, гумовою пробкою поршня та наконечником шприца із синтетичної гуми. Зміни внесено в інструкцію для медичного застосування лікарського засобу до розділів "Спосіб застосування та дози" та "Упаковка". Термін введення змін -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"Особливості застосування", "Спосіб застосування та дози" та "Побічні реакції".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UA/15363/01/01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СІЛІЦЕЯ СІЛЬ ДОКТОРА ШЮССЛЕРА № 11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по 80 таблеток у флаконі;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Дойче Хомеопаті-Уніон ДХУ-Арцнайміттель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 xml:space="preserve">Діюча редакція: Dr. Anja Hofner. Пропонована редакція: Dr. Stephan Kohler. Зміна контактних даних уповноваженої особи заявника, відповідальної за фармаконагляд. Зміна місцезнаходження мастер-файла системи фармаконагляду. </w:t>
            </w:r>
            <w:r w:rsidRPr="006C2FC1">
              <w:rPr>
                <w:rFonts w:ascii="Arial" w:hAnsi="Arial" w:cs="Arial"/>
                <w:sz w:val="16"/>
                <w:szCs w:val="16"/>
              </w:rPr>
              <w:br/>
              <w:t xml:space="preserve">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UA/12237/01/01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СМОФКАБІВЕН ПЕРИФЕРИЧНИЙ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емульсія для інфузій; по 1206 мл, по 1448 мл, по 1904 мл в трикамерному пластиковому контейнері «Біофін», який разом з антиокисником вміщують у зовнішній пластиковий мішок;</w:t>
            </w:r>
            <w:r w:rsidRPr="006C2FC1">
              <w:rPr>
                <w:rFonts w:ascii="Arial" w:hAnsi="Arial" w:cs="Arial"/>
                <w:sz w:val="16"/>
                <w:szCs w:val="16"/>
              </w:rPr>
              <w:br/>
              <w:t>по 1206 мл, по 1448 мл, по 1904 мл в трикамерному пластиковому контейнері "Біофін", який разом з антиокисником вміщують у зовнішній пластиковий мішок; по 4 мішки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Фрезеніус Кабі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Лейцин - Kyowa Hakko Bio Co., Ltd, Японія.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Треонін - Kyowa Hakko Bio Co., Ltd, Японія.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для діючої речовини Олія соєва рафінована у відповідність до вимог монографії ЕР за показниками «Стеаринова кислота» та «Ліноленової кислоти» </w:t>
            </w:r>
            <w:r w:rsidRPr="006C2FC1">
              <w:rPr>
                <w:rFonts w:ascii="Arial" w:hAnsi="Arial" w:cs="Arial"/>
                <w:sz w:val="16"/>
                <w:szCs w:val="16"/>
              </w:rPr>
              <w:br/>
              <w:t>(затверджено: Стеаринова кислота -2.5%-5.0%, Ліноленової кислоти – 5.0%-11.0%; запропоновано: Стеаринова кислота -2.0%-5,4%, Ліноленової кислоти – 4.5%-11.0%).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2004-086-Rev 07 (затверджено: R1-CEP 2004-086-Rev 06) для діючої речовини Аланін від вже затвердженого виробника Evonik Rexim (Nanning)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2014-227-Rev 01 (затверджено: R1-CEP 2014-227-Rev 00) для діючої речовини Лізин(у вигляді лізину ацетату) від вже затвердженого виробника Kyowa Hakko Bio Co., Ltd., Японія. Як наслідок, відбулись зміни в р. «Склад» МКЯ ЛЗ в назві виробника (затверджено: Kyowa Hakko Bio Co., Ltd, Hofu Plant, Японія; запропоновано: Kyowa Hakko Bio Co., Ltd., Hofu Plant, Японія).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2010-155-Rev 03 (затверджено: № R1-CEP 2010-155-Rev 02) для діючої речовини Лізин(у вигляді лізину ацетату) від уже затвердженого виробника EVONIK REXIM S.A.S., Франція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2015-315-Rev 00 (затверджено: R0-CEP 2015-315-Rev 02) для діючої речовини глюкоза (у вигляді глюкози моногідрату) від вже затвердженого виробника TEREOS STARCH &amp; SWEETENERS IBERIA S.A.U.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2008-099-Rev 05 (затверджено: R1-CEP 2008-099-Rev 04) для діючої речовини Гліцин від вже затвердженого виробника Evonik Rexim (Nanning)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2005-190-Rev 04 (затверджено: R1-CEP 2005-190-Rev 03) для діючої речовини Метіонін від вже затвердженого виробника Evonik Rexim (Nanning) Pharmaceutical Co., Ltd., Китай. Як наслідок, відбулись зміни в р. «Склад» МКЯ ЛЗ в назві виробника (затверджено: Evonik Rexim Nanning Pharmaceutical Co., Ltd., Китай; запропоновано: Evonik Rexim (Nanning)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2014-366 - Rev 01 (затверджено: R1-CEP 2014-366 - Rev 00) для діючої речовини Серин від уже затвердженого виробника Evonik Rexim (Nanning)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2008-128-Rev 03 (затверджено: R1-CEP 2008-128-Rev 02) для діючої речовини Валін від уже затвердженого виробника Evonik Rexim (Nanning) Pharmaceutical Co., Ltd., Китай. Як наслідок, відбулись зміни в р. «Склад» МКЯ ЛЗ в назві виробника (затверджено: Evonik Rexim Nanning Pharmaceutical Co., Ltd., Китай; запропоновано: Evonik Rexim (Nanning)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UA/14345/01/01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СМОФКАБІВЕН ЦЕНТРАЛЬНИЙ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емульсія для інфузій; по 986 мл, по 1477 мл, по 1970 мл, по 2463 мл в трикамерному пластиковому контейнері «Біофін», який разом з антиокисником вміщують у зовнішній пластиковий мішок; по 986 мл, по 1477 мл, по 1970 мл в трикамерному пластиковому контейнері «Біофін», який разом з антиокисником вміщують у зовнішній пластиковий мішок; по 4 мішки в коробці; по 2463 мл в трикамерному пластиковому контейнері «Біофін», який разом з антиокисником вміщують у зовнішній пластиковий мішок; по 3 мішки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Фрезеніус Кабі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Лейцин - Kyowa Hakko Bio Co., Ltd, Японія.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Треонін - Kyowa Hakko Bio Co., Ltd, Японія.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для діючої речовини Олія соєва рафінована у відповідність до вимог монографії ЕР за показниками «Стеаринова кислота» та «Ліноленової кислоти»</w:t>
            </w:r>
            <w:r w:rsidRPr="006C2FC1">
              <w:rPr>
                <w:rFonts w:ascii="Arial" w:hAnsi="Arial" w:cs="Arial"/>
                <w:sz w:val="16"/>
                <w:szCs w:val="16"/>
              </w:rPr>
              <w:br/>
              <w:t>(затверджено: Стеаринова кислота -2.5%-5.0%, Ліноленової кислоти – 5.0%-11.0%; запропоновано: Стеаринова кислота -2.0%-5,4%, Ліноленової кислоти – 4.5%-11.0%).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2004-086-Rev 07 (затверджено: R1-CEP 2004-086-Rev 06) для діючої речовини Аланін від вже затвердженого виробника Evonik Rexim (Nanning)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2014-227-Rev 01 (затверджено: R1-CEP 2014-227-Rev 00) для діючої речовини Лізин(у вигляді лізину ацетату) від вже затвердженого виробника Kyowa Hakko Bio Co., Ltd., Японія. Як наслідок, відбулись зміни в р. «Склад» МКЯ ЛЗ в назві виробника (затверджено: Kyowa Hakko Bio Co., Ltd, Hofu Plant, Японія; запропоновано: Kyowa Hakko Bio Co., Ltd., Hofu Plant, Японія).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2010-155-Rev 03 (затверджено: № R1-CEP 2010-155-Rev 02) для діючої речовини Лізин(у вигляді лізину ацетату) від уже затвердженого виробника EVONIK REXIM S.A.S., Франція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2015-315-Rev 00 (затверджено: R0-CEP 2015-315-Rev 02) для діючої речовини глюкоза (у вигляді глюкози моногідрату) від вже затвердженого виробника TEREOS STARCH &amp; SWEETENERS IBERIA S.A.U.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2008-099-Rev 05 (затверджено: R1-CEP 2008-099-Rev 04) для діючої речовини Гліцин від вже затвердженого виробника Evonik Rexim (Nanning)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2005-190-Rev 04 (затверджено: R1-CEP 2005-190-Rev 03) для діючої речовини Метіонін від вже затвердженого виробника Evonik Rexim (Nanning) Pharmaceutical Co., Ltd., Китай. Як наслідок, відбулись зміни в р. «Склад» МКЯ ЛЗ в назві виробника (затверджено: Evonik Rexim Nanning Pharmaceutical Co Ltd, Китай; запропоновано: Evonik Rexim (Nanning)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2014-366 - Rev 01 (затверджено: R1-CEP 2014-366 - Rev 00) для діючої речовини Серин від уже затвердженого виробника Evonik Rexim (Nanning)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2008-128-Rev 03 (затверджено: R1-CEP 2008-128-Rev 02) для діючої речовини Валін від уже затвердженого виробника Evonik Rexim (Nanning) Pharmaceutical Co., Ltd., Китай. Як наслідок, відбулись зміни в р. «Склад» МКЯ ЛЗ в назві виробника (затверджено: Evonik Rexim Nanning Pharmaceutical Co Ltd, Китай; запропоновано: Evonik Rexim (Nanning)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UA/14346/01/01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СПИРТ ЕТИЛОВИЙ 70%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розчин для зовнішнього застосування 70 % по 100 мл у флаконах скляних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ПРАТ "ХІМФАРМЗАВОД "ЧЕРВОНА ЗІРКА"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ПРАТ "ХІМФАРМЗАВОД "ЧЕРВОНА ЗІРКА" </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UA/15513/01/01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СПИРТ КАМФОРНИЙ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зовнішнього застосування, спиртовий 10 % по 40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"Фарма Черкас"</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"Фарма Черкас"</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а саме зміна назви вулиці та поштового індексу. Зміни внесено в розділ "Місцезнаходження виробника та адреса місця провадження діяльності" в інструкцію для медичного застосування та як наслідок - у текст маркування упаковки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UA/18074/01/01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СТАТЕЗІ 10/10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вкриті оболонкою по 10 таблеток у блістері; по 3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Мепро Фармасьютикалс Пріват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6C2FC1">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UA/9675/01/01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СТЕАТЕЛЬ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розчин оральний по 1 г/10 мл; по 10 мл у флаконі; по 10 флаконів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Грецiя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2019-293 - Rev 01 (затверджено: R0-CEP 2019-293 - Rev 00) для АФІ левокарнітину від затвердженого виробника Chengda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UA/12945/01/01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СТЕАТЕЛЬ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1 г/5 мл; по 5 мл в ампулі; по 5 ампул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Грецiя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2019-293 - Rev 01 (затверджено: R0-CEP 2019-293 - Rev 00) для АФІ левокарнітину від затвердженого виробника Chengda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UA/12945/02/01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СТИФІМОЛ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тверді, по 10 капсул у блістері; по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UA/6777/01/01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СТОПМІГРЕН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вкриті плівковою оболонкою, по 50 мг по 6 таблеток у блістері; по 1 блістеру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UA/7229/01/01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СТОПМІГРЕН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100 мг по 3 таблетки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UA/7229/01/02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СТРЕПТОЦИД РОЗЧИННИЙ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кристалічний порошок (субстанція) у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"Юніфарма"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6C2FC1">
              <w:rPr>
                <w:rFonts w:ascii="Arial" w:hAnsi="Arial" w:cs="Arial"/>
                <w:sz w:val="16"/>
                <w:szCs w:val="16"/>
              </w:rPr>
              <w:br/>
              <w:t>вилучення зі специфікації на нерозфасований продукт показника «Залишкові кількості органічних розчинників» (визначення 2-пропанолу з допустимою межею не більше 0,5%)</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UA/16546/01/01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ТЕНОХОП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300 мг, по 30 таблеток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з дати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UA/13279/01/01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ТЕРМІДОЛ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м'які по 200 мг по 10 капсул у блістері; по 1 або по 3 блістери у пачці; по 12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UA/18326/01/01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ТЕРМІДОЛ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м'які по 400 мг, по 10 капсул у блістері; по 1 або по 3 блістери у пачці; по 12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UA/18326/01/02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ТЕЦЕНТРИК®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концентрат для розчину для інфузій по 1200 мг/20 мл, по 20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нерозфасованої продукції, первинне пакування, випробування контролю якості:</w:t>
            </w:r>
            <w:r w:rsidRPr="006C2FC1">
              <w:rPr>
                <w:rFonts w:ascii="Arial" w:hAnsi="Arial" w:cs="Arial"/>
                <w:sz w:val="16"/>
                <w:szCs w:val="16"/>
              </w:rPr>
              <w:br/>
              <w:t>Рош Діагностикс ГмбХ, Німеччина;</w:t>
            </w:r>
            <w:r w:rsidRPr="006C2FC1">
              <w:rPr>
                <w:rFonts w:ascii="Arial" w:hAnsi="Arial" w:cs="Arial"/>
                <w:sz w:val="16"/>
                <w:szCs w:val="16"/>
              </w:rPr>
              <w:br/>
              <w:t>Виробництво нерозфасованої продукції, первинне пакування, вторинне пакування, випробування контролю якості, випуск серії:</w:t>
            </w:r>
            <w:r w:rsidRPr="006C2FC1">
              <w:rPr>
                <w:rFonts w:ascii="Arial" w:hAnsi="Arial" w:cs="Arial"/>
                <w:sz w:val="16"/>
                <w:szCs w:val="16"/>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 Швейцарія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C2FC1">
              <w:rPr>
                <w:rFonts w:ascii="Arial" w:hAnsi="Arial" w:cs="Arial"/>
                <w:sz w:val="16"/>
                <w:szCs w:val="16"/>
              </w:rPr>
              <w:br/>
              <w:t>Зміни внесено в інструкцію для медичного застосування до розділу "Особливості застосування" відповідно до оновленої інформації щодо безпеки застосування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UA/15872/01/01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ТИНОВІЯ 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вкриті плівковою оболонкою, по 50 мг/500 мг; по 10 таблеток у блістері; по 6 блістерів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UA/20339/01/01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ТИНОВІЯ 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вкриті плівковою оболонкою, по 50 мг/1000 мг; по 10 таблеток у блістері; по 6 блістерів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UA/20339/01/02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ТІКОВАК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суспензія для ін'єкцій по 2,4 мкг/0,5 мл, по 0,5 мл суспензії </w:t>
            </w:r>
            <w:r w:rsidRPr="006C2FC1">
              <w:rPr>
                <w:rFonts w:ascii="Arial" w:hAnsi="Arial" w:cs="Arial"/>
                <w:b/>
                <w:sz w:val="16"/>
                <w:szCs w:val="16"/>
              </w:rPr>
              <w:t>у попередньо наповненому шприці;</w:t>
            </w:r>
            <w:r w:rsidRPr="006C2FC1">
              <w:rPr>
                <w:rFonts w:ascii="Arial" w:hAnsi="Arial" w:cs="Arial"/>
                <w:sz w:val="16"/>
                <w:szCs w:val="16"/>
              </w:rPr>
              <w:t xml:space="preserve"> по 1 шприцу вкладеному у блістер; по 1 блістеру та окремою голкою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w:t>
            </w:r>
            <w:r w:rsidRPr="006C2FC1">
              <w:rPr>
                <w:rFonts w:ascii="Arial" w:hAnsi="Arial" w:cs="Arial"/>
                <w:sz w:val="16"/>
                <w:szCs w:val="16"/>
              </w:rPr>
              <w:br/>
              <w:t>Пфайзер Менюфекчуринг Бельгія НВ, Бельгiя; контроль якості: СГС Лаб Сімон СА ,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Іспанія/ Австрія/ Бельгія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w:t>
            </w:r>
            <w:r w:rsidRPr="006C2FC1">
              <w:rPr>
                <w:rFonts w:ascii="Arial" w:hAnsi="Arial" w:cs="Arial"/>
                <w:b/>
                <w:sz w:val="16"/>
                <w:szCs w:val="16"/>
              </w:rPr>
              <w:t>уточнення написання лікарської форми в наказі МОЗ України № 28 від 03.01.2025 в процесі внесення змін</w:t>
            </w:r>
            <w:r w:rsidRPr="006C2FC1">
              <w:rPr>
                <w:rFonts w:ascii="Arial" w:hAnsi="Arial" w:cs="Arial"/>
                <w:sz w:val="16"/>
                <w:szCs w:val="16"/>
              </w:rPr>
              <w:t xml:space="preserve">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Заміна тесту для оцінки ефективності (імуногенності) вакцини під час випуску in vivo, який наразі проводиться на готовій нерозфасованій вакцині з використанням методу летального інфікування, на тест для оціни ефективності in vitro, який буде проводитися на готовому лікарському засобі з використанням конкурентного ІФА, з метою скорочення та заміни випробувань на тваринах. -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Внесення змін до затвердженого протоколу стабільності, а саме – включення тесту для оцінки ефективності (імуногенності) вакцини in vitro. -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показника, який може мати істотний вплив на якість готового лікарського засобу) - вилучення тесту для оцінки ефективності (імуногенності) вакцини in vivo зі специфікації під час випуску готової нерозфасованої вакцини). Редакція в наказі - по 0,5 мл суспензії у попередньо заповненому одноразовому шприці; по 1 шприцу вкладеному у блістер; по 1 блістеру та окремою голкою у картонній коробці. </w:t>
            </w:r>
            <w:r w:rsidRPr="006C2FC1">
              <w:rPr>
                <w:rFonts w:ascii="Arial" w:hAnsi="Arial" w:cs="Arial"/>
                <w:b/>
                <w:sz w:val="16"/>
                <w:szCs w:val="16"/>
              </w:rPr>
              <w:t>Вірна редакція - по 0,5 мл суспензії у попередньо наповненому шприці; по 1 шприцу вкладеному у блістер; по 1 блістеру та окремою голкою у картонній коробці</w:t>
            </w:r>
            <w:r w:rsidRPr="006C2FC1">
              <w:rPr>
                <w:rFonts w:ascii="Arial" w:hAnsi="Arial" w:cs="Arial"/>
                <w:sz w:val="16"/>
                <w:szCs w:val="16"/>
              </w:rPr>
              <w:t xml:space="preserve">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UA/16695/01/01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ТІКОВАК ДЖУНІОР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суспензія для ін'єкцій по 1,2 мкг/0,25 мл, по 0,25 мл суспензії </w:t>
            </w:r>
            <w:r w:rsidRPr="006C2FC1">
              <w:rPr>
                <w:rFonts w:ascii="Arial" w:hAnsi="Arial" w:cs="Arial"/>
                <w:b/>
                <w:sz w:val="16"/>
                <w:szCs w:val="16"/>
              </w:rPr>
              <w:t>у попередньо наповненому шприці;</w:t>
            </w:r>
            <w:r w:rsidRPr="006C2FC1">
              <w:rPr>
                <w:rFonts w:ascii="Arial" w:hAnsi="Arial" w:cs="Arial"/>
                <w:sz w:val="16"/>
                <w:szCs w:val="16"/>
              </w:rPr>
              <w:t xml:space="preserve"> по 1 шприцу вкладеному у блістер; по 1 блістеру та окремою голкою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w:t>
            </w:r>
            <w:r w:rsidRPr="006C2FC1">
              <w:rPr>
                <w:rFonts w:ascii="Arial" w:hAnsi="Arial" w:cs="Arial"/>
                <w:sz w:val="16"/>
                <w:szCs w:val="16"/>
              </w:rPr>
              <w:br/>
              <w:t>Пфайзер Менюфекчуринг Бельгія НВ, Бельгiя; контроль якості: СГС Лаб Сімон СА ,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Іспанія/ Австрія/ Бельгія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w:t>
            </w:r>
            <w:r w:rsidRPr="006C2FC1">
              <w:rPr>
                <w:rFonts w:ascii="Arial" w:hAnsi="Arial" w:cs="Arial"/>
                <w:b/>
                <w:sz w:val="16"/>
                <w:szCs w:val="16"/>
              </w:rPr>
              <w:t>уточнення написання упаковки в наказі МОЗ України № 28 від 03.01.2025 в процесі внесення змін</w:t>
            </w:r>
            <w:r w:rsidRPr="006C2FC1">
              <w:rPr>
                <w:rFonts w:ascii="Arial" w:hAnsi="Arial" w:cs="Arial"/>
                <w:sz w:val="16"/>
                <w:szCs w:val="16"/>
              </w:rPr>
              <w:t xml:space="preserve">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Заміна тесту для оцінки ефективності (імуногенності) вакцини під час випуску in vivo, який наразі проводиться на готовій нерозфасованій вакцині з використанням методу летального інфікування, на тест для оціни ефективності in vitro, який буде проводитися на готовому лікарському засобі з використанням конкурентного ІФА, з метою скорочення та заміни випробувань на тваринах. -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Внесення змін до затвердженого протоколу стабільності, а саме – включення тесту для оцінки ефективності (імуногенності) вакцини in vitro. -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показника, який може мати істотний вплив на якість готового лікарського засобу) - вилучення тесту для оцінки ефективності (імуногенності) вакцини in vivo зі специфікації під час випуску готової нерозфасованої вакцини). Редакція в наказі - по 0,25 мл суспензії у попередньо заповненому одноразовому шприці; по 1 шприцу вкладеному у блістер; по 1 блістеру та окремою голкою у картонній коробці. </w:t>
            </w:r>
            <w:r w:rsidRPr="006C2FC1">
              <w:rPr>
                <w:rFonts w:ascii="Arial" w:hAnsi="Arial" w:cs="Arial"/>
                <w:b/>
                <w:sz w:val="16"/>
                <w:szCs w:val="16"/>
              </w:rPr>
              <w:t>Вірна редакція - по 0,25 мл суспензії у попередньо наповненому шприці; по 1 шприцу вкладеному у блістер; по 1 блістеру та окремою голкою у картонній коробці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UA/16694/01/01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ТОЖЕО СОЛОСТАР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300 Од./мл; № 1, № 3, № 5: по 1,5 мл у картриджі, вмонтованому в одноразову шприц-ручку; по 1, 3 або 5 шприц-ручок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Санофі-Авентіс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(інші зміни) - Оновлення р. 3.2.S.6. Система контейнер/закупорювальний засіб, включаючи редакційні оновлення у розділі; внесення змін до параметрів специфікації для контролю контейнерів із нержавіючої сталі для упаковки АФІ; заміна стандарту для нержавіючої сталі, яка використовується у виробництві контейнерів із нержавіючої сталі. -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(інші зміни) - Оновлення р. 3.2.S.6. Система контейнер/закупорювальний засіб, включаючи редакційні оновлення у розділі; внесення змін до параметрів специфікації та методів контролю силіконових еластомерів для упаковки АФІ, згідно оновлених фармакопейних стандартів із відповідними оновленнями параметрів та меж специфікацій для узгодження із ЕР 3.1.9. і USP.</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UA/14720/01/01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ТОПІЛЕПСИН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100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всі стадії виробництва, контроль якості, випуск серії:</w:t>
            </w:r>
            <w:r w:rsidRPr="006C2FC1">
              <w:rPr>
                <w:rFonts w:ascii="Arial" w:hAnsi="Arial" w:cs="Arial"/>
                <w:sz w:val="16"/>
                <w:szCs w:val="16"/>
              </w:rPr>
              <w:br/>
              <w:t>Товариство з обмеженою відповідальністю "Фармацевтична компанія "Здоров'я",</w:t>
            </w:r>
            <w:r w:rsidRPr="006C2FC1">
              <w:rPr>
                <w:rFonts w:ascii="Arial" w:hAnsi="Arial" w:cs="Arial"/>
                <w:sz w:val="16"/>
                <w:szCs w:val="16"/>
              </w:rPr>
              <w:br/>
              <w:t>Україна;</w:t>
            </w:r>
          </w:p>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всі стадії виробництва, контроль якості, випуск серії:</w:t>
            </w:r>
            <w:r w:rsidRPr="006C2FC1">
              <w:rPr>
                <w:rFonts w:ascii="Arial" w:hAnsi="Arial" w:cs="Arial"/>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серії-Додавання функції Випуск серії затвердженому виробнику: Товариство з обмеженою відповідальністю "ФАРМЕКС ГРУП", Україна (Україна, 08301, Київська обл., місто Бориспіль, вулиця Шевченка, будинок 100) відповідального за всі стадії виробництва, контроль якості.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а саме: конкретизовано логотип виробника, іншу технічну інформацію на вторинній упаковці. Вилучено інформацію російською мовою з усіх пунктів тексту маркування на вторинній та первинній упаковках. </w:t>
            </w:r>
            <w:r w:rsidRPr="006C2FC1">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UA/9762/01/01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ТОПІЛЕПСИН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ТОВАРИСТВО З ОБМЕЖЕНОЮ ВІДПОВІДАЛЬНІСТЮ «КОРПОРАЦІЯ «ЗДОРОВ’Я»</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всі стадії виробництва, контроль якості, випуск серії:</w:t>
            </w:r>
            <w:r w:rsidRPr="006C2FC1">
              <w:rPr>
                <w:rFonts w:ascii="Arial" w:hAnsi="Arial" w:cs="Arial"/>
                <w:sz w:val="16"/>
                <w:szCs w:val="16"/>
              </w:rPr>
              <w:br/>
              <w:t>Товариство з обмеженою відповідальністю "Фармацевтична компанія "Здоров'я", Україна;</w:t>
            </w:r>
            <w:r w:rsidRPr="006C2FC1">
              <w:rPr>
                <w:rFonts w:ascii="Arial" w:hAnsi="Arial" w:cs="Arial"/>
                <w:sz w:val="16"/>
                <w:szCs w:val="16"/>
              </w:rPr>
              <w:br/>
              <w:t>всі стадії виробництва, контроль якості, випуск серії:</w:t>
            </w:r>
            <w:r w:rsidRPr="006C2FC1">
              <w:rPr>
                <w:rFonts w:ascii="Arial" w:hAnsi="Arial" w:cs="Arial"/>
                <w:sz w:val="16"/>
                <w:szCs w:val="16"/>
              </w:rPr>
              <w:br/>
              <w:t xml:space="preserve">Товариство з обмеженою відповідальністю "ФАРМЕКС ГРУП",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серії-Додавання функції Випуск серії затвердженому виробнику: Товариство з обмеженою відповідальністю "ФАРМЕКС ГРУП", Україна (Україна, 08301, Київська обл., місто Бориспіль, вулиця Шевченка, будинок 100) відповідального за всі стадії виробництва, контроль якості.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а саме: конкретизовано логотип виробника, іншу технічну інформацію на вторинній упаковці. Вилучено інформацію російською мовою з усіх пунктів тексту маркування на вторинній та первинній упаковках. </w:t>
            </w:r>
            <w:r w:rsidRPr="006C2FC1">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UA/9762/01/02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ТОПІЛЕПСИН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всі стадії виробництва, контроль якості, випуск серії:</w:t>
            </w:r>
            <w:r w:rsidRPr="006C2FC1">
              <w:rPr>
                <w:rFonts w:ascii="Arial" w:hAnsi="Arial" w:cs="Arial"/>
                <w:sz w:val="16"/>
                <w:szCs w:val="16"/>
              </w:rPr>
              <w:br/>
              <w:t xml:space="preserve">Товариство з обмеженою відповідальністю "Фармацевтична компанія "Здоров'я", Україна; </w:t>
            </w:r>
            <w:r w:rsidRPr="006C2FC1">
              <w:rPr>
                <w:rFonts w:ascii="Arial" w:hAnsi="Arial" w:cs="Arial"/>
                <w:sz w:val="16"/>
                <w:szCs w:val="16"/>
              </w:rPr>
              <w:br/>
              <w:t>всі стадії виробництва, контроль якості, випуск серії:</w:t>
            </w:r>
            <w:r w:rsidRPr="006C2FC1">
              <w:rPr>
                <w:rFonts w:ascii="Arial" w:hAnsi="Arial" w:cs="Arial"/>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серії-Додавання функції Випуск серії затвердженому виробнику: Товариство з обмеженою відповідальністю "ФАРМЕКС ГРУП", Україна (Україна, 08301, Київська обл., місто Бориспіль, вулиця Шевченка, будинок 100) відповідального за всі стадії виробництва, контроль якості.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а саме: конкретизовано логотип виробника, іншу технічну інформацію на вторинній упаковці. Вилучено інформацію російською мовою з усіх пунктів тексту маркування на вторинній та первинній упаковках. </w:t>
            </w:r>
            <w:r w:rsidRPr="006C2FC1">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UA/9762/01/03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ТОРАСЕМІД-ДАРНИЦЯ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по 5 мг; по 10 таблеток у контурній чарунковій упаковці; по 3 контурні чарункові упаковки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UA/16245/02/01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ТОРАСЕМІД-ДАРНИЦЯ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по 10 мг; по 10 таблеток у контурній чарунковій упаковці; по 3 або по 10 контурних чарункових упаковок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UA/16245/02/02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ТРИЛЕПТАЛ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600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Міфарм С.п.А., Італiя (первинне та вторинне пакування (альтернативний завод)); Новартіс Фарма С.п.А, Італiя (Виробництво,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ГЛЗ за показником «Сума продуктів розкладання», а також «Невизначені продукти розкладання».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за показником «Продукт розкладання CGP 26202». - Діюча редакція: Не более 0,2% - Пропонована редакція: Не більше 0,15%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за показником «Продукт розкладання G 32883».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ГЛЗ за показником «Сума продуктів розкладання», а також «Невизначені продукти розкладання». - Діюча редакція Пропонована редакція - Сума продуктів розкладання - Не более 1,0% Не більше 0,5% - Невизначені продукти розкладання</w:t>
            </w:r>
            <w:r w:rsidRPr="006C2FC1">
              <w:rPr>
                <w:rFonts w:ascii="Arial" w:hAnsi="Arial" w:cs="Arial"/>
                <w:sz w:val="16"/>
                <w:szCs w:val="16"/>
              </w:rPr>
              <w:br/>
              <w:t xml:space="preserve">менее 0,1% в каждом случае - Не більше 0,10% у кожному випадку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за показником «Продукт розкладання CGP 26202». </w:t>
            </w:r>
            <w:r w:rsidRPr="006C2FC1">
              <w:rPr>
                <w:rFonts w:ascii="Arial" w:hAnsi="Arial" w:cs="Arial"/>
                <w:sz w:val="16"/>
                <w:szCs w:val="16"/>
              </w:rPr>
              <w:br/>
              <w:t xml:space="preserve">Діюча редакція: Не более 0,2% - Пропонована редакція: Не більше 0,15%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за показником «Продукт розкладання G 32883». </w:t>
            </w:r>
            <w:r w:rsidRPr="006C2FC1">
              <w:rPr>
                <w:rFonts w:ascii="Arial" w:hAnsi="Arial" w:cs="Arial"/>
                <w:sz w:val="16"/>
                <w:szCs w:val="16"/>
              </w:rPr>
              <w:br/>
              <w:t>Діюча редакція: Не более 0,3% - Пропонована редакція: Не більше 0,15%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специфікації ГЛЗ «Ідентифікація методом ТШХ» (альтернативний метод 20511), оскільки в специфікації наявний інший метод ідентифікації - ВЕРХ та УФ.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показника специфікації ГЛЗ «Середня маса», оскільки даний параметр контролюється в рамках показника «Однорідність дозованих одиниць (mass variation)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зі специфікації ГЛЗ показника «Сума інших продуктів розкладу».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«Ідентифікація барвників» (пробопідготовка зразків).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методі контролю ГЛЗ за показником «Ідентифікація, кількісне визначення та продукти деградації методом ВЕРХ» (спеціальні заходи захисту, умови хроматографування)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6C2FC1">
              <w:rPr>
                <w:rFonts w:ascii="Arial" w:hAnsi="Arial" w:cs="Arial"/>
                <w:sz w:val="16"/>
                <w:szCs w:val="16"/>
              </w:rPr>
              <w:br/>
              <w:t>заміна методу випробування ГЛЗ за показником «Ідентифікація методом IR» на метод «Ідентифікація методом UV». Редакційні правки в методі випробування «Розчинення методом UV».</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UA/12884/01/02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ТРИЛЕПТАЛ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300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Міфарм С.п.А., Італiя (первинне та вторинне пакування (альтернативний завод)); Новартіс Фарма С.п.А, Італiя (Виробництво,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ГЛЗ за показником «Сума продуктів розкладання», а також «Невизначені продукти розкладання».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за показником «Продукт розкладання CGP 26202». - Діюча редакція: Не более 0,2% - Пропонована редакція: Не більше 0,15%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за показником «Продукт розкладання G 32883».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ГЛЗ за показником «Сума продуктів розкладання», а також «Невизначені продукти розкладання». - Діюча редакція Пропонована редакція - Сума продуктів розкладання - Не более 1,0% Не більше 0,5% - Невизначені продукти розкладання</w:t>
            </w:r>
            <w:r w:rsidRPr="006C2FC1">
              <w:rPr>
                <w:rFonts w:ascii="Arial" w:hAnsi="Arial" w:cs="Arial"/>
                <w:sz w:val="16"/>
                <w:szCs w:val="16"/>
              </w:rPr>
              <w:br/>
              <w:t xml:space="preserve">менее 0,1% в каждом случае - Не більше 0,10% у кожному випадку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за показником «Продукт розкладання CGP 26202». </w:t>
            </w:r>
            <w:r w:rsidRPr="006C2FC1">
              <w:rPr>
                <w:rFonts w:ascii="Arial" w:hAnsi="Arial" w:cs="Arial"/>
                <w:sz w:val="16"/>
                <w:szCs w:val="16"/>
              </w:rPr>
              <w:br/>
              <w:t xml:space="preserve">Діюча редакція: Не более 0,2% - Пропонована редакція: Не більше 0,15%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за показником «Продукт розкладання G 32883». </w:t>
            </w:r>
            <w:r w:rsidRPr="006C2FC1">
              <w:rPr>
                <w:rFonts w:ascii="Arial" w:hAnsi="Arial" w:cs="Arial"/>
                <w:sz w:val="16"/>
                <w:szCs w:val="16"/>
              </w:rPr>
              <w:br/>
              <w:t>Діюча редакція: Не более 0,3% - Пропонована редакція: Не більше 0,15%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специфікації ГЛЗ «Ідентифікація методом ТШХ» (альтернативний метод 20511), оскільки в специфікації наявний інший метод ідентифікації - ВЕРХ та УФ.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показника специфікації ГЛЗ «Середня маса», оскільки даний параметр контролюється в рамках показника «Однорідність дозованих одиниць (mass variation)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зі специфікації ГЛЗ показника «Сума інших продуктів розкладу».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«Ідентифікація барвників» (пробопідготовка зразків).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методі контролю ГЛЗ за показником «Ідентифікація, кількісне визначення та продукти деградації методом ВЕРХ» (спеціальні заходи захисту, умови хроматографування)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6C2FC1">
              <w:rPr>
                <w:rFonts w:ascii="Arial" w:hAnsi="Arial" w:cs="Arial"/>
                <w:sz w:val="16"/>
                <w:szCs w:val="16"/>
              </w:rPr>
              <w:br/>
              <w:t>заміна методу випробування ГЛЗ за показником «Ідентифікація методом IR» на метод «Ідентифікація методом UV». Редакційні правки в методі випробування «Розчинення методом UV».</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UA/12884/01/01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ТРОКСЕВАЗИН®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капсули по 300 мг; по 10 капсул у блістері; по 5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Балканфарма-Разград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Болгарія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1 200 000 капсул - суміші 420,0 кг в доповнення до вже затверджених розмірів серії ГЛЗ - 300 000 капсул (105,0 кг), 350 000 капсул (122,5 кг) і 515 000 капсул (180,250 кг).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UA/3368/02/01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УНІКЛОФЕН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краплі очні, розчин 0,1 %, по 5 мл або 10 мл у пластиковому контейнері-крапельниці; по 1 контейнеру-крапельниці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"УНІМЕД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Словацька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Словацька Республіка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змін до р.3.2.Р.3.3. Опис виробничого процесу та контролю процесу, а саме – оновлення виробничого обладнання. Впроваджені контрольні пристрої, які не впливають на процес виробництва (наприклад, тест на герметичність, тест на цілісність). </w:t>
            </w:r>
            <w:r w:rsidRPr="006C2FC1">
              <w:rPr>
                <w:rFonts w:ascii="Arial" w:hAnsi="Arial" w:cs="Arial"/>
                <w:sz w:val="16"/>
                <w:szCs w:val="16"/>
              </w:rPr>
              <w:br/>
              <w:t>Введення змін протягом 6-ти місяців після затвердження.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Деталізація опису процесу виробництва очних крапель, у зв’язку з впровадженням зміни - де до виробничого процесу додано перевірку цілісності первинної упаковки та цілісності стерилізаційного фільтра, де представлені нові результати валідації процесу фільтрації. Разом з тим, в процесі виготовлення вторинної упаковки додається інформація щодо маркування вторинної упаковки (серійності). - Введення змін протягом 6-ти місяців після затвердження.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 Додавання випробування в процесі виробництва за результатами досліджень з безпеки та якості, а саме- випробування цілісності первинної упаковки, який було додано для підвищення безпеки та якості на основі рекомендацій NCA. - Введення змін протягом 6-ти місяців після затвердження.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якості допоміжних речовин до вимог монографії 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UA/7856/01/01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УРОМУНЕ-MВ140 / UROMUNE-MV140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спрей сублінгвальний, суспензія, 300 FTU/мл; по 9 мл у флаконі закритому пластиковим аплікатором із вбудованим розпилювачем, по 2 флакона у пластиковій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ІНМУНОТЕК, С.Л.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ІНМУНОТЕК,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Іспанія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6C2FC1">
              <w:rPr>
                <w:rFonts w:ascii="Arial" w:hAnsi="Arial" w:cs="Arial"/>
                <w:sz w:val="16"/>
                <w:szCs w:val="16"/>
              </w:rPr>
              <w:br/>
              <w:t>Діюча редакція: Дупліхіна Тетяна Вікторівна. Пропонована редакція: Сташук Тетяна Сергіївна.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UA/20269/01/01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ФАСТЕНАЛ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орального розчину по 80 мг; по 30 двороздільних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УАБ "МРА"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СПЕШЛ ПРОДАКТС ЛАЙН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2002-097 - Rev 05 для вихідного матеріалу Ketoprofen від нового виробника S.I.M.S. S.R.L., Італія, що використовується у виробництві діючої речовини кетопрофену лізинова сіль затвердженим виробником Clarochem Ireland Ltd, Ірландія.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зміна допустимих меж, визначених у специфікації діючої речовини кетопрофену лізинова сіль виробника Clarochem Ireland Ltd, Ірландія, а саме звуження допустимих меж для показника Нінгідрин позитивні субстанції. Затверджено: 3.2.S.4.1: Specifications – Related substances (TLC) (In-house): Ninhydrin positive substances NMT 0.5%. Запропоновано: 3.2.S.4.1: Specifications Related substances (TLC) (In-house): Ninhydrin positive substances NMT 0.15%.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w:t>
            </w:r>
            <w:r w:rsidRPr="006C2FC1">
              <w:rPr>
                <w:rFonts w:ascii="Arial" w:hAnsi="Arial" w:cs="Arial"/>
                <w:sz w:val="16"/>
                <w:szCs w:val="16"/>
              </w:rPr>
              <w:br/>
              <w:t xml:space="preserve">доповнення специфікації діючої речовини кетопрофену лізинова сіль виробника Clarochem Ireland Ltd, Ірландія новим показником якості «Залишкові кількості органічних розчинників –бензену» та відповідним методом випробування. </w:t>
            </w:r>
            <w:r w:rsidRPr="006C2FC1">
              <w:rPr>
                <w:rFonts w:ascii="Arial" w:hAnsi="Arial" w:cs="Arial"/>
                <w:sz w:val="16"/>
                <w:szCs w:val="16"/>
              </w:rPr>
              <w:br/>
              <w:t>Затверджено: 3.2.S.4.1: Specifications Residual Solvents: Ethanol (In-house). Запропоновано: 3.2.S.4.1: Specifications Residual Solvents: Ethanol 2000 ppm (In-house) Benzene NMT 2 ppm (Tested by COSMA, if required).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2007-167-Rev 02 (затверджено: R1-CEP 2007-167-Rev 01) для вихідного матеріалу Ketoprofen від вже затвердженого виробника BEC CHEMICAL PRIVATE LIMITED, що використовується у виробництві діючої речовини кетопрофену лізинова сіль затвердженим виробником Clarochem Ireland Ltd, Ірландія.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R0-CEP 2017-194-Rev 01 (затверджено: R0-CEP 2017-194-Rev 00) для вихідного матеріалу Ketoprofen, Process N від вже затвердженого виробника DONG BANG FUTURE TECH &amp; LIFE CO., LTD., що використовується у виробництві діючої речовини кетопрофену лізинова сіль затвердженим виробником Clarochem Ireland Ltd, Ірландія.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UA/19536/01/01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трансдермальний пластир, 25 мкг/год, по 1 пластиру в пакетику; по 5 пакетиків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за повним циклом: Гексал АГ, Німеччина; Контроль якості: Салютас Фарма ГмбХ, Німеччина; Контроль якості:</w:t>
            </w:r>
            <w:r w:rsidRPr="006C2FC1">
              <w:rPr>
                <w:rFonts w:ascii="Arial" w:hAnsi="Arial" w:cs="Arial"/>
                <w:sz w:val="16"/>
                <w:szCs w:val="16"/>
              </w:rPr>
              <w:br/>
              <w:t>ГГАС Лабор Др. Хойслер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2005-153-Rev 04 від затвердженого виробника Arevipharma GmbH діючої речовини фентаніл (затверджено: R1- CEP 2005-153-Rev 03; запропоновано: CEP 2005-153-Rev 04).</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UA/10842/01/01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трансдермальний пластир, 100 мкг/год, по 1 пластиру в пакетику; по 5 пакетиків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за повним циклом: Гексал АГ, Німеччина; Контроль якості: Салютас Фарма ГмбХ, Німеччина; Контроль якості:</w:t>
            </w:r>
            <w:r w:rsidRPr="006C2FC1">
              <w:rPr>
                <w:rFonts w:ascii="Arial" w:hAnsi="Arial" w:cs="Arial"/>
                <w:sz w:val="16"/>
                <w:szCs w:val="16"/>
              </w:rPr>
              <w:br/>
              <w:t>ГГАС Лабор Др. Хойслер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2005-153-Rev 04 від затвердженого виробника Arevipharma GmbH діючої речовини фентаніл (затверджено: R1- CEP 2005-153-Rev 03; запропоновано: CEP 2005-153-Rev 04).</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UA/10842/01/04</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трансдермальний пластир, 50 мкг/год, по 1 пластиру в пакетику; по 5 пакетиків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за повним циклом: Гексал АГ, Німеччина; Контроль якості: Салютас Фарма ГмбХ, Німеччина; Контроль якості:</w:t>
            </w:r>
            <w:r w:rsidRPr="006C2FC1">
              <w:rPr>
                <w:rFonts w:ascii="Arial" w:hAnsi="Arial" w:cs="Arial"/>
                <w:sz w:val="16"/>
                <w:szCs w:val="16"/>
              </w:rPr>
              <w:br/>
              <w:t>ГГАС Лабор Др. Хойслер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2005-153-Rev 04 від затвердженого виробника Arevipharma GmbH діючої речовини фентаніл (затверджено: R1- CEP 2005-153-Rev 03; запропоновано: CEP 2005-153-Rev 04).</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UA/10842/01/02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трансдермальний пластир, 75 мкг/год, по 1 пластиру в пакетику; по 5 пакетиків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за повним циклом: Гексал АГ, Німеччина; Контроль якості: Салютас Фарма ГмбХ, Німеччина; Контроль якості:</w:t>
            </w:r>
            <w:r w:rsidRPr="006C2FC1">
              <w:rPr>
                <w:rFonts w:ascii="Arial" w:hAnsi="Arial" w:cs="Arial"/>
                <w:sz w:val="16"/>
                <w:szCs w:val="16"/>
              </w:rPr>
              <w:br/>
              <w:t>ГГАС Лабор Др. Хойслер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2005-153-Rev 04 від затвердженого виробника Arevipharma GmbH діючої речовини фентаніл (затверджено: R1- CEP 2005-153-Rev 03; запропоновано: CEP 2005-153-Rev 04).</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UA/10842/01/03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ФЕНТАНІЛ РЕАКТ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ін’єкцій 50 мкг/мл, по 2 мл в ампулі; по 5 ампул у пластиковому лотку, по 1 або 2 лотка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"РЕАКТФАРМ"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Белко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C2FC1">
              <w:rPr>
                <w:rFonts w:ascii="Arial" w:hAnsi="Arial" w:cs="Arial"/>
                <w:sz w:val="16"/>
                <w:szCs w:val="16"/>
              </w:rPr>
              <w:br/>
              <w:t>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UA/20460/01/01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ФЕРРУМ 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жувальні по 100 мг по 10 таблеток у стрипі або у блістері; по 3 стрипи або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Лек Фармацевтична компанія д.д. , Словенія (контроль серії (мікробіологічний контроль), випуск серії) ; Лек Фармацевтична компанія д.д., Словенія (первинне і вторинне пакування, випуск серії); Виробництво in bulk, контроль серії (окрім мікробіологічного), первинне та вторинне пакування: Новартіс Фармасьютікал Мануфактуринг ЛЛС ,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6C2FC1">
              <w:rPr>
                <w:rFonts w:ascii="Arial" w:hAnsi="Arial" w:cs="Arial"/>
                <w:sz w:val="16"/>
                <w:szCs w:val="16"/>
              </w:rPr>
              <w:br/>
              <w:t>Діюча редакція: Давід Джон Левіс / David John Lewis.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w:t>
            </w:r>
            <w:r w:rsidRPr="006C2FC1">
              <w:rPr>
                <w:rFonts w:ascii="Arial" w:hAnsi="Arial" w:cs="Arial"/>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UA/0127/02/01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ФЕРРУМ ФОСФОРИКУМ СІЛЬ ДОКТОРА ШЮССЛЕРА № 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по 80 таблеток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C2FC1">
              <w:rPr>
                <w:rFonts w:ascii="Arial" w:hAnsi="Arial" w:cs="Arial"/>
                <w:sz w:val="16"/>
                <w:szCs w:val="16"/>
              </w:rPr>
              <w:br/>
              <w:t xml:space="preserve">Діюча редакція: Dr. Anja Hofner. - Пропонована редакція: Dr. Stephan Kohler. - Зміна контактних даних уповноваженої особи заявника, відповідальної за фармаконагляд. - Зміна місцезнаходження мастер-файла системи фармаконагляду. </w:t>
            </w:r>
            <w:r w:rsidRPr="006C2FC1">
              <w:rPr>
                <w:rFonts w:ascii="Arial" w:hAnsi="Arial" w:cs="Arial"/>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UA/12252/01/01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ФІНПРОС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5 мг; по 10 таблеток у блістері; по 3 або 9 блістерів в картонній коробці;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«in bulk», первинне та вторинне пакування: </w:t>
            </w:r>
            <w:r w:rsidRPr="006C2FC1">
              <w:rPr>
                <w:rFonts w:ascii="Arial" w:hAnsi="Arial" w:cs="Arial"/>
                <w:sz w:val="16"/>
                <w:szCs w:val="16"/>
              </w:rPr>
              <w:br/>
              <w:t xml:space="preserve">Інтас Фармасьютикалз Лімітед, Індія; </w:t>
            </w:r>
            <w:r w:rsidRPr="006C2FC1">
              <w:rPr>
                <w:rFonts w:ascii="Arial" w:hAnsi="Arial" w:cs="Arial"/>
                <w:sz w:val="16"/>
                <w:szCs w:val="16"/>
              </w:rPr>
              <w:br/>
            </w:r>
            <w:r w:rsidRPr="006C2FC1">
              <w:rPr>
                <w:rFonts w:ascii="Arial" w:hAnsi="Arial" w:cs="Arial"/>
                <w:sz w:val="16"/>
                <w:szCs w:val="16"/>
              </w:rPr>
              <w:br/>
              <w:t xml:space="preserve">первинне та вторинне пакування, контроль серії та випуск серії: </w:t>
            </w:r>
            <w:r w:rsidRPr="006C2FC1">
              <w:rPr>
                <w:rFonts w:ascii="Arial" w:hAnsi="Arial" w:cs="Arial"/>
                <w:sz w:val="16"/>
                <w:szCs w:val="16"/>
              </w:rPr>
              <w:br/>
              <w:t>КРКА, д.д., Ново место, Словенія;</w:t>
            </w:r>
            <w:r w:rsidRPr="006C2FC1">
              <w:rPr>
                <w:rFonts w:ascii="Arial" w:hAnsi="Arial" w:cs="Arial"/>
                <w:sz w:val="16"/>
                <w:szCs w:val="16"/>
              </w:rPr>
              <w:br/>
            </w:r>
            <w:r w:rsidRPr="006C2FC1">
              <w:rPr>
                <w:rFonts w:ascii="Arial" w:hAnsi="Arial" w:cs="Arial"/>
                <w:sz w:val="16"/>
                <w:szCs w:val="16"/>
              </w:rPr>
              <w:br/>
              <w:t xml:space="preserve">вторинне пакування: </w:t>
            </w:r>
            <w:r w:rsidRPr="006C2FC1">
              <w:rPr>
                <w:rFonts w:ascii="Arial" w:hAnsi="Arial" w:cs="Arial"/>
                <w:sz w:val="16"/>
                <w:szCs w:val="16"/>
              </w:rPr>
              <w:br/>
              <w:t>КРКА, д.д., Ново место, Словенія</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 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відповідального за вторинне пакування КРКА, д.д., Ново место, Словенія.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UA/7060/01/01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ФОРЕКОКС ТРЕК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оболонкою; по 6 таблеток у стрипі, по 10 стрипів у картонній коробці; по 28 таблеток у блістері, по 24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6C2FC1">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UA/7796/01/01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 xml:space="preserve">ФОРТАЦЕФ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порошок для розчину для ін'єкцій, по 1000 мг по 1 або по 5 флаконів з порошком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«ІСТФАРМ»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«ІСТФАРМ», Україна</w:t>
            </w:r>
            <w:r w:rsidRPr="006C2FC1">
              <w:rPr>
                <w:rFonts w:ascii="Arial" w:hAnsi="Arial" w:cs="Arial"/>
                <w:sz w:val="16"/>
                <w:szCs w:val="16"/>
              </w:rPr>
              <w:br/>
              <w:t>(пакування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6C2FC1">
              <w:rPr>
                <w:rFonts w:ascii="Arial" w:hAnsi="Arial" w:cs="Arial"/>
                <w:sz w:val="16"/>
                <w:szCs w:val="16"/>
              </w:rPr>
              <w:br/>
              <w:t xml:space="preserve">введення додаткової контрактної лабораторії для контролю якості продукції у формі in bulk перед випуском серії ГЛЗ Лабораторія з контролю якості лікарських засобів ТОВ «ДОБРОБУТ-ЛІКИЛАБ» 03153, м. Київ, вул. Новгород-Сіверська, буд. 3, нежитлове приміщення 92. Тел. +380970300797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UA/19848/01/01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 xml:space="preserve">ФОРТАЦЕФ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розчину для ін'єкцій, по 1000 мг, по 1 або по 5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«ІСТФАРМ»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«ІСТФАРМ», Україна (пакування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2.1. Зміни внесено до частин: І «Загальна інформація» ІІ «Специфікація з безпеки» ІІІ «План з фармаконагляду» </w:t>
            </w:r>
            <w:r w:rsidRPr="006C2FC1">
              <w:rPr>
                <w:rFonts w:ascii="Arial" w:hAnsi="Arial" w:cs="Arial"/>
                <w:sz w:val="16"/>
                <w:szCs w:val="16"/>
              </w:rPr>
              <w:br/>
              <w:t>V «Заходи з мінімізації ризиків» VI «Резюме плану управління ризиками» VII «Додатки» (додатки 1-8) у зв’язку з оновленням інформації з безпеки діючої речовини цефепім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2.1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UA/19848/01/01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ФОРТРАНС®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порошок для орального розчину; по 73,69 г порошку у пакетику; по 4 пакетики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Францiя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змешення retest period із 36 місяців до 24 місяців для діючої речовини Macrogols, Type 4000 виробництва Clariant Produkte (Deutschland) GmbH, Germany.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2009-392 - Rev 01 (затверджено: R1-CEP 2009-392 - Rev 00) для діючої речовини Macrogols, Type 4000 від вже затвердженого виробника SASOL GERMANY GMBH.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2015-374 - Rev 00 (затверджено: R0-CEP 2015-374 - Rev 01) для діючої речовини Sodium sulfate, anhydrous від вже затвердженого виробника MACCO ORGANIQUES, S.R.O., Czech Republic.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2010-380 - Rev 03 (затверджено: R1-CEP 2010-380 - Rev 01) для діючої речовини Potassium chloride від затвердженого виробника K+S Minerals and Agriculture GmbH, Germany.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2010-380 - Rev 04 для діючої речовини Potassium chloride від затвердженого виробника K+S Minerals and Agriculture GmbH, Germany.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2010-083-Rev 01 (затверджено: R1-CEP 2010-083-Rev 00) для діючої речовини Sodium chloride від вже затвердженого виробника, який змінив назву (затверджено: ESCO France SAS (Saline de dombasle), Франція; запропоновано: K+S FRANCE SAS, Франція).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6C2FC1">
              <w:rPr>
                <w:rFonts w:ascii="Arial" w:hAnsi="Arial" w:cs="Arial"/>
                <w:sz w:val="16"/>
                <w:szCs w:val="16"/>
              </w:rPr>
              <w:br/>
              <w:t xml:space="preserve">вилучення виробничої дільниці Dr Paul Lohmann GmbH KG, Germany для діючої речовини Sodium sulfate, anhydrous Затверджено: Dr Paul Lohmann GmbH KG, Germany; MACCO ORGANIQUES, S.R.O. Заппропоновано: MACCO ORGANIQUES, S.R.O., Czech Republic.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UA/6620/01/01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ФОСФАЛЮГЕЛЬ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гель оральний (12,38 г 20% гелю/пакет) по 20 г гелю у пакеті; по 20 пакетів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Фарматіс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Францiя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4, п. 6) та вторинної (п. 8, п. 17) упаковок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UA/4381/01/01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ФУНГОСЕПТ®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lang w:val="ru-RU"/>
              </w:rPr>
            </w:pPr>
            <w:r w:rsidRPr="006C2FC1">
              <w:rPr>
                <w:rFonts w:ascii="Arial" w:hAnsi="Arial" w:cs="Arial"/>
                <w:sz w:val="16"/>
                <w:szCs w:val="16"/>
                <w:lang w:val="ru-RU"/>
              </w:rPr>
              <w:t>лак для нігтів лікувальний, 5 %; по 2,5 мл лаку у флаконі, по 1 флакону у комплекті з 10 шпателями для нанесення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Ядран-Галенський Лабораторій д.д.</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виробництво in bulk, первинне та вторинне пакування, контроль якості:</w:t>
            </w:r>
            <w:r w:rsidRPr="006C2FC1">
              <w:rPr>
                <w:rFonts w:ascii="Arial" w:hAnsi="Arial" w:cs="Arial"/>
                <w:sz w:val="16"/>
                <w:szCs w:val="16"/>
              </w:rPr>
              <w:br/>
              <w:t>Фармаклар, Франція;</w:t>
            </w:r>
            <w:r w:rsidRPr="006C2FC1">
              <w:rPr>
                <w:rFonts w:ascii="Arial" w:hAnsi="Arial" w:cs="Arial"/>
                <w:sz w:val="16"/>
                <w:szCs w:val="16"/>
              </w:rPr>
              <w:br/>
            </w:r>
            <w:r w:rsidRPr="006C2FC1">
              <w:rPr>
                <w:rFonts w:ascii="Arial" w:hAnsi="Arial" w:cs="Arial"/>
                <w:sz w:val="16"/>
                <w:szCs w:val="16"/>
              </w:rPr>
              <w:br/>
              <w:t>випуск серії:</w:t>
            </w:r>
            <w:r w:rsidRPr="006C2FC1">
              <w:rPr>
                <w:rFonts w:ascii="Arial" w:hAnsi="Arial" w:cs="Arial"/>
                <w:sz w:val="16"/>
                <w:szCs w:val="16"/>
              </w:rPr>
              <w:br/>
              <w:t>Ядран-Галенський Лабораторій д.д., Хорватія</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Франція/ Хорватія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w:t>
            </w:r>
            <w:r w:rsidRPr="006C2FC1">
              <w:rPr>
                <w:rFonts w:ascii="Arial" w:hAnsi="Arial" w:cs="Arial"/>
                <w:b/>
                <w:sz w:val="16"/>
                <w:szCs w:val="16"/>
              </w:rPr>
              <w:t>уточнення статусу рекламування в наказі МОЗ України № 28 від 03.01.2025 в процесі реєстрації.</w:t>
            </w:r>
            <w:r w:rsidRPr="006C2FC1">
              <w:rPr>
                <w:rFonts w:ascii="Arial" w:hAnsi="Arial" w:cs="Arial"/>
                <w:sz w:val="16"/>
                <w:szCs w:val="16"/>
              </w:rPr>
              <w:t xml:space="preserve"> Редакція в наказі - не підлягає. </w:t>
            </w:r>
            <w:r w:rsidRPr="006C2FC1">
              <w:rPr>
                <w:rFonts w:ascii="Arial" w:hAnsi="Arial" w:cs="Arial"/>
                <w:b/>
                <w:sz w:val="16"/>
                <w:szCs w:val="16"/>
              </w:rPr>
              <w:t>Вірна редакція - підлягає.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b/>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UA/20735/01/01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ХАВРИКС™ 1440 ВАКЦИНА ДЛЯ ПРОФІЛАКТИКИ ГЕПАТИТУ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суспензія для ін’єкцій 1440 ОД ELISA; по 1 мл (1 доза для дорослих) у флаконі; по 1 флакону в картонній коробці з маркуванням українською мовою; по 1 мл (1 доза для дорослих)) в попередньо наповненому шприці у комплекті з голкою; по 1 шприцу в картонній коробці з маркуванням українською мовою; по 1 мл (1 доза для дорослих) у флаконі; по 1 флакону в картонній коробці з маркуванням іноземними мовами зі стикером українською мовою; по 1 мл (1 доза для дорослих)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Бельгія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дільниці-RX 39.1, GlaxoSmithKline Biologicals S.A., 89 rue de I'Institut, 1330 Rixensart Belgium, відповідальної за виробництво АФІ - вірус гепатиту А (HAV). Залишається затверджена дільниця-WN 26.2, GlaxoSmithKline Biologicals S.A. Parc de la Noire Epine Avenue Fleming, 20 1300 Wavre Belgium, відповідальна за виробництво АФІ - вірус гепатиту А (HAV). Зміни І типу - Зміни з якості. АФІ. Виробництво. Зміни в процесі виробництва АФІ (незначна зміна у процесі виробництва АФІ)- Змінюється кількість мультилотків (МТ), які використовуються під час виробництва клітинного субстрату для одноразового культивування HAV для масштабу 36МТ40 і 72МТ40 на установці WN 26.2. та використання середовищ (MEM 10% FBS i MEM 2% FBS) без попереднього нагріву для масштабу 36 МТ40 і 72 МТ40. Внесення редакційних змін в розділ 3.2.S.2.6.</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UA/16497/01/02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ХАВРИКС™ 720 ВАКЦИНА ДЛЯ ПРОФІЛАКТИКИ ГЕПАТИТУ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суспензія для ін’єкцій 720 ОД ELISA; по 0,5 мл (1 доза для дітей) у флаконі; по 1 флакону в картонній коробці з маркуванням українською мовою; по 0,5 мл (1 доза для дітей) в попередньо наповненому шприці у комплекті з голкою; по 1 шприцу в картонній коробці з маркуванням українською мовою; по 0,5 мл (1 доза для дітей) у флаконі; по 1 флакону в картонній коробці з маркуванням іноземними мовами зі стикером українською мовою; по 0,5 мл (1 доза для дітей)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Бельгія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дільниці-RX 39.1, GlaxoSmithKline Biologicals S.A., 89 rue de I'Institut, 1330 Rixensart Belgium, відповідальної за виробництво АФІ - вірус гепатиту А (HAV). Залишається затверджена дільниця-WN 26.2, GlaxoSmithKline Biologicals S.A. Parc de la Noire Epine Avenue Fleming, 20 1300 Wavre Belgium, відповідальна за виробництво АФІ - вірус гепатиту А (HAV). Зміни І типу - Зміни з якості. АФІ. Виробництво. Зміни в процесі виробництва АФІ (незначна зміна у процесі виробництва АФІ)- Змінюється кількість мультилотків (МТ), які використовуються під час виробництва клітинного субстрату для одноразового культивування HAV для масштабу 36МТ40 і 72МТ40 на установці WN 26.2. та використання середовищ (MEM 10% FBS i MEM 2% FBS) без попереднього нагріву для масштабу 36 МТ40 і 72 МТ40. Внесення редакційних змін в розділ 3.2.S.2.6.</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UA/16497/01/01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ХЕЛПЕКС® АНТИКОЛД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ТОВ «Мові Хелс»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Сава Хелскеа Лтд, Індія;</w:t>
            </w:r>
            <w:r w:rsidRPr="006C2FC1">
              <w:rPr>
                <w:rFonts w:ascii="Arial" w:hAnsi="Arial" w:cs="Arial"/>
                <w:sz w:val="16"/>
                <w:szCs w:val="16"/>
              </w:rPr>
              <w:b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 Угорщина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Внесено зміни у текст маркування первинної (п. 1, п. 2, п. 6) та вторинної (п. 1, п. 2, п. 5, п. 15, п. 17) упаковок та зроблено незначні редакційні правки у тексті маркування упаковок лікарського засобу.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UA/9824/01/01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ХЕЛПЕКС® АНТИКОЛД DX</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Сава Хелскеа Лтд, Індія;</w:t>
            </w:r>
            <w:r w:rsidRPr="006C2FC1">
              <w:rPr>
                <w:rFonts w:ascii="Arial" w:hAnsi="Arial" w:cs="Arial"/>
                <w:sz w:val="16"/>
                <w:szCs w:val="16"/>
              </w:rPr>
              <w:b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 Угорщина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Внесено зміни у текст маркування первинної (п. 1, п. 2, п. 6) та вторинної (п. 1, п. 2, п. 5, п. 15, п. 17) упаковок та зроблено незначні редакційні правки у тексті маркування упаковок лікарського засобу.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UA/9825/01/01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ХІКОНЦИЛ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приготування 100 мл суспензії для перорального застосування, 250 мг/5 мл, 1 флакон з порошком разом з мірною ложкою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відповідальний за виробництво "in bulk", первинне та вторинне пакування:</w:t>
            </w:r>
            <w:r w:rsidRPr="006C2FC1">
              <w:rPr>
                <w:rFonts w:ascii="Arial" w:hAnsi="Arial" w:cs="Arial"/>
                <w:sz w:val="16"/>
                <w:szCs w:val="16"/>
              </w:rPr>
              <w:br/>
              <w:t>Юнічем Лабораторіес Лімітед, Індія;</w:t>
            </w:r>
            <w:r w:rsidRPr="006C2FC1">
              <w:rPr>
                <w:rFonts w:ascii="Arial" w:hAnsi="Arial" w:cs="Arial"/>
                <w:sz w:val="16"/>
                <w:szCs w:val="16"/>
              </w:rPr>
              <w:br/>
            </w:r>
            <w:r w:rsidRPr="006C2FC1">
              <w:rPr>
                <w:rFonts w:ascii="Arial" w:hAnsi="Arial" w:cs="Arial"/>
                <w:sz w:val="16"/>
                <w:szCs w:val="16"/>
              </w:rPr>
              <w:br/>
              <w:t>відповідальний за вторинне пакування:</w:t>
            </w:r>
            <w:r w:rsidRPr="006C2FC1">
              <w:rPr>
                <w:rFonts w:ascii="Arial" w:hAnsi="Arial" w:cs="Arial"/>
                <w:sz w:val="16"/>
                <w:szCs w:val="16"/>
              </w:rPr>
              <w:br/>
              <w:t>КРКА, д.д., Ново место, Словенія;</w:t>
            </w:r>
            <w:r w:rsidRPr="006C2FC1">
              <w:rPr>
                <w:rFonts w:ascii="Arial" w:hAnsi="Arial" w:cs="Arial"/>
                <w:sz w:val="16"/>
                <w:szCs w:val="16"/>
              </w:rPr>
              <w:br/>
            </w:r>
            <w:r w:rsidRPr="006C2FC1">
              <w:rPr>
                <w:rFonts w:ascii="Arial" w:hAnsi="Arial" w:cs="Arial"/>
                <w:sz w:val="16"/>
                <w:szCs w:val="16"/>
              </w:rPr>
              <w:br/>
              <w:t>відповідальний за контроль та випуск серії:</w:t>
            </w:r>
            <w:r w:rsidRPr="006C2FC1">
              <w:rPr>
                <w:rFonts w:ascii="Arial" w:hAnsi="Arial" w:cs="Arial"/>
                <w:sz w:val="16"/>
                <w:szCs w:val="16"/>
              </w:rPr>
              <w:br/>
              <w:t>КРКА, д.д., Ново место, Словенія</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 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відповідального за вторинне пакування КРКА, д.д., Ново место, Словенія.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контроль серії (хімічні та фізичні методи контролю): КРКА, д.д., Ново место, Словенія (Повхова уліца 5, 8501 Ново место, Словенія). Залишається альтернативний виробника, котрий виконую ті самі функції, що й вилучений: КРКА, д.д., Ново место, Словенія (Шмар'єшка цеста 6, 8501 Ново место, Словенія).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UA/2896/01/01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розчин для зовнішнього застосування 0,05 % по 100 мл, 200 мл у флаконах, по 1 л у флаконах або каністрах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ТОВ "Українська фармацевтична компанія"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6C2FC1">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"Побічні реакції" відповідно до інформації щодо безпеки застосування діючої речовини згідно з рекомендацією PRAC. </w:t>
            </w:r>
            <w:r w:rsidRPr="006C2FC1">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UA/14746/01/01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суспензія для ін’єкцій по 0,5 мл (1 доза)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Бельгiя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 Вдосконалення опису процесу "bulk" виробництва HPV-16/18 та усунення незначних розбіжностей, виявлених в описі методу виробництва інокулята HPV-16/18, очищеного "bulk" продукту та АМВ (Adsorbed Monovalent Bulk) між файлом загальної технічної документації (СТD) та експлуатаційною документацією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UA/16310/01/01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ЦЕФАСЕЛЬ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100 мкг;</w:t>
            </w:r>
            <w:r w:rsidRPr="006C2FC1">
              <w:rPr>
                <w:rFonts w:ascii="Arial" w:hAnsi="Arial" w:cs="Arial"/>
                <w:sz w:val="16"/>
                <w:szCs w:val="16"/>
              </w:rPr>
              <w:br/>
              <w:t xml:space="preserve">по 20  таблеток у блістері; по 1 блістеру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Цефак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Цефак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 та "Місцезнаходження виробника та адреса місця провадження його діяльності/місцезнаходження заявника та/або представника заявника" щодо внесення контактних даних заявника.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UA/8891/01/02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ЦЕФАСЕЛЬ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по 300 мкг;</w:t>
            </w:r>
            <w:r w:rsidRPr="006C2FC1">
              <w:rPr>
                <w:rFonts w:ascii="Arial" w:hAnsi="Arial" w:cs="Arial"/>
                <w:sz w:val="16"/>
                <w:szCs w:val="16"/>
              </w:rPr>
              <w:br/>
              <w:t xml:space="preserve">по 20  таблеток у блістері; по 1 блістеру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Цефак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Цефак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 та "Місцезнаходження виробника та адреса місця провадження його діяльності/місцезнаходження заявника та/або представника заявника" щодо внесення контактних даних заявника.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UA/8891/01/03</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розчину для ін`єкцій, по 1000 мг, по 1 або по 5 або по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Китай</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3.1. Зміни внесено до частин: І «Загальна інформація» ІІ «Специфікація з безпеки» ІІІ «План з фармаконагляду»</w:t>
            </w:r>
            <w:r w:rsidRPr="006C2FC1">
              <w:rPr>
                <w:rFonts w:ascii="Arial" w:hAnsi="Arial" w:cs="Arial"/>
                <w:sz w:val="16"/>
                <w:szCs w:val="16"/>
              </w:rPr>
              <w:br/>
              <w:t>V «Заходи з мінімізації ризиків» VI «Резюме плану управління ризиками» VII «Додатки» (додатки 1-8) у зв’язку з оновленням інформації з безпеки діючої речовини цефепім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3.1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UA/16854/01/02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розчину для ін`єкцій, по 500 мг, по 1 або по 5 або по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НСПС Хебей Хуамін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Китай</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3.1. Зміни внесено до частин: І «Загальна інформація» ІІ «Специфікація з безпеки» ІІІ «План з фармаконагляду»</w:t>
            </w:r>
            <w:r w:rsidRPr="006C2FC1">
              <w:rPr>
                <w:rFonts w:ascii="Arial" w:hAnsi="Arial" w:cs="Arial"/>
                <w:sz w:val="16"/>
                <w:szCs w:val="16"/>
              </w:rPr>
              <w:br/>
              <w:t>V «Заходи з мінімізації ризиків» VI «Резюме плану управління ризиками» VII «Додатки» (додатки 1-8) у зв’язку з оновленням інформації з безпеки діючої речовини цефепім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3.1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UA/16854/01/01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розчину для ін'єкцій по 1000 мг, по 1 або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Китай</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6C2FC1">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UA/17046/01/01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розчину для ін'єкцій по 2000 мг, по 1 або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НСПС Хебей Хуамін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Китай</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6C2FC1">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UA/17046/01/02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ЦЕФТРИАКСОН-ВІСТА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порошок для розчину для ін'єкцій по 1 г; 1 або 10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виробництво готового лікарського засобу, випуск серії: АЦС ДОБФАР С.П.А., Італiя; виробництво готового лікарського засобу, випуск серії: АЦС ДОБФАР С.П.А., Італiя; виробництво та контроль якості стерильної суміші: АЦС ДОБФАР С.П.А., Італiя; виробництво та контроль якості стерильної суміші: АЦС ДОБФАР С.П.А., Італiя; виробництво та контроль якості стерильної суміші: ФРЕЗЕНІУС КАБІ іПСУМ С.р.Л., Італiя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2011-393 - Rev 03 (затверджено: R1-CEP 2011-393 - Rev 02) для АФІ цефтриаксону натрію стерильного від затвердженого виробника ACS DOBFAR S.P.A., Італiя.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UA/18215/01/01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ЦЕФУТИЛ®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250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Фарма Інтернешенал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Йорданія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w:t>
            </w:r>
            <w:r w:rsidRPr="006C2FC1">
              <w:rPr>
                <w:rFonts w:ascii="Arial" w:hAnsi="Arial" w:cs="Arial"/>
                <w:b/>
                <w:sz w:val="16"/>
                <w:szCs w:val="16"/>
              </w:rPr>
              <w:t>уточнення реєстраційної процедури в наказі МОЗ України № 1933 від 18.11.2024</w:t>
            </w:r>
            <w:r w:rsidRPr="006C2FC1">
              <w:rPr>
                <w:rFonts w:ascii="Arial" w:hAnsi="Arial" w:cs="Arial"/>
                <w:sz w:val="16"/>
                <w:szCs w:val="16"/>
              </w:rPr>
              <w:t xml:space="preserve"> - Зміни І типу - Зміни щодо безпеки/ефективності та фармаконагляду (інші зміни) - зміни внесено у п. 8. ДАТА ЗАКІНЧЕННЯ ТЕРМІНУ ПРИДАТНОСТІ та п. 17. ІНШЕ вторинної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UA/8893/01/02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ЦИНАРІКС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 xml:space="preserve">таблетки, вкриті оболонкою, по 600 мг по 15 таблеток в блістері; по 2 або 6 блістерів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Фармацеутіше фабрік Монтавіт ГмбХ</w:t>
            </w:r>
            <w:r w:rsidRPr="006C2FC1">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Фармацеутіше фабрік Монтавіт ГмбХ</w:t>
            </w:r>
            <w:r w:rsidRPr="006C2FC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Австрія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заявника (власника реєстраційного посвідчення) англійською мовою у зв’язку з необхідністю уніфікації назви заявника англійською мовою.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UA/14913/01/01</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ЦИПРАМІЛ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вкриті плівковою оболонкою, по 20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Данiя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відповідно до матеріалів реєстраційного досьє.</w:t>
            </w:r>
            <w:r w:rsidRPr="006C2FC1">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i/>
                <w:sz w:val="16"/>
                <w:szCs w:val="16"/>
              </w:rPr>
            </w:pPr>
            <w:r w:rsidRPr="006C2FC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UA/2210/01/02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ЦИФРАН OD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пролонгованої дії, вкриті плівковою оболонкою, по 1000 мг, по 5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"Ідентифікація" методом ТШХ, які стосуються більш детального викладення тексту методики із зазначенням реактивів, пластинок, приготування розчинів та рухомої фази, приміток та запобіжних заходів під час аналізу.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UA/2897/03/02</w:t>
            </w:r>
          </w:p>
        </w:tc>
      </w:tr>
      <w:tr w:rsidR="0096755B" w:rsidRPr="006C2FC1" w:rsidTr="00417B7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96755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96755B" w:rsidRPr="006C2FC1" w:rsidRDefault="0096755B" w:rsidP="00417B70">
            <w:pPr>
              <w:pStyle w:val="110"/>
              <w:tabs>
                <w:tab w:val="left" w:pos="12600"/>
              </w:tabs>
              <w:rPr>
                <w:rFonts w:ascii="Arial" w:hAnsi="Arial" w:cs="Arial"/>
                <w:b/>
                <w:i/>
                <w:sz w:val="16"/>
                <w:szCs w:val="16"/>
              </w:rPr>
            </w:pPr>
            <w:r w:rsidRPr="006C2FC1">
              <w:rPr>
                <w:rFonts w:ascii="Arial" w:hAnsi="Arial" w:cs="Arial"/>
                <w:b/>
                <w:sz w:val="16"/>
                <w:szCs w:val="16"/>
              </w:rPr>
              <w:t>ЦИФРАН OD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rPr>
                <w:rFonts w:ascii="Arial" w:hAnsi="Arial" w:cs="Arial"/>
                <w:sz w:val="16"/>
                <w:szCs w:val="16"/>
              </w:rPr>
            </w:pPr>
            <w:r w:rsidRPr="006C2FC1">
              <w:rPr>
                <w:rFonts w:ascii="Arial" w:hAnsi="Arial" w:cs="Arial"/>
                <w:sz w:val="16"/>
                <w:szCs w:val="16"/>
              </w:rPr>
              <w:t>таблетки пролонгованої дії, вкриті плівковою оболонкою, по 500 мг, по 5 таблеток у блістері; по 1 блістеру в картонній коробціі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"Ідентифікація" методом ТШХ, які стосуються більш детального викладення тексту методики із зазначенням реактивів, пластинок, приготування розчинів та рухомої фази, приміток та запобіжних заходів під час аналізу.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b/>
                <w:i/>
                <w:sz w:val="16"/>
                <w:szCs w:val="16"/>
              </w:rPr>
            </w:pPr>
            <w:r w:rsidRPr="006C2FC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755B" w:rsidRPr="006C2FC1" w:rsidRDefault="0096755B" w:rsidP="00417B70">
            <w:pPr>
              <w:pStyle w:val="110"/>
              <w:tabs>
                <w:tab w:val="left" w:pos="12600"/>
              </w:tabs>
              <w:jc w:val="center"/>
              <w:rPr>
                <w:rFonts w:ascii="Arial" w:hAnsi="Arial" w:cs="Arial"/>
                <w:sz w:val="16"/>
                <w:szCs w:val="16"/>
              </w:rPr>
            </w:pPr>
            <w:r w:rsidRPr="006C2FC1">
              <w:rPr>
                <w:rFonts w:ascii="Arial" w:hAnsi="Arial" w:cs="Arial"/>
                <w:sz w:val="16"/>
                <w:szCs w:val="16"/>
              </w:rPr>
              <w:t>UA/2897/03/01</w:t>
            </w:r>
          </w:p>
        </w:tc>
      </w:tr>
    </w:tbl>
    <w:p w:rsidR="0096755B" w:rsidRPr="006C2FC1" w:rsidRDefault="0096755B" w:rsidP="0096755B"/>
    <w:p w:rsidR="0096755B" w:rsidRPr="006C2FC1" w:rsidRDefault="0096755B" w:rsidP="0096755B">
      <w:pPr>
        <w:ind w:right="20"/>
        <w:rPr>
          <w:rFonts w:ascii="Arial" w:hAnsi="Arial" w:cs="Arial"/>
          <w:b/>
          <w:i/>
          <w:sz w:val="16"/>
          <w:szCs w:val="16"/>
        </w:rPr>
      </w:pPr>
      <w:r w:rsidRPr="006C2FC1">
        <w:rPr>
          <w:rFonts w:ascii="Arial" w:hAnsi="Arial" w:cs="Arial"/>
          <w:b/>
          <w:i/>
          <w:sz w:val="16"/>
          <w:szCs w:val="16"/>
        </w:rPr>
        <w:t>*у разі внесення змін до інструкції про медичне застосування</w:t>
      </w:r>
    </w:p>
    <w:p w:rsidR="0096755B" w:rsidRPr="006C2FC1" w:rsidRDefault="0096755B" w:rsidP="0096755B">
      <w:pPr>
        <w:ind w:right="20"/>
        <w:rPr>
          <w:rFonts w:ascii="Arial" w:hAnsi="Arial" w:cs="Arial"/>
          <w:b/>
          <w:i/>
          <w:sz w:val="18"/>
          <w:szCs w:val="18"/>
        </w:rPr>
      </w:pPr>
    </w:p>
    <w:p w:rsidR="0096755B" w:rsidRPr="006C2FC1" w:rsidRDefault="0096755B" w:rsidP="0096755B">
      <w:pPr>
        <w:pStyle w:val="11"/>
      </w:pPr>
    </w:p>
    <w:tbl>
      <w:tblPr>
        <w:tblW w:w="0" w:type="auto"/>
        <w:tblLook w:val="04A0" w:firstRow="1" w:lastRow="0" w:firstColumn="1" w:lastColumn="0" w:noHBand="0" w:noVBand="1"/>
      </w:tblPr>
      <w:tblGrid>
        <w:gridCol w:w="7421"/>
        <w:gridCol w:w="7422"/>
      </w:tblGrid>
      <w:tr w:rsidR="0096755B" w:rsidRPr="009236FA" w:rsidTr="00417B70">
        <w:tc>
          <w:tcPr>
            <w:tcW w:w="7421" w:type="dxa"/>
            <w:hideMark/>
          </w:tcPr>
          <w:p w:rsidR="0096755B" w:rsidRPr="009236FA" w:rsidRDefault="0096755B" w:rsidP="00417B70">
            <w:pPr>
              <w:spacing w:line="256" w:lineRule="auto"/>
              <w:ind w:right="20"/>
              <w:rPr>
                <w:rStyle w:val="cs7864ebcf1"/>
                <w:color w:val="auto"/>
                <w:sz w:val="28"/>
                <w:szCs w:val="28"/>
              </w:rPr>
            </w:pPr>
            <w:r w:rsidRPr="009236FA">
              <w:rPr>
                <w:rStyle w:val="cs7864ebcf1"/>
                <w:color w:val="auto"/>
                <w:sz w:val="28"/>
                <w:szCs w:val="28"/>
              </w:rPr>
              <w:t xml:space="preserve"> </w:t>
            </w:r>
          </w:p>
          <w:p w:rsidR="0096755B" w:rsidRPr="009236FA" w:rsidRDefault="0096755B" w:rsidP="00417B70">
            <w:pPr>
              <w:spacing w:line="256" w:lineRule="auto"/>
              <w:ind w:right="20"/>
              <w:rPr>
                <w:rStyle w:val="cs95e872d01"/>
                <w:sz w:val="28"/>
                <w:szCs w:val="28"/>
              </w:rPr>
            </w:pPr>
            <w:r w:rsidRPr="009236FA">
              <w:rPr>
                <w:rStyle w:val="cs7864ebcf1"/>
                <w:color w:val="auto"/>
                <w:sz w:val="28"/>
                <w:szCs w:val="28"/>
              </w:rPr>
              <w:t xml:space="preserve">В.о. начальника </w:t>
            </w:r>
          </w:p>
          <w:p w:rsidR="0096755B" w:rsidRPr="009236FA" w:rsidRDefault="0096755B" w:rsidP="00417B70">
            <w:pPr>
              <w:spacing w:line="256" w:lineRule="auto"/>
              <w:ind w:right="20"/>
              <w:rPr>
                <w:rStyle w:val="cs7864ebcf1"/>
                <w:color w:val="auto"/>
                <w:sz w:val="28"/>
                <w:szCs w:val="28"/>
              </w:rPr>
            </w:pPr>
            <w:r w:rsidRPr="009236FA">
              <w:rPr>
                <w:rStyle w:val="cs7864ebcf1"/>
                <w:color w:val="auto"/>
                <w:sz w:val="28"/>
                <w:szCs w:val="28"/>
              </w:rPr>
              <w:t xml:space="preserve">Фармацевтичного управління </w:t>
            </w:r>
            <w:r w:rsidRPr="009236FA">
              <w:rPr>
                <w:rStyle w:val="cs188c92b51"/>
                <w:color w:val="auto"/>
                <w:sz w:val="28"/>
                <w:szCs w:val="28"/>
              </w:rPr>
              <w:t>                                 </w:t>
            </w:r>
          </w:p>
        </w:tc>
        <w:tc>
          <w:tcPr>
            <w:tcW w:w="7422" w:type="dxa"/>
          </w:tcPr>
          <w:p w:rsidR="0096755B" w:rsidRPr="009236FA" w:rsidRDefault="0096755B" w:rsidP="00417B70">
            <w:pPr>
              <w:pStyle w:val="cs95e872d0"/>
              <w:spacing w:line="256" w:lineRule="auto"/>
              <w:rPr>
                <w:rStyle w:val="cs7864ebcf1"/>
                <w:color w:val="auto"/>
                <w:sz w:val="28"/>
                <w:szCs w:val="28"/>
              </w:rPr>
            </w:pPr>
          </w:p>
          <w:p w:rsidR="0096755B" w:rsidRPr="009236FA" w:rsidRDefault="0096755B" w:rsidP="00417B70">
            <w:pPr>
              <w:pStyle w:val="cs95e872d0"/>
              <w:spacing w:line="256" w:lineRule="auto"/>
              <w:jc w:val="center"/>
              <w:rPr>
                <w:rStyle w:val="cs7864ebcf1"/>
                <w:color w:val="auto"/>
                <w:sz w:val="28"/>
                <w:szCs w:val="28"/>
                <w:lang w:val="uk-UA"/>
              </w:rPr>
            </w:pPr>
            <w:r w:rsidRPr="009236FA">
              <w:rPr>
                <w:rStyle w:val="cs7864ebcf1"/>
                <w:color w:val="auto"/>
                <w:sz w:val="28"/>
                <w:szCs w:val="28"/>
                <w:lang w:val="uk-UA"/>
              </w:rPr>
              <w:t xml:space="preserve">                                            </w:t>
            </w:r>
          </w:p>
          <w:p w:rsidR="0096755B" w:rsidRPr="009236FA" w:rsidRDefault="0096755B" w:rsidP="00417B70">
            <w:pPr>
              <w:pStyle w:val="cs95e872d0"/>
              <w:spacing w:line="256" w:lineRule="auto"/>
              <w:jc w:val="center"/>
              <w:rPr>
                <w:rStyle w:val="cs7864ebcf1"/>
                <w:color w:val="auto"/>
                <w:sz w:val="28"/>
                <w:szCs w:val="28"/>
                <w:lang w:val="uk-UA"/>
              </w:rPr>
            </w:pPr>
            <w:r w:rsidRPr="009236FA">
              <w:rPr>
                <w:rStyle w:val="cs7864ebcf1"/>
                <w:color w:val="auto"/>
                <w:sz w:val="28"/>
                <w:szCs w:val="28"/>
                <w:lang w:val="uk-UA"/>
              </w:rPr>
              <w:t xml:space="preserve">                                   Олександр ГРІЦЕНКО  </w:t>
            </w:r>
          </w:p>
        </w:tc>
      </w:tr>
    </w:tbl>
    <w:p w:rsidR="0096755B" w:rsidRPr="00F76DC6" w:rsidRDefault="0096755B" w:rsidP="0096755B">
      <w:pPr>
        <w:ind w:right="20"/>
        <w:rPr>
          <w:rStyle w:val="cs7864ebcf1"/>
          <w:color w:val="auto"/>
        </w:rPr>
      </w:pPr>
    </w:p>
    <w:p w:rsidR="007F3466" w:rsidRDefault="007F3466" w:rsidP="00FC73F7">
      <w:pPr>
        <w:pStyle w:val="31"/>
        <w:spacing w:after="0"/>
        <w:ind w:left="0"/>
        <w:rPr>
          <w:b/>
          <w:sz w:val="28"/>
          <w:szCs w:val="28"/>
          <w:lang w:val="uk-UA"/>
        </w:rPr>
      </w:pPr>
    </w:p>
    <w:sectPr w:rsidR="007F3466" w:rsidSect="00417B70">
      <w:headerReference w:type="default" r:id="rId15"/>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B70" w:rsidRDefault="00417B70" w:rsidP="00B217C6">
      <w:r>
        <w:separator/>
      </w:r>
    </w:p>
  </w:endnote>
  <w:endnote w:type="continuationSeparator" w:id="0">
    <w:p w:rsidR="00417B70" w:rsidRDefault="00417B70"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B70" w:rsidRDefault="00417B70" w:rsidP="00B217C6">
      <w:r>
        <w:separator/>
      </w:r>
    </w:p>
  </w:footnote>
  <w:footnote w:type="continuationSeparator" w:id="0">
    <w:p w:rsidR="00417B70" w:rsidRDefault="00417B70"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ED59DB">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B70" w:rsidRDefault="00417B70" w:rsidP="00417B70">
    <w:pPr>
      <w:pStyle w:val="a3"/>
      <w:tabs>
        <w:tab w:val="center" w:pos="7313"/>
        <w:tab w:val="left" w:pos="12105"/>
      </w:tabs>
    </w:pPr>
    <w:r>
      <w:tab/>
    </w:r>
    <w:r>
      <w:tab/>
    </w:r>
    <w:r>
      <w:fldChar w:fldCharType="begin"/>
    </w:r>
    <w:r>
      <w:instrText>PAGE   \* MERGEFORMAT</w:instrText>
    </w:r>
    <w:r>
      <w:fldChar w:fldCharType="separate"/>
    </w:r>
    <w:r w:rsidR="0001169D">
      <w:rPr>
        <w:noProof/>
      </w:rPr>
      <w:t>6</w:t>
    </w:r>
    <w:r>
      <w:fldChar w:fldCharType="end"/>
    </w:r>
  </w:p>
  <w:p w:rsidR="00370805" w:rsidRDefault="00370805" w:rsidP="00417B70">
    <w:pPr>
      <w:pStyle w:val="a3"/>
      <w:tabs>
        <w:tab w:val="center" w:pos="7313"/>
        <w:tab w:val="left" w:pos="12105"/>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B70" w:rsidRDefault="00417B70" w:rsidP="00417B70">
    <w:pPr>
      <w:pStyle w:val="a3"/>
      <w:tabs>
        <w:tab w:val="center" w:pos="7313"/>
        <w:tab w:val="left" w:pos="11670"/>
      </w:tabs>
    </w:pPr>
    <w:r>
      <w:tab/>
    </w:r>
    <w:r>
      <w:tab/>
    </w:r>
    <w:r>
      <w:fldChar w:fldCharType="begin"/>
    </w:r>
    <w:r>
      <w:instrText>PAGE   \* MERGEFORMAT</w:instrText>
    </w:r>
    <w:r>
      <w:fldChar w:fldCharType="separate"/>
    </w:r>
    <w:r w:rsidR="0001169D">
      <w:rPr>
        <w:noProof/>
      </w:rPr>
      <w:t>16</w:t>
    </w:r>
    <w:r>
      <w:fldChar w:fldCharType="end"/>
    </w:r>
  </w:p>
  <w:p w:rsidR="0046632C" w:rsidRDefault="0046632C" w:rsidP="00417B70">
    <w:pPr>
      <w:pStyle w:val="a3"/>
      <w:tabs>
        <w:tab w:val="center" w:pos="7313"/>
        <w:tab w:val="left" w:pos="11670"/>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B70" w:rsidRDefault="00417B70" w:rsidP="00417B70">
    <w:pPr>
      <w:pStyle w:val="a3"/>
      <w:tabs>
        <w:tab w:val="center" w:pos="7313"/>
        <w:tab w:val="left" w:pos="11490"/>
      </w:tabs>
    </w:pPr>
    <w:r>
      <w:tab/>
    </w:r>
    <w:r>
      <w:tab/>
    </w:r>
    <w:r>
      <w:fldChar w:fldCharType="begin"/>
    </w:r>
    <w:r>
      <w:instrText>PAGE   \* MERGEFORMAT</w:instrText>
    </w:r>
    <w:r>
      <w:fldChar w:fldCharType="separate"/>
    </w:r>
    <w:r w:rsidR="0001169D">
      <w:rPr>
        <w:noProof/>
      </w:rPr>
      <w:t>229</w:t>
    </w:r>
    <w:r>
      <w:fldChar w:fldCharType="end"/>
    </w:r>
  </w:p>
  <w:p w:rsidR="0001169D" w:rsidRDefault="0001169D" w:rsidP="00417B70">
    <w:pPr>
      <w:pStyle w:val="a3"/>
      <w:tabs>
        <w:tab w:val="center" w:pos="7313"/>
        <w:tab w:val="left" w:pos="114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C90"/>
    <w:multiLevelType w:val="multilevel"/>
    <w:tmpl w:val="349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43F98"/>
    <w:multiLevelType w:val="multilevel"/>
    <w:tmpl w:val="CC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3E0F99"/>
    <w:multiLevelType w:val="multilevel"/>
    <w:tmpl w:val="431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86A77"/>
    <w:multiLevelType w:val="multilevel"/>
    <w:tmpl w:val="5ED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5AA9"/>
    <w:multiLevelType w:val="multilevel"/>
    <w:tmpl w:val="8E4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CF931A7"/>
    <w:multiLevelType w:val="multilevel"/>
    <w:tmpl w:val="32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2" w15:restartNumberingAfterBreak="0">
    <w:nsid w:val="1EB706EE"/>
    <w:multiLevelType w:val="multilevel"/>
    <w:tmpl w:val="114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4" w15:restartNumberingAfterBreak="0">
    <w:nsid w:val="20A343FD"/>
    <w:multiLevelType w:val="multilevel"/>
    <w:tmpl w:val="E94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81111A"/>
    <w:multiLevelType w:val="multilevel"/>
    <w:tmpl w:val="746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931BC"/>
    <w:multiLevelType w:val="multilevel"/>
    <w:tmpl w:val="558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9"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1" w15:restartNumberingAfterBreak="0">
    <w:nsid w:val="35152483"/>
    <w:multiLevelType w:val="multilevel"/>
    <w:tmpl w:val="C84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3" w15:restartNumberingAfterBreak="0">
    <w:nsid w:val="362E4B29"/>
    <w:multiLevelType w:val="multilevel"/>
    <w:tmpl w:val="4F7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5"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9"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C2215"/>
    <w:multiLevelType w:val="multilevel"/>
    <w:tmpl w:val="551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2"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3" w15:restartNumberingAfterBreak="0">
    <w:nsid w:val="62C85C75"/>
    <w:multiLevelType w:val="multilevel"/>
    <w:tmpl w:val="A2B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5100F"/>
    <w:multiLevelType w:val="multilevel"/>
    <w:tmpl w:val="A82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E291D"/>
    <w:multiLevelType w:val="multilevel"/>
    <w:tmpl w:val="D2F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7"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9" w15:restartNumberingAfterBreak="0">
    <w:nsid w:val="69E245CA"/>
    <w:multiLevelType w:val="multilevel"/>
    <w:tmpl w:val="39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D02337"/>
    <w:multiLevelType w:val="multilevel"/>
    <w:tmpl w:val="525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4D389E"/>
    <w:multiLevelType w:val="multilevel"/>
    <w:tmpl w:val="9D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622525B"/>
    <w:multiLevelType w:val="multilevel"/>
    <w:tmpl w:val="8B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5"/>
  </w:num>
  <w:num w:numId="2">
    <w:abstractNumId w:val="31"/>
  </w:num>
  <w:num w:numId="3">
    <w:abstractNumId w:val="27"/>
  </w:num>
  <w:num w:numId="4">
    <w:abstractNumId w:val="26"/>
  </w:num>
  <w:num w:numId="5">
    <w:abstractNumId w:val="40"/>
  </w:num>
  <w:num w:numId="6">
    <w:abstractNumId w:val="37"/>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3"/>
  </w:num>
  <w:num w:numId="13">
    <w:abstractNumId w:val="5"/>
  </w:num>
  <w:num w:numId="14">
    <w:abstractNumId w:val="45"/>
  </w:num>
  <w:num w:numId="15">
    <w:abstractNumId w:val="38"/>
  </w:num>
  <w:num w:numId="16">
    <w:abstractNumId w:val="1"/>
  </w:num>
  <w:num w:numId="17">
    <w:abstractNumId w:val="9"/>
  </w:num>
  <w:num w:numId="18">
    <w:abstractNumId w:val="13"/>
  </w:num>
  <w:num w:numId="19">
    <w:abstractNumId w:val="22"/>
  </w:num>
  <w:num w:numId="20">
    <w:abstractNumId w:val="28"/>
  </w:num>
  <w:num w:numId="21">
    <w:abstractNumId w:val="24"/>
  </w:num>
  <w:num w:numId="22">
    <w:abstractNumId w:val="11"/>
  </w:num>
  <w:num w:numId="23">
    <w:abstractNumId w:val="36"/>
  </w:num>
  <w:num w:numId="24">
    <w:abstractNumId w:val="32"/>
  </w:num>
  <w:num w:numId="25">
    <w:abstractNumId w:val="29"/>
  </w:num>
  <w:num w:numId="26">
    <w:abstractNumId w:val="6"/>
  </w:num>
  <w:num w:numId="27">
    <w:abstractNumId w:val="25"/>
  </w:num>
  <w:num w:numId="28">
    <w:abstractNumId w:val="0"/>
  </w:num>
  <w:num w:numId="29">
    <w:abstractNumId w:val="21"/>
  </w:num>
  <w:num w:numId="30">
    <w:abstractNumId w:val="2"/>
  </w:num>
  <w:num w:numId="31">
    <w:abstractNumId w:val="8"/>
  </w:num>
  <w:num w:numId="32">
    <w:abstractNumId w:val="33"/>
  </w:num>
  <w:num w:numId="33">
    <w:abstractNumId w:val="4"/>
  </w:num>
  <w:num w:numId="34">
    <w:abstractNumId w:val="16"/>
  </w:num>
  <w:num w:numId="35">
    <w:abstractNumId w:val="39"/>
  </w:num>
  <w:num w:numId="36">
    <w:abstractNumId w:val="30"/>
  </w:num>
  <w:num w:numId="37">
    <w:abstractNumId w:val="7"/>
  </w:num>
  <w:num w:numId="38">
    <w:abstractNumId w:val="10"/>
  </w:num>
  <w:num w:numId="39">
    <w:abstractNumId w:val="44"/>
  </w:num>
  <w:num w:numId="40">
    <w:abstractNumId w:val="42"/>
  </w:num>
  <w:num w:numId="41">
    <w:abstractNumId w:val="34"/>
  </w:num>
  <w:num w:numId="42">
    <w:abstractNumId w:val="23"/>
  </w:num>
  <w:num w:numId="43">
    <w:abstractNumId w:val="17"/>
  </w:num>
  <w:num w:numId="44">
    <w:abstractNumId w:val="12"/>
  </w:num>
  <w:num w:numId="45">
    <w:abstractNumId w:val="35"/>
  </w:num>
  <w:num w:numId="46">
    <w:abstractNumId w:val="1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69D"/>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C2B"/>
    <w:rsid w:val="002B6F2B"/>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4F65"/>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0805"/>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17B70"/>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32C"/>
    <w:rsid w:val="00466CFF"/>
    <w:rsid w:val="0047060F"/>
    <w:rsid w:val="00470BCF"/>
    <w:rsid w:val="00471DD3"/>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55B"/>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10B1"/>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0224"/>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D59DB"/>
    <w:rsid w:val="00EE064A"/>
    <w:rsid w:val="00EE25BC"/>
    <w:rsid w:val="00EE679E"/>
    <w:rsid w:val="00EE7407"/>
    <w:rsid w:val="00EF430B"/>
    <w:rsid w:val="00EF589F"/>
    <w:rsid w:val="00EF686E"/>
    <w:rsid w:val="00EF728B"/>
    <w:rsid w:val="00F004E2"/>
    <w:rsid w:val="00F03F0C"/>
    <w:rsid w:val="00F056D9"/>
    <w:rsid w:val="00F07588"/>
    <w:rsid w:val="00F07F9D"/>
    <w:rsid w:val="00F131C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4CCF"/>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EE46A85-D4FF-4417-ACD0-E9B9E6ED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96755B"/>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96755B"/>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F131CD"/>
    <w:rPr>
      <w:rFonts w:eastAsia="Times New Roman"/>
      <w:sz w:val="24"/>
      <w:szCs w:val="24"/>
      <w:lang w:val="uk-UA" w:eastAsia="uk-UA"/>
    </w:rPr>
  </w:style>
  <w:style w:type="paragraph" w:customStyle="1" w:styleId="cs95e872d0">
    <w:name w:val="cs95e872d0"/>
    <w:basedOn w:val="a"/>
    <w:rsid w:val="00F131CD"/>
    <w:rPr>
      <w:rFonts w:eastAsia="Times New Roman"/>
      <w:sz w:val="24"/>
      <w:szCs w:val="24"/>
    </w:rPr>
  </w:style>
  <w:style w:type="character" w:customStyle="1" w:styleId="cs188c92b51">
    <w:name w:val="cs188c92b51"/>
    <w:rsid w:val="00F131CD"/>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F131CD"/>
  </w:style>
  <w:style w:type="paragraph" w:customStyle="1" w:styleId="110">
    <w:name w:val="Обычный11"/>
    <w:aliases w:val="Звичайний,Normal"/>
    <w:basedOn w:val="a"/>
    <w:qFormat/>
    <w:rsid w:val="00F131CD"/>
    <w:rPr>
      <w:rFonts w:eastAsia="Times New Roman"/>
      <w:sz w:val="24"/>
      <w:szCs w:val="24"/>
      <w:lang w:val="uk-UA" w:eastAsia="uk-UA"/>
    </w:rPr>
  </w:style>
  <w:style w:type="character" w:customStyle="1" w:styleId="cs7864ebcf1">
    <w:name w:val="cs7864ebcf1"/>
    <w:rsid w:val="00F131CD"/>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96755B"/>
    <w:rPr>
      <w:rFonts w:ascii="Arial" w:eastAsia="Times New Roman" w:hAnsi="Arial"/>
      <w:b/>
      <w:caps/>
      <w:sz w:val="16"/>
      <w:lang w:val="uk-UA" w:eastAsia="uk-UA"/>
    </w:rPr>
  </w:style>
  <w:style w:type="character" w:customStyle="1" w:styleId="60">
    <w:name w:val="Заголовок 6 Знак"/>
    <w:link w:val="6"/>
    <w:uiPriority w:val="9"/>
    <w:rsid w:val="0096755B"/>
    <w:rPr>
      <w:rFonts w:ascii="Times New Roman" w:hAnsi="Times New Roman"/>
      <w:b/>
      <w:bCs/>
      <w:sz w:val="22"/>
      <w:szCs w:val="22"/>
    </w:rPr>
  </w:style>
  <w:style w:type="character" w:customStyle="1" w:styleId="40">
    <w:name w:val="Заголовок 4 Знак"/>
    <w:link w:val="4"/>
    <w:rsid w:val="0096755B"/>
    <w:rPr>
      <w:rFonts w:ascii="Times New Roman" w:hAnsi="Times New Roman"/>
      <w:b/>
      <w:bCs/>
      <w:sz w:val="28"/>
      <w:szCs w:val="28"/>
      <w:lang w:val="ru-RU" w:eastAsia="ru-RU"/>
    </w:rPr>
  </w:style>
  <w:style w:type="paragraph" w:customStyle="1" w:styleId="msolistparagraph0">
    <w:name w:val="msolistparagraph"/>
    <w:basedOn w:val="a"/>
    <w:uiPriority w:val="34"/>
    <w:qFormat/>
    <w:rsid w:val="0096755B"/>
    <w:pPr>
      <w:ind w:left="720"/>
      <w:contextualSpacing/>
    </w:pPr>
    <w:rPr>
      <w:rFonts w:eastAsia="Times New Roman"/>
      <w:sz w:val="24"/>
      <w:szCs w:val="24"/>
      <w:lang w:val="uk-UA" w:eastAsia="uk-UA"/>
    </w:rPr>
  </w:style>
  <w:style w:type="paragraph" w:customStyle="1" w:styleId="Encryption">
    <w:name w:val="Encryption"/>
    <w:basedOn w:val="a"/>
    <w:qFormat/>
    <w:rsid w:val="0096755B"/>
    <w:pPr>
      <w:jc w:val="both"/>
    </w:pPr>
    <w:rPr>
      <w:rFonts w:eastAsia="Times New Roman"/>
      <w:b/>
      <w:bCs/>
      <w:i/>
      <w:iCs/>
      <w:sz w:val="24"/>
      <w:szCs w:val="24"/>
      <w:lang w:val="uk-UA" w:eastAsia="uk-UA"/>
    </w:rPr>
  </w:style>
  <w:style w:type="character" w:customStyle="1" w:styleId="Heading2Char">
    <w:name w:val="Heading 2 Char"/>
    <w:link w:val="21"/>
    <w:locked/>
    <w:rsid w:val="0096755B"/>
    <w:rPr>
      <w:rFonts w:ascii="Arial" w:eastAsia="Times New Roman" w:hAnsi="Arial"/>
      <w:b/>
      <w:caps/>
      <w:sz w:val="16"/>
      <w:lang w:val="ru-RU" w:eastAsia="ru-RU"/>
    </w:rPr>
  </w:style>
  <w:style w:type="paragraph" w:customStyle="1" w:styleId="21">
    <w:name w:val="Заголовок 21"/>
    <w:basedOn w:val="a"/>
    <w:link w:val="Heading2Char"/>
    <w:rsid w:val="0096755B"/>
    <w:rPr>
      <w:rFonts w:ascii="Arial" w:eastAsia="Times New Roman" w:hAnsi="Arial"/>
      <w:b/>
      <w:caps/>
      <w:sz w:val="16"/>
    </w:rPr>
  </w:style>
  <w:style w:type="character" w:customStyle="1" w:styleId="Heading4Char">
    <w:name w:val="Heading 4 Char"/>
    <w:link w:val="41"/>
    <w:locked/>
    <w:rsid w:val="0096755B"/>
    <w:rPr>
      <w:rFonts w:ascii="Arial" w:eastAsia="Times New Roman" w:hAnsi="Arial"/>
      <w:b/>
      <w:lang w:val="ru-RU" w:eastAsia="ru-RU"/>
    </w:rPr>
  </w:style>
  <w:style w:type="paragraph" w:customStyle="1" w:styleId="41">
    <w:name w:val="Заголовок 41"/>
    <w:basedOn w:val="a"/>
    <w:link w:val="Heading4Char"/>
    <w:rsid w:val="0096755B"/>
    <w:rPr>
      <w:rFonts w:ascii="Arial" w:eastAsia="Times New Roman" w:hAnsi="Arial"/>
      <w:b/>
    </w:rPr>
  </w:style>
  <w:style w:type="table" w:styleId="a8">
    <w:name w:val="Table Grid"/>
    <w:basedOn w:val="a1"/>
    <w:rsid w:val="0096755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96755B"/>
    <w:rPr>
      <w:lang w:eastAsia="en-US"/>
    </w:rPr>
    <w:tblPr>
      <w:tblCellMar>
        <w:top w:w="0" w:type="dxa"/>
        <w:left w:w="108" w:type="dxa"/>
        <w:bottom w:w="0" w:type="dxa"/>
        <w:right w:w="108" w:type="dxa"/>
      </w:tblCellMar>
    </w:tblPr>
  </w:style>
  <w:style w:type="character" w:customStyle="1" w:styleId="csb3e8c9cf24">
    <w:name w:val="csb3e8c9cf24"/>
    <w:rsid w:val="0096755B"/>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96755B"/>
    <w:rPr>
      <w:rFonts w:ascii="Tahoma" w:eastAsia="Times New Roman" w:hAnsi="Tahoma" w:cs="Tahoma"/>
      <w:sz w:val="16"/>
      <w:szCs w:val="16"/>
    </w:rPr>
  </w:style>
  <w:style w:type="character" w:customStyle="1" w:styleId="aa">
    <w:name w:val="Текст выноски Знак"/>
    <w:link w:val="a9"/>
    <w:uiPriority w:val="99"/>
    <w:semiHidden/>
    <w:rsid w:val="0096755B"/>
    <w:rPr>
      <w:rFonts w:ascii="Tahoma" w:eastAsia="Times New Roman" w:hAnsi="Tahoma" w:cs="Tahoma"/>
      <w:sz w:val="16"/>
      <w:szCs w:val="16"/>
      <w:lang w:val="ru-RU" w:eastAsia="ru-RU"/>
    </w:rPr>
  </w:style>
  <w:style w:type="paragraph" w:customStyle="1" w:styleId="BodyTextIndent2">
    <w:name w:val="Body Text Indent2"/>
    <w:basedOn w:val="a"/>
    <w:rsid w:val="0096755B"/>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96755B"/>
    <w:pPr>
      <w:spacing w:before="120" w:after="120"/>
    </w:pPr>
    <w:rPr>
      <w:rFonts w:ascii="Arial" w:eastAsia="Times New Roman" w:hAnsi="Arial"/>
      <w:sz w:val="18"/>
    </w:rPr>
  </w:style>
  <w:style w:type="character" w:customStyle="1" w:styleId="BodyTextIndentChar">
    <w:name w:val="Body Text Indent Char"/>
    <w:link w:val="12"/>
    <w:locked/>
    <w:rsid w:val="0096755B"/>
    <w:rPr>
      <w:rFonts w:ascii="Arial" w:eastAsia="Times New Roman" w:hAnsi="Arial"/>
      <w:sz w:val="18"/>
      <w:lang w:val="ru-RU" w:eastAsia="ru-RU"/>
    </w:rPr>
  </w:style>
  <w:style w:type="character" w:customStyle="1" w:styleId="csab6e076947">
    <w:name w:val="csab6e076947"/>
    <w:rsid w:val="0096755B"/>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96755B"/>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96755B"/>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96755B"/>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96755B"/>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96755B"/>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96755B"/>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96755B"/>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96755B"/>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96755B"/>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96755B"/>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96755B"/>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96755B"/>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96755B"/>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96755B"/>
    <w:rPr>
      <w:rFonts w:ascii="Arial" w:hAnsi="Arial" w:cs="Arial" w:hint="default"/>
      <w:b/>
      <w:bCs/>
      <w:i w:val="0"/>
      <w:iCs w:val="0"/>
      <w:color w:val="000000"/>
      <w:sz w:val="18"/>
      <w:szCs w:val="18"/>
      <w:shd w:val="clear" w:color="auto" w:fill="auto"/>
    </w:rPr>
  </w:style>
  <w:style w:type="character" w:customStyle="1" w:styleId="csab6e076980">
    <w:name w:val="csab6e076980"/>
    <w:rsid w:val="0096755B"/>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96755B"/>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96755B"/>
    <w:rPr>
      <w:rFonts w:ascii="Arial" w:hAnsi="Arial" w:cs="Arial" w:hint="default"/>
      <w:b/>
      <w:bCs/>
      <w:i w:val="0"/>
      <w:iCs w:val="0"/>
      <w:color w:val="000000"/>
      <w:sz w:val="18"/>
      <w:szCs w:val="18"/>
      <w:shd w:val="clear" w:color="auto" w:fill="auto"/>
    </w:rPr>
  </w:style>
  <w:style w:type="character" w:customStyle="1" w:styleId="csab6e076961">
    <w:name w:val="csab6e076961"/>
    <w:rsid w:val="0096755B"/>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96755B"/>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96755B"/>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96755B"/>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96755B"/>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96755B"/>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96755B"/>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96755B"/>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96755B"/>
    <w:rPr>
      <w:rFonts w:ascii="Arial" w:hAnsi="Arial" w:cs="Arial" w:hint="default"/>
      <w:b/>
      <w:bCs/>
      <w:i w:val="0"/>
      <w:iCs w:val="0"/>
      <w:color w:val="000000"/>
      <w:sz w:val="18"/>
      <w:szCs w:val="18"/>
      <w:shd w:val="clear" w:color="auto" w:fill="auto"/>
    </w:rPr>
  </w:style>
  <w:style w:type="character" w:customStyle="1" w:styleId="csab6e0769276">
    <w:name w:val="csab6e0769276"/>
    <w:rsid w:val="0096755B"/>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96755B"/>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96755B"/>
    <w:rPr>
      <w:rFonts w:ascii="Arial" w:hAnsi="Arial" w:cs="Arial" w:hint="default"/>
      <w:b/>
      <w:bCs/>
      <w:i w:val="0"/>
      <w:iCs w:val="0"/>
      <w:color w:val="000000"/>
      <w:sz w:val="18"/>
      <w:szCs w:val="18"/>
      <w:shd w:val="clear" w:color="auto" w:fill="auto"/>
    </w:rPr>
  </w:style>
  <w:style w:type="character" w:customStyle="1" w:styleId="csf229d0ff13">
    <w:name w:val="csf229d0ff13"/>
    <w:rsid w:val="0096755B"/>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96755B"/>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96755B"/>
    <w:rPr>
      <w:rFonts w:ascii="Arial" w:hAnsi="Arial" w:cs="Arial" w:hint="default"/>
      <w:b/>
      <w:bCs/>
      <w:i w:val="0"/>
      <w:iCs w:val="0"/>
      <w:color w:val="000000"/>
      <w:sz w:val="18"/>
      <w:szCs w:val="18"/>
      <w:shd w:val="clear" w:color="auto" w:fill="auto"/>
    </w:rPr>
  </w:style>
  <w:style w:type="character" w:customStyle="1" w:styleId="csafaf5741100">
    <w:name w:val="csafaf5741100"/>
    <w:rsid w:val="0096755B"/>
    <w:rPr>
      <w:rFonts w:ascii="Arial" w:hAnsi="Arial" w:cs="Arial" w:hint="default"/>
      <w:b/>
      <w:bCs/>
      <w:i w:val="0"/>
      <w:iCs w:val="0"/>
      <w:color w:val="000000"/>
      <w:sz w:val="18"/>
      <w:szCs w:val="18"/>
      <w:shd w:val="clear" w:color="auto" w:fill="auto"/>
    </w:rPr>
  </w:style>
  <w:style w:type="paragraph" w:styleId="ab">
    <w:name w:val="Body Text Indent"/>
    <w:basedOn w:val="a"/>
    <w:link w:val="ac"/>
    <w:rsid w:val="0096755B"/>
    <w:pPr>
      <w:spacing w:after="120"/>
      <w:ind w:left="283"/>
    </w:pPr>
    <w:rPr>
      <w:rFonts w:eastAsia="Times New Roman"/>
      <w:sz w:val="24"/>
      <w:szCs w:val="24"/>
    </w:rPr>
  </w:style>
  <w:style w:type="character" w:customStyle="1" w:styleId="ac">
    <w:name w:val="Основной текст с отступом Знак"/>
    <w:link w:val="ab"/>
    <w:rsid w:val="0096755B"/>
    <w:rPr>
      <w:rFonts w:ascii="Times New Roman" w:eastAsia="Times New Roman" w:hAnsi="Times New Roman"/>
      <w:sz w:val="24"/>
      <w:szCs w:val="24"/>
      <w:lang w:val="ru-RU" w:eastAsia="ru-RU"/>
    </w:rPr>
  </w:style>
  <w:style w:type="character" w:customStyle="1" w:styleId="csf229d0ff16">
    <w:name w:val="csf229d0ff16"/>
    <w:rsid w:val="0096755B"/>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96755B"/>
    <w:pPr>
      <w:spacing w:after="120"/>
    </w:pPr>
    <w:rPr>
      <w:rFonts w:eastAsia="Times New Roman"/>
      <w:sz w:val="16"/>
      <w:szCs w:val="16"/>
      <w:lang w:val="uk-UA" w:eastAsia="uk-UA"/>
    </w:rPr>
  </w:style>
  <w:style w:type="character" w:customStyle="1" w:styleId="34">
    <w:name w:val="Основной текст 3 Знак"/>
    <w:link w:val="33"/>
    <w:rsid w:val="0096755B"/>
    <w:rPr>
      <w:rFonts w:ascii="Times New Roman" w:eastAsia="Times New Roman" w:hAnsi="Times New Roman"/>
      <w:sz w:val="16"/>
      <w:szCs w:val="16"/>
      <w:lang w:val="uk-UA" w:eastAsia="uk-UA"/>
    </w:rPr>
  </w:style>
  <w:style w:type="character" w:customStyle="1" w:styleId="csab6e076931">
    <w:name w:val="csab6e076931"/>
    <w:rsid w:val="0096755B"/>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96755B"/>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96755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96755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96755B"/>
    <w:pPr>
      <w:ind w:firstLine="708"/>
      <w:jc w:val="both"/>
    </w:pPr>
    <w:rPr>
      <w:rFonts w:ascii="Arial" w:eastAsia="Times New Roman" w:hAnsi="Arial"/>
      <w:b/>
      <w:sz w:val="18"/>
      <w:lang w:val="uk-UA"/>
    </w:rPr>
  </w:style>
  <w:style w:type="character" w:customStyle="1" w:styleId="csf229d0ff25">
    <w:name w:val="csf229d0ff25"/>
    <w:rsid w:val="0096755B"/>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96755B"/>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96755B"/>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96755B"/>
    <w:pPr>
      <w:ind w:firstLine="708"/>
      <w:jc w:val="both"/>
    </w:pPr>
    <w:rPr>
      <w:rFonts w:ascii="Arial" w:eastAsia="Times New Roman" w:hAnsi="Arial"/>
      <w:b/>
      <w:sz w:val="18"/>
      <w:lang w:val="uk-UA" w:eastAsia="uk-UA"/>
    </w:rPr>
  </w:style>
  <w:style w:type="paragraph" w:customStyle="1" w:styleId="cse71256d6">
    <w:name w:val="cse71256d6"/>
    <w:basedOn w:val="a"/>
    <w:rsid w:val="0096755B"/>
    <w:pPr>
      <w:ind w:left="1440"/>
    </w:pPr>
    <w:rPr>
      <w:rFonts w:eastAsia="Times New Roman"/>
      <w:sz w:val="24"/>
      <w:szCs w:val="24"/>
      <w:lang w:val="uk-UA" w:eastAsia="uk-UA"/>
    </w:rPr>
  </w:style>
  <w:style w:type="character" w:customStyle="1" w:styleId="csb3e8c9cf10">
    <w:name w:val="csb3e8c9cf10"/>
    <w:rsid w:val="0096755B"/>
    <w:rPr>
      <w:rFonts w:ascii="Arial" w:hAnsi="Arial" w:cs="Arial" w:hint="default"/>
      <w:b/>
      <w:bCs/>
      <w:i w:val="0"/>
      <w:iCs w:val="0"/>
      <w:color w:val="000000"/>
      <w:sz w:val="18"/>
      <w:szCs w:val="18"/>
      <w:shd w:val="clear" w:color="auto" w:fill="auto"/>
    </w:rPr>
  </w:style>
  <w:style w:type="character" w:customStyle="1" w:styleId="csafaf574127">
    <w:name w:val="csafaf574127"/>
    <w:rsid w:val="0096755B"/>
    <w:rPr>
      <w:rFonts w:ascii="Arial" w:hAnsi="Arial" w:cs="Arial" w:hint="default"/>
      <w:b/>
      <w:bCs/>
      <w:i w:val="0"/>
      <w:iCs w:val="0"/>
      <w:color w:val="000000"/>
      <w:sz w:val="18"/>
      <w:szCs w:val="18"/>
      <w:shd w:val="clear" w:color="auto" w:fill="auto"/>
    </w:rPr>
  </w:style>
  <w:style w:type="character" w:customStyle="1" w:styleId="csf229d0ff10">
    <w:name w:val="csf229d0ff10"/>
    <w:rsid w:val="0096755B"/>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96755B"/>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96755B"/>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96755B"/>
    <w:rPr>
      <w:rFonts w:ascii="Arial" w:hAnsi="Arial" w:cs="Arial" w:hint="default"/>
      <w:b/>
      <w:bCs/>
      <w:i w:val="0"/>
      <w:iCs w:val="0"/>
      <w:color w:val="000000"/>
      <w:sz w:val="18"/>
      <w:szCs w:val="18"/>
      <w:shd w:val="clear" w:color="auto" w:fill="auto"/>
    </w:rPr>
  </w:style>
  <w:style w:type="character" w:customStyle="1" w:styleId="csafaf5741106">
    <w:name w:val="csafaf5741106"/>
    <w:rsid w:val="0096755B"/>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96755B"/>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96755B"/>
    <w:pPr>
      <w:ind w:firstLine="708"/>
      <w:jc w:val="both"/>
    </w:pPr>
    <w:rPr>
      <w:rFonts w:ascii="Arial" w:eastAsia="Times New Roman" w:hAnsi="Arial"/>
      <w:b/>
      <w:sz w:val="18"/>
      <w:lang w:val="uk-UA" w:eastAsia="uk-UA"/>
    </w:rPr>
  </w:style>
  <w:style w:type="character" w:customStyle="1" w:styleId="csafaf5741216">
    <w:name w:val="csafaf5741216"/>
    <w:rsid w:val="0096755B"/>
    <w:rPr>
      <w:rFonts w:ascii="Arial" w:hAnsi="Arial" w:cs="Arial" w:hint="default"/>
      <w:b/>
      <w:bCs/>
      <w:i w:val="0"/>
      <w:iCs w:val="0"/>
      <w:color w:val="000000"/>
      <w:sz w:val="18"/>
      <w:szCs w:val="18"/>
      <w:shd w:val="clear" w:color="auto" w:fill="auto"/>
    </w:rPr>
  </w:style>
  <w:style w:type="character" w:customStyle="1" w:styleId="csf229d0ff19">
    <w:name w:val="csf229d0ff19"/>
    <w:rsid w:val="0096755B"/>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96755B"/>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96755B"/>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96755B"/>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96755B"/>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96755B"/>
    <w:pPr>
      <w:ind w:firstLine="708"/>
      <w:jc w:val="both"/>
    </w:pPr>
    <w:rPr>
      <w:rFonts w:ascii="Arial" w:eastAsia="Times New Roman" w:hAnsi="Arial"/>
      <w:b/>
      <w:sz w:val="18"/>
      <w:lang w:val="uk-UA" w:eastAsia="uk-UA"/>
    </w:rPr>
  </w:style>
  <w:style w:type="character" w:customStyle="1" w:styleId="csf229d0ff14">
    <w:name w:val="csf229d0ff14"/>
    <w:rsid w:val="0096755B"/>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96755B"/>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96755B"/>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96755B"/>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96755B"/>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96755B"/>
    <w:pPr>
      <w:ind w:firstLine="708"/>
      <w:jc w:val="both"/>
    </w:pPr>
    <w:rPr>
      <w:rFonts w:ascii="Arial" w:eastAsia="Times New Roman" w:hAnsi="Arial"/>
      <w:b/>
      <w:sz w:val="18"/>
      <w:lang w:val="uk-UA" w:eastAsia="uk-UA"/>
    </w:rPr>
  </w:style>
  <w:style w:type="character" w:customStyle="1" w:styleId="csab6e0769225">
    <w:name w:val="csab6e0769225"/>
    <w:rsid w:val="0096755B"/>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96755B"/>
    <w:pPr>
      <w:ind w:firstLine="708"/>
      <w:jc w:val="both"/>
    </w:pPr>
    <w:rPr>
      <w:rFonts w:ascii="Arial" w:eastAsia="Times New Roman" w:hAnsi="Arial"/>
      <w:b/>
      <w:sz w:val="18"/>
      <w:lang w:val="uk-UA" w:eastAsia="uk-UA"/>
    </w:rPr>
  </w:style>
  <w:style w:type="character" w:customStyle="1" w:styleId="csb3e8c9cf3">
    <w:name w:val="csb3e8c9cf3"/>
    <w:rsid w:val="0096755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96755B"/>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96755B"/>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96755B"/>
    <w:pPr>
      <w:ind w:firstLine="708"/>
      <w:jc w:val="both"/>
    </w:pPr>
    <w:rPr>
      <w:rFonts w:ascii="Arial" w:eastAsia="Times New Roman" w:hAnsi="Arial"/>
      <w:b/>
      <w:sz w:val="18"/>
      <w:lang w:val="uk-UA" w:eastAsia="uk-UA"/>
    </w:rPr>
  </w:style>
  <w:style w:type="character" w:customStyle="1" w:styleId="csb86c8cfe1">
    <w:name w:val="csb86c8cfe1"/>
    <w:rsid w:val="0096755B"/>
    <w:rPr>
      <w:rFonts w:ascii="Times New Roman" w:hAnsi="Times New Roman" w:cs="Times New Roman" w:hint="default"/>
      <w:b/>
      <w:bCs/>
      <w:i w:val="0"/>
      <w:iCs w:val="0"/>
      <w:color w:val="000000"/>
      <w:sz w:val="24"/>
      <w:szCs w:val="24"/>
    </w:rPr>
  </w:style>
  <w:style w:type="character" w:customStyle="1" w:styleId="csf229d0ff21">
    <w:name w:val="csf229d0ff21"/>
    <w:rsid w:val="0096755B"/>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96755B"/>
    <w:pPr>
      <w:ind w:firstLine="708"/>
      <w:jc w:val="both"/>
    </w:pPr>
    <w:rPr>
      <w:rFonts w:ascii="Arial" w:eastAsia="Times New Roman" w:hAnsi="Arial"/>
      <w:b/>
      <w:sz w:val="18"/>
      <w:lang w:val="uk-UA" w:eastAsia="uk-UA"/>
    </w:rPr>
  </w:style>
  <w:style w:type="character" w:customStyle="1" w:styleId="csf229d0ff26">
    <w:name w:val="csf229d0ff26"/>
    <w:rsid w:val="0096755B"/>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96755B"/>
    <w:pPr>
      <w:jc w:val="both"/>
    </w:pPr>
    <w:rPr>
      <w:rFonts w:ascii="Arial" w:eastAsia="Times New Roman" w:hAnsi="Arial"/>
      <w:sz w:val="24"/>
      <w:szCs w:val="24"/>
      <w:lang w:val="uk-UA" w:eastAsia="uk-UA"/>
    </w:rPr>
  </w:style>
  <w:style w:type="character" w:customStyle="1" w:styleId="cs8c2cf3831">
    <w:name w:val="cs8c2cf3831"/>
    <w:rsid w:val="0096755B"/>
    <w:rPr>
      <w:rFonts w:ascii="Arial" w:hAnsi="Arial" w:cs="Arial" w:hint="default"/>
      <w:b/>
      <w:bCs/>
      <w:i/>
      <w:iCs/>
      <w:color w:val="102B56"/>
      <w:sz w:val="18"/>
      <w:szCs w:val="18"/>
      <w:shd w:val="clear" w:color="auto" w:fill="auto"/>
    </w:rPr>
  </w:style>
  <w:style w:type="character" w:customStyle="1" w:styleId="csd71f5e5a1">
    <w:name w:val="csd71f5e5a1"/>
    <w:rsid w:val="0096755B"/>
    <w:rPr>
      <w:rFonts w:ascii="Arial" w:hAnsi="Arial" w:cs="Arial" w:hint="default"/>
      <w:b w:val="0"/>
      <w:bCs w:val="0"/>
      <w:i/>
      <w:iCs/>
      <w:color w:val="102B56"/>
      <w:sz w:val="18"/>
      <w:szCs w:val="18"/>
      <w:shd w:val="clear" w:color="auto" w:fill="auto"/>
    </w:rPr>
  </w:style>
  <w:style w:type="character" w:customStyle="1" w:styleId="cs8f6c24af1">
    <w:name w:val="cs8f6c24af1"/>
    <w:rsid w:val="0096755B"/>
    <w:rPr>
      <w:rFonts w:ascii="Arial" w:hAnsi="Arial" w:cs="Arial" w:hint="default"/>
      <w:b/>
      <w:bCs/>
      <w:i w:val="0"/>
      <w:iCs w:val="0"/>
      <w:color w:val="102B56"/>
      <w:sz w:val="18"/>
      <w:szCs w:val="18"/>
      <w:shd w:val="clear" w:color="auto" w:fill="auto"/>
    </w:rPr>
  </w:style>
  <w:style w:type="character" w:customStyle="1" w:styleId="csa5a0f5421">
    <w:name w:val="csa5a0f5421"/>
    <w:rsid w:val="0096755B"/>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96755B"/>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96755B"/>
    <w:pPr>
      <w:ind w:firstLine="708"/>
      <w:jc w:val="both"/>
    </w:pPr>
    <w:rPr>
      <w:rFonts w:ascii="Arial" w:eastAsia="Times New Roman" w:hAnsi="Arial"/>
      <w:b/>
      <w:sz w:val="18"/>
      <w:lang w:val="uk-UA" w:eastAsia="uk-UA"/>
    </w:rPr>
  </w:style>
  <w:style w:type="character" w:styleId="ad">
    <w:name w:val="line number"/>
    <w:uiPriority w:val="99"/>
    <w:rsid w:val="0096755B"/>
    <w:rPr>
      <w:rFonts w:ascii="Segoe UI" w:hAnsi="Segoe UI" w:cs="Segoe UI"/>
      <w:color w:val="000000"/>
      <w:sz w:val="18"/>
      <w:szCs w:val="18"/>
    </w:rPr>
  </w:style>
  <w:style w:type="character" w:styleId="ae">
    <w:name w:val="Hyperlink"/>
    <w:uiPriority w:val="99"/>
    <w:rsid w:val="0096755B"/>
    <w:rPr>
      <w:rFonts w:ascii="Segoe UI" w:hAnsi="Segoe UI" w:cs="Segoe UI"/>
      <w:color w:val="0000FF"/>
      <w:sz w:val="18"/>
      <w:szCs w:val="18"/>
      <w:u w:val="single"/>
    </w:rPr>
  </w:style>
  <w:style w:type="paragraph" w:customStyle="1" w:styleId="23">
    <w:name w:val="Основной текст с отступом23"/>
    <w:basedOn w:val="a"/>
    <w:rsid w:val="0096755B"/>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96755B"/>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96755B"/>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96755B"/>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96755B"/>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96755B"/>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96755B"/>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96755B"/>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96755B"/>
    <w:pPr>
      <w:ind w:firstLine="708"/>
      <w:jc w:val="both"/>
    </w:pPr>
    <w:rPr>
      <w:rFonts w:ascii="Arial" w:eastAsia="Times New Roman" w:hAnsi="Arial"/>
      <w:b/>
      <w:sz w:val="18"/>
      <w:lang w:val="uk-UA" w:eastAsia="uk-UA"/>
    </w:rPr>
  </w:style>
  <w:style w:type="character" w:customStyle="1" w:styleId="csa939b0971">
    <w:name w:val="csa939b0971"/>
    <w:rsid w:val="0096755B"/>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96755B"/>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96755B"/>
    <w:pPr>
      <w:ind w:firstLine="708"/>
      <w:jc w:val="both"/>
    </w:pPr>
    <w:rPr>
      <w:rFonts w:ascii="Arial" w:eastAsia="Times New Roman" w:hAnsi="Arial"/>
      <w:b/>
      <w:sz w:val="18"/>
      <w:lang w:val="uk-UA" w:eastAsia="uk-UA"/>
    </w:rPr>
  </w:style>
  <w:style w:type="character" w:styleId="af">
    <w:name w:val="annotation reference"/>
    <w:semiHidden/>
    <w:unhideWhenUsed/>
    <w:rsid w:val="0096755B"/>
    <w:rPr>
      <w:sz w:val="16"/>
      <w:szCs w:val="16"/>
    </w:rPr>
  </w:style>
  <w:style w:type="paragraph" w:styleId="af0">
    <w:name w:val="annotation text"/>
    <w:basedOn w:val="a"/>
    <w:link w:val="af1"/>
    <w:semiHidden/>
    <w:unhideWhenUsed/>
    <w:rsid w:val="0096755B"/>
    <w:rPr>
      <w:rFonts w:eastAsia="Times New Roman"/>
      <w:lang w:val="uk-UA" w:eastAsia="uk-UA"/>
    </w:rPr>
  </w:style>
  <w:style w:type="character" w:customStyle="1" w:styleId="af1">
    <w:name w:val="Текст примечания Знак"/>
    <w:link w:val="af0"/>
    <w:semiHidden/>
    <w:rsid w:val="0096755B"/>
    <w:rPr>
      <w:rFonts w:ascii="Times New Roman" w:eastAsia="Times New Roman" w:hAnsi="Times New Roman"/>
      <w:lang w:val="uk-UA" w:eastAsia="uk-UA"/>
    </w:rPr>
  </w:style>
  <w:style w:type="paragraph" w:styleId="af2">
    <w:name w:val="annotation subject"/>
    <w:basedOn w:val="af0"/>
    <w:next w:val="af0"/>
    <w:link w:val="af3"/>
    <w:semiHidden/>
    <w:unhideWhenUsed/>
    <w:rsid w:val="0096755B"/>
    <w:rPr>
      <w:b/>
      <w:bCs/>
    </w:rPr>
  </w:style>
  <w:style w:type="character" w:customStyle="1" w:styleId="af3">
    <w:name w:val="Тема примечания Знак"/>
    <w:link w:val="af2"/>
    <w:semiHidden/>
    <w:rsid w:val="0096755B"/>
    <w:rPr>
      <w:rFonts w:ascii="Times New Roman" w:eastAsia="Times New Roman" w:hAnsi="Times New Roman"/>
      <w:b/>
      <w:bCs/>
      <w:lang w:val="uk-UA" w:eastAsia="uk-UA"/>
    </w:rPr>
  </w:style>
  <w:style w:type="paragraph" w:styleId="af4">
    <w:name w:val="Revision"/>
    <w:hidden/>
    <w:uiPriority w:val="99"/>
    <w:semiHidden/>
    <w:rsid w:val="0096755B"/>
    <w:rPr>
      <w:rFonts w:ascii="Times New Roman" w:eastAsia="Times New Roman" w:hAnsi="Times New Roman"/>
      <w:sz w:val="24"/>
      <w:szCs w:val="24"/>
    </w:rPr>
  </w:style>
  <w:style w:type="character" w:customStyle="1" w:styleId="csb3e8c9cf69">
    <w:name w:val="csb3e8c9cf69"/>
    <w:rsid w:val="0096755B"/>
    <w:rPr>
      <w:rFonts w:ascii="Arial" w:hAnsi="Arial" w:cs="Arial" w:hint="default"/>
      <w:b/>
      <w:bCs/>
      <w:i w:val="0"/>
      <w:iCs w:val="0"/>
      <w:color w:val="000000"/>
      <w:sz w:val="18"/>
      <w:szCs w:val="18"/>
      <w:shd w:val="clear" w:color="auto" w:fill="auto"/>
    </w:rPr>
  </w:style>
  <w:style w:type="character" w:customStyle="1" w:styleId="csf229d0ff64">
    <w:name w:val="csf229d0ff64"/>
    <w:rsid w:val="0096755B"/>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96755B"/>
    <w:rPr>
      <w:rFonts w:ascii="Arial" w:eastAsia="Times New Roman" w:hAnsi="Arial"/>
      <w:sz w:val="24"/>
      <w:szCs w:val="24"/>
      <w:lang w:val="uk-UA" w:eastAsia="uk-UA"/>
    </w:rPr>
  </w:style>
  <w:style w:type="character" w:customStyle="1" w:styleId="csd398459525">
    <w:name w:val="csd398459525"/>
    <w:rsid w:val="0096755B"/>
    <w:rPr>
      <w:rFonts w:ascii="Arial" w:hAnsi="Arial" w:cs="Arial" w:hint="default"/>
      <w:b/>
      <w:bCs/>
      <w:i/>
      <w:iCs/>
      <w:color w:val="000000"/>
      <w:sz w:val="18"/>
      <w:szCs w:val="18"/>
      <w:u w:val="single"/>
      <w:shd w:val="clear" w:color="auto" w:fill="auto"/>
    </w:rPr>
  </w:style>
  <w:style w:type="character" w:customStyle="1" w:styleId="csd3c90d4325">
    <w:name w:val="csd3c90d4325"/>
    <w:rsid w:val="0096755B"/>
    <w:rPr>
      <w:rFonts w:ascii="Arial" w:hAnsi="Arial" w:cs="Arial" w:hint="default"/>
      <w:b w:val="0"/>
      <w:bCs w:val="0"/>
      <w:i/>
      <w:iCs/>
      <w:color w:val="000000"/>
      <w:sz w:val="18"/>
      <w:szCs w:val="18"/>
      <w:shd w:val="clear" w:color="auto" w:fill="auto"/>
    </w:rPr>
  </w:style>
  <w:style w:type="character" w:customStyle="1" w:styleId="csb86c8cfe3">
    <w:name w:val="csb86c8cfe3"/>
    <w:rsid w:val="0096755B"/>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96755B"/>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96755B"/>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96755B"/>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96755B"/>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96755B"/>
    <w:pPr>
      <w:ind w:firstLine="708"/>
      <w:jc w:val="both"/>
    </w:pPr>
    <w:rPr>
      <w:rFonts w:ascii="Arial" w:eastAsia="Times New Roman" w:hAnsi="Arial"/>
      <w:b/>
      <w:sz w:val="18"/>
      <w:lang w:val="uk-UA" w:eastAsia="uk-UA"/>
    </w:rPr>
  </w:style>
  <w:style w:type="character" w:customStyle="1" w:styleId="csab6e076977">
    <w:name w:val="csab6e076977"/>
    <w:rsid w:val="0096755B"/>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96755B"/>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6755B"/>
    <w:rPr>
      <w:rFonts w:ascii="Arial" w:hAnsi="Arial" w:cs="Arial" w:hint="default"/>
      <w:b/>
      <w:bCs/>
      <w:i w:val="0"/>
      <w:iCs w:val="0"/>
      <w:color w:val="000000"/>
      <w:sz w:val="18"/>
      <w:szCs w:val="18"/>
      <w:shd w:val="clear" w:color="auto" w:fill="auto"/>
    </w:rPr>
  </w:style>
  <w:style w:type="character" w:customStyle="1" w:styleId="cs607602ac2">
    <w:name w:val="cs607602ac2"/>
    <w:rsid w:val="0096755B"/>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96755B"/>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96755B"/>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96755B"/>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96755B"/>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96755B"/>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96755B"/>
    <w:pPr>
      <w:ind w:firstLine="708"/>
      <w:jc w:val="both"/>
    </w:pPr>
    <w:rPr>
      <w:rFonts w:ascii="Arial" w:eastAsia="Times New Roman" w:hAnsi="Arial"/>
      <w:b/>
      <w:sz w:val="18"/>
      <w:lang w:val="uk-UA" w:eastAsia="uk-UA"/>
    </w:rPr>
  </w:style>
  <w:style w:type="character" w:customStyle="1" w:styleId="csab6e0769291">
    <w:name w:val="csab6e0769291"/>
    <w:rsid w:val="0096755B"/>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96755B"/>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96755B"/>
    <w:pPr>
      <w:ind w:firstLine="708"/>
      <w:jc w:val="both"/>
    </w:pPr>
    <w:rPr>
      <w:rFonts w:ascii="Arial" w:eastAsia="Times New Roman" w:hAnsi="Arial"/>
      <w:b/>
      <w:sz w:val="18"/>
      <w:lang w:val="uk-UA" w:eastAsia="uk-UA"/>
    </w:rPr>
  </w:style>
  <w:style w:type="character" w:customStyle="1" w:styleId="csf562b92915">
    <w:name w:val="csf562b92915"/>
    <w:rsid w:val="0096755B"/>
    <w:rPr>
      <w:rFonts w:ascii="Arial" w:hAnsi="Arial" w:cs="Arial" w:hint="default"/>
      <w:b/>
      <w:bCs/>
      <w:i/>
      <w:iCs/>
      <w:color w:val="000000"/>
      <w:sz w:val="18"/>
      <w:szCs w:val="18"/>
      <w:shd w:val="clear" w:color="auto" w:fill="auto"/>
    </w:rPr>
  </w:style>
  <w:style w:type="character" w:customStyle="1" w:styleId="cseed234731">
    <w:name w:val="cseed234731"/>
    <w:rsid w:val="0096755B"/>
    <w:rPr>
      <w:rFonts w:ascii="Arial" w:hAnsi="Arial" w:cs="Arial" w:hint="default"/>
      <w:b/>
      <w:bCs/>
      <w:i/>
      <w:iCs/>
      <w:color w:val="000000"/>
      <w:sz w:val="12"/>
      <w:szCs w:val="12"/>
      <w:shd w:val="clear" w:color="auto" w:fill="auto"/>
    </w:rPr>
  </w:style>
  <w:style w:type="character" w:customStyle="1" w:styleId="csb3e8c9cf35">
    <w:name w:val="csb3e8c9cf35"/>
    <w:rsid w:val="0096755B"/>
    <w:rPr>
      <w:rFonts w:ascii="Arial" w:hAnsi="Arial" w:cs="Arial" w:hint="default"/>
      <w:b/>
      <w:bCs/>
      <w:i w:val="0"/>
      <w:iCs w:val="0"/>
      <w:color w:val="000000"/>
      <w:sz w:val="18"/>
      <w:szCs w:val="18"/>
      <w:shd w:val="clear" w:color="auto" w:fill="auto"/>
    </w:rPr>
  </w:style>
  <w:style w:type="character" w:customStyle="1" w:styleId="csb3e8c9cf28">
    <w:name w:val="csb3e8c9cf28"/>
    <w:rsid w:val="0096755B"/>
    <w:rPr>
      <w:rFonts w:ascii="Arial" w:hAnsi="Arial" w:cs="Arial" w:hint="default"/>
      <w:b/>
      <w:bCs/>
      <w:i w:val="0"/>
      <w:iCs w:val="0"/>
      <w:color w:val="000000"/>
      <w:sz w:val="18"/>
      <w:szCs w:val="18"/>
      <w:shd w:val="clear" w:color="auto" w:fill="auto"/>
    </w:rPr>
  </w:style>
  <w:style w:type="character" w:customStyle="1" w:styleId="csf562b9296">
    <w:name w:val="csf562b9296"/>
    <w:rsid w:val="0096755B"/>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96755B"/>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96755B"/>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96755B"/>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96755B"/>
    <w:pPr>
      <w:ind w:firstLine="708"/>
      <w:jc w:val="both"/>
    </w:pPr>
    <w:rPr>
      <w:rFonts w:ascii="Arial" w:eastAsia="Times New Roman" w:hAnsi="Arial"/>
      <w:b/>
      <w:sz w:val="18"/>
      <w:lang w:val="uk-UA" w:eastAsia="uk-UA"/>
    </w:rPr>
  </w:style>
  <w:style w:type="character" w:customStyle="1" w:styleId="csab6e076930">
    <w:name w:val="csab6e076930"/>
    <w:rsid w:val="0096755B"/>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96755B"/>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96755B"/>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96755B"/>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96755B"/>
    <w:pPr>
      <w:ind w:firstLine="708"/>
      <w:jc w:val="both"/>
    </w:pPr>
    <w:rPr>
      <w:rFonts w:ascii="Arial" w:eastAsia="Times New Roman" w:hAnsi="Arial"/>
      <w:b/>
      <w:sz w:val="18"/>
      <w:lang w:val="uk-UA" w:eastAsia="uk-UA"/>
    </w:rPr>
  </w:style>
  <w:style w:type="paragraph" w:customStyle="1" w:styleId="24">
    <w:name w:val="Обычный2"/>
    <w:rsid w:val="0096755B"/>
    <w:rPr>
      <w:rFonts w:ascii="Times New Roman" w:eastAsia="Times New Roman" w:hAnsi="Times New Roman"/>
      <w:sz w:val="24"/>
      <w:lang w:eastAsia="ru-RU"/>
    </w:rPr>
  </w:style>
  <w:style w:type="paragraph" w:customStyle="1" w:styleId="220">
    <w:name w:val="Основной текст с отступом22"/>
    <w:basedOn w:val="a"/>
    <w:rsid w:val="0096755B"/>
    <w:pPr>
      <w:spacing w:before="120" w:after="120"/>
    </w:pPr>
    <w:rPr>
      <w:rFonts w:ascii="Arial" w:eastAsia="Times New Roman" w:hAnsi="Arial"/>
      <w:sz w:val="18"/>
    </w:rPr>
  </w:style>
  <w:style w:type="paragraph" w:customStyle="1" w:styleId="221">
    <w:name w:val="Заголовок 22"/>
    <w:basedOn w:val="a"/>
    <w:rsid w:val="0096755B"/>
    <w:rPr>
      <w:rFonts w:ascii="Arial" w:eastAsia="Times New Roman" w:hAnsi="Arial"/>
      <w:b/>
      <w:caps/>
      <w:sz w:val="16"/>
    </w:rPr>
  </w:style>
  <w:style w:type="paragraph" w:customStyle="1" w:styleId="421">
    <w:name w:val="Заголовок 42"/>
    <w:basedOn w:val="a"/>
    <w:rsid w:val="0096755B"/>
    <w:rPr>
      <w:rFonts w:ascii="Arial" w:eastAsia="Times New Roman" w:hAnsi="Arial"/>
      <w:b/>
    </w:rPr>
  </w:style>
  <w:style w:type="paragraph" w:customStyle="1" w:styleId="3a">
    <w:name w:val="Обычный3"/>
    <w:rsid w:val="0096755B"/>
    <w:rPr>
      <w:rFonts w:ascii="Times New Roman" w:eastAsia="Times New Roman" w:hAnsi="Times New Roman"/>
      <w:sz w:val="24"/>
      <w:lang w:eastAsia="ru-RU"/>
    </w:rPr>
  </w:style>
  <w:style w:type="paragraph" w:customStyle="1" w:styleId="240">
    <w:name w:val="Основной текст с отступом24"/>
    <w:basedOn w:val="a"/>
    <w:rsid w:val="0096755B"/>
    <w:pPr>
      <w:spacing w:before="120" w:after="120"/>
    </w:pPr>
    <w:rPr>
      <w:rFonts w:ascii="Arial" w:eastAsia="Times New Roman" w:hAnsi="Arial"/>
      <w:sz w:val="18"/>
    </w:rPr>
  </w:style>
  <w:style w:type="paragraph" w:customStyle="1" w:styleId="230">
    <w:name w:val="Заголовок 23"/>
    <w:basedOn w:val="a"/>
    <w:rsid w:val="0096755B"/>
    <w:rPr>
      <w:rFonts w:ascii="Arial" w:eastAsia="Times New Roman" w:hAnsi="Arial"/>
      <w:b/>
      <w:caps/>
      <w:sz w:val="16"/>
    </w:rPr>
  </w:style>
  <w:style w:type="paragraph" w:customStyle="1" w:styleId="430">
    <w:name w:val="Заголовок 43"/>
    <w:basedOn w:val="a"/>
    <w:rsid w:val="0096755B"/>
    <w:rPr>
      <w:rFonts w:ascii="Arial" w:eastAsia="Times New Roman" w:hAnsi="Arial"/>
      <w:b/>
    </w:rPr>
  </w:style>
  <w:style w:type="paragraph" w:customStyle="1" w:styleId="BodyTextIndent">
    <w:name w:val="Body Text Indent"/>
    <w:basedOn w:val="a"/>
    <w:rsid w:val="0096755B"/>
    <w:pPr>
      <w:spacing w:before="120" w:after="120"/>
    </w:pPr>
    <w:rPr>
      <w:rFonts w:ascii="Arial" w:eastAsia="Times New Roman" w:hAnsi="Arial"/>
      <w:sz w:val="18"/>
    </w:rPr>
  </w:style>
  <w:style w:type="paragraph" w:customStyle="1" w:styleId="Heading2">
    <w:name w:val="Heading 2"/>
    <w:basedOn w:val="a"/>
    <w:rsid w:val="0096755B"/>
    <w:rPr>
      <w:rFonts w:ascii="Arial" w:eastAsia="Times New Roman" w:hAnsi="Arial"/>
      <w:b/>
      <w:caps/>
      <w:sz w:val="16"/>
    </w:rPr>
  </w:style>
  <w:style w:type="paragraph" w:customStyle="1" w:styleId="Heading4">
    <w:name w:val="Heading 4"/>
    <w:basedOn w:val="a"/>
    <w:rsid w:val="0096755B"/>
    <w:rPr>
      <w:rFonts w:ascii="Arial" w:eastAsia="Times New Roman" w:hAnsi="Arial"/>
      <w:b/>
    </w:rPr>
  </w:style>
  <w:style w:type="paragraph" w:customStyle="1" w:styleId="62">
    <w:name w:val="Основной текст с отступом62"/>
    <w:basedOn w:val="a"/>
    <w:rsid w:val="0096755B"/>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96755B"/>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96755B"/>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96755B"/>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96755B"/>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96755B"/>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96755B"/>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96755B"/>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96755B"/>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96755B"/>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96755B"/>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96755B"/>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96755B"/>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96755B"/>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96755B"/>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96755B"/>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96755B"/>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96755B"/>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96755B"/>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96755B"/>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96755B"/>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96755B"/>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96755B"/>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96755B"/>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96755B"/>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96755B"/>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96755B"/>
    <w:pPr>
      <w:ind w:firstLine="708"/>
      <w:jc w:val="both"/>
    </w:pPr>
    <w:rPr>
      <w:rFonts w:ascii="Arial" w:eastAsia="Times New Roman" w:hAnsi="Arial"/>
      <w:b/>
      <w:sz w:val="18"/>
      <w:lang w:val="uk-UA" w:eastAsia="uk-UA"/>
    </w:rPr>
  </w:style>
  <w:style w:type="character" w:customStyle="1" w:styleId="csab6e076965">
    <w:name w:val="csab6e076965"/>
    <w:rsid w:val="0096755B"/>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96755B"/>
    <w:pPr>
      <w:ind w:firstLine="708"/>
      <w:jc w:val="both"/>
    </w:pPr>
    <w:rPr>
      <w:rFonts w:ascii="Arial" w:eastAsia="Times New Roman" w:hAnsi="Arial"/>
      <w:b/>
      <w:sz w:val="18"/>
      <w:lang w:val="uk-UA" w:eastAsia="uk-UA"/>
    </w:rPr>
  </w:style>
  <w:style w:type="character" w:customStyle="1" w:styleId="csf229d0ff33">
    <w:name w:val="csf229d0ff33"/>
    <w:rsid w:val="0096755B"/>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96755B"/>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96755B"/>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96755B"/>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96755B"/>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96755B"/>
    <w:pPr>
      <w:ind w:firstLine="708"/>
      <w:jc w:val="both"/>
    </w:pPr>
    <w:rPr>
      <w:rFonts w:ascii="Arial" w:eastAsia="Times New Roman" w:hAnsi="Arial"/>
      <w:b/>
      <w:sz w:val="18"/>
      <w:lang w:val="uk-UA" w:eastAsia="uk-UA"/>
    </w:rPr>
  </w:style>
  <w:style w:type="character" w:customStyle="1" w:styleId="csab6e076920">
    <w:name w:val="csab6e076920"/>
    <w:rsid w:val="0096755B"/>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96755B"/>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96755B"/>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96755B"/>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96755B"/>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96755B"/>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96755B"/>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96755B"/>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96755B"/>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96755B"/>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96755B"/>
    <w:pPr>
      <w:ind w:firstLine="708"/>
      <w:jc w:val="both"/>
    </w:pPr>
    <w:rPr>
      <w:rFonts w:ascii="Arial" w:eastAsia="Times New Roman" w:hAnsi="Arial"/>
      <w:b/>
      <w:sz w:val="18"/>
      <w:lang w:val="uk-UA" w:eastAsia="uk-UA"/>
    </w:rPr>
  </w:style>
  <w:style w:type="character" w:customStyle="1" w:styleId="csf229d0ff50">
    <w:name w:val="csf229d0ff50"/>
    <w:rsid w:val="0096755B"/>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96755B"/>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96755B"/>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96755B"/>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96755B"/>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96755B"/>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96755B"/>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96755B"/>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96755B"/>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96755B"/>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96755B"/>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96755B"/>
    <w:pPr>
      <w:ind w:firstLine="708"/>
      <w:jc w:val="both"/>
    </w:pPr>
    <w:rPr>
      <w:rFonts w:ascii="Arial" w:eastAsia="Times New Roman" w:hAnsi="Arial"/>
      <w:b/>
      <w:sz w:val="18"/>
      <w:lang w:val="uk-UA" w:eastAsia="uk-UA"/>
    </w:rPr>
  </w:style>
  <w:style w:type="character" w:customStyle="1" w:styleId="csf229d0ff83">
    <w:name w:val="csf229d0ff83"/>
    <w:rsid w:val="0096755B"/>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96755B"/>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96755B"/>
    <w:pPr>
      <w:ind w:firstLine="708"/>
      <w:jc w:val="both"/>
    </w:pPr>
    <w:rPr>
      <w:rFonts w:ascii="Arial" w:eastAsia="Times New Roman" w:hAnsi="Arial"/>
      <w:b/>
      <w:sz w:val="18"/>
      <w:lang w:val="uk-UA" w:eastAsia="uk-UA"/>
    </w:rPr>
  </w:style>
  <w:style w:type="character" w:customStyle="1" w:styleId="csf229d0ff76">
    <w:name w:val="csf229d0ff76"/>
    <w:rsid w:val="0096755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96755B"/>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96755B"/>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96755B"/>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96755B"/>
    <w:pPr>
      <w:ind w:firstLine="708"/>
      <w:jc w:val="both"/>
    </w:pPr>
    <w:rPr>
      <w:rFonts w:ascii="Arial" w:eastAsia="Times New Roman" w:hAnsi="Arial"/>
      <w:b/>
      <w:sz w:val="18"/>
      <w:lang w:val="uk-UA" w:eastAsia="uk-UA"/>
    </w:rPr>
  </w:style>
  <w:style w:type="character" w:customStyle="1" w:styleId="csf229d0ff20">
    <w:name w:val="csf229d0ff20"/>
    <w:rsid w:val="0096755B"/>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96755B"/>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96755B"/>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96755B"/>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96755B"/>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96755B"/>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96755B"/>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96755B"/>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96755B"/>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96755B"/>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96755B"/>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96755B"/>
    <w:pPr>
      <w:ind w:firstLine="708"/>
      <w:jc w:val="both"/>
    </w:pPr>
    <w:rPr>
      <w:rFonts w:ascii="Arial" w:eastAsia="Times New Roman" w:hAnsi="Arial"/>
      <w:b/>
      <w:sz w:val="18"/>
      <w:lang w:val="uk-UA" w:eastAsia="uk-UA"/>
    </w:rPr>
  </w:style>
  <w:style w:type="character" w:customStyle="1" w:styleId="csab6e07697">
    <w:name w:val="csab6e07697"/>
    <w:rsid w:val="0096755B"/>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96755B"/>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96755B"/>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96755B"/>
    <w:pPr>
      <w:ind w:firstLine="708"/>
      <w:jc w:val="both"/>
    </w:pPr>
    <w:rPr>
      <w:rFonts w:ascii="Arial" w:eastAsia="Times New Roman" w:hAnsi="Arial"/>
      <w:b/>
      <w:sz w:val="18"/>
      <w:lang w:val="uk-UA" w:eastAsia="uk-UA"/>
    </w:rPr>
  </w:style>
  <w:style w:type="character" w:customStyle="1" w:styleId="csb3e8c9cf94">
    <w:name w:val="csb3e8c9cf94"/>
    <w:rsid w:val="0096755B"/>
    <w:rPr>
      <w:rFonts w:ascii="Arial" w:hAnsi="Arial" w:cs="Arial" w:hint="default"/>
      <w:b/>
      <w:bCs/>
      <w:i w:val="0"/>
      <w:iCs w:val="0"/>
      <w:color w:val="000000"/>
      <w:sz w:val="18"/>
      <w:szCs w:val="18"/>
      <w:shd w:val="clear" w:color="auto" w:fill="auto"/>
    </w:rPr>
  </w:style>
  <w:style w:type="character" w:customStyle="1" w:styleId="csf229d0ff91">
    <w:name w:val="csf229d0ff91"/>
    <w:rsid w:val="0096755B"/>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6755B"/>
    <w:rPr>
      <w:rFonts w:ascii="Arial" w:eastAsia="Times New Roman" w:hAnsi="Arial"/>
      <w:b/>
      <w:caps/>
      <w:sz w:val="16"/>
      <w:lang w:val="ru-RU" w:eastAsia="ru-RU"/>
    </w:rPr>
  </w:style>
  <w:style w:type="character" w:customStyle="1" w:styleId="411">
    <w:name w:val="Заголовок 4 Знак1"/>
    <w:uiPriority w:val="9"/>
    <w:locked/>
    <w:rsid w:val="0096755B"/>
    <w:rPr>
      <w:rFonts w:ascii="Arial" w:eastAsia="Times New Roman" w:hAnsi="Arial"/>
      <w:b/>
      <w:lang w:val="ru-RU" w:eastAsia="ru-RU"/>
    </w:rPr>
  </w:style>
  <w:style w:type="character" w:customStyle="1" w:styleId="csf229d0ff74">
    <w:name w:val="csf229d0ff74"/>
    <w:rsid w:val="0096755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96755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96755B"/>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96755B"/>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96755B"/>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96755B"/>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96755B"/>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96755B"/>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96755B"/>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96755B"/>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96755B"/>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96755B"/>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96755B"/>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96755B"/>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96755B"/>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96755B"/>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96755B"/>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96755B"/>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96755B"/>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96755B"/>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96755B"/>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96755B"/>
    <w:rPr>
      <w:rFonts w:ascii="Arial" w:hAnsi="Arial" w:cs="Arial" w:hint="default"/>
      <w:b w:val="0"/>
      <w:bCs w:val="0"/>
      <w:i w:val="0"/>
      <w:iCs w:val="0"/>
      <w:color w:val="000000"/>
      <w:sz w:val="18"/>
      <w:szCs w:val="18"/>
      <w:shd w:val="clear" w:color="auto" w:fill="auto"/>
    </w:rPr>
  </w:style>
  <w:style w:type="character" w:customStyle="1" w:styleId="csba294252">
    <w:name w:val="csba294252"/>
    <w:rsid w:val="0096755B"/>
    <w:rPr>
      <w:rFonts w:ascii="Segoe UI" w:hAnsi="Segoe UI" w:cs="Segoe UI" w:hint="default"/>
      <w:b/>
      <w:bCs/>
      <w:i/>
      <w:iCs/>
      <w:color w:val="102B56"/>
      <w:sz w:val="18"/>
      <w:szCs w:val="18"/>
      <w:shd w:val="clear" w:color="auto" w:fill="auto"/>
    </w:rPr>
  </w:style>
  <w:style w:type="character" w:customStyle="1" w:styleId="csf229d0ff131">
    <w:name w:val="csf229d0ff131"/>
    <w:rsid w:val="0096755B"/>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96755B"/>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96755B"/>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96755B"/>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96755B"/>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96755B"/>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6755B"/>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6755B"/>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6755B"/>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96755B"/>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96755B"/>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96755B"/>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96755B"/>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96755B"/>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96755B"/>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96755B"/>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96755B"/>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96755B"/>
    <w:rPr>
      <w:rFonts w:ascii="Arial" w:hAnsi="Arial" w:cs="Arial" w:hint="default"/>
      <w:b/>
      <w:bCs/>
      <w:i/>
      <w:iCs/>
      <w:color w:val="000000"/>
      <w:sz w:val="18"/>
      <w:szCs w:val="18"/>
      <w:shd w:val="clear" w:color="auto" w:fill="auto"/>
    </w:rPr>
  </w:style>
  <w:style w:type="character" w:customStyle="1" w:styleId="csf229d0ff144">
    <w:name w:val="csf229d0ff144"/>
    <w:rsid w:val="0096755B"/>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96755B"/>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96755B"/>
    <w:rPr>
      <w:rFonts w:ascii="Arial" w:hAnsi="Arial" w:cs="Arial" w:hint="default"/>
      <w:b/>
      <w:bCs/>
      <w:i/>
      <w:iCs/>
      <w:color w:val="000000"/>
      <w:sz w:val="18"/>
      <w:szCs w:val="18"/>
      <w:shd w:val="clear" w:color="auto" w:fill="auto"/>
    </w:rPr>
  </w:style>
  <w:style w:type="character" w:customStyle="1" w:styleId="csf229d0ff122">
    <w:name w:val="csf229d0ff122"/>
    <w:rsid w:val="0096755B"/>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96755B"/>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96755B"/>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96755B"/>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96755B"/>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96755B"/>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96755B"/>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96755B"/>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96755B"/>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96755B"/>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96755B"/>
    <w:rPr>
      <w:rFonts w:ascii="Arial" w:hAnsi="Arial" w:cs="Arial"/>
      <w:sz w:val="18"/>
      <w:szCs w:val="18"/>
      <w:lang w:val="ru-RU"/>
    </w:rPr>
  </w:style>
  <w:style w:type="paragraph" w:customStyle="1" w:styleId="Arial90">
    <w:name w:val="Arial9(без отступов)"/>
    <w:link w:val="Arial9"/>
    <w:semiHidden/>
    <w:rsid w:val="0096755B"/>
    <w:pPr>
      <w:ind w:left="-113"/>
    </w:pPr>
    <w:rPr>
      <w:rFonts w:ascii="Arial" w:hAnsi="Arial" w:cs="Arial"/>
      <w:sz w:val="18"/>
      <w:szCs w:val="18"/>
      <w:lang w:val="ru-RU" w:eastAsia="en-US"/>
    </w:rPr>
  </w:style>
  <w:style w:type="character" w:customStyle="1" w:styleId="csf229d0ff178">
    <w:name w:val="csf229d0ff178"/>
    <w:rsid w:val="0096755B"/>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96755B"/>
    <w:rPr>
      <w:rFonts w:ascii="Arial" w:hAnsi="Arial" w:cs="Arial" w:hint="default"/>
      <w:b/>
      <w:bCs/>
      <w:i w:val="0"/>
      <w:iCs w:val="0"/>
      <w:color w:val="000000"/>
      <w:sz w:val="18"/>
      <w:szCs w:val="18"/>
      <w:shd w:val="clear" w:color="auto" w:fill="auto"/>
    </w:rPr>
  </w:style>
  <w:style w:type="character" w:customStyle="1" w:styleId="csf229d0ff8">
    <w:name w:val="csf229d0ff8"/>
    <w:rsid w:val="0096755B"/>
    <w:rPr>
      <w:rFonts w:ascii="Arial" w:hAnsi="Arial" w:cs="Arial" w:hint="default"/>
      <w:b w:val="0"/>
      <w:bCs w:val="0"/>
      <w:i w:val="0"/>
      <w:iCs w:val="0"/>
      <w:color w:val="000000"/>
      <w:sz w:val="18"/>
      <w:szCs w:val="18"/>
      <w:shd w:val="clear" w:color="auto" w:fill="auto"/>
    </w:rPr>
  </w:style>
  <w:style w:type="character" w:customStyle="1" w:styleId="cs9b006263">
    <w:name w:val="cs9b006263"/>
    <w:rsid w:val="0096755B"/>
    <w:rPr>
      <w:rFonts w:ascii="Arial" w:hAnsi="Arial" w:cs="Arial" w:hint="default"/>
      <w:b/>
      <w:bCs/>
      <w:i w:val="0"/>
      <w:iCs w:val="0"/>
      <w:color w:val="000000"/>
      <w:sz w:val="20"/>
      <w:szCs w:val="20"/>
      <w:shd w:val="clear" w:color="auto" w:fill="auto"/>
    </w:rPr>
  </w:style>
  <w:style w:type="character" w:customStyle="1" w:styleId="csf229d0ff36">
    <w:name w:val="csf229d0ff36"/>
    <w:rsid w:val="0096755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96755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96755B"/>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96755B"/>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96755B"/>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96755B"/>
    <w:pPr>
      <w:snapToGrid w:val="0"/>
      <w:ind w:left="720"/>
      <w:contextualSpacing/>
    </w:pPr>
    <w:rPr>
      <w:rFonts w:ascii="Arial" w:eastAsia="Times New Roman" w:hAnsi="Arial"/>
      <w:sz w:val="28"/>
    </w:rPr>
  </w:style>
  <w:style w:type="character" w:customStyle="1" w:styleId="csf229d0ff102">
    <w:name w:val="csf229d0ff102"/>
    <w:rsid w:val="0096755B"/>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96755B"/>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96755B"/>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96755B"/>
    <w:rPr>
      <w:rFonts w:ascii="Arial" w:hAnsi="Arial" w:cs="Arial" w:hint="default"/>
      <w:b/>
      <w:bCs/>
      <w:i/>
      <w:iCs/>
      <w:color w:val="000000"/>
      <w:sz w:val="18"/>
      <w:szCs w:val="18"/>
      <w:shd w:val="clear" w:color="auto" w:fill="auto"/>
    </w:rPr>
  </w:style>
  <w:style w:type="character" w:customStyle="1" w:styleId="csf229d0ff142">
    <w:name w:val="csf229d0ff142"/>
    <w:rsid w:val="0096755B"/>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96755B"/>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96755B"/>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96755B"/>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96755B"/>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96755B"/>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96755B"/>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96755B"/>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96755B"/>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96755B"/>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96755B"/>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6755B"/>
    <w:rPr>
      <w:rFonts w:ascii="Arial" w:hAnsi="Arial" w:cs="Arial" w:hint="default"/>
      <w:b/>
      <w:bCs/>
      <w:i w:val="0"/>
      <w:iCs w:val="0"/>
      <w:color w:val="000000"/>
      <w:sz w:val="18"/>
      <w:szCs w:val="18"/>
      <w:shd w:val="clear" w:color="auto" w:fill="auto"/>
    </w:rPr>
  </w:style>
  <w:style w:type="character" w:customStyle="1" w:styleId="csf229d0ff107">
    <w:name w:val="csf229d0ff107"/>
    <w:rsid w:val="0096755B"/>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96755B"/>
    <w:rPr>
      <w:rFonts w:ascii="Arial" w:hAnsi="Arial" w:cs="Arial" w:hint="default"/>
      <w:b/>
      <w:bCs/>
      <w:i/>
      <w:iCs/>
      <w:color w:val="000000"/>
      <w:sz w:val="18"/>
      <w:szCs w:val="18"/>
      <w:shd w:val="clear" w:color="auto" w:fill="auto"/>
    </w:rPr>
  </w:style>
  <w:style w:type="character" w:customStyle="1" w:styleId="csab6e076993">
    <w:name w:val="csab6e076993"/>
    <w:rsid w:val="0096755B"/>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96755B"/>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96755B"/>
    <w:rPr>
      <w:rFonts w:ascii="Arial" w:hAnsi="Arial"/>
      <w:sz w:val="18"/>
      <w:lang w:val="x-none" w:eastAsia="ru-RU"/>
    </w:rPr>
  </w:style>
  <w:style w:type="paragraph" w:customStyle="1" w:styleId="Arial960">
    <w:name w:val="Arial9+6пт"/>
    <w:basedOn w:val="a"/>
    <w:link w:val="Arial96"/>
    <w:rsid w:val="0096755B"/>
    <w:pPr>
      <w:snapToGrid w:val="0"/>
      <w:spacing w:before="120"/>
    </w:pPr>
    <w:rPr>
      <w:rFonts w:ascii="Arial" w:hAnsi="Arial"/>
      <w:sz w:val="18"/>
      <w:lang w:val="x-none"/>
    </w:rPr>
  </w:style>
  <w:style w:type="character" w:customStyle="1" w:styleId="csf229d0ff86">
    <w:name w:val="csf229d0ff86"/>
    <w:rsid w:val="0096755B"/>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96755B"/>
    <w:rPr>
      <w:rFonts w:ascii="Segoe UI" w:hAnsi="Segoe UI" w:cs="Segoe UI" w:hint="default"/>
      <w:b/>
      <w:bCs/>
      <w:i/>
      <w:iCs/>
      <w:color w:val="102B56"/>
      <w:sz w:val="18"/>
      <w:szCs w:val="18"/>
      <w:shd w:val="clear" w:color="auto" w:fill="auto"/>
    </w:rPr>
  </w:style>
  <w:style w:type="character" w:customStyle="1" w:styleId="csab6e076914">
    <w:name w:val="csab6e076914"/>
    <w:rsid w:val="0096755B"/>
    <w:rPr>
      <w:rFonts w:ascii="Arial" w:hAnsi="Arial" w:cs="Arial" w:hint="default"/>
      <w:b w:val="0"/>
      <w:bCs w:val="0"/>
      <w:i w:val="0"/>
      <w:iCs w:val="0"/>
      <w:color w:val="000000"/>
      <w:sz w:val="18"/>
      <w:szCs w:val="18"/>
    </w:rPr>
  </w:style>
  <w:style w:type="character" w:customStyle="1" w:styleId="csf229d0ff134">
    <w:name w:val="csf229d0ff134"/>
    <w:rsid w:val="0096755B"/>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96755B"/>
    <w:rPr>
      <w:rFonts w:ascii="Arial" w:hAnsi="Arial" w:cs="Arial" w:hint="default"/>
      <w:b/>
      <w:bCs/>
      <w:i/>
      <w:iCs/>
      <w:color w:val="000000"/>
      <w:sz w:val="20"/>
      <w:szCs w:val="20"/>
      <w:shd w:val="clear" w:color="auto" w:fill="auto"/>
    </w:rPr>
  </w:style>
  <w:style w:type="character" w:styleId="af6">
    <w:name w:val="FollowedHyperlink"/>
    <w:uiPriority w:val="99"/>
    <w:unhideWhenUsed/>
    <w:rsid w:val="0096755B"/>
    <w:rPr>
      <w:color w:val="954F72"/>
      <w:u w:val="single"/>
    </w:rPr>
  </w:style>
  <w:style w:type="paragraph" w:customStyle="1" w:styleId="msonormal0">
    <w:name w:val="msonormal"/>
    <w:basedOn w:val="a"/>
    <w:rsid w:val="0096755B"/>
    <w:pPr>
      <w:spacing w:before="100" w:beforeAutospacing="1" w:after="100" w:afterAutospacing="1"/>
    </w:pPr>
    <w:rPr>
      <w:sz w:val="24"/>
      <w:szCs w:val="24"/>
      <w:lang w:val="en-US" w:eastAsia="en-US"/>
    </w:rPr>
  </w:style>
  <w:style w:type="paragraph" w:styleId="af7">
    <w:name w:val="Title"/>
    <w:basedOn w:val="a"/>
    <w:link w:val="af8"/>
    <w:uiPriority w:val="99"/>
    <w:qFormat/>
    <w:rsid w:val="0096755B"/>
    <w:rPr>
      <w:sz w:val="24"/>
      <w:szCs w:val="24"/>
      <w:lang w:val="en-US" w:eastAsia="en-US"/>
    </w:rPr>
  </w:style>
  <w:style w:type="character" w:customStyle="1" w:styleId="af8">
    <w:name w:val="Заголовок Знак"/>
    <w:link w:val="af7"/>
    <w:uiPriority w:val="99"/>
    <w:rsid w:val="0096755B"/>
    <w:rPr>
      <w:rFonts w:ascii="Times New Roman" w:hAnsi="Times New Roman"/>
      <w:sz w:val="24"/>
      <w:szCs w:val="24"/>
    </w:rPr>
  </w:style>
  <w:style w:type="paragraph" w:styleId="25">
    <w:name w:val="Body Text 2"/>
    <w:basedOn w:val="a"/>
    <w:link w:val="27"/>
    <w:uiPriority w:val="99"/>
    <w:unhideWhenUsed/>
    <w:rsid w:val="0096755B"/>
    <w:rPr>
      <w:sz w:val="24"/>
      <w:szCs w:val="24"/>
      <w:lang w:val="en-US" w:eastAsia="en-US"/>
    </w:rPr>
  </w:style>
  <w:style w:type="character" w:customStyle="1" w:styleId="27">
    <w:name w:val="Основной текст 2 Знак"/>
    <w:link w:val="25"/>
    <w:uiPriority w:val="99"/>
    <w:rsid w:val="0096755B"/>
    <w:rPr>
      <w:rFonts w:ascii="Times New Roman" w:hAnsi="Times New Roman"/>
      <w:sz w:val="24"/>
      <w:szCs w:val="24"/>
    </w:rPr>
  </w:style>
  <w:style w:type="character" w:customStyle="1" w:styleId="af9">
    <w:name w:val="Название Знак"/>
    <w:link w:val="afa"/>
    <w:locked/>
    <w:rsid w:val="0096755B"/>
    <w:rPr>
      <w:rFonts w:ascii="Cambria" w:hAnsi="Cambria"/>
      <w:color w:val="17365D"/>
      <w:spacing w:val="5"/>
    </w:rPr>
  </w:style>
  <w:style w:type="paragraph" w:customStyle="1" w:styleId="afa">
    <w:name w:val="Название"/>
    <w:basedOn w:val="a"/>
    <w:link w:val="af9"/>
    <w:rsid w:val="0096755B"/>
    <w:rPr>
      <w:rFonts w:ascii="Cambria" w:hAnsi="Cambria"/>
      <w:color w:val="17365D"/>
      <w:spacing w:val="5"/>
      <w:lang w:val="en-US" w:eastAsia="en-US"/>
    </w:rPr>
  </w:style>
  <w:style w:type="character" w:customStyle="1" w:styleId="afb">
    <w:name w:val="Верхній колонтитул Знак"/>
    <w:link w:val="2a"/>
    <w:uiPriority w:val="99"/>
    <w:locked/>
    <w:rsid w:val="0096755B"/>
  </w:style>
  <w:style w:type="paragraph" w:customStyle="1" w:styleId="2a">
    <w:name w:val="Верхній колонтитул2"/>
    <w:basedOn w:val="a"/>
    <w:link w:val="afb"/>
    <w:uiPriority w:val="99"/>
    <w:rsid w:val="0096755B"/>
    <w:rPr>
      <w:rFonts w:ascii="Calibri" w:hAnsi="Calibri"/>
      <w:lang w:val="en-US" w:eastAsia="en-US"/>
    </w:rPr>
  </w:style>
  <w:style w:type="character" w:customStyle="1" w:styleId="afc">
    <w:name w:val="Нижній колонтитул Знак"/>
    <w:link w:val="2b"/>
    <w:uiPriority w:val="99"/>
    <w:locked/>
    <w:rsid w:val="0096755B"/>
  </w:style>
  <w:style w:type="paragraph" w:customStyle="1" w:styleId="2b">
    <w:name w:val="Нижній колонтитул2"/>
    <w:basedOn w:val="a"/>
    <w:link w:val="afc"/>
    <w:uiPriority w:val="99"/>
    <w:rsid w:val="0096755B"/>
    <w:rPr>
      <w:rFonts w:ascii="Calibri" w:hAnsi="Calibri"/>
      <w:lang w:val="en-US" w:eastAsia="en-US"/>
    </w:rPr>
  </w:style>
  <w:style w:type="character" w:customStyle="1" w:styleId="afd">
    <w:name w:val="Назва Знак"/>
    <w:link w:val="2c"/>
    <w:locked/>
    <w:rsid w:val="0096755B"/>
    <w:rPr>
      <w:rFonts w:ascii="Calibri Light" w:hAnsi="Calibri Light" w:cs="Calibri Light"/>
      <w:spacing w:val="-10"/>
    </w:rPr>
  </w:style>
  <w:style w:type="paragraph" w:customStyle="1" w:styleId="2c">
    <w:name w:val="Назва2"/>
    <w:basedOn w:val="a"/>
    <w:link w:val="afd"/>
    <w:rsid w:val="0096755B"/>
    <w:rPr>
      <w:rFonts w:ascii="Calibri Light" w:hAnsi="Calibri Light" w:cs="Calibri Light"/>
      <w:spacing w:val="-10"/>
      <w:lang w:val="en-US" w:eastAsia="en-US"/>
    </w:rPr>
  </w:style>
  <w:style w:type="character" w:customStyle="1" w:styleId="2d">
    <w:name w:val="Основний текст 2 Знак"/>
    <w:link w:val="222"/>
    <w:locked/>
    <w:rsid w:val="0096755B"/>
  </w:style>
  <w:style w:type="paragraph" w:customStyle="1" w:styleId="222">
    <w:name w:val="Основний текст 22"/>
    <w:basedOn w:val="a"/>
    <w:link w:val="2d"/>
    <w:rsid w:val="0096755B"/>
    <w:rPr>
      <w:rFonts w:ascii="Calibri" w:hAnsi="Calibri"/>
      <w:lang w:val="en-US" w:eastAsia="en-US"/>
    </w:rPr>
  </w:style>
  <w:style w:type="character" w:customStyle="1" w:styleId="afe">
    <w:name w:val="Текст у виносці Знак"/>
    <w:link w:val="2e"/>
    <w:locked/>
    <w:rsid w:val="0096755B"/>
    <w:rPr>
      <w:rFonts w:ascii="Segoe UI" w:hAnsi="Segoe UI" w:cs="Segoe UI"/>
    </w:rPr>
  </w:style>
  <w:style w:type="paragraph" w:customStyle="1" w:styleId="2e">
    <w:name w:val="Текст у виносці2"/>
    <w:basedOn w:val="a"/>
    <w:link w:val="afe"/>
    <w:rsid w:val="0096755B"/>
    <w:rPr>
      <w:rFonts w:ascii="Segoe UI" w:hAnsi="Segoe UI" w:cs="Segoe UI"/>
      <w:lang w:val="en-US" w:eastAsia="en-US"/>
    </w:rPr>
  </w:style>
  <w:style w:type="character" w:customStyle="1" w:styleId="emailstyle45">
    <w:name w:val="emailstyle45"/>
    <w:semiHidden/>
    <w:rsid w:val="0096755B"/>
    <w:rPr>
      <w:rFonts w:ascii="Calibri" w:hAnsi="Calibri" w:cs="Calibri" w:hint="default"/>
      <w:color w:val="auto"/>
    </w:rPr>
  </w:style>
  <w:style w:type="character" w:customStyle="1" w:styleId="error">
    <w:name w:val="error"/>
    <w:rsid w:val="0096755B"/>
  </w:style>
  <w:style w:type="character" w:customStyle="1" w:styleId="TimesNewRoman121">
    <w:name w:val="Стиль Times New Roman 12 пт1"/>
    <w:rsid w:val="0096755B"/>
    <w:rPr>
      <w:rFonts w:ascii="Times New Roman" w:hAnsi="Times New Roman" w:cs="Times New Roman" w:hint="default"/>
    </w:rPr>
  </w:style>
  <w:style w:type="character" w:customStyle="1" w:styleId="cs95e872d03">
    <w:name w:val="cs95e872d03"/>
    <w:rsid w:val="0096755B"/>
  </w:style>
  <w:style w:type="character" w:customStyle="1" w:styleId="cs7a65ad241">
    <w:name w:val="cs7a65ad241"/>
    <w:rsid w:val="0096755B"/>
    <w:rPr>
      <w:rFonts w:ascii="Times New Roman" w:hAnsi="Times New Roman" w:cs="Times New Roman" w:hint="default"/>
      <w:b/>
      <w:bCs/>
      <w:i w:val="0"/>
      <w:iCs w:val="0"/>
      <w:color w:val="000000"/>
      <w:sz w:val="26"/>
      <w:szCs w:val="26"/>
    </w:rPr>
  </w:style>
  <w:style w:type="character" w:customStyle="1" w:styleId="csccf5e31620">
    <w:name w:val="csccf5e31620"/>
    <w:rsid w:val="0096755B"/>
    <w:rPr>
      <w:rFonts w:ascii="Arial" w:hAnsi="Arial" w:cs="Arial" w:hint="default"/>
      <w:b/>
      <w:bCs/>
      <w:i w:val="0"/>
      <w:iCs w:val="0"/>
      <w:color w:val="000000"/>
      <w:sz w:val="18"/>
      <w:szCs w:val="18"/>
      <w:shd w:val="clear" w:color="auto" w:fill="auto"/>
    </w:rPr>
  </w:style>
  <w:style w:type="character" w:customStyle="1" w:styleId="cs9ff1b61120">
    <w:name w:val="cs9ff1b61120"/>
    <w:rsid w:val="0096755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96755B"/>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96755B"/>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96755B"/>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96755B"/>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96755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96755B"/>
    <w:rPr>
      <w:rFonts w:ascii="Arial" w:hAnsi="Arial" w:cs="Arial" w:hint="default"/>
      <w:b/>
      <w:bCs/>
      <w:i w:val="0"/>
      <w:iCs w:val="0"/>
      <w:color w:val="000000"/>
      <w:sz w:val="18"/>
      <w:szCs w:val="18"/>
      <w:shd w:val="clear" w:color="auto" w:fill="auto"/>
    </w:rPr>
  </w:style>
  <w:style w:type="character" w:customStyle="1" w:styleId="cs9ff1b611210">
    <w:name w:val="cs9ff1b611210"/>
    <w:rsid w:val="0096755B"/>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96755B"/>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96755B"/>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96755B"/>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96755B"/>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96755B"/>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96755B"/>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96755B"/>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96755B"/>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96755B"/>
    <w:pPr>
      <w:ind w:firstLine="708"/>
      <w:jc w:val="both"/>
    </w:pPr>
    <w:rPr>
      <w:rFonts w:ascii="Arial" w:eastAsia="Times New Roman" w:hAnsi="Arial"/>
      <w:b/>
      <w:sz w:val="18"/>
      <w:lang w:val="en-US" w:eastAsia="en-US"/>
    </w:rPr>
  </w:style>
  <w:style w:type="character" w:customStyle="1" w:styleId="cs9ff1b61152">
    <w:name w:val="cs9ff1b61152"/>
    <w:rsid w:val="0096755B"/>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96755B"/>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96755B"/>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96755B"/>
    <w:pPr>
      <w:ind w:firstLine="708"/>
      <w:jc w:val="both"/>
    </w:pPr>
    <w:rPr>
      <w:rFonts w:ascii="Arial" w:eastAsia="Times New Roman" w:hAnsi="Arial"/>
      <w:b/>
      <w:sz w:val="18"/>
      <w:lang w:val="en-US" w:eastAsia="en-US"/>
    </w:rPr>
  </w:style>
  <w:style w:type="character" w:customStyle="1" w:styleId="cse1a752c62">
    <w:name w:val="cse1a752c62"/>
    <w:rsid w:val="0096755B"/>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96755B"/>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96755B"/>
    <w:pPr>
      <w:ind w:firstLine="708"/>
      <w:jc w:val="both"/>
    </w:pPr>
    <w:rPr>
      <w:rFonts w:ascii="Arial" w:eastAsia="Times New Roman" w:hAnsi="Arial"/>
      <w:b/>
      <w:sz w:val="18"/>
      <w:lang w:val="en-US" w:eastAsia="en-US"/>
    </w:rPr>
  </w:style>
  <w:style w:type="character" w:customStyle="1" w:styleId="cs9ff1b61138">
    <w:name w:val="cs9ff1b61138"/>
    <w:rsid w:val="0096755B"/>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96755B"/>
    <w:rPr>
      <w:rFonts w:ascii="Times New Roman" w:hAnsi="Times New Roman" w:cs="Times New Roman" w:hint="default"/>
      <w:b w:val="0"/>
      <w:bCs w:val="0"/>
      <w:i/>
      <w:iCs/>
      <w:color w:val="000000"/>
      <w:sz w:val="18"/>
      <w:szCs w:val="18"/>
    </w:rPr>
  </w:style>
  <w:style w:type="character" w:customStyle="1" w:styleId="cs176e94eb2">
    <w:name w:val="cs176e94eb2"/>
    <w:rsid w:val="0096755B"/>
    <w:rPr>
      <w:rFonts w:ascii="Times New Roman" w:hAnsi="Times New Roman" w:cs="Times New Roman" w:hint="default"/>
      <w:b/>
      <w:bCs/>
      <w:i w:val="0"/>
      <w:iCs w:val="0"/>
      <w:color w:val="000000"/>
      <w:sz w:val="18"/>
      <w:szCs w:val="18"/>
    </w:rPr>
  </w:style>
  <w:style w:type="character" w:customStyle="1" w:styleId="cscc47389a2">
    <w:name w:val="cscc47389a2"/>
    <w:rsid w:val="0096755B"/>
    <w:rPr>
      <w:rFonts w:ascii="Times New Roman" w:hAnsi="Times New Roman" w:cs="Times New Roman" w:hint="default"/>
      <w:b w:val="0"/>
      <w:bCs w:val="0"/>
      <w:i w:val="0"/>
      <w:iCs w:val="0"/>
      <w:color w:val="000000"/>
      <w:sz w:val="18"/>
      <w:szCs w:val="18"/>
    </w:rPr>
  </w:style>
  <w:style w:type="character" w:customStyle="1" w:styleId="csbd30b5e54">
    <w:name w:val="csbd30b5e54"/>
    <w:rsid w:val="0096755B"/>
    <w:rPr>
      <w:rFonts w:ascii="Times New Roman" w:hAnsi="Times New Roman" w:cs="Times New Roman" w:hint="default"/>
      <w:b w:val="0"/>
      <w:bCs w:val="0"/>
      <w:i/>
      <w:iCs/>
      <w:color w:val="000000"/>
      <w:sz w:val="18"/>
      <w:szCs w:val="18"/>
    </w:rPr>
  </w:style>
  <w:style w:type="character" w:customStyle="1" w:styleId="cs176e94eb4">
    <w:name w:val="cs176e94eb4"/>
    <w:rsid w:val="0096755B"/>
    <w:rPr>
      <w:rFonts w:ascii="Times New Roman" w:hAnsi="Times New Roman" w:cs="Times New Roman" w:hint="default"/>
      <w:b/>
      <w:bCs/>
      <w:i w:val="0"/>
      <w:iCs w:val="0"/>
      <w:color w:val="000000"/>
      <w:sz w:val="18"/>
      <w:szCs w:val="18"/>
    </w:rPr>
  </w:style>
  <w:style w:type="character" w:customStyle="1" w:styleId="cscc47389a4">
    <w:name w:val="cscc47389a4"/>
    <w:rsid w:val="0096755B"/>
    <w:rPr>
      <w:rFonts w:ascii="Times New Roman" w:hAnsi="Times New Roman" w:cs="Times New Roman" w:hint="default"/>
      <w:b w:val="0"/>
      <w:bCs w:val="0"/>
      <w:i w:val="0"/>
      <w:iCs w:val="0"/>
      <w:color w:val="000000"/>
      <w:sz w:val="18"/>
      <w:szCs w:val="18"/>
    </w:rPr>
  </w:style>
  <w:style w:type="character" w:customStyle="1" w:styleId="cs786de70b1">
    <w:name w:val="cs786de70b1"/>
    <w:rsid w:val="0096755B"/>
    <w:rPr>
      <w:rFonts w:ascii="Segoe UI" w:hAnsi="Segoe UI" w:cs="Segoe UI" w:hint="default"/>
      <w:b w:val="0"/>
      <w:bCs w:val="0"/>
      <w:i w:val="0"/>
      <w:iCs w:val="0"/>
      <w:color w:val="000000"/>
      <w:sz w:val="18"/>
      <w:szCs w:val="18"/>
    </w:rPr>
  </w:style>
  <w:style w:type="character" w:customStyle="1" w:styleId="csbd30b5e56">
    <w:name w:val="csbd30b5e56"/>
    <w:rsid w:val="0096755B"/>
    <w:rPr>
      <w:rFonts w:ascii="Times New Roman" w:hAnsi="Times New Roman" w:cs="Times New Roman" w:hint="default"/>
      <w:b w:val="0"/>
      <w:bCs w:val="0"/>
      <w:i/>
      <w:iCs/>
      <w:color w:val="000000"/>
      <w:sz w:val="18"/>
      <w:szCs w:val="18"/>
    </w:rPr>
  </w:style>
  <w:style w:type="character" w:customStyle="1" w:styleId="cs176e94eb6">
    <w:name w:val="cs176e94eb6"/>
    <w:rsid w:val="0096755B"/>
    <w:rPr>
      <w:rFonts w:ascii="Times New Roman" w:hAnsi="Times New Roman" w:cs="Times New Roman" w:hint="default"/>
      <w:b/>
      <w:bCs/>
      <w:i w:val="0"/>
      <w:iCs w:val="0"/>
      <w:color w:val="000000"/>
      <w:sz w:val="18"/>
      <w:szCs w:val="18"/>
    </w:rPr>
  </w:style>
  <w:style w:type="character" w:customStyle="1" w:styleId="cscc47389a6">
    <w:name w:val="cscc47389a6"/>
    <w:rsid w:val="0096755B"/>
    <w:rPr>
      <w:rFonts w:ascii="Times New Roman" w:hAnsi="Times New Roman" w:cs="Times New Roman" w:hint="default"/>
      <w:b w:val="0"/>
      <w:bCs w:val="0"/>
      <w:i w:val="0"/>
      <w:iCs w:val="0"/>
      <w:color w:val="000000"/>
      <w:sz w:val="18"/>
      <w:szCs w:val="18"/>
    </w:rPr>
  </w:style>
  <w:style w:type="character" w:customStyle="1" w:styleId="cs9ff1b61195">
    <w:name w:val="cs9ff1b61195"/>
    <w:rsid w:val="0096755B"/>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96755B"/>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96755B"/>
    <w:pPr>
      <w:ind w:firstLine="708"/>
      <w:jc w:val="both"/>
    </w:pPr>
    <w:rPr>
      <w:rFonts w:ascii="Arial" w:eastAsia="Times New Roman" w:hAnsi="Arial"/>
      <w:b/>
      <w:sz w:val="18"/>
      <w:lang w:val="en-US" w:eastAsia="en-US"/>
    </w:rPr>
  </w:style>
  <w:style w:type="character" w:customStyle="1" w:styleId="csab6e07698">
    <w:name w:val="csab6e07698"/>
    <w:rsid w:val="0096755B"/>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96755B"/>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96755B"/>
    <w:rPr>
      <w:rFonts w:ascii="Arial" w:hAnsi="Arial" w:cs="Arial" w:hint="default"/>
      <w:b/>
      <w:bCs/>
      <w:i w:val="0"/>
      <w:iCs w:val="0"/>
      <w:color w:val="000000"/>
      <w:sz w:val="18"/>
      <w:szCs w:val="18"/>
      <w:shd w:val="clear" w:color="auto" w:fill="auto"/>
    </w:rPr>
  </w:style>
  <w:style w:type="character" w:customStyle="1" w:styleId="csafaf574110">
    <w:name w:val="csafaf574110"/>
    <w:rsid w:val="0096755B"/>
    <w:rPr>
      <w:rFonts w:ascii="Arial" w:hAnsi="Arial" w:cs="Arial" w:hint="default"/>
      <w:b/>
      <w:bCs/>
      <w:i w:val="0"/>
      <w:iCs w:val="0"/>
      <w:color w:val="000000"/>
      <w:sz w:val="18"/>
      <w:szCs w:val="18"/>
      <w:shd w:val="clear" w:color="auto" w:fill="auto"/>
    </w:rPr>
  </w:style>
  <w:style w:type="character" w:customStyle="1" w:styleId="csab6e076911">
    <w:name w:val="csab6e076911"/>
    <w:rsid w:val="0096755B"/>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96755B"/>
    <w:rPr>
      <w:rFonts w:ascii="Arial" w:hAnsi="Arial" w:cs="Arial" w:hint="default"/>
      <w:b/>
      <w:bCs/>
      <w:i w:val="0"/>
      <w:iCs w:val="0"/>
      <w:color w:val="000000"/>
      <w:sz w:val="18"/>
      <w:szCs w:val="18"/>
      <w:shd w:val="clear" w:color="auto" w:fill="auto"/>
    </w:rPr>
  </w:style>
  <w:style w:type="character" w:customStyle="1" w:styleId="csab6e076912">
    <w:name w:val="csab6e076912"/>
    <w:rsid w:val="0096755B"/>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96755B"/>
    <w:rPr>
      <w:rFonts w:ascii="Arial" w:hAnsi="Arial" w:cs="Arial" w:hint="default"/>
      <w:b/>
      <w:bCs/>
      <w:i w:val="0"/>
      <w:iCs w:val="0"/>
      <w:color w:val="000000"/>
      <w:sz w:val="18"/>
      <w:szCs w:val="18"/>
      <w:shd w:val="clear" w:color="auto" w:fill="auto"/>
    </w:rPr>
  </w:style>
  <w:style w:type="character" w:customStyle="1" w:styleId="csab6e076913">
    <w:name w:val="csab6e076913"/>
    <w:rsid w:val="0096755B"/>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96755B"/>
    <w:rPr>
      <w:rFonts w:ascii="Arial" w:hAnsi="Arial" w:cs="Arial" w:hint="default"/>
      <w:b/>
      <w:bCs/>
      <w:i w:val="0"/>
      <w:iCs w:val="0"/>
      <w:color w:val="000000"/>
      <w:sz w:val="18"/>
      <w:szCs w:val="18"/>
      <w:shd w:val="clear" w:color="auto" w:fill="auto"/>
    </w:rPr>
  </w:style>
  <w:style w:type="character" w:customStyle="1" w:styleId="csafaf574115">
    <w:name w:val="csafaf574115"/>
    <w:rsid w:val="0096755B"/>
    <w:rPr>
      <w:rFonts w:ascii="Arial" w:hAnsi="Arial" w:cs="Arial" w:hint="default"/>
      <w:b/>
      <w:bCs/>
      <w:i w:val="0"/>
      <w:iCs w:val="0"/>
      <w:color w:val="000000"/>
      <w:sz w:val="18"/>
      <w:szCs w:val="18"/>
      <w:shd w:val="clear" w:color="auto" w:fill="auto"/>
    </w:rPr>
  </w:style>
  <w:style w:type="character" w:customStyle="1" w:styleId="csab6e076915">
    <w:name w:val="csab6e076915"/>
    <w:rsid w:val="0096755B"/>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96755B"/>
    <w:rPr>
      <w:rFonts w:ascii="Arial" w:hAnsi="Arial" w:cs="Arial" w:hint="default"/>
      <w:b/>
      <w:bCs/>
      <w:i w:val="0"/>
      <w:iCs w:val="0"/>
      <w:color w:val="000000"/>
      <w:sz w:val="18"/>
      <w:szCs w:val="18"/>
      <w:shd w:val="clear" w:color="auto" w:fill="auto"/>
    </w:rPr>
  </w:style>
  <w:style w:type="character" w:customStyle="1" w:styleId="csab6e07695">
    <w:name w:val="csab6e07695"/>
    <w:rsid w:val="0096755B"/>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96755B"/>
    <w:rPr>
      <w:rFonts w:ascii="Arial" w:hAnsi="Arial" w:cs="Arial" w:hint="default"/>
      <w:b/>
      <w:bCs/>
      <w:i w:val="0"/>
      <w:iCs w:val="0"/>
      <w:color w:val="000000"/>
      <w:sz w:val="18"/>
      <w:szCs w:val="18"/>
      <w:shd w:val="clear" w:color="auto" w:fill="auto"/>
    </w:rPr>
  </w:style>
  <w:style w:type="character" w:customStyle="1" w:styleId="csab6e07696">
    <w:name w:val="csab6e07696"/>
    <w:rsid w:val="0096755B"/>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96755B"/>
    <w:rPr>
      <w:rFonts w:ascii="Arial" w:hAnsi="Arial" w:cs="Arial" w:hint="default"/>
      <w:b/>
      <w:bCs/>
      <w:i w:val="0"/>
      <w:iCs w:val="0"/>
      <w:color w:val="000000"/>
      <w:sz w:val="18"/>
      <w:szCs w:val="18"/>
      <w:shd w:val="clear" w:color="auto" w:fill="auto"/>
    </w:rPr>
  </w:style>
  <w:style w:type="character" w:customStyle="1" w:styleId="csafaf57418">
    <w:name w:val="csafaf57418"/>
    <w:rsid w:val="0096755B"/>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96755B"/>
    <w:pPr>
      <w:ind w:firstLine="708"/>
      <w:jc w:val="both"/>
    </w:pPr>
    <w:rPr>
      <w:rFonts w:ascii="Arial" w:eastAsia="Times New Roman" w:hAnsi="Arial"/>
      <w:b/>
      <w:sz w:val="18"/>
      <w:lang w:val="en-US" w:eastAsia="en-US"/>
    </w:rPr>
  </w:style>
  <w:style w:type="character" w:customStyle="1" w:styleId="csccf5e316113">
    <w:name w:val="csccf5e316113"/>
    <w:rsid w:val="0096755B"/>
    <w:rPr>
      <w:rFonts w:ascii="Arial" w:hAnsi="Arial" w:cs="Arial" w:hint="default"/>
      <w:b/>
      <w:bCs/>
      <w:i w:val="0"/>
      <w:iCs w:val="0"/>
      <w:color w:val="000000"/>
      <w:sz w:val="18"/>
      <w:szCs w:val="18"/>
      <w:shd w:val="clear" w:color="auto" w:fill="auto"/>
    </w:rPr>
  </w:style>
  <w:style w:type="character" w:customStyle="1" w:styleId="cs9ff1b611113">
    <w:name w:val="cs9ff1b611113"/>
    <w:rsid w:val="0096755B"/>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96755B"/>
    <w:pPr>
      <w:ind w:firstLine="708"/>
      <w:jc w:val="both"/>
    </w:pPr>
    <w:rPr>
      <w:rFonts w:ascii="Arial" w:eastAsia="Times New Roman" w:hAnsi="Arial"/>
      <w:b/>
      <w:sz w:val="18"/>
      <w:lang w:val="en-US" w:eastAsia="en-US"/>
    </w:rPr>
  </w:style>
  <w:style w:type="character" w:customStyle="1" w:styleId="cs95bf81471">
    <w:name w:val="cs95bf81471"/>
    <w:rsid w:val="0096755B"/>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96755B"/>
    <w:pPr>
      <w:ind w:firstLine="708"/>
      <w:jc w:val="both"/>
    </w:pPr>
    <w:rPr>
      <w:rFonts w:ascii="Arial" w:eastAsia="Times New Roman" w:hAnsi="Arial"/>
      <w:b/>
      <w:sz w:val="18"/>
      <w:lang w:val="en-US" w:eastAsia="en-US"/>
    </w:rPr>
  </w:style>
  <w:style w:type="character" w:customStyle="1" w:styleId="csab6e076921">
    <w:name w:val="csab6e076921"/>
    <w:rsid w:val="0096755B"/>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96755B"/>
    <w:pPr>
      <w:ind w:firstLine="708"/>
      <w:jc w:val="both"/>
    </w:pPr>
    <w:rPr>
      <w:rFonts w:ascii="Arial" w:eastAsia="Times New Roman" w:hAnsi="Arial"/>
      <w:b/>
      <w:sz w:val="18"/>
      <w:lang w:val="en-US" w:eastAsia="en-US"/>
    </w:rPr>
  </w:style>
  <w:style w:type="character" w:customStyle="1" w:styleId="cs9ff1b611140">
    <w:name w:val="cs9ff1b611140"/>
    <w:rsid w:val="0096755B"/>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96755B"/>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96755B"/>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96755B"/>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96755B"/>
    <w:pPr>
      <w:ind w:firstLine="708"/>
      <w:jc w:val="both"/>
    </w:pPr>
    <w:rPr>
      <w:rFonts w:ascii="Arial" w:eastAsia="Times New Roman" w:hAnsi="Arial"/>
      <w:b/>
      <w:sz w:val="18"/>
      <w:lang w:val="en-US" w:eastAsia="en-US"/>
    </w:rPr>
  </w:style>
  <w:style w:type="character" w:customStyle="1" w:styleId="csab6e0769109">
    <w:name w:val="csab6e0769109"/>
    <w:rsid w:val="0096755B"/>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96755B"/>
    <w:pPr>
      <w:ind w:firstLine="708"/>
      <w:jc w:val="both"/>
    </w:pPr>
    <w:rPr>
      <w:rFonts w:ascii="Arial" w:eastAsia="Times New Roman" w:hAnsi="Arial"/>
      <w:b/>
      <w:sz w:val="18"/>
      <w:lang w:val="en-US" w:eastAsia="en-US"/>
    </w:rPr>
  </w:style>
  <w:style w:type="character" w:customStyle="1" w:styleId="cs9ff1b61143">
    <w:name w:val="cs9ff1b61143"/>
    <w:rsid w:val="0096755B"/>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96755B"/>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96755B"/>
    <w:pPr>
      <w:ind w:firstLine="708"/>
      <w:jc w:val="both"/>
    </w:pPr>
    <w:rPr>
      <w:rFonts w:ascii="Arial" w:eastAsia="Times New Roman" w:hAnsi="Arial"/>
      <w:b/>
      <w:sz w:val="18"/>
      <w:lang w:val="en-US" w:eastAsia="en-US"/>
    </w:rPr>
  </w:style>
  <w:style w:type="character" w:customStyle="1" w:styleId="csb2c72e392">
    <w:name w:val="csb2c72e392"/>
    <w:rsid w:val="0096755B"/>
    <w:rPr>
      <w:rFonts w:ascii="Segoe UI" w:hAnsi="Segoe UI" w:cs="Segoe UI" w:hint="default"/>
      <w:b/>
      <w:bCs/>
      <w:i w:val="0"/>
      <w:iCs w:val="0"/>
      <w:color w:val="000000"/>
      <w:sz w:val="24"/>
      <w:szCs w:val="24"/>
      <w:shd w:val="clear" w:color="auto" w:fill="auto"/>
    </w:rPr>
  </w:style>
  <w:style w:type="character" w:customStyle="1" w:styleId="csab6e076924">
    <w:name w:val="csab6e076924"/>
    <w:rsid w:val="0096755B"/>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96755B"/>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96755B"/>
    <w:rPr>
      <w:rFonts w:ascii="Arial" w:hAnsi="Arial" w:cs="Arial" w:hint="default"/>
      <w:b/>
      <w:bCs/>
      <w:i w:val="0"/>
      <w:iCs w:val="0"/>
      <w:color w:val="000000"/>
      <w:sz w:val="18"/>
      <w:szCs w:val="18"/>
      <w:shd w:val="clear" w:color="auto" w:fill="auto"/>
    </w:rPr>
  </w:style>
  <w:style w:type="character" w:customStyle="1" w:styleId="csab6e0769127">
    <w:name w:val="csab6e0769127"/>
    <w:rsid w:val="0096755B"/>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96755B"/>
    <w:pPr>
      <w:ind w:firstLine="708"/>
      <w:jc w:val="both"/>
    </w:pPr>
    <w:rPr>
      <w:rFonts w:ascii="Arial" w:eastAsia="Times New Roman" w:hAnsi="Arial"/>
      <w:b/>
      <w:sz w:val="18"/>
      <w:lang w:val="en-US" w:eastAsia="en-US"/>
    </w:rPr>
  </w:style>
  <w:style w:type="character" w:customStyle="1" w:styleId="csccf5e31625">
    <w:name w:val="csccf5e31625"/>
    <w:rsid w:val="0096755B"/>
    <w:rPr>
      <w:rFonts w:ascii="Arial" w:hAnsi="Arial" w:cs="Arial" w:hint="default"/>
      <w:b/>
      <w:bCs/>
      <w:i w:val="0"/>
      <w:iCs w:val="0"/>
      <w:color w:val="000000"/>
      <w:sz w:val="18"/>
      <w:szCs w:val="18"/>
      <w:shd w:val="clear" w:color="auto" w:fill="auto"/>
    </w:rPr>
  </w:style>
  <w:style w:type="character" w:customStyle="1" w:styleId="cs9ff1b61124">
    <w:name w:val="cs9ff1b61124"/>
    <w:rsid w:val="0096755B"/>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96755B"/>
    <w:pPr>
      <w:ind w:firstLine="708"/>
      <w:jc w:val="both"/>
    </w:pPr>
    <w:rPr>
      <w:rFonts w:ascii="Arial" w:eastAsia="Times New Roman" w:hAnsi="Arial"/>
      <w:b/>
      <w:sz w:val="18"/>
      <w:lang w:val="en-US" w:eastAsia="en-US"/>
    </w:rPr>
  </w:style>
  <w:style w:type="character" w:customStyle="1" w:styleId="csab6e076916">
    <w:name w:val="csab6e076916"/>
    <w:rsid w:val="0096755B"/>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96755B"/>
    <w:pPr>
      <w:ind w:firstLine="708"/>
      <w:jc w:val="both"/>
    </w:pPr>
    <w:rPr>
      <w:rFonts w:ascii="Arial" w:eastAsia="Times New Roman" w:hAnsi="Arial"/>
      <w:b/>
      <w:sz w:val="18"/>
      <w:lang w:val="en-US" w:eastAsia="en-US"/>
    </w:rPr>
  </w:style>
  <w:style w:type="character" w:customStyle="1" w:styleId="cs2e2c6f9f1">
    <w:name w:val="cs2e2c6f9f1"/>
    <w:rsid w:val="0096755B"/>
    <w:rPr>
      <w:rFonts w:ascii="Arial" w:hAnsi="Arial" w:cs="Arial" w:hint="default"/>
      <w:b/>
      <w:bCs/>
      <w:i/>
      <w:iCs/>
      <w:color w:val="000000"/>
      <w:sz w:val="18"/>
      <w:szCs w:val="18"/>
      <w:shd w:val="clear" w:color="auto" w:fill="auto"/>
    </w:rPr>
  </w:style>
  <w:style w:type="character" w:customStyle="1" w:styleId="cs9ff1b61157">
    <w:name w:val="cs9ff1b61157"/>
    <w:rsid w:val="0096755B"/>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96755B"/>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96755B"/>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96755B"/>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96755B"/>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96755B"/>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96755B"/>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96755B"/>
    <w:rPr>
      <w:rFonts w:ascii="Calibri" w:hAnsi="Calibri"/>
      <w:lang w:val="en-US" w:eastAsia="en-US"/>
    </w:rPr>
  </w:style>
  <w:style w:type="paragraph" w:customStyle="1" w:styleId="1c">
    <w:name w:val="Нижній колонтитул1"/>
    <w:basedOn w:val="a"/>
    <w:uiPriority w:val="99"/>
    <w:rsid w:val="0096755B"/>
    <w:rPr>
      <w:rFonts w:ascii="Calibri" w:hAnsi="Calibri"/>
      <w:lang w:val="en-US" w:eastAsia="en-US"/>
    </w:rPr>
  </w:style>
  <w:style w:type="paragraph" w:customStyle="1" w:styleId="1d">
    <w:name w:val="Назва1"/>
    <w:basedOn w:val="a"/>
    <w:rsid w:val="0096755B"/>
    <w:rPr>
      <w:rFonts w:ascii="Calibri Light" w:hAnsi="Calibri Light" w:cs="Calibri Light"/>
      <w:spacing w:val="-10"/>
      <w:lang w:val="en-US" w:eastAsia="en-US"/>
    </w:rPr>
  </w:style>
  <w:style w:type="paragraph" w:customStyle="1" w:styleId="212">
    <w:name w:val="Основний текст 21"/>
    <w:basedOn w:val="a"/>
    <w:rsid w:val="0096755B"/>
    <w:rPr>
      <w:rFonts w:ascii="Calibri" w:hAnsi="Calibri"/>
      <w:lang w:val="en-US" w:eastAsia="en-US"/>
    </w:rPr>
  </w:style>
  <w:style w:type="paragraph" w:customStyle="1" w:styleId="1e">
    <w:name w:val="Текст у виносці1"/>
    <w:basedOn w:val="a"/>
    <w:rsid w:val="0096755B"/>
    <w:rPr>
      <w:rFonts w:ascii="Segoe UI" w:hAnsi="Segoe UI" w:cs="Segoe UI"/>
      <w:lang w:val="en-US" w:eastAsia="en-US"/>
    </w:rPr>
  </w:style>
  <w:style w:type="paragraph" w:customStyle="1" w:styleId="164">
    <w:name w:val="Основной текст с отступом164"/>
    <w:basedOn w:val="a"/>
    <w:rsid w:val="0096755B"/>
    <w:pPr>
      <w:ind w:firstLine="708"/>
      <w:jc w:val="both"/>
    </w:pPr>
    <w:rPr>
      <w:rFonts w:ascii="Arial" w:eastAsia="Times New Roman" w:hAnsi="Arial"/>
      <w:b/>
      <w:sz w:val="18"/>
      <w:lang w:val="en-US" w:eastAsia="en-US"/>
    </w:rPr>
  </w:style>
  <w:style w:type="character" w:customStyle="1" w:styleId="cs95e872d02">
    <w:name w:val="cs95e872d02"/>
    <w:rsid w:val="0096755B"/>
  </w:style>
  <w:style w:type="character" w:customStyle="1" w:styleId="cs237f67f12">
    <w:name w:val="cs237f67f12"/>
    <w:rsid w:val="0096755B"/>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96755B"/>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366E-C195-4F80-87D3-4D6C284B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338097</Words>
  <Characters>192716</Characters>
  <Application>Microsoft Office Word</Application>
  <DocSecurity>0</DocSecurity>
  <Lines>1605</Lines>
  <Paragraphs>1059</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МІНІСТЕРСТВО ОХОРОНИ ЗДОРОВ’Я УКРАЇНИ</vt:lpstr>
      <vt:lpstr>НАКАЗ</vt:lpstr>
      <vt:lpstr>    </vt:lpstr>
      <vt:lpstr>    ПЕРЕЛІК</vt:lpstr>
      <vt:lpstr>    </vt:lpstr>
      <vt:lpstr>    ПЕРЕЛІК</vt:lpstr>
      <vt:lpstr>    </vt:lpstr>
      <vt:lpstr/>
    </vt:vector>
  </TitlesOfParts>
  <Company>Krokoz™</Company>
  <LinksUpToDate>false</LinksUpToDate>
  <CharactersWithSpaces>529754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2025-02-03T14:50:00Z</dcterms:created>
  <dcterms:modified xsi:type="dcterms:W3CDTF">2025-02-03T14:50:00Z</dcterms:modified>
</cp:coreProperties>
</file>