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615E36"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615E36">
        <w:rPr>
          <w:rFonts w:ascii="Arial" w:eastAsia="Times New Roman" w:hAnsi="Arial" w:cs="Arial"/>
          <w:b/>
          <w:sz w:val="24"/>
          <w:szCs w:val="24"/>
          <w:lang w:val="uk-UA" w:eastAsia="uk-UA"/>
        </w:rPr>
        <w:t>ПЕРЕЛІК</w:t>
      </w:r>
    </w:p>
    <w:p w:rsidR="00937275" w:rsidRPr="00615E36" w:rsidRDefault="00937275" w:rsidP="00073ECB">
      <w:pPr>
        <w:spacing w:after="0" w:line="240" w:lineRule="auto"/>
        <w:jc w:val="center"/>
        <w:rPr>
          <w:rFonts w:ascii="Arial" w:eastAsia="Times New Roman" w:hAnsi="Arial" w:cs="Arial"/>
          <w:b/>
          <w:sz w:val="24"/>
          <w:szCs w:val="24"/>
          <w:u w:val="single"/>
          <w:lang w:val="uk-UA" w:eastAsia="uk-UA"/>
        </w:rPr>
      </w:pPr>
      <w:r w:rsidRPr="00615E36">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615E36">
        <w:rPr>
          <w:rFonts w:ascii="Arial" w:eastAsia="Times New Roman" w:hAnsi="Arial" w:cs="Arial"/>
          <w:b/>
          <w:sz w:val="24"/>
          <w:szCs w:val="24"/>
          <w:u w:val="single"/>
          <w:lang w:val="uk-UA" w:eastAsia="uk-UA"/>
        </w:rPr>
        <w:t>ЯКІ ЗАРЕЄСТРОВАНІ</w:t>
      </w:r>
      <w:r w:rsidRPr="00615E36">
        <w:rPr>
          <w:rFonts w:ascii="Arial" w:eastAsia="Times New Roman" w:hAnsi="Arial" w:cs="Arial"/>
          <w:b/>
          <w:sz w:val="24"/>
          <w:szCs w:val="24"/>
          <w:lang w:val="uk-UA" w:eastAsia="uk-UA"/>
        </w:rPr>
        <w:t xml:space="preserve"> </w:t>
      </w:r>
      <w:r w:rsidRPr="00615E36">
        <w:rPr>
          <w:rFonts w:ascii="Arial" w:eastAsia="Times New Roman" w:hAnsi="Arial" w:cs="Arial"/>
          <w:b/>
          <w:sz w:val="24"/>
          <w:szCs w:val="24"/>
          <w:u w:val="single"/>
          <w:lang w:val="uk-UA" w:eastAsia="uk-UA"/>
        </w:rPr>
        <w:t xml:space="preserve">КОМПЕТЕНТНИМИ ОРГАНАМИ </w:t>
      </w:r>
      <w:r w:rsidRPr="00615E36">
        <w:rPr>
          <w:rFonts w:ascii="Arial" w:eastAsia="Times New Roman" w:hAnsi="Arial" w:cs="Arial"/>
          <w:b/>
          <w:sz w:val="24"/>
          <w:szCs w:val="24"/>
          <w:lang w:val="uk-UA" w:eastAsia="uk-UA"/>
        </w:rPr>
        <w:t xml:space="preserve">СПОЛУЧЕНИХ ШТАТІВ АМЕРИКИ, </w:t>
      </w:r>
      <w:r w:rsidRPr="00615E36">
        <w:rPr>
          <w:rFonts w:ascii="Arial" w:eastAsia="Times New Roman" w:hAnsi="Arial" w:cs="Arial"/>
          <w:b/>
          <w:sz w:val="24"/>
          <w:szCs w:val="24"/>
          <w:lang w:val="uk-UA"/>
        </w:rPr>
        <w:t>ШВЕЙЦАРСЬКОЇ КОНФЕДЕРАЦІЇ</w:t>
      </w:r>
      <w:r w:rsidRPr="00615E36">
        <w:rPr>
          <w:rFonts w:ascii="Arial" w:eastAsia="Times New Roman" w:hAnsi="Arial" w:cs="Arial"/>
          <w:b/>
          <w:sz w:val="24"/>
          <w:szCs w:val="24"/>
          <w:lang w:val="uk-UA" w:eastAsia="uk-UA"/>
        </w:rPr>
        <w:t>, ЯПОНІЇ, АВСТРАЛІЇ</w:t>
      </w:r>
      <w:r w:rsidRPr="00615E36">
        <w:rPr>
          <w:rFonts w:ascii="Arial" w:eastAsia="Times New Roman" w:hAnsi="Arial" w:cs="Arial"/>
          <w:b/>
          <w:sz w:val="24"/>
          <w:szCs w:val="24"/>
          <w:u w:val="single"/>
          <w:lang w:val="uk-UA" w:eastAsia="uk-UA"/>
        </w:rPr>
        <w:t>,</w:t>
      </w:r>
      <w:r w:rsidRPr="00615E36">
        <w:rPr>
          <w:rFonts w:ascii="Arial" w:eastAsia="Times New Roman" w:hAnsi="Arial" w:cs="Arial"/>
          <w:b/>
          <w:sz w:val="24"/>
          <w:szCs w:val="24"/>
          <w:lang w:val="uk-UA" w:eastAsia="uk-UA"/>
        </w:rPr>
        <w:t xml:space="preserve"> КАНАДИ, ЛІКАРСЬКИХ ЗАСОБІВ, ЩО ЗА ЦЕНТРАЛІЗОВАНОЮ ПРОЦЕДУРОЮ ЗАРЕЄСТРОВАНІ КОМПЕТЕНТНИМ ОРГАНОМ </w:t>
      </w:r>
      <w:r w:rsidRPr="00615E36">
        <w:rPr>
          <w:rFonts w:ascii="Arial" w:eastAsia="Times New Roman" w:hAnsi="Arial" w:cs="Arial"/>
          <w:b/>
          <w:sz w:val="24"/>
          <w:szCs w:val="24"/>
          <w:u w:val="single"/>
          <w:lang w:val="uk-UA" w:eastAsia="uk-UA"/>
        </w:rPr>
        <w:t>ЄВРОПЕЙСЬКОГО СОЮЗУ</w:t>
      </w:r>
    </w:p>
    <w:p w:rsidR="00937275" w:rsidRPr="00615E36"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1134"/>
        <w:gridCol w:w="2268"/>
        <w:gridCol w:w="1275"/>
        <w:gridCol w:w="2835"/>
        <w:gridCol w:w="1046"/>
        <w:gridCol w:w="1557"/>
      </w:tblGrid>
      <w:tr w:rsidR="00D54010" w:rsidRPr="00615E36" w:rsidTr="00D54010">
        <w:trPr>
          <w:tblHeader/>
        </w:trPr>
        <w:tc>
          <w:tcPr>
            <w:tcW w:w="561"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D54010" w:rsidRPr="00615E36" w:rsidRDefault="00D54010" w:rsidP="00CA48FB">
            <w:pPr>
              <w:tabs>
                <w:tab w:val="left" w:pos="12600"/>
              </w:tabs>
              <w:spacing w:after="0" w:line="240" w:lineRule="auto"/>
              <w:jc w:val="center"/>
              <w:rPr>
                <w:rFonts w:ascii="Arial" w:eastAsia="Times New Roman" w:hAnsi="Arial" w:cs="Arial"/>
                <w:b/>
                <w:i/>
                <w:sz w:val="16"/>
                <w:szCs w:val="16"/>
                <w:lang w:val="uk-UA" w:eastAsia="uk-UA"/>
              </w:rPr>
            </w:pPr>
            <w:r w:rsidRPr="00615E36">
              <w:rPr>
                <w:rFonts w:ascii="Arial" w:eastAsia="Times New Roman" w:hAnsi="Arial" w:cs="Arial"/>
                <w:b/>
                <w:i/>
                <w:sz w:val="16"/>
                <w:szCs w:val="16"/>
                <w:lang w:val="uk-UA" w:eastAsia="uk-UA"/>
              </w:rPr>
              <w:t>Номер реєстраційного посвідчення</w:t>
            </w:r>
          </w:p>
        </w:tc>
      </w:tr>
      <w:tr w:rsidR="00FA1A74" w:rsidRPr="00615E36" w:rsidTr="00D54010">
        <w:trPr>
          <w:trHeight w:val="433"/>
        </w:trPr>
        <w:tc>
          <w:tcPr>
            <w:tcW w:w="561" w:type="dxa"/>
            <w:tcBorders>
              <w:right w:val="single" w:sz="4" w:space="0" w:color="auto"/>
            </w:tcBorders>
            <w:shd w:val="clear" w:color="auto" w:fill="FFFFFF"/>
          </w:tcPr>
          <w:p w:rsidR="00FA1A74" w:rsidRPr="00615E36" w:rsidRDefault="00FA1A74" w:rsidP="00CA48F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FA1A74" w:rsidRPr="00615E36" w:rsidRDefault="00FA1A74" w:rsidP="00CA48FB">
            <w:pPr>
              <w:pStyle w:val="a3"/>
              <w:tabs>
                <w:tab w:val="left" w:pos="12600"/>
              </w:tabs>
              <w:rPr>
                <w:rFonts w:ascii="Arial" w:hAnsi="Arial" w:cs="Arial"/>
                <w:b/>
                <w:i/>
                <w:color w:val="000000"/>
                <w:sz w:val="16"/>
                <w:szCs w:val="16"/>
              </w:rPr>
            </w:pPr>
            <w:r w:rsidRPr="00615E36">
              <w:rPr>
                <w:rFonts w:ascii="Arial" w:hAnsi="Arial" w:cs="Arial"/>
                <w:b/>
                <w:sz w:val="16"/>
                <w:szCs w:val="16"/>
              </w:rPr>
              <w:t>ЕНВАРСУС</w:t>
            </w:r>
          </w:p>
        </w:tc>
        <w:tc>
          <w:tcPr>
            <w:tcW w:w="2410" w:type="dxa"/>
            <w:shd w:val="clear" w:color="auto" w:fill="FFFFFF"/>
          </w:tcPr>
          <w:p w:rsidR="00FA1A74" w:rsidRPr="00615E36" w:rsidRDefault="00FA1A74" w:rsidP="00CA48FB">
            <w:pPr>
              <w:pStyle w:val="a3"/>
              <w:tabs>
                <w:tab w:val="left" w:pos="12600"/>
              </w:tabs>
              <w:rPr>
                <w:rFonts w:ascii="Arial" w:hAnsi="Arial" w:cs="Arial"/>
                <w:color w:val="000000"/>
                <w:sz w:val="16"/>
                <w:szCs w:val="16"/>
              </w:rPr>
            </w:pPr>
            <w:proofErr w:type="spellStart"/>
            <w:r w:rsidRPr="00615E36">
              <w:rPr>
                <w:rFonts w:ascii="Arial" w:hAnsi="Arial" w:cs="Arial"/>
                <w:color w:val="000000"/>
                <w:sz w:val="16"/>
                <w:szCs w:val="16"/>
              </w:rPr>
              <w:t>таблетки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пролонгованої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дії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0,75 </w:t>
            </w:r>
            <w:proofErr w:type="spellStart"/>
            <w:r w:rsidRPr="00615E36">
              <w:rPr>
                <w:rFonts w:ascii="Arial" w:hAnsi="Arial" w:cs="Arial"/>
                <w:color w:val="000000"/>
                <w:sz w:val="16"/>
                <w:szCs w:val="16"/>
              </w:rPr>
              <w:t>мг</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10 </w:t>
            </w:r>
            <w:proofErr w:type="spellStart"/>
            <w:r w:rsidRPr="00615E36">
              <w:rPr>
                <w:rFonts w:ascii="Arial" w:hAnsi="Arial" w:cs="Arial"/>
                <w:color w:val="000000"/>
                <w:sz w:val="16"/>
                <w:szCs w:val="16"/>
              </w:rPr>
              <w:t>таблеток</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блістері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3 </w:t>
            </w:r>
            <w:proofErr w:type="spellStart"/>
            <w:r w:rsidRPr="00615E36">
              <w:rPr>
                <w:rFonts w:ascii="Arial" w:hAnsi="Arial" w:cs="Arial"/>
                <w:color w:val="000000"/>
                <w:sz w:val="16"/>
                <w:szCs w:val="16"/>
              </w:rPr>
              <w:t>блістери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разом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вологопоглиначем</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пакеті</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алюмінієвої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фольги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маркуванням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іноземною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1, 2 </w:t>
            </w:r>
            <w:proofErr w:type="spellStart"/>
            <w:r w:rsidRPr="00615E36">
              <w:rPr>
                <w:rFonts w:ascii="Arial" w:hAnsi="Arial" w:cs="Arial"/>
                <w:color w:val="000000"/>
                <w:sz w:val="16"/>
                <w:szCs w:val="16"/>
              </w:rPr>
              <w:t>або</w:t>
            </w:r>
            <w:proofErr w:type="spellEnd"/>
            <w:r w:rsidRPr="00615E36">
              <w:rPr>
                <w:rFonts w:ascii="Arial" w:hAnsi="Arial" w:cs="Arial"/>
                <w:color w:val="000000"/>
                <w:sz w:val="16"/>
                <w:szCs w:val="16"/>
              </w:rPr>
              <w:t xml:space="preserve"> 3 </w:t>
            </w:r>
            <w:proofErr w:type="spellStart"/>
            <w:r w:rsidRPr="00615E36">
              <w:rPr>
                <w:rFonts w:ascii="Arial" w:hAnsi="Arial" w:cs="Arial"/>
                <w:color w:val="000000"/>
                <w:sz w:val="16"/>
                <w:szCs w:val="16"/>
              </w:rPr>
              <w:t>пакети</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картонній</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коробці</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маркуванням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іноземною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стікером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українською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
        </w:tc>
        <w:tc>
          <w:tcPr>
            <w:tcW w:w="1276" w:type="dxa"/>
            <w:shd w:val="clear" w:color="auto" w:fill="FFFFFF"/>
          </w:tcPr>
          <w:p w:rsidR="00FA1A74"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К'єзі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Фармас'ютікелз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p>
        </w:tc>
        <w:tc>
          <w:tcPr>
            <w:tcW w:w="1134" w:type="dxa"/>
            <w:shd w:val="clear" w:color="auto" w:fill="FFFFFF"/>
          </w:tcPr>
          <w:p w:rsidR="00FA1A74"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Австрія</w:t>
            </w:r>
            <w:proofErr w:type="spellEnd"/>
          </w:p>
        </w:tc>
        <w:tc>
          <w:tcPr>
            <w:tcW w:w="2268" w:type="dxa"/>
            <w:shd w:val="clear" w:color="auto" w:fill="FFFFFF"/>
          </w:tcPr>
          <w:p w:rsidR="00CA48FB"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вторинне</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пакування</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маркування</w:t>
            </w:r>
            <w:proofErr w:type="spellEnd"/>
            <w:r w:rsidRPr="00615E36">
              <w:rPr>
                <w:rFonts w:ascii="Arial" w:hAnsi="Arial" w:cs="Arial"/>
                <w:color w:val="000000"/>
                <w:sz w:val="16"/>
                <w:szCs w:val="16"/>
              </w:rPr>
              <w:t xml:space="preserve">: </w:t>
            </w:r>
          </w:p>
          <w:p w:rsidR="00CA48FB" w:rsidRPr="00615E36" w:rsidRDefault="00FA1A74" w:rsidP="00CA48FB">
            <w:pPr>
              <w:pStyle w:val="a3"/>
              <w:tabs>
                <w:tab w:val="left" w:pos="12600"/>
              </w:tabs>
              <w:jc w:val="center"/>
              <w:rPr>
                <w:rFonts w:ascii="Arial" w:hAnsi="Arial" w:cs="Arial"/>
                <w:color w:val="000000"/>
                <w:sz w:val="16"/>
                <w:szCs w:val="16"/>
              </w:rPr>
            </w:pPr>
            <w:r w:rsidRPr="00615E36">
              <w:rPr>
                <w:rFonts w:ascii="Arial" w:hAnsi="Arial" w:cs="Arial"/>
                <w:color w:val="000000"/>
                <w:sz w:val="16"/>
                <w:szCs w:val="16"/>
              </w:rPr>
              <w:t xml:space="preserve">Г.Л. </w:t>
            </w:r>
            <w:proofErr w:type="spellStart"/>
            <w:r w:rsidRPr="00615E36">
              <w:rPr>
                <w:rFonts w:ascii="Arial" w:hAnsi="Arial" w:cs="Arial"/>
                <w:color w:val="000000"/>
                <w:sz w:val="16"/>
                <w:szCs w:val="16"/>
              </w:rPr>
              <w:t>Фарма</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Австрія</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випуск</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серії</w:t>
            </w:r>
            <w:proofErr w:type="spellEnd"/>
            <w:r w:rsidRPr="00615E36">
              <w:rPr>
                <w:rFonts w:ascii="Arial" w:hAnsi="Arial" w:cs="Arial"/>
                <w:color w:val="000000"/>
                <w:sz w:val="16"/>
                <w:szCs w:val="16"/>
              </w:rPr>
              <w:t xml:space="preserve">: </w:t>
            </w:r>
          </w:p>
          <w:p w:rsidR="00CA48FB"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К'єзі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Фармас'ютікелз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Австрія</w:t>
            </w:r>
            <w:proofErr w:type="spellEnd"/>
            <w:r w:rsidRPr="00615E36">
              <w:rPr>
                <w:rFonts w:ascii="Arial" w:hAnsi="Arial" w:cs="Arial"/>
                <w:color w:val="000000"/>
                <w:sz w:val="16"/>
                <w:szCs w:val="16"/>
              </w:rPr>
              <w:t xml:space="preserve">; </w:t>
            </w:r>
          </w:p>
          <w:p w:rsidR="00CA48FB"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вторинне</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пакування</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маркування</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випуск</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серії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К'єзі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Фармацеутиці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С.п.А</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Італія</w:t>
            </w:r>
            <w:proofErr w:type="spellEnd"/>
            <w:r w:rsidRPr="00615E36">
              <w:rPr>
                <w:rFonts w:ascii="Arial" w:hAnsi="Arial" w:cs="Arial"/>
                <w:color w:val="000000"/>
                <w:sz w:val="16"/>
                <w:szCs w:val="16"/>
              </w:rPr>
              <w:t xml:space="preserve">; </w:t>
            </w:r>
          </w:p>
          <w:p w:rsidR="00CA48FB"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контроль</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xml:space="preserve">: </w:t>
            </w:r>
          </w:p>
          <w:p w:rsidR="00CA48FB"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Нувісан</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Німеччина</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контроль</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вихідної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сировини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та</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виробництво</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контроль</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випуск</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серії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лікарського</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засобу</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Роттендорф</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Фарма</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Німеччина</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первинне</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пакування</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вторинне</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пакування</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маркування</w:t>
            </w:r>
            <w:proofErr w:type="spellEnd"/>
            <w:r w:rsidRPr="00615E36">
              <w:rPr>
                <w:rFonts w:ascii="Arial" w:hAnsi="Arial" w:cs="Arial"/>
                <w:color w:val="000000"/>
                <w:sz w:val="16"/>
                <w:szCs w:val="16"/>
              </w:rPr>
              <w:t xml:space="preserve">: </w:t>
            </w:r>
          </w:p>
          <w:p w:rsidR="00CA48FB" w:rsidRPr="00615E36" w:rsidRDefault="00FA1A74"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Роттендорф</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FA1A74" w:rsidRPr="00615E36" w:rsidRDefault="00FA1A74"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ТОВ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Пак </w:t>
            </w:r>
            <w:proofErr w:type="spellStart"/>
            <w:r w:rsidRPr="00615E36">
              <w:rPr>
                <w:rFonts w:ascii="Arial" w:hAnsi="Arial" w:cs="Arial"/>
                <w:color w:val="000000"/>
                <w:sz w:val="16"/>
                <w:szCs w:val="16"/>
                <w:lang w:val="ru-RU"/>
              </w:rPr>
              <w:t>Хунгарі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Угорщина</w:t>
            </w:r>
            <w:proofErr w:type="spellEnd"/>
          </w:p>
        </w:tc>
        <w:tc>
          <w:tcPr>
            <w:tcW w:w="1275" w:type="dxa"/>
            <w:shd w:val="clear" w:color="auto" w:fill="FFFFFF"/>
          </w:tcPr>
          <w:p w:rsidR="00FA1A74"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Австрія</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Італія</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Угорщина</w:t>
            </w:r>
            <w:proofErr w:type="spellEnd"/>
          </w:p>
        </w:tc>
        <w:tc>
          <w:tcPr>
            <w:tcW w:w="2835" w:type="dxa"/>
            <w:shd w:val="clear" w:color="auto" w:fill="FFFFFF"/>
          </w:tcPr>
          <w:p w:rsidR="00FA1A74" w:rsidRPr="00615E36" w:rsidRDefault="00FA1A74"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Зміни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xml:space="preserve">. B.II.d.2.а, (type IA) - Change in test procedure for the finished product – Minor changes to an approved test procedure - Change in HPLC test procedure for Identification, Assay of tacrolimus, Degradation product, Uniformity of dosage units and Content of BHT to update the USP tailing factor acceptance criteria from 0.8-1.5 to 0.8-1.8 to comply with those reported updated </w:t>
            </w:r>
            <w:proofErr w:type="spellStart"/>
            <w:r w:rsidRPr="00615E36">
              <w:rPr>
                <w:rFonts w:ascii="Arial" w:hAnsi="Arial" w:cs="Arial"/>
                <w:color w:val="000000"/>
                <w:sz w:val="16"/>
                <w:szCs w:val="16"/>
              </w:rPr>
              <w:t>Ph.Eur</w:t>
            </w:r>
            <w:proofErr w:type="spellEnd"/>
            <w:r w:rsidRPr="00615E36">
              <w:rPr>
                <w:rFonts w:ascii="Arial" w:hAnsi="Arial" w:cs="Arial"/>
                <w:color w:val="000000"/>
                <w:sz w:val="16"/>
                <w:szCs w:val="16"/>
              </w:rPr>
              <w:t xml:space="preserve">. monograph 2.2.46. </w:t>
            </w:r>
            <w:r w:rsidRPr="00615E36">
              <w:rPr>
                <w:rFonts w:ascii="Arial" w:hAnsi="Arial" w:cs="Arial"/>
                <w:color w:val="000000"/>
                <w:sz w:val="16"/>
                <w:szCs w:val="16"/>
              </w:rPr>
              <w:br/>
            </w:r>
            <w:proofErr w:type="spellStart"/>
            <w:r w:rsidRPr="00615E36">
              <w:rPr>
                <w:rFonts w:ascii="Arial" w:hAnsi="Arial" w:cs="Arial"/>
                <w:color w:val="000000"/>
                <w:sz w:val="16"/>
                <w:szCs w:val="16"/>
              </w:rPr>
              <w:t>Зміни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B.II.d.2.d, (type IB) - Change in test procedure for the finished product – Other changes to a test procedure (including replacement or addition) – Changes in HPLC test procedure for Identification, Assay of tacrolimus, Degradation products, Uniformity of dosage units and content of BHT:</w:t>
            </w:r>
            <w:r w:rsidRPr="00615E36">
              <w:rPr>
                <w:rFonts w:ascii="Arial" w:hAnsi="Arial" w:cs="Arial"/>
                <w:color w:val="000000"/>
                <w:sz w:val="16"/>
                <w:szCs w:val="16"/>
              </w:rPr>
              <w:br/>
              <w:t xml:space="preserve">- to prepare the sample solution directly from the drug product tablets extracted, after 120 minutes stirring, in diluent without preventive grinding, and subsampling of the resulting powder (the stirring time of the powder was also lower: 30 minutes) with variability reduction in the active substance assay results; </w:t>
            </w:r>
            <w:r w:rsidRPr="00615E36">
              <w:rPr>
                <w:rFonts w:ascii="Arial" w:hAnsi="Arial" w:cs="Arial"/>
                <w:color w:val="000000"/>
                <w:sz w:val="16"/>
                <w:szCs w:val="16"/>
              </w:rPr>
              <w:br/>
              <w:t xml:space="preserve">- to prepare a simple standard solution in diluent containing both the active substance and the antioxidant instead of two separates reference solutions (in acetonitrile and diluent, respectively), with precisions enhancement in the antioxidant evaluation. </w:t>
            </w:r>
          </w:p>
        </w:tc>
        <w:tc>
          <w:tcPr>
            <w:tcW w:w="1046" w:type="dxa"/>
            <w:shd w:val="clear" w:color="auto" w:fill="FFFFFF"/>
          </w:tcPr>
          <w:p w:rsidR="00FA1A74" w:rsidRPr="00615E36" w:rsidRDefault="00FA1A74" w:rsidP="00CA48FB">
            <w:pPr>
              <w:pStyle w:val="a3"/>
              <w:tabs>
                <w:tab w:val="left" w:pos="12600"/>
              </w:tabs>
              <w:jc w:val="center"/>
              <w:rPr>
                <w:rFonts w:ascii="Arial" w:hAnsi="Arial" w:cs="Arial"/>
                <w:b/>
                <w:i/>
                <w:color w:val="000000"/>
                <w:sz w:val="16"/>
                <w:szCs w:val="16"/>
              </w:rPr>
            </w:pPr>
            <w:proofErr w:type="spellStart"/>
            <w:r w:rsidRPr="00615E36">
              <w:rPr>
                <w:rFonts w:ascii="Arial" w:hAnsi="Arial" w:cs="Arial"/>
                <w:i/>
                <w:sz w:val="16"/>
                <w:szCs w:val="16"/>
              </w:rPr>
              <w:t>за</w:t>
            </w:r>
            <w:proofErr w:type="spellEnd"/>
            <w:r w:rsidRPr="00615E36">
              <w:rPr>
                <w:rFonts w:ascii="Arial" w:hAnsi="Arial" w:cs="Arial"/>
                <w:i/>
                <w:sz w:val="16"/>
                <w:szCs w:val="16"/>
              </w:rPr>
              <w:t xml:space="preserve"> </w:t>
            </w:r>
            <w:proofErr w:type="spellStart"/>
            <w:r w:rsidRPr="00615E36">
              <w:rPr>
                <w:rFonts w:ascii="Arial" w:hAnsi="Arial" w:cs="Arial"/>
                <w:i/>
                <w:sz w:val="16"/>
                <w:szCs w:val="16"/>
              </w:rPr>
              <w:t>рецептом</w:t>
            </w:r>
            <w:proofErr w:type="spellEnd"/>
          </w:p>
        </w:tc>
        <w:tc>
          <w:tcPr>
            <w:tcW w:w="1557" w:type="dxa"/>
          </w:tcPr>
          <w:p w:rsidR="00FA1A74" w:rsidRPr="00615E36" w:rsidRDefault="00FA1A74" w:rsidP="00CA48FB">
            <w:pPr>
              <w:pStyle w:val="a3"/>
              <w:tabs>
                <w:tab w:val="left" w:pos="12600"/>
              </w:tabs>
              <w:jc w:val="center"/>
              <w:rPr>
                <w:rFonts w:ascii="Arial" w:hAnsi="Arial" w:cs="Arial"/>
                <w:sz w:val="16"/>
                <w:szCs w:val="16"/>
              </w:rPr>
            </w:pPr>
            <w:r w:rsidRPr="00615E36">
              <w:rPr>
                <w:rFonts w:ascii="Arial" w:hAnsi="Arial" w:cs="Arial"/>
                <w:sz w:val="16"/>
                <w:szCs w:val="16"/>
              </w:rPr>
              <w:t>UA/16205/01/01</w:t>
            </w:r>
          </w:p>
        </w:tc>
      </w:tr>
      <w:tr w:rsidR="00CA48FB" w:rsidRPr="00615E36" w:rsidTr="00D54010">
        <w:trPr>
          <w:trHeight w:val="433"/>
        </w:trPr>
        <w:tc>
          <w:tcPr>
            <w:tcW w:w="561" w:type="dxa"/>
            <w:tcBorders>
              <w:right w:val="single" w:sz="4" w:space="0" w:color="auto"/>
            </w:tcBorders>
            <w:shd w:val="clear" w:color="auto" w:fill="FFFFFF"/>
          </w:tcPr>
          <w:p w:rsidR="00CA48FB" w:rsidRPr="00615E36" w:rsidRDefault="00CA48FB" w:rsidP="00CA48F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A48FB" w:rsidRPr="00615E36" w:rsidRDefault="00CA48FB" w:rsidP="00CA48FB">
            <w:pPr>
              <w:pStyle w:val="a3"/>
              <w:tabs>
                <w:tab w:val="left" w:pos="12600"/>
              </w:tabs>
              <w:rPr>
                <w:rFonts w:ascii="Arial" w:hAnsi="Arial" w:cs="Arial"/>
                <w:b/>
                <w:i/>
                <w:color w:val="000000"/>
                <w:sz w:val="16"/>
                <w:szCs w:val="16"/>
              </w:rPr>
            </w:pPr>
            <w:r w:rsidRPr="00615E36">
              <w:rPr>
                <w:rFonts w:ascii="Arial" w:hAnsi="Arial" w:cs="Arial"/>
                <w:b/>
                <w:sz w:val="16"/>
                <w:szCs w:val="16"/>
              </w:rPr>
              <w:t>ЕНВАРСУС</w:t>
            </w:r>
          </w:p>
        </w:tc>
        <w:tc>
          <w:tcPr>
            <w:tcW w:w="2410" w:type="dxa"/>
            <w:shd w:val="clear" w:color="auto" w:fill="FFFFFF"/>
          </w:tcPr>
          <w:p w:rsidR="00CA48FB" w:rsidRPr="00615E36" w:rsidRDefault="00CA48FB" w:rsidP="00CA48FB">
            <w:pPr>
              <w:pStyle w:val="a3"/>
              <w:tabs>
                <w:tab w:val="left" w:pos="12600"/>
              </w:tabs>
              <w:rPr>
                <w:rFonts w:ascii="Arial" w:hAnsi="Arial" w:cs="Arial"/>
                <w:color w:val="000000"/>
                <w:sz w:val="16"/>
                <w:szCs w:val="16"/>
              </w:rPr>
            </w:pPr>
            <w:proofErr w:type="spellStart"/>
            <w:r w:rsidRPr="00615E36">
              <w:rPr>
                <w:rFonts w:ascii="Arial" w:hAnsi="Arial" w:cs="Arial"/>
                <w:color w:val="000000"/>
                <w:sz w:val="16"/>
                <w:szCs w:val="16"/>
              </w:rPr>
              <w:t>таблетки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пролонгованої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дії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 </w:t>
            </w:r>
            <w:proofErr w:type="spellStart"/>
            <w:r w:rsidRPr="00615E36">
              <w:rPr>
                <w:rFonts w:ascii="Arial" w:hAnsi="Arial" w:cs="Arial"/>
                <w:color w:val="000000"/>
                <w:sz w:val="16"/>
                <w:szCs w:val="16"/>
              </w:rPr>
              <w:t>мг</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10 </w:t>
            </w:r>
            <w:proofErr w:type="spellStart"/>
            <w:r w:rsidRPr="00615E36">
              <w:rPr>
                <w:rFonts w:ascii="Arial" w:hAnsi="Arial" w:cs="Arial"/>
                <w:color w:val="000000"/>
                <w:sz w:val="16"/>
                <w:szCs w:val="16"/>
              </w:rPr>
              <w:t>таблеток</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блістері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3 </w:t>
            </w:r>
            <w:proofErr w:type="spellStart"/>
            <w:r w:rsidRPr="00615E36">
              <w:rPr>
                <w:rFonts w:ascii="Arial" w:hAnsi="Arial" w:cs="Arial"/>
                <w:color w:val="000000"/>
                <w:sz w:val="16"/>
                <w:szCs w:val="16"/>
              </w:rPr>
              <w:t>блістери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разом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вологопоглиначем</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пакеті</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алюмінієвої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фольги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маркуванням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іноземною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1, 2 </w:t>
            </w:r>
            <w:proofErr w:type="spellStart"/>
            <w:r w:rsidRPr="00615E36">
              <w:rPr>
                <w:rFonts w:ascii="Arial" w:hAnsi="Arial" w:cs="Arial"/>
                <w:color w:val="000000"/>
                <w:sz w:val="16"/>
                <w:szCs w:val="16"/>
              </w:rPr>
              <w:t>або</w:t>
            </w:r>
            <w:proofErr w:type="spellEnd"/>
            <w:r w:rsidRPr="00615E36">
              <w:rPr>
                <w:rFonts w:ascii="Arial" w:hAnsi="Arial" w:cs="Arial"/>
                <w:color w:val="000000"/>
                <w:sz w:val="16"/>
                <w:szCs w:val="16"/>
              </w:rPr>
              <w:t xml:space="preserve"> 3 </w:t>
            </w:r>
            <w:proofErr w:type="spellStart"/>
            <w:r w:rsidRPr="00615E36">
              <w:rPr>
                <w:rFonts w:ascii="Arial" w:hAnsi="Arial" w:cs="Arial"/>
                <w:color w:val="000000"/>
                <w:sz w:val="16"/>
                <w:szCs w:val="16"/>
              </w:rPr>
              <w:t>пакети</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картонній</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коробці</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маркуванням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іноземною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стікером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українською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
        </w:tc>
        <w:tc>
          <w:tcPr>
            <w:tcW w:w="1276"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К'єзі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Фармас'ютікелз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p>
        </w:tc>
        <w:tc>
          <w:tcPr>
            <w:tcW w:w="1134"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Австрія</w:t>
            </w:r>
            <w:proofErr w:type="spellEnd"/>
          </w:p>
        </w:tc>
        <w:tc>
          <w:tcPr>
            <w:tcW w:w="2268"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 xml:space="preserve">Г.Л.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Австрія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випуск</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серії</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К'єзі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Фармас'ютікелз</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Австрія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випуск</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серії</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К'єзі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Фармацеутиці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С.п.А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Італія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 xml:space="preserve">контроль </w:t>
            </w:r>
            <w:proofErr w:type="spellStart"/>
            <w:r w:rsidRPr="00615E36">
              <w:rPr>
                <w:rFonts w:ascii="Arial" w:hAnsi="Arial" w:cs="Arial"/>
                <w:color w:val="000000"/>
                <w:sz w:val="16"/>
                <w:szCs w:val="16"/>
                <w:lang w:val="ru-RU"/>
              </w:rPr>
              <w:t>якості</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Нувісан</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контроль </w:t>
            </w:r>
            <w:proofErr w:type="spellStart"/>
            <w:r w:rsidRPr="00615E36">
              <w:rPr>
                <w:rFonts w:ascii="Arial" w:hAnsi="Arial" w:cs="Arial"/>
                <w:color w:val="000000"/>
                <w:sz w:val="16"/>
                <w:szCs w:val="16"/>
                <w:lang w:val="ru-RU"/>
              </w:rPr>
              <w:t>якості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вихідної</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сировини</w:t>
            </w:r>
            <w:proofErr w:type="spellEnd"/>
            <w:r w:rsidRPr="00615E36">
              <w:rPr>
                <w:rFonts w:ascii="Arial" w:hAnsi="Arial" w:cs="Arial"/>
                <w:color w:val="000000"/>
                <w:sz w:val="16"/>
                <w:szCs w:val="16"/>
                <w:lang w:val="ru-RU"/>
              </w:rPr>
              <w:t xml:space="preserve"> та </w:t>
            </w:r>
            <w:proofErr w:type="spellStart"/>
            <w:r w:rsidRPr="00615E36">
              <w:rPr>
                <w:rFonts w:ascii="Arial" w:hAnsi="Arial" w:cs="Arial"/>
                <w:color w:val="000000"/>
                <w:sz w:val="16"/>
                <w:szCs w:val="16"/>
                <w:lang w:val="ru-RU"/>
              </w:rPr>
              <w:t>виробництво</w:t>
            </w:r>
            <w:proofErr w:type="spellEnd"/>
            <w:r w:rsidRPr="00615E36">
              <w:rPr>
                <w:rFonts w:ascii="Arial" w:hAnsi="Arial" w:cs="Arial"/>
                <w:color w:val="000000"/>
                <w:sz w:val="16"/>
                <w:szCs w:val="16"/>
                <w:lang w:val="ru-RU"/>
              </w:rPr>
              <w:t xml:space="preserve">, контроль </w:t>
            </w:r>
            <w:proofErr w:type="spellStart"/>
            <w:r w:rsidRPr="00615E36">
              <w:rPr>
                <w:rFonts w:ascii="Arial" w:hAnsi="Arial" w:cs="Arial"/>
                <w:color w:val="000000"/>
                <w:sz w:val="16"/>
                <w:szCs w:val="16"/>
                <w:lang w:val="ru-RU"/>
              </w:rPr>
              <w:t>якості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випуск</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серії</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лікарського</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засобу</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Роттендорф</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первинне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Роттендорф</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ТОВ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Пак </w:t>
            </w:r>
            <w:proofErr w:type="spellStart"/>
            <w:r w:rsidRPr="00615E36">
              <w:rPr>
                <w:rFonts w:ascii="Arial" w:hAnsi="Arial" w:cs="Arial"/>
                <w:color w:val="000000"/>
                <w:sz w:val="16"/>
                <w:szCs w:val="16"/>
                <w:lang w:val="ru-RU"/>
              </w:rPr>
              <w:t>Хунгарі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Угорщина</w:t>
            </w:r>
            <w:proofErr w:type="spellEnd"/>
          </w:p>
        </w:tc>
        <w:tc>
          <w:tcPr>
            <w:tcW w:w="1275"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Австрія</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Італія</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Угорщина</w:t>
            </w:r>
            <w:proofErr w:type="spellEnd"/>
          </w:p>
        </w:tc>
        <w:tc>
          <w:tcPr>
            <w:tcW w:w="2835"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Зміни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xml:space="preserve">. B.II.d.2.а, (type IA) - Change in test procedure for the finished product – Minor changes to an approved test procedure - Change in HPLC test procedure for Identification, Assay of tacrolimus, Degradation product, Uniformity of dosage units and Content of BHT to update the USP tailing factor acceptance criteria from 0.8-1.5 to 0.8-1.8 to comply with those reported updated </w:t>
            </w:r>
            <w:proofErr w:type="spellStart"/>
            <w:r w:rsidRPr="00615E36">
              <w:rPr>
                <w:rFonts w:ascii="Arial" w:hAnsi="Arial" w:cs="Arial"/>
                <w:color w:val="000000"/>
                <w:sz w:val="16"/>
                <w:szCs w:val="16"/>
              </w:rPr>
              <w:t>Ph.Eur</w:t>
            </w:r>
            <w:proofErr w:type="spellEnd"/>
            <w:r w:rsidRPr="00615E36">
              <w:rPr>
                <w:rFonts w:ascii="Arial" w:hAnsi="Arial" w:cs="Arial"/>
                <w:color w:val="000000"/>
                <w:sz w:val="16"/>
                <w:szCs w:val="16"/>
              </w:rPr>
              <w:t xml:space="preserve">. monograph 2.2.46. </w:t>
            </w:r>
            <w:r w:rsidRPr="00615E36">
              <w:rPr>
                <w:rFonts w:ascii="Arial" w:hAnsi="Arial" w:cs="Arial"/>
                <w:color w:val="000000"/>
                <w:sz w:val="16"/>
                <w:szCs w:val="16"/>
              </w:rPr>
              <w:br/>
            </w:r>
            <w:proofErr w:type="spellStart"/>
            <w:r w:rsidRPr="00615E36">
              <w:rPr>
                <w:rFonts w:ascii="Arial" w:hAnsi="Arial" w:cs="Arial"/>
                <w:color w:val="000000"/>
                <w:sz w:val="16"/>
                <w:szCs w:val="16"/>
              </w:rPr>
              <w:t>Зміни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B.II.d.2.d, (type IB) - Change in test procedure for the finished product – Other changes to a test procedure (including replacement or addition) – Changes in HPLC test procedure for Identification, Assay of tacrolimus, Degradation products, Uniformity of dosage units and content of BHT:</w:t>
            </w:r>
            <w:r w:rsidRPr="00615E36">
              <w:rPr>
                <w:rFonts w:ascii="Arial" w:hAnsi="Arial" w:cs="Arial"/>
                <w:color w:val="000000"/>
                <w:sz w:val="16"/>
                <w:szCs w:val="16"/>
              </w:rPr>
              <w:br/>
              <w:t xml:space="preserve">- to prepare the sample solution directly from the drug product tablets extracted, after 120 minutes stirring, in diluent without preventive grinding, and subsampling of the resulting powder (the stirring time of the powder was also lower: 30 minutes) with variability reduction in the active substance assay results; </w:t>
            </w:r>
            <w:r w:rsidRPr="00615E36">
              <w:rPr>
                <w:rFonts w:ascii="Arial" w:hAnsi="Arial" w:cs="Arial"/>
                <w:color w:val="000000"/>
                <w:sz w:val="16"/>
                <w:szCs w:val="16"/>
              </w:rPr>
              <w:br/>
              <w:t xml:space="preserve">- to prepare a simple standard solution in diluent containing both the active substance and the antioxidant instead of two separates reference solutions (in acetonitrile and diluent, respectively), with precisions enhancement in the antioxidant evaluation. </w:t>
            </w:r>
          </w:p>
        </w:tc>
        <w:tc>
          <w:tcPr>
            <w:tcW w:w="1046" w:type="dxa"/>
            <w:shd w:val="clear" w:color="auto" w:fill="FFFFFF"/>
          </w:tcPr>
          <w:p w:rsidR="00CA48FB" w:rsidRPr="00615E36" w:rsidRDefault="00CA48FB" w:rsidP="00CA48FB">
            <w:pPr>
              <w:pStyle w:val="a3"/>
              <w:tabs>
                <w:tab w:val="left" w:pos="12600"/>
              </w:tabs>
              <w:jc w:val="center"/>
              <w:rPr>
                <w:rFonts w:ascii="Arial" w:hAnsi="Arial" w:cs="Arial"/>
                <w:b/>
                <w:i/>
                <w:color w:val="000000"/>
                <w:sz w:val="16"/>
                <w:szCs w:val="16"/>
              </w:rPr>
            </w:pPr>
            <w:proofErr w:type="spellStart"/>
            <w:r w:rsidRPr="00615E36">
              <w:rPr>
                <w:rFonts w:ascii="Arial" w:hAnsi="Arial" w:cs="Arial"/>
                <w:i/>
                <w:sz w:val="16"/>
                <w:szCs w:val="16"/>
              </w:rPr>
              <w:t>за</w:t>
            </w:r>
            <w:proofErr w:type="spellEnd"/>
            <w:r w:rsidRPr="00615E36">
              <w:rPr>
                <w:rFonts w:ascii="Arial" w:hAnsi="Arial" w:cs="Arial"/>
                <w:i/>
                <w:sz w:val="16"/>
                <w:szCs w:val="16"/>
              </w:rPr>
              <w:t xml:space="preserve"> </w:t>
            </w:r>
            <w:proofErr w:type="spellStart"/>
            <w:r w:rsidRPr="00615E36">
              <w:rPr>
                <w:rFonts w:ascii="Arial" w:hAnsi="Arial" w:cs="Arial"/>
                <w:i/>
                <w:sz w:val="16"/>
                <w:szCs w:val="16"/>
              </w:rPr>
              <w:t>рецептом</w:t>
            </w:r>
            <w:proofErr w:type="spellEnd"/>
          </w:p>
        </w:tc>
        <w:tc>
          <w:tcPr>
            <w:tcW w:w="1557" w:type="dxa"/>
          </w:tcPr>
          <w:p w:rsidR="00CA48FB" w:rsidRPr="00615E36" w:rsidRDefault="00CA48FB" w:rsidP="00CA48FB">
            <w:pPr>
              <w:pStyle w:val="a3"/>
              <w:tabs>
                <w:tab w:val="left" w:pos="12600"/>
              </w:tabs>
              <w:jc w:val="center"/>
              <w:rPr>
                <w:rFonts w:ascii="Arial" w:hAnsi="Arial" w:cs="Arial"/>
                <w:sz w:val="16"/>
                <w:szCs w:val="16"/>
              </w:rPr>
            </w:pPr>
            <w:r w:rsidRPr="00615E36">
              <w:rPr>
                <w:rFonts w:ascii="Arial" w:hAnsi="Arial" w:cs="Arial"/>
                <w:sz w:val="16"/>
                <w:szCs w:val="16"/>
              </w:rPr>
              <w:t>UA/16205/01/02</w:t>
            </w:r>
          </w:p>
        </w:tc>
      </w:tr>
      <w:tr w:rsidR="00CA48FB" w:rsidRPr="009C2DB7" w:rsidTr="00D54010">
        <w:trPr>
          <w:trHeight w:val="433"/>
        </w:trPr>
        <w:tc>
          <w:tcPr>
            <w:tcW w:w="561" w:type="dxa"/>
            <w:tcBorders>
              <w:right w:val="single" w:sz="4" w:space="0" w:color="auto"/>
            </w:tcBorders>
            <w:shd w:val="clear" w:color="auto" w:fill="FFFFFF"/>
          </w:tcPr>
          <w:p w:rsidR="00CA48FB" w:rsidRPr="00615E36" w:rsidRDefault="00CA48FB" w:rsidP="00CA48F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CA48FB" w:rsidRPr="00615E36" w:rsidRDefault="00CA48FB" w:rsidP="00CA48FB">
            <w:pPr>
              <w:pStyle w:val="a3"/>
              <w:tabs>
                <w:tab w:val="left" w:pos="12600"/>
              </w:tabs>
              <w:rPr>
                <w:rFonts w:ascii="Arial" w:hAnsi="Arial" w:cs="Arial"/>
                <w:b/>
                <w:i/>
                <w:color w:val="000000"/>
                <w:sz w:val="16"/>
                <w:szCs w:val="16"/>
              </w:rPr>
            </w:pPr>
            <w:r w:rsidRPr="00615E36">
              <w:rPr>
                <w:rFonts w:ascii="Arial" w:hAnsi="Arial" w:cs="Arial"/>
                <w:b/>
                <w:sz w:val="16"/>
                <w:szCs w:val="16"/>
              </w:rPr>
              <w:t>ЕНВАРСУС</w:t>
            </w:r>
          </w:p>
        </w:tc>
        <w:tc>
          <w:tcPr>
            <w:tcW w:w="2410" w:type="dxa"/>
            <w:shd w:val="clear" w:color="auto" w:fill="FFFFFF"/>
          </w:tcPr>
          <w:p w:rsidR="00CA48FB" w:rsidRPr="00615E36" w:rsidRDefault="00CA48FB" w:rsidP="00CA48FB">
            <w:pPr>
              <w:pStyle w:val="a3"/>
              <w:tabs>
                <w:tab w:val="left" w:pos="12600"/>
              </w:tabs>
              <w:rPr>
                <w:rFonts w:ascii="Arial" w:hAnsi="Arial" w:cs="Arial"/>
                <w:color w:val="000000"/>
                <w:sz w:val="16"/>
                <w:szCs w:val="16"/>
              </w:rPr>
            </w:pPr>
            <w:proofErr w:type="spellStart"/>
            <w:r w:rsidRPr="00615E36">
              <w:rPr>
                <w:rFonts w:ascii="Arial" w:hAnsi="Arial" w:cs="Arial"/>
                <w:color w:val="000000"/>
                <w:sz w:val="16"/>
                <w:szCs w:val="16"/>
              </w:rPr>
              <w:t>таблетки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пролонгованої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дії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4 </w:t>
            </w:r>
            <w:proofErr w:type="spellStart"/>
            <w:r w:rsidRPr="00615E36">
              <w:rPr>
                <w:rFonts w:ascii="Arial" w:hAnsi="Arial" w:cs="Arial"/>
                <w:color w:val="000000"/>
                <w:sz w:val="16"/>
                <w:szCs w:val="16"/>
              </w:rPr>
              <w:t>мг</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10 </w:t>
            </w:r>
            <w:proofErr w:type="spellStart"/>
            <w:r w:rsidRPr="00615E36">
              <w:rPr>
                <w:rFonts w:ascii="Arial" w:hAnsi="Arial" w:cs="Arial"/>
                <w:color w:val="000000"/>
                <w:sz w:val="16"/>
                <w:szCs w:val="16"/>
              </w:rPr>
              <w:t>таблеток</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блістері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3 </w:t>
            </w:r>
            <w:proofErr w:type="spellStart"/>
            <w:r w:rsidRPr="00615E36">
              <w:rPr>
                <w:rFonts w:ascii="Arial" w:hAnsi="Arial" w:cs="Arial"/>
                <w:color w:val="000000"/>
                <w:sz w:val="16"/>
                <w:szCs w:val="16"/>
              </w:rPr>
              <w:t>блістери</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разом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вологопоглиначем</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пакеті</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алюмінієвої</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фольги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маркуванням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іноземною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по</w:t>
            </w:r>
            <w:proofErr w:type="spellEnd"/>
            <w:r w:rsidRPr="00615E36">
              <w:rPr>
                <w:rFonts w:ascii="Arial" w:hAnsi="Arial" w:cs="Arial"/>
                <w:color w:val="000000"/>
                <w:sz w:val="16"/>
                <w:szCs w:val="16"/>
              </w:rPr>
              <w:t xml:space="preserve"> 1, 2 </w:t>
            </w:r>
            <w:proofErr w:type="spellStart"/>
            <w:r w:rsidRPr="00615E36">
              <w:rPr>
                <w:rFonts w:ascii="Arial" w:hAnsi="Arial" w:cs="Arial"/>
                <w:color w:val="000000"/>
                <w:sz w:val="16"/>
                <w:szCs w:val="16"/>
              </w:rPr>
              <w:t>або</w:t>
            </w:r>
            <w:proofErr w:type="spellEnd"/>
            <w:r w:rsidRPr="00615E36">
              <w:rPr>
                <w:rFonts w:ascii="Arial" w:hAnsi="Arial" w:cs="Arial"/>
                <w:color w:val="000000"/>
                <w:sz w:val="16"/>
                <w:szCs w:val="16"/>
              </w:rPr>
              <w:t xml:space="preserve"> 3 </w:t>
            </w:r>
            <w:proofErr w:type="spellStart"/>
            <w:r w:rsidRPr="00615E36">
              <w:rPr>
                <w:rFonts w:ascii="Arial" w:hAnsi="Arial" w:cs="Arial"/>
                <w:color w:val="000000"/>
                <w:sz w:val="16"/>
                <w:szCs w:val="16"/>
              </w:rPr>
              <w:t>пакети</w:t>
            </w:r>
            <w:proofErr w:type="spellEnd"/>
            <w:r w:rsidRPr="00615E36">
              <w:rPr>
                <w:rFonts w:ascii="Arial" w:hAnsi="Arial" w:cs="Arial"/>
                <w:color w:val="000000"/>
                <w:sz w:val="16"/>
                <w:szCs w:val="16"/>
              </w:rPr>
              <w:t xml:space="preserve"> у </w:t>
            </w:r>
            <w:proofErr w:type="spellStart"/>
            <w:r w:rsidRPr="00615E36">
              <w:rPr>
                <w:rFonts w:ascii="Arial" w:hAnsi="Arial" w:cs="Arial"/>
                <w:color w:val="000000"/>
                <w:sz w:val="16"/>
                <w:szCs w:val="16"/>
              </w:rPr>
              <w:t>картонній</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коробці</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маркуванням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іноземною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стікером</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українською</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мовою</w:t>
            </w:r>
            <w:proofErr w:type="spellEnd"/>
            <w:r w:rsidRPr="00615E36">
              <w:rPr>
                <w:rFonts w:ascii="Arial" w:hAnsi="Arial" w:cs="Arial"/>
                <w:color w:val="000000"/>
                <w:sz w:val="16"/>
                <w:szCs w:val="16"/>
              </w:rPr>
              <w:t xml:space="preserve"> </w:t>
            </w:r>
          </w:p>
        </w:tc>
        <w:tc>
          <w:tcPr>
            <w:tcW w:w="1276"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К'єзі</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Фармас'ютікелз</w:t>
            </w:r>
            <w:proofErr w:type="spellEnd"/>
            <w:r w:rsidRPr="00615E36">
              <w:rPr>
                <w:rFonts w:ascii="Arial" w:hAnsi="Arial" w:cs="Arial"/>
                <w:color w:val="000000"/>
                <w:sz w:val="16"/>
                <w:szCs w:val="16"/>
              </w:rPr>
              <w:t xml:space="preserve"> </w:t>
            </w:r>
            <w:proofErr w:type="spellStart"/>
            <w:r w:rsidRPr="00615E36">
              <w:rPr>
                <w:rFonts w:ascii="Arial" w:hAnsi="Arial" w:cs="Arial"/>
                <w:color w:val="000000"/>
                <w:sz w:val="16"/>
                <w:szCs w:val="16"/>
              </w:rPr>
              <w:t>ГмбХ</w:t>
            </w:r>
            <w:proofErr w:type="spellEnd"/>
          </w:p>
        </w:tc>
        <w:tc>
          <w:tcPr>
            <w:tcW w:w="1134"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Австрія</w:t>
            </w:r>
            <w:proofErr w:type="spellEnd"/>
          </w:p>
        </w:tc>
        <w:tc>
          <w:tcPr>
            <w:tcW w:w="2268"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 xml:space="preserve">Г.Л.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Австрія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випуск</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серії</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К'єзі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Фармас'ютікелз</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Австрія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випуск</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серії</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К'єзі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Фармацеутиці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С.п.А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Італія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 xml:space="preserve">контроль </w:t>
            </w:r>
            <w:proofErr w:type="spellStart"/>
            <w:r w:rsidRPr="00615E36">
              <w:rPr>
                <w:rFonts w:ascii="Arial" w:hAnsi="Arial" w:cs="Arial"/>
                <w:color w:val="000000"/>
                <w:sz w:val="16"/>
                <w:szCs w:val="16"/>
                <w:lang w:val="ru-RU"/>
              </w:rPr>
              <w:t>якості</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lastRenderedPageBreak/>
              <w:t>Нувісан</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контроль </w:t>
            </w:r>
            <w:proofErr w:type="spellStart"/>
            <w:r w:rsidRPr="00615E36">
              <w:rPr>
                <w:rFonts w:ascii="Arial" w:hAnsi="Arial" w:cs="Arial"/>
                <w:color w:val="000000"/>
                <w:sz w:val="16"/>
                <w:szCs w:val="16"/>
                <w:lang w:val="ru-RU"/>
              </w:rPr>
              <w:t>якості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вихідної</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сировини</w:t>
            </w:r>
            <w:proofErr w:type="spellEnd"/>
            <w:r w:rsidRPr="00615E36">
              <w:rPr>
                <w:rFonts w:ascii="Arial" w:hAnsi="Arial" w:cs="Arial"/>
                <w:color w:val="000000"/>
                <w:sz w:val="16"/>
                <w:szCs w:val="16"/>
                <w:lang w:val="ru-RU"/>
              </w:rPr>
              <w:t xml:space="preserve"> та </w:t>
            </w:r>
            <w:proofErr w:type="spellStart"/>
            <w:r w:rsidRPr="00615E36">
              <w:rPr>
                <w:rFonts w:ascii="Arial" w:hAnsi="Arial" w:cs="Arial"/>
                <w:color w:val="000000"/>
                <w:sz w:val="16"/>
                <w:szCs w:val="16"/>
                <w:lang w:val="ru-RU"/>
              </w:rPr>
              <w:t>виробництво</w:t>
            </w:r>
            <w:proofErr w:type="spellEnd"/>
            <w:r w:rsidRPr="00615E36">
              <w:rPr>
                <w:rFonts w:ascii="Arial" w:hAnsi="Arial" w:cs="Arial"/>
                <w:color w:val="000000"/>
                <w:sz w:val="16"/>
                <w:szCs w:val="16"/>
                <w:lang w:val="ru-RU"/>
              </w:rPr>
              <w:t xml:space="preserve">, контроль </w:t>
            </w:r>
            <w:proofErr w:type="spellStart"/>
            <w:r w:rsidRPr="00615E36">
              <w:rPr>
                <w:rFonts w:ascii="Arial" w:hAnsi="Arial" w:cs="Arial"/>
                <w:color w:val="000000"/>
                <w:sz w:val="16"/>
                <w:szCs w:val="16"/>
                <w:lang w:val="ru-RU"/>
              </w:rPr>
              <w:t>якості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випуск</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серії</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лікарського</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засобу</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Роттендорф</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первинне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Роттендорф</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ГмбХ</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вторинне</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пакування</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маркування</w:t>
            </w:r>
            <w:proofErr w:type="spellEnd"/>
            <w:r w:rsidRPr="00615E36">
              <w:rPr>
                <w:rFonts w:ascii="Arial" w:hAnsi="Arial" w:cs="Arial"/>
                <w:color w:val="000000"/>
                <w:sz w:val="16"/>
                <w:szCs w:val="16"/>
                <w:lang w:val="ru-RU"/>
              </w:rPr>
              <w:t xml:space="preserve">: </w:t>
            </w:r>
          </w:p>
          <w:p w:rsidR="00CA48FB" w:rsidRPr="00615E36" w:rsidRDefault="00CA48FB" w:rsidP="00CA48FB">
            <w:pPr>
              <w:pStyle w:val="a3"/>
              <w:tabs>
                <w:tab w:val="left" w:pos="12600"/>
              </w:tabs>
              <w:jc w:val="center"/>
              <w:rPr>
                <w:rFonts w:ascii="Arial" w:hAnsi="Arial" w:cs="Arial"/>
                <w:color w:val="000000"/>
                <w:sz w:val="16"/>
                <w:szCs w:val="16"/>
                <w:lang w:val="ru-RU"/>
              </w:rPr>
            </w:pPr>
            <w:r w:rsidRPr="00615E36">
              <w:rPr>
                <w:rFonts w:ascii="Arial" w:hAnsi="Arial" w:cs="Arial"/>
                <w:color w:val="000000"/>
                <w:sz w:val="16"/>
                <w:szCs w:val="16"/>
                <w:lang w:val="ru-RU"/>
              </w:rPr>
              <w:t>ТОВ «</w:t>
            </w:r>
            <w:proofErr w:type="spellStart"/>
            <w:r w:rsidRPr="00615E36">
              <w:rPr>
                <w:rFonts w:ascii="Arial" w:hAnsi="Arial" w:cs="Arial"/>
                <w:color w:val="000000"/>
                <w:sz w:val="16"/>
                <w:szCs w:val="16"/>
                <w:lang w:val="ru-RU"/>
              </w:rPr>
              <w:t>Фарма</w:t>
            </w:r>
            <w:proofErr w:type="spellEnd"/>
            <w:r w:rsidRPr="00615E36">
              <w:rPr>
                <w:rFonts w:ascii="Arial" w:hAnsi="Arial" w:cs="Arial"/>
                <w:color w:val="000000"/>
                <w:sz w:val="16"/>
                <w:szCs w:val="16"/>
                <w:lang w:val="ru-RU"/>
              </w:rPr>
              <w:t xml:space="preserve"> Пак </w:t>
            </w:r>
            <w:proofErr w:type="spellStart"/>
            <w:r w:rsidRPr="00615E36">
              <w:rPr>
                <w:rFonts w:ascii="Arial" w:hAnsi="Arial" w:cs="Arial"/>
                <w:color w:val="000000"/>
                <w:sz w:val="16"/>
                <w:szCs w:val="16"/>
                <w:lang w:val="ru-RU"/>
              </w:rPr>
              <w:t>Хунгарі</w:t>
            </w:r>
            <w:proofErr w:type="spellEnd"/>
            <w:r w:rsidRPr="00615E36">
              <w:rPr>
                <w:rFonts w:ascii="Arial" w:hAnsi="Arial" w:cs="Arial"/>
                <w:color w:val="000000"/>
                <w:sz w:val="16"/>
                <w:szCs w:val="16"/>
                <w:lang w:val="ru-RU"/>
              </w:rPr>
              <w:t xml:space="preserve">», </w:t>
            </w:r>
            <w:proofErr w:type="spellStart"/>
            <w:r w:rsidRPr="00615E36">
              <w:rPr>
                <w:rFonts w:ascii="Arial" w:hAnsi="Arial" w:cs="Arial"/>
                <w:color w:val="000000"/>
                <w:sz w:val="16"/>
                <w:szCs w:val="16"/>
                <w:lang w:val="ru-RU"/>
              </w:rPr>
              <w:t>Угорщина</w:t>
            </w:r>
            <w:proofErr w:type="spellEnd"/>
          </w:p>
        </w:tc>
        <w:tc>
          <w:tcPr>
            <w:tcW w:w="1275"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lastRenderedPageBreak/>
              <w:t>Австрія</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Італія</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Німеччина</w:t>
            </w:r>
            <w:proofErr w:type="spellEnd"/>
            <w:r w:rsidRPr="00615E36">
              <w:rPr>
                <w:rFonts w:ascii="Arial" w:hAnsi="Arial" w:cs="Arial"/>
                <w:color w:val="000000"/>
                <w:sz w:val="16"/>
                <w:szCs w:val="16"/>
                <w:lang w:val="ru-RU"/>
              </w:rPr>
              <w:t>/</w:t>
            </w:r>
          </w:p>
          <w:p w:rsidR="00CA48FB" w:rsidRPr="00615E36" w:rsidRDefault="00CA48FB" w:rsidP="00CA48FB">
            <w:pPr>
              <w:pStyle w:val="a3"/>
              <w:tabs>
                <w:tab w:val="left" w:pos="12600"/>
              </w:tabs>
              <w:jc w:val="center"/>
              <w:rPr>
                <w:rFonts w:ascii="Arial" w:hAnsi="Arial" w:cs="Arial"/>
                <w:color w:val="000000"/>
                <w:sz w:val="16"/>
                <w:szCs w:val="16"/>
                <w:lang w:val="ru-RU"/>
              </w:rPr>
            </w:pPr>
            <w:proofErr w:type="spellStart"/>
            <w:r w:rsidRPr="00615E36">
              <w:rPr>
                <w:rFonts w:ascii="Arial" w:hAnsi="Arial" w:cs="Arial"/>
                <w:color w:val="000000"/>
                <w:sz w:val="16"/>
                <w:szCs w:val="16"/>
                <w:lang w:val="ru-RU"/>
              </w:rPr>
              <w:t>Угорщина</w:t>
            </w:r>
            <w:proofErr w:type="spellEnd"/>
          </w:p>
        </w:tc>
        <w:tc>
          <w:tcPr>
            <w:tcW w:w="2835" w:type="dxa"/>
            <w:shd w:val="clear" w:color="auto" w:fill="FFFFFF"/>
          </w:tcPr>
          <w:p w:rsidR="00CA48FB" w:rsidRPr="00615E36" w:rsidRDefault="00CA48FB" w:rsidP="00CA48FB">
            <w:pPr>
              <w:pStyle w:val="a3"/>
              <w:tabs>
                <w:tab w:val="left" w:pos="12600"/>
              </w:tabs>
              <w:jc w:val="center"/>
              <w:rPr>
                <w:rFonts w:ascii="Arial" w:hAnsi="Arial" w:cs="Arial"/>
                <w:color w:val="000000"/>
                <w:sz w:val="16"/>
                <w:szCs w:val="16"/>
              </w:rPr>
            </w:pPr>
            <w:proofErr w:type="spellStart"/>
            <w:r w:rsidRPr="00615E36">
              <w:rPr>
                <w:rFonts w:ascii="Arial" w:hAnsi="Arial" w:cs="Arial"/>
                <w:color w:val="000000"/>
                <w:sz w:val="16"/>
                <w:szCs w:val="16"/>
              </w:rPr>
              <w:t>Зміни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xml:space="preserve">. B.II.d.2.а, (type IA) - Change in test procedure for the finished product – Minor changes to an approved test procedure - Change in HPLC test procedure for Identification, Assay of tacrolimus, Degradation product, Uniformity of dosage units and Content of BHT to update the USP tailing factor acceptance criteria from 0.8-1.5 to 0.8-1.8 to comply with those </w:t>
            </w:r>
            <w:r w:rsidRPr="00615E36">
              <w:rPr>
                <w:rFonts w:ascii="Arial" w:hAnsi="Arial" w:cs="Arial"/>
                <w:color w:val="000000"/>
                <w:sz w:val="16"/>
                <w:szCs w:val="16"/>
              </w:rPr>
              <w:lastRenderedPageBreak/>
              <w:t xml:space="preserve">reported updated </w:t>
            </w:r>
            <w:proofErr w:type="spellStart"/>
            <w:r w:rsidRPr="00615E36">
              <w:rPr>
                <w:rFonts w:ascii="Arial" w:hAnsi="Arial" w:cs="Arial"/>
                <w:color w:val="000000"/>
                <w:sz w:val="16"/>
                <w:szCs w:val="16"/>
              </w:rPr>
              <w:t>Ph.Eur</w:t>
            </w:r>
            <w:proofErr w:type="spellEnd"/>
            <w:r w:rsidRPr="00615E36">
              <w:rPr>
                <w:rFonts w:ascii="Arial" w:hAnsi="Arial" w:cs="Arial"/>
                <w:color w:val="000000"/>
                <w:sz w:val="16"/>
                <w:szCs w:val="16"/>
              </w:rPr>
              <w:t xml:space="preserve">. monograph 2.2.46. </w:t>
            </w:r>
            <w:r w:rsidRPr="00615E36">
              <w:rPr>
                <w:rFonts w:ascii="Arial" w:hAnsi="Arial" w:cs="Arial"/>
                <w:color w:val="000000"/>
                <w:sz w:val="16"/>
                <w:szCs w:val="16"/>
              </w:rPr>
              <w:br/>
            </w:r>
            <w:proofErr w:type="spellStart"/>
            <w:r w:rsidRPr="00615E36">
              <w:rPr>
                <w:rFonts w:ascii="Arial" w:hAnsi="Arial" w:cs="Arial"/>
                <w:color w:val="000000"/>
                <w:sz w:val="16"/>
                <w:szCs w:val="16"/>
              </w:rPr>
              <w:t>Зміни</w:t>
            </w:r>
            <w:proofErr w:type="spellEnd"/>
            <w:r w:rsidRPr="00615E36">
              <w:rPr>
                <w:rFonts w:ascii="Arial" w:hAnsi="Arial" w:cs="Arial"/>
                <w:color w:val="000000"/>
                <w:sz w:val="16"/>
                <w:szCs w:val="16"/>
              </w:rPr>
              <w:t xml:space="preserve"> з </w:t>
            </w:r>
            <w:proofErr w:type="spellStart"/>
            <w:r w:rsidRPr="00615E36">
              <w:rPr>
                <w:rFonts w:ascii="Arial" w:hAnsi="Arial" w:cs="Arial"/>
                <w:color w:val="000000"/>
                <w:sz w:val="16"/>
                <w:szCs w:val="16"/>
              </w:rPr>
              <w:t>якості</w:t>
            </w:r>
            <w:proofErr w:type="spellEnd"/>
            <w:r w:rsidRPr="00615E36">
              <w:rPr>
                <w:rFonts w:ascii="Arial" w:hAnsi="Arial" w:cs="Arial"/>
                <w:color w:val="000000"/>
                <w:sz w:val="16"/>
                <w:szCs w:val="16"/>
              </w:rPr>
              <w:t>. B.II.d.2.d, (type IB) - Change in test procedure for the finished product – Other changes to a test procedure (including replacement or addition) – Changes in HPLC test procedure for Identification, Assay of tacrolimus, Degradation products, Uniformity of dosage units and content of BHT:</w:t>
            </w:r>
            <w:r w:rsidRPr="00615E36">
              <w:rPr>
                <w:rFonts w:ascii="Arial" w:hAnsi="Arial" w:cs="Arial"/>
                <w:color w:val="000000"/>
                <w:sz w:val="16"/>
                <w:szCs w:val="16"/>
              </w:rPr>
              <w:br/>
              <w:t xml:space="preserve">- to prepare the sample solution directly from the drug product tablets extracted, after 120 minutes stirring, in diluent without preventive grinding, and subsampling of the resulting powder (the stirring time of the powder was also lower: 30 minutes) with variability reduction in the active substance assay results; </w:t>
            </w:r>
            <w:r w:rsidRPr="00615E36">
              <w:rPr>
                <w:rFonts w:ascii="Arial" w:hAnsi="Arial" w:cs="Arial"/>
                <w:color w:val="000000"/>
                <w:sz w:val="16"/>
                <w:szCs w:val="16"/>
              </w:rPr>
              <w:br/>
              <w:t xml:space="preserve">- to prepare a simple standard solution in diluent containing both the active substance and the antioxidant instead of two separates reference solutions (in acetonitrile and diluent, respectively), with precisions enhancement in the antioxidant evaluation. </w:t>
            </w:r>
          </w:p>
        </w:tc>
        <w:tc>
          <w:tcPr>
            <w:tcW w:w="1046" w:type="dxa"/>
            <w:shd w:val="clear" w:color="auto" w:fill="FFFFFF"/>
          </w:tcPr>
          <w:p w:rsidR="00CA48FB" w:rsidRPr="00615E36" w:rsidRDefault="00CA48FB" w:rsidP="00CA48FB">
            <w:pPr>
              <w:pStyle w:val="a3"/>
              <w:tabs>
                <w:tab w:val="left" w:pos="12600"/>
              </w:tabs>
              <w:jc w:val="center"/>
              <w:rPr>
                <w:rFonts w:ascii="Arial" w:hAnsi="Arial" w:cs="Arial"/>
                <w:b/>
                <w:i/>
                <w:color w:val="000000"/>
                <w:sz w:val="16"/>
                <w:szCs w:val="16"/>
              </w:rPr>
            </w:pPr>
            <w:proofErr w:type="spellStart"/>
            <w:r w:rsidRPr="00615E36">
              <w:rPr>
                <w:rFonts w:ascii="Arial" w:hAnsi="Arial" w:cs="Arial"/>
                <w:i/>
                <w:sz w:val="16"/>
                <w:szCs w:val="16"/>
              </w:rPr>
              <w:lastRenderedPageBreak/>
              <w:t>за</w:t>
            </w:r>
            <w:proofErr w:type="spellEnd"/>
            <w:r w:rsidRPr="00615E36">
              <w:rPr>
                <w:rFonts w:ascii="Arial" w:hAnsi="Arial" w:cs="Arial"/>
                <w:i/>
                <w:sz w:val="16"/>
                <w:szCs w:val="16"/>
              </w:rPr>
              <w:t xml:space="preserve"> </w:t>
            </w:r>
            <w:proofErr w:type="spellStart"/>
            <w:r w:rsidRPr="00615E36">
              <w:rPr>
                <w:rFonts w:ascii="Arial" w:hAnsi="Arial" w:cs="Arial"/>
                <w:i/>
                <w:sz w:val="16"/>
                <w:szCs w:val="16"/>
              </w:rPr>
              <w:t>рецептом</w:t>
            </w:r>
            <w:proofErr w:type="spellEnd"/>
          </w:p>
        </w:tc>
        <w:tc>
          <w:tcPr>
            <w:tcW w:w="1557" w:type="dxa"/>
          </w:tcPr>
          <w:p w:rsidR="00CA48FB" w:rsidRPr="00CA48FB" w:rsidRDefault="00CA48FB" w:rsidP="00CA48FB">
            <w:pPr>
              <w:pStyle w:val="a3"/>
              <w:tabs>
                <w:tab w:val="left" w:pos="12600"/>
              </w:tabs>
              <w:jc w:val="center"/>
              <w:rPr>
                <w:rFonts w:ascii="Arial" w:hAnsi="Arial" w:cs="Arial"/>
                <w:sz w:val="16"/>
                <w:szCs w:val="16"/>
              </w:rPr>
            </w:pPr>
            <w:r w:rsidRPr="00615E36">
              <w:rPr>
                <w:rFonts w:ascii="Arial" w:hAnsi="Arial" w:cs="Arial"/>
                <w:sz w:val="16"/>
                <w:szCs w:val="16"/>
              </w:rPr>
              <w:t>UA/16205/01/03</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E6F5F"/>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367F6"/>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61A9"/>
    <w:rsid w:val="00287BB0"/>
    <w:rsid w:val="0029041E"/>
    <w:rsid w:val="002917ED"/>
    <w:rsid w:val="00292262"/>
    <w:rsid w:val="0029712A"/>
    <w:rsid w:val="002A0692"/>
    <w:rsid w:val="002A31FE"/>
    <w:rsid w:val="002A3FCB"/>
    <w:rsid w:val="002B0498"/>
    <w:rsid w:val="002B275A"/>
    <w:rsid w:val="002B2767"/>
    <w:rsid w:val="002B2D8D"/>
    <w:rsid w:val="002B36F8"/>
    <w:rsid w:val="002B3B24"/>
    <w:rsid w:val="002B6C71"/>
    <w:rsid w:val="002B71D8"/>
    <w:rsid w:val="002B7510"/>
    <w:rsid w:val="002D312E"/>
    <w:rsid w:val="002D461B"/>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50911"/>
    <w:rsid w:val="003523FE"/>
    <w:rsid w:val="0035269A"/>
    <w:rsid w:val="00353F3C"/>
    <w:rsid w:val="00354FB7"/>
    <w:rsid w:val="00355260"/>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A65"/>
    <w:rsid w:val="00480E92"/>
    <w:rsid w:val="0049156D"/>
    <w:rsid w:val="00493A88"/>
    <w:rsid w:val="00493ED2"/>
    <w:rsid w:val="004958CD"/>
    <w:rsid w:val="00495F07"/>
    <w:rsid w:val="00496BA5"/>
    <w:rsid w:val="00496C89"/>
    <w:rsid w:val="0049727A"/>
    <w:rsid w:val="004A00B4"/>
    <w:rsid w:val="004A12F2"/>
    <w:rsid w:val="004A1D7C"/>
    <w:rsid w:val="004A4259"/>
    <w:rsid w:val="004A4F5C"/>
    <w:rsid w:val="004B26D0"/>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2332"/>
    <w:rsid w:val="004F791D"/>
    <w:rsid w:val="004F7D8A"/>
    <w:rsid w:val="004F7E71"/>
    <w:rsid w:val="00501330"/>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3976"/>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15E36"/>
    <w:rsid w:val="00622D15"/>
    <w:rsid w:val="0063380F"/>
    <w:rsid w:val="006429E4"/>
    <w:rsid w:val="00643FEB"/>
    <w:rsid w:val="00650131"/>
    <w:rsid w:val="00651F00"/>
    <w:rsid w:val="00654187"/>
    <w:rsid w:val="00655526"/>
    <w:rsid w:val="00655EE4"/>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95F"/>
    <w:rsid w:val="006E0D91"/>
    <w:rsid w:val="006E28B7"/>
    <w:rsid w:val="006E2C3F"/>
    <w:rsid w:val="006E2ED1"/>
    <w:rsid w:val="006E31E3"/>
    <w:rsid w:val="006E5C9A"/>
    <w:rsid w:val="006E5DA6"/>
    <w:rsid w:val="006E621F"/>
    <w:rsid w:val="006E7BB7"/>
    <w:rsid w:val="006F2B71"/>
    <w:rsid w:val="006F448E"/>
    <w:rsid w:val="006F49B7"/>
    <w:rsid w:val="006F6771"/>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450E"/>
    <w:rsid w:val="007F5927"/>
    <w:rsid w:val="008014E3"/>
    <w:rsid w:val="008018A8"/>
    <w:rsid w:val="00801EC6"/>
    <w:rsid w:val="008025DB"/>
    <w:rsid w:val="00802F93"/>
    <w:rsid w:val="0080499F"/>
    <w:rsid w:val="00811A7B"/>
    <w:rsid w:val="008142C1"/>
    <w:rsid w:val="008217D8"/>
    <w:rsid w:val="00821CF3"/>
    <w:rsid w:val="00823137"/>
    <w:rsid w:val="00824062"/>
    <w:rsid w:val="008267A3"/>
    <w:rsid w:val="00827E68"/>
    <w:rsid w:val="0083174C"/>
    <w:rsid w:val="00832384"/>
    <w:rsid w:val="0083265A"/>
    <w:rsid w:val="008368AF"/>
    <w:rsid w:val="008372F3"/>
    <w:rsid w:val="00845A5A"/>
    <w:rsid w:val="0085232D"/>
    <w:rsid w:val="008527A8"/>
    <w:rsid w:val="008528FB"/>
    <w:rsid w:val="008610A1"/>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2DB7"/>
    <w:rsid w:val="009C5125"/>
    <w:rsid w:val="009C5603"/>
    <w:rsid w:val="009C6BAE"/>
    <w:rsid w:val="009C6D6A"/>
    <w:rsid w:val="009D15F8"/>
    <w:rsid w:val="009D3DD9"/>
    <w:rsid w:val="009D3E57"/>
    <w:rsid w:val="009D63C5"/>
    <w:rsid w:val="009D6ACA"/>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734"/>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3D9"/>
    <w:rsid w:val="00B654B6"/>
    <w:rsid w:val="00B65F10"/>
    <w:rsid w:val="00B65FFA"/>
    <w:rsid w:val="00B66280"/>
    <w:rsid w:val="00B672E0"/>
    <w:rsid w:val="00B67B3F"/>
    <w:rsid w:val="00B82460"/>
    <w:rsid w:val="00B85595"/>
    <w:rsid w:val="00B85B48"/>
    <w:rsid w:val="00B87D3C"/>
    <w:rsid w:val="00B93409"/>
    <w:rsid w:val="00B9428C"/>
    <w:rsid w:val="00B954D1"/>
    <w:rsid w:val="00B95EBD"/>
    <w:rsid w:val="00B96009"/>
    <w:rsid w:val="00B9756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09E8"/>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48FB"/>
    <w:rsid w:val="00CA61F1"/>
    <w:rsid w:val="00CB27DB"/>
    <w:rsid w:val="00CB367F"/>
    <w:rsid w:val="00CB6029"/>
    <w:rsid w:val="00CC0335"/>
    <w:rsid w:val="00CC1380"/>
    <w:rsid w:val="00CC1C1B"/>
    <w:rsid w:val="00CC4D91"/>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AB8"/>
    <w:rsid w:val="00D625BC"/>
    <w:rsid w:val="00D63371"/>
    <w:rsid w:val="00D63DE7"/>
    <w:rsid w:val="00D642BA"/>
    <w:rsid w:val="00D65ABB"/>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15D"/>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A1A74"/>
    <w:rsid w:val="00FA2552"/>
    <w:rsid w:val="00FA32EA"/>
    <w:rsid w:val="00FA6462"/>
    <w:rsid w:val="00FA7213"/>
    <w:rsid w:val="00FA724A"/>
    <w:rsid w:val="00FA7E2E"/>
    <w:rsid w:val="00FB0460"/>
    <w:rsid w:val="00FB32B0"/>
    <w:rsid w:val="00FB4768"/>
    <w:rsid w:val="00FB6807"/>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ED6E55-7B49-4729-AA06-4F39F30A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46CA-6B80-4887-B55B-B4EFF98B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4584</Words>
  <Characters>2614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2025-01-23T15:21:00Z</dcterms:created>
  <dcterms:modified xsi:type="dcterms:W3CDTF">2025-01-23T15:21:00Z</dcterms:modified>
</cp:coreProperties>
</file>