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C8" w:rsidRDefault="00067F9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AA52A3">
        <w:t>1</w:t>
      </w:r>
    </w:p>
    <w:p w:rsidR="007117C8" w:rsidRDefault="00067F99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A175E1">
        <w:rPr>
          <w:rFonts w:eastAsia="Times New Roman"/>
          <w:szCs w:val="24"/>
          <w:lang w:val="uk-UA" w:eastAsia="uk-UA"/>
        </w:rPr>
        <w:t xml:space="preserve"> «</w:t>
      </w:r>
      <w:r w:rsidR="00A175E1"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 w:rsidR="00A175E1">
        <w:rPr>
          <w:rFonts w:eastAsia="Times New Roman"/>
          <w:szCs w:val="24"/>
          <w:lang w:val="uk-UA" w:eastAsia="uk-UA"/>
        </w:rPr>
        <w:t xml:space="preserve"> </w:t>
      </w:r>
      <w:r w:rsidR="00A175E1" w:rsidRPr="00A175E1">
        <w:rPr>
          <w:rFonts w:eastAsia="Times New Roman"/>
          <w:szCs w:val="24"/>
          <w:lang w:val="uk-UA" w:eastAsia="uk-UA"/>
        </w:rPr>
        <w:t>випробувань лікарськ</w:t>
      </w:r>
      <w:r w:rsidR="00122862">
        <w:rPr>
          <w:rFonts w:eastAsia="Times New Roman"/>
          <w:szCs w:val="24"/>
          <w:lang w:val="uk-UA" w:eastAsia="uk-UA"/>
        </w:rPr>
        <w:t>их</w:t>
      </w:r>
      <w:r w:rsidR="00A175E1" w:rsidRPr="00A175E1">
        <w:rPr>
          <w:rFonts w:eastAsia="Times New Roman"/>
          <w:szCs w:val="24"/>
          <w:lang w:val="uk-UA" w:eastAsia="uk-UA"/>
        </w:rPr>
        <w:t xml:space="preserve"> засоб</w:t>
      </w:r>
      <w:r w:rsidR="00122862">
        <w:rPr>
          <w:rFonts w:eastAsia="Times New Roman"/>
          <w:szCs w:val="24"/>
          <w:lang w:val="uk-UA" w:eastAsia="uk-UA"/>
        </w:rPr>
        <w:t>ів</w:t>
      </w:r>
      <w:r w:rsidR="00A175E1">
        <w:rPr>
          <w:rFonts w:eastAsia="Times New Roman"/>
          <w:szCs w:val="24"/>
          <w:lang w:val="uk-UA" w:eastAsia="uk-UA"/>
        </w:rPr>
        <w:t xml:space="preserve"> </w:t>
      </w:r>
      <w:r w:rsidR="00A175E1"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A175E1">
        <w:rPr>
          <w:rFonts w:eastAsia="Times New Roman"/>
          <w:szCs w:val="24"/>
          <w:lang w:val="uk-UA" w:eastAsia="uk-UA"/>
        </w:rPr>
        <w:t xml:space="preserve">» </w:t>
      </w:r>
      <w:r w:rsidR="001B674B"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="001B674B"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7117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>
              <w:t xml:space="preserve">Рандомізоване, подвійне сліпе, плацебо-контрольоване, подійно-орієнтоване дослідження фази 3 для вивчення впливу ретатрутиду на частоту виникнення значних несприятливих явищ з боку серцево-судинної системи та нирок у </w:t>
            </w:r>
            <w:r w:rsidR="005B3D69">
              <w:t xml:space="preserve">пацієнтів з індексом маси тіла </w:t>
            </w:r>
            <w:r w:rsidR="005B3D69">
              <w:rPr>
                <w:rFonts w:cs="Times New Roman"/>
              </w:rPr>
              <w:t>≥</w:t>
            </w:r>
            <w:r w:rsidR="00067F99">
              <w:t xml:space="preserve"> 27 кг/м</w:t>
            </w:r>
            <w:r w:rsidR="00067F99" w:rsidRPr="005B3D69">
              <w:rPr>
                <w:vertAlign w:val="superscript"/>
              </w:rPr>
              <w:t>2</w:t>
            </w:r>
            <w:r w:rsidR="00067F99">
              <w:t xml:space="preserve"> та атеросклеротичним серцево-судинним захворюванням і/або хронічним захворюванням нирок</w:t>
            </w:r>
            <w:r w:rsidRPr="00AA52A3">
              <w:rPr>
                <w:color w:val="000000"/>
              </w:rPr>
              <w:t>»</w:t>
            </w:r>
            <w:r w:rsidR="00067F99">
              <w:t>, код дослідження J1I-MC-GZBO, версія з поправкою (c) від 19 вересня 2024 року</w:t>
            </w:r>
          </w:p>
        </w:tc>
      </w:tr>
      <w:tr w:rsidR="007117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>
              <w:t>Елі Ліллі Восток СА</w:t>
            </w:r>
            <w:r w:rsidRPr="00AA52A3">
              <w:rPr>
                <w:color w:val="000000"/>
              </w:rPr>
              <w:t>»</w:t>
            </w:r>
            <w:r w:rsidR="00067F99">
              <w:t xml:space="preserve">, Швейцарія </w:t>
            </w:r>
          </w:p>
        </w:tc>
      </w:tr>
      <w:tr w:rsidR="007117C8" w:rsidRPr="001B67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en-US"/>
              </w:rPr>
            </w:pPr>
            <w:r>
              <w:t>Елі</w:t>
            </w:r>
            <w:r w:rsidRPr="00AA52A3">
              <w:rPr>
                <w:lang w:val="en-US"/>
              </w:rPr>
              <w:t xml:space="preserve"> </w:t>
            </w:r>
            <w:r>
              <w:t>Ліллі</w:t>
            </w:r>
            <w:r w:rsidRPr="00AA52A3">
              <w:rPr>
                <w:lang w:val="en-US"/>
              </w:rPr>
              <w:t xml:space="preserve"> </w:t>
            </w:r>
            <w:r>
              <w:t>енд</w:t>
            </w:r>
            <w:r w:rsidRPr="00AA52A3">
              <w:rPr>
                <w:lang w:val="en-US"/>
              </w:rPr>
              <w:t xml:space="preserve"> </w:t>
            </w:r>
            <w:r>
              <w:t>Компані</w:t>
            </w:r>
            <w:r w:rsidRPr="00AA52A3">
              <w:rPr>
                <w:lang w:val="en-US"/>
              </w:rPr>
              <w:t xml:space="preserve">, </w:t>
            </w:r>
            <w:r>
              <w:t>США</w:t>
            </w:r>
            <w:r w:rsidRPr="00AA52A3">
              <w:rPr>
                <w:lang w:val="en-US"/>
              </w:rPr>
              <w:t xml:space="preserve"> / Eli Lilly and Company, USA</w:t>
            </w:r>
          </w:p>
        </w:tc>
      </w:tr>
      <w:tr w:rsidR="005B3D69" w:rsidRPr="001B674B" w:rsidTr="00EC478C">
        <w:trPr>
          <w:trHeight w:val="44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1E0F6C" w:rsidRDefault="005B3D69" w:rsidP="005B3D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1E0F6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1E0F6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1E0F6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1E0F6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1E0F6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1E0F6C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1E0F6C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1E0F6C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5E712D" w:rsidRDefault="005B3D69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560B15">
              <w:rPr>
                <w:rFonts w:eastAsia="Times New Roman" w:cs="Times New Roman"/>
                <w:szCs w:val="24"/>
              </w:rPr>
              <w:t>Ретатрутид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, Retatrutide (LY3437943; </w:t>
            </w:r>
            <w:r w:rsidRPr="00560B15">
              <w:rPr>
                <w:rFonts w:eastAsia="Times New Roman" w:cs="Times New Roman"/>
                <w:szCs w:val="24"/>
              </w:rPr>
              <w:t>шлунковий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інгібіторний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пептид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560B15">
              <w:rPr>
                <w:rFonts w:eastAsia="Times New Roman" w:cs="Times New Roman"/>
                <w:szCs w:val="24"/>
              </w:rPr>
              <w:t>глюкагоноподібний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пептид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і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триагоніст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глюкагону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560B15">
              <w:rPr>
                <w:rFonts w:eastAsia="Times New Roman" w:cs="Times New Roman"/>
                <w:szCs w:val="24"/>
              </w:rPr>
              <w:t>розчин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для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ін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>’</w:t>
            </w:r>
            <w:r w:rsidRPr="00560B15">
              <w:rPr>
                <w:rFonts w:eastAsia="Times New Roman" w:cs="Times New Roman"/>
                <w:szCs w:val="24"/>
              </w:rPr>
              <w:t>єкцій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560B15">
              <w:rPr>
                <w:rFonts w:eastAsia="Times New Roman" w:cs="Times New Roman"/>
                <w:szCs w:val="24"/>
              </w:rPr>
              <w:t>шприц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>-</w:t>
            </w:r>
            <w:r w:rsidRPr="00560B15">
              <w:rPr>
                <w:rFonts w:eastAsia="Times New Roman" w:cs="Times New Roman"/>
                <w:szCs w:val="24"/>
              </w:rPr>
              <w:t>ручка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з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одноразовою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60B15">
              <w:rPr>
                <w:rFonts w:eastAsia="Times New Roman" w:cs="Times New Roman"/>
                <w:szCs w:val="24"/>
              </w:rPr>
              <w:t>дозою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560B15">
              <w:rPr>
                <w:rFonts w:eastAsia="Times New Roman" w:cs="Times New Roman"/>
                <w:szCs w:val="24"/>
                <w:lang w:val="uk-UA"/>
              </w:rPr>
              <w:t xml:space="preserve">                        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2 </w:t>
            </w:r>
            <w:r w:rsidRPr="00560B15">
              <w:rPr>
                <w:rFonts w:eastAsia="Times New Roman" w:cs="Times New Roman"/>
                <w:szCs w:val="24"/>
              </w:rPr>
              <w:t>мг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/0,5 </w:t>
            </w:r>
            <w:r w:rsidRPr="00560B15">
              <w:rPr>
                <w:rFonts w:eastAsia="Times New Roman" w:cs="Times New Roman"/>
                <w:szCs w:val="24"/>
              </w:rPr>
              <w:t>мл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; 4 </w:t>
            </w:r>
            <w:r w:rsidRPr="00560B15">
              <w:rPr>
                <w:rFonts w:eastAsia="Times New Roman" w:cs="Times New Roman"/>
                <w:szCs w:val="24"/>
              </w:rPr>
              <w:t>мг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560B15">
              <w:rPr>
                <w:rFonts w:eastAsia="Times New Roman" w:cs="Times New Roman"/>
                <w:szCs w:val="24"/>
              </w:rPr>
              <w:t>мл</w:t>
            </w:r>
            <w:r w:rsidRPr="001E0F6C">
              <w:rPr>
                <w:rFonts w:eastAsia="Times New Roman" w:cs="Times New Roman"/>
                <w:szCs w:val="24"/>
                <w:lang w:val="en-US"/>
              </w:rPr>
              <w:t xml:space="preserve">; Catalent Indiana, LLC, USA; Vetter Pharma-Fertigung GmbH &amp; Co. </w:t>
            </w:r>
            <w:r w:rsidRPr="00560B15">
              <w:rPr>
                <w:rFonts w:eastAsia="Times New Roman" w:cs="Times New Roman"/>
                <w:szCs w:val="24"/>
                <w:lang w:val="en-US"/>
              </w:rPr>
              <w:t xml:space="preserve">KG, Germany; Vetter Pharma-Fertigung GmbH &amp; Co. KG, Germany; Eli Lilly and Company, USA; Almac Clinical Services, USA; Catalent CTS, LLC, USA; Catalent Germany Schorndorf GmbH, Germany; Catalent CTS, Edinburgh Limited, United Kingdom; Catalent Pharma Solutions, LLC, USA; Catalent (Shanghai) Clinical Trial Supplies Co, Ltd, China; Fisher Clinical Services, Inc., USA; Fisher Clinical Services GmbH, Switzerland; Fisher Clinical Services UK Limited, United Kingdom; Eurofins Lancaster Laboratories, Inc., USA; PPD Development, L.P., USA;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</w:t>
            </w:r>
            <w:r w:rsidRPr="00560B15">
              <w:rPr>
                <w:rFonts w:eastAsia="Times New Roman" w:cs="Times New Roman"/>
                <w:szCs w:val="24"/>
                <w:lang w:val="en-US"/>
              </w:rPr>
              <w:t>Vetter Pharma-Fertigung GmbH &amp; Co. KG, Germany;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5B3D69" w:rsidRPr="005E712D" w:rsidRDefault="005B3D69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Retatrutide,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="002A6B99">
              <w:rPr>
                <w:rFonts w:eastAsia="Times New Roman" w:cs="Times New Roman"/>
                <w:szCs w:val="24"/>
                <w:lang w:val="en-US"/>
              </w:rPr>
              <w:t xml:space="preserve">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Catalent Germany Schorndorf GmbH, Germany; Catalent Pharma Solutions, LLC, USA; </w:t>
            </w:r>
            <w:r w:rsidR="002A6B99">
              <w:rPr>
                <w:rFonts w:eastAsia="Times New Roman" w:cs="Times New Roman"/>
                <w:szCs w:val="24"/>
                <w:lang w:val="en-US"/>
              </w:rPr>
              <w:t xml:space="preserve">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USA; Patheon Italia S.p.A., Italy; </w:t>
            </w:r>
          </w:p>
          <w:p w:rsidR="005B3D69" w:rsidRPr="005E712D" w:rsidRDefault="005B3D69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 (LY3437943; </w:t>
            </w:r>
            <w:r>
              <w:rPr>
                <w:rFonts w:eastAsia="Times New Roman" w:cs="Times New Roman"/>
                <w:szCs w:val="24"/>
              </w:rPr>
              <w:t>шлунковий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інгібіторний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глюкагоноподібний</w:t>
            </w:r>
          </w:p>
        </w:tc>
      </w:tr>
    </w:tbl>
    <w:p w:rsidR="00EC478C" w:rsidRPr="00122862" w:rsidRDefault="00EC478C">
      <w:pPr>
        <w:rPr>
          <w:lang w:val="en-US"/>
        </w:rPr>
      </w:pPr>
      <w:r w:rsidRPr="00122862">
        <w:rPr>
          <w:lang w:val="en-US"/>
        </w:rPr>
        <w:br w:type="page"/>
      </w:r>
    </w:p>
    <w:p w:rsidR="00EC478C" w:rsidRPr="00EC478C" w:rsidRDefault="00EC478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 продовження додатка 1 </w:t>
      </w:r>
    </w:p>
    <w:p w:rsidR="00EC478C" w:rsidRDefault="00EC478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C478C" w:rsidRPr="002C2E94" w:rsidTr="00EC478C">
        <w:trPr>
          <w:trHeight w:val="75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Default="00EC478C" w:rsidP="005B3D69">
            <w:pPr>
              <w:rPr>
                <w:szCs w:val="24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триагоніст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глюкагону</w:t>
            </w:r>
            <w:r w:rsidRPr="00EC478C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EC478C">
              <w:rPr>
                <w:rFonts w:eastAsia="Times New Roman" w:cs="Times New Roman"/>
                <w:szCs w:val="24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EC478C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EC478C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EC478C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</w:t>
            </w:r>
            <w:r w:rsidRPr="00EC478C">
              <w:rPr>
                <w:rFonts w:eastAsia="Times New Roman" w:cs="Times New Roman"/>
                <w:szCs w:val="24"/>
              </w:rPr>
              <w:t xml:space="preserve">4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EC478C">
              <w:rPr>
                <w:rFonts w:eastAsia="Times New Roman" w:cs="Times New Roman"/>
                <w:szCs w:val="24"/>
              </w:rPr>
              <w:t xml:space="preserve">/0,5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EC478C">
              <w:rPr>
                <w:rFonts w:eastAsia="Times New Roman" w:cs="Times New Roman"/>
                <w:szCs w:val="24"/>
              </w:rPr>
              <w:t xml:space="preserve">; 8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EC478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EC478C">
              <w:rPr>
                <w:rFonts w:eastAsia="Times New Roman" w:cs="Times New Roman"/>
                <w:szCs w:val="24"/>
              </w:rPr>
              <w:t xml:space="preserve">;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Catalent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Indiana</w:t>
            </w:r>
            <w:r w:rsidRPr="00EC478C">
              <w:rPr>
                <w:rFonts w:eastAsia="Times New Roman" w:cs="Times New Roman"/>
                <w:szCs w:val="24"/>
              </w:rPr>
              <w:t xml:space="preserve">,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LLC</w:t>
            </w:r>
            <w:r w:rsidRPr="00EC478C">
              <w:rPr>
                <w:rFonts w:eastAsia="Times New Roman" w:cs="Times New Roman"/>
                <w:szCs w:val="24"/>
              </w:rPr>
              <w:t xml:space="preserve">,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USA</w:t>
            </w:r>
            <w:r w:rsidRPr="00EC478C">
              <w:rPr>
                <w:rFonts w:eastAsia="Times New Roman" w:cs="Times New Roman"/>
                <w:szCs w:val="24"/>
              </w:rPr>
              <w:t xml:space="preserve">;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Vetter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Pharma</w:t>
            </w:r>
            <w:r w:rsidRPr="00EC478C">
              <w:rPr>
                <w:rFonts w:eastAsia="Times New Roman" w:cs="Times New Roman"/>
                <w:szCs w:val="24"/>
              </w:rPr>
              <w:t>-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Fertigung</w:t>
            </w:r>
            <w:r w:rsidRPr="00EC478C">
              <w:rPr>
                <w:rFonts w:eastAsia="Times New Roman" w:cs="Times New Roman"/>
                <w:szCs w:val="24"/>
              </w:rPr>
              <w:t xml:space="preserve">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GmbH</w:t>
            </w:r>
            <w:r w:rsidRPr="00EC478C">
              <w:rPr>
                <w:rFonts w:eastAsia="Times New Roman" w:cs="Times New Roman"/>
                <w:szCs w:val="24"/>
              </w:rPr>
              <w:t xml:space="preserve"> &amp;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Co</w:t>
            </w:r>
            <w:r w:rsidRPr="00EC478C">
              <w:rPr>
                <w:rFonts w:eastAsia="Times New Roman" w:cs="Times New Roman"/>
                <w:szCs w:val="24"/>
              </w:rPr>
              <w:t xml:space="preserve">.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KG, Germany; Vetter Pharma-Fertigung GmbH &amp; Co. KG, Germany;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Germany Schorndorf GmbH, Germany; Catalent CTS, Ed</w:t>
            </w:r>
            <w:r>
              <w:rPr>
                <w:rFonts w:eastAsia="Times New Roman" w:cs="Times New Roman"/>
                <w:szCs w:val="24"/>
                <w:lang w:val="en-US"/>
              </w:rPr>
              <w:t>inburgh Limited, United Kingdom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</w:t>
            </w:r>
            <w:r>
              <w:rPr>
                <w:rFonts w:eastAsia="Times New Roman" w:cs="Times New Roman"/>
                <w:szCs w:val="24"/>
                <w:lang w:val="en-US"/>
              </w:rPr>
              <w:t>lent Pharma Solutions,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</w:t>
            </w:r>
            <w:r>
              <w:rPr>
                <w:rFonts w:eastAsia="Times New Roman" w:cs="Times New Roman"/>
                <w:szCs w:val="24"/>
                <w:lang w:val="en-US"/>
              </w:rPr>
              <w:t>USA; PPD Development, L.P.,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Vetter Pharma-Fertigung GmbH &amp; Co. KG, Germany; </w:t>
            </w:r>
          </w:p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Retatrutide,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Catalent Germany Schorndorf GmbH, Germany; Catalent Pharma Solutions, LLC, USA;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Fisher Clinical Services, Inc., USA; Fisher Clinical Services GmbH, Switzerland; Fisher Clinical Services UK Limited, United Kingdom; Eurofins Lancaster Laboratories, Inc., USA; Patheon Italia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S.p.A., Italy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 (LY3437943; </w:t>
            </w:r>
            <w:r>
              <w:rPr>
                <w:rFonts w:eastAsia="Times New Roman" w:cs="Times New Roman"/>
                <w:szCs w:val="24"/>
              </w:rPr>
              <w:t>шлунковий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інгібіторний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глюкагоноподібний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триагоніст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глюкагону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6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/0,5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12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>
              <w:rPr>
                <w:rFonts w:eastAsia="Times New Roman" w:cs="Times New Roman"/>
                <w:szCs w:val="24"/>
                <w:lang w:val="en-US"/>
              </w:rPr>
              <w:t>; Catalent Indiana,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Vetter Pharma-Fertigung GmbH &amp; Co. KG, Germany; Vetter Pharma-Fertigung GmbH &amp; Co. KG, Germany;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Germany Schorndorf GmbH, Germany; Catalent CTS, Ed</w:t>
            </w:r>
            <w:r>
              <w:rPr>
                <w:rFonts w:eastAsia="Times New Roman" w:cs="Times New Roman"/>
                <w:szCs w:val="24"/>
                <w:lang w:val="en-US"/>
              </w:rPr>
              <w:t>inburgh Limited, United Kingdom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</w:t>
            </w:r>
            <w:r>
              <w:rPr>
                <w:rFonts w:eastAsia="Times New Roman" w:cs="Times New Roman"/>
                <w:szCs w:val="24"/>
                <w:lang w:val="en-US"/>
              </w:rPr>
              <w:t>lent Pharma Solutions,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</w:t>
            </w:r>
            <w:r>
              <w:rPr>
                <w:rFonts w:eastAsia="Times New Roman" w:cs="Times New Roman"/>
                <w:szCs w:val="24"/>
                <w:lang w:val="en-US"/>
              </w:rPr>
              <w:t>USA; PPD Development, L.P.,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Vetter Pharma-Fertigung GmbH &amp; Co. KG, Germany; </w:t>
            </w:r>
          </w:p>
          <w:p w:rsidR="00EC478C" w:rsidRPr="00EC478C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Retatrutide,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es, USA; Catalent CTS, LLC, </w:t>
            </w:r>
            <w:proofErr w:type="gramStart"/>
            <w:r>
              <w:rPr>
                <w:rFonts w:eastAsia="Times New Roman" w:cs="Times New Roman"/>
                <w:szCs w:val="24"/>
                <w:lang w:val="en-US"/>
              </w:rPr>
              <w:t>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en-US"/>
              </w:rPr>
              <w:t xml:space="preserve">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Catalent Germany Schorndorf GmbH, Germany; Catalent Pharma Solutions, LLC, USA;</w:t>
            </w:r>
          </w:p>
        </w:tc>
      </w:tr>
    </w:tbl>
    <w:p w:rsidR="00EC478C" w:rsidRPr="00122862" w:rsidRDefault="00EC478C">
      <w:pPr>
        <w:rPr>
          <w:lang w:val="en-US"/>
        </w:rPr>
      </w:pPr>
      <w:r w:rsidRPr="00122862">
        <w:rPr>
          <w:lang w:val="en-US"/>
        </w:rPr>
        <w:br w:type="page"/>
      </w:r>
    </w:p>
    <w:p w:rsidR="00EC478C" w:rsidRDefault="00EC478C">
      <w:r>
        <w:rPr>
          <w:lang w:val="uk-UA"/>
        </w:rPr>
        <w:lastRenderedPageBreak/>
        <w:t xml:space="preserve">                                                                                                                  3                                                                   продовження додатка 1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C478C" w:rsidRPr="001B674B" w:rsidTr="00EC478C">
        <w:trPr>
          <w:trHeight w:val="80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Default="00EC478C" w:rsidP="005B3D69">
            <w:pPr>
              <w:rPr>
                <w:szCs w:val="24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5E712D">
              <w:rPr>
                <w:rFonts w:eastAsia="Times New Roman" w:cs="Times New Roman"/>
                <w:szCs w:val="24"/>
                <w:lang w:val="en-US"/>
              </w:rPr>
              <w:t>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USA; Patheon Italia S.p.A., Italy; </w:t>
            </w:r>
          </w:p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 (LY3437943; </w:t>
            </w:r>
            <w:r>
              <w:rPr>
                <w:rFonts w:eastAsia="Times New Roman" w:cs="Times New Roman"/>
                <w:szCs w:val="24"/>
              </w:rPr>
              <w:t>шлунковий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інгібіторний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глюкагоноподібний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триагоніст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глюкагону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9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/0,5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18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>
              <w:rPr>
                <w:rFonts w:eastAsia="Times New Roman" w:cs="Times New Roman"/>
                <w:szCs w:val="24"/>
                <w:lang w:val="en-US"/>
              </w:rPr>
              <w:t>; Catalent Indiana,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Vetter Pharma-Fertigung GmbH &amp; Co. KG, Germany; Vetter Pharma-Fertigung GmbH &amp; Co. KG, Germany;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Germany Schorndorf GmbH, Germany; Catalent CTS, Ed</w:t>
            </w:r>
            <w:r>
              <w:rPr>
                <w:rFonts w:eastAsia="Times New Roman" w:cs="Times New Roman"/>
                <w:szCs w:val="24"/>
                <w:lang w:val="en-US"/>
              </w:rPr>
              <w:t>inburgh Limited, United Kingdom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</w:t>
            </w:r>
            <w:r>
              <w:rPr>
                <w:rFonts w:eastAsia="Times New Roman" w:cs="Times New Roman"/>
                <w:szCs w:val="24"/>
                <w:lang w:val="en-US"/>
              </w:rPr>
              <w:t>lent Pharma Solutions,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(Shanghai) Clinical Trial Suppli</w:t>
            </w:r>
            <w:r>
              <w:rPr>
                <w:rFonts w:eastAsia="Times New Roman" w:cs="Times New Roman"/>
                <w:szCs w:val="24"/>
                <w:lang w:val="en-US"/>
              </w:rPr>
              <w:t>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</w:t>
            </w:r>
            <w:r>
              <w:rPr>
                <w:rFonts w:eastAsia="Times New Roman" w:cs="Times New Roman"/>
                <w:szCs w:val="24"/>
                <w:lang w:val="en-US"/>
              </w:rPr>
              <w:t>USA; PPD Development, L.P.,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Vetter Pharma-Fertigung GmbH &amp; Co. KG, Germany; </w:t>
            </w:r>
          </w:p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Retatrutide,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Catalent Germany Schorndorf GmbH, Germany; Catalent Pharma Solutions, LLC, USA;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USA; Patheon Italia S.p.A., Italy; </w:t>
            </w:r>
          </w:p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 (LY3437943; </w:t>
            </w:r>
            <w:r>
              <w:rPr>
                <w:rFonts w:eastAsia="Times New Roman" w:cs="Times New Roman"/>
                <w:szCs w:val="24"/>
              </w:rPr>
              <w:t>шлунковий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інгібіторний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глюкагоноподібний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пептид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триагоніст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глюкагону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12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/0,5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24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>
              <w:rPr>
                <w:rFonts w:eastAsia="Times New Roman" w:cs="Times New Roman"/>
                <w:szCs w:val="24"/>
                <w:lang w:val="en-US"/>
              </w:rPr>
              <w:t>; Catalent Indiana,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Vetter Pharma-Fertigung GmbH &amp; Co. KG, Germany; Vetter Pharma-Fertigung GmbH &amp; Co. KG, Germany; 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>es, USA; Catalent CTS,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Germany Schorndorf GmbH, Germany; Catalent CTS, Edinburgh Limited, United Kin</w:t>
            </w:r>
            <w:r>
              <w:rPr>
                <w:rFonts w:eastAsia="Times New Roman" w:cs="Times New Roman"/>
                <w:szCs w:val="24"/>
                <w:lang w:val="en-US"/>
              </w:rPr>
              <w:t>gdom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</w:t>
            </w:r>
            <w:r>
              <w:rPr>
                <w:rFonts w:eastAsia="Times New Roman" w:cs="Times New Roman"/>
                <w:szCs w:val="24"/>
                <w:lang w:val="en-US"/>
              </w:rPr>
              <w:t>lent Pharma Solutions, LLC,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Fisher Clinical Services, Inc., USA; Fisher Clinical Services GmbH, Switzerland; Fisher Clinical Services UK Limited, United Kingdom; Eurofins Lancaster Laboratories, Inc., </w:t>
            </w:r>
            <w:r>
              <w:rPr>
                <w:rFonts w:eastAsia="Times New Roman" w:cs="Times New Roman"/>
                <w:szCs w:val="24"/>
                <w:lang w:val="en-US"/>
              </w:rPr>
              <w:t>USA; PPD Development, L.P., 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Vetter Pharma-Fertigung GmbH &amp; Co. KG, Germany; </w:t>
            </w:r>
          </w:p>
          <w:p w:rsidR="00EC478C" w:rsidRPr="00EC478C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Ретатрутид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Retatrutide,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шприц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ручка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одноразовою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дозою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</w:t>
            </w:r>
          </w:p>
        </w:tc>
      </w:tr>
    </w:tbl>
    <w:p w:rsidR="00EC478C" w:rsidRPr="00122862" w:rsidRDefault="00EC478C">
      <w:pPr>
        <w:rPr>
          <w:lang w:val="en-US"/>
        </w:rPr>
      </w:pPr>
      <w:r w:rsidRPr="00122862">
        <w:rPr>
          <w:lang w:val="en-US"/>
        </w:rPr>
        <w:br w:type="page"/>
      </w:r>
    </w:p>
    <w:p w:rsidR="00EC478C" w:rsidRDefault="00EC478C">
      <w:r>
        <w:rPr>
          <w:lang w:val="uk-UA"/>
        </w:rPr>
        <w:lastRenderedPageBreak/>
        <w:t xml:space="preserve">                                                                                                                  4                                                                   продовження додатка 1</w:t>
      </w:r>
    </w:p>
    <w:p w:rsidR="00EC478C" w:rsidRDefault="00EC478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C478C" w:rsidRPr="002C2E94" w:rsidTr="00EC478C">
        <w:trPr>
          <w:trHeight w:val="15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Default="00EC478C" w:rsidP="005B3D69">
            <w:pPr>
              <w:rPr>
                <w:szCs w:val="24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Pr="005E712D" w:rsidRDefault="00EC478C" w:rsidP="005B3D6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Eli Lilly and Company, USA; Almac Clinical Servic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es, USA; Catalent CTS, LLC, </w:t>
            </w:r>
            <w:proofErr w:type="gramStart"/>
            <w:r>
              <w:rPr>
                <w:rFonts w:eastAsia="Times New Roman" w:cs="Times New Roman"/>
                <w:szCs w:val="24"/>
                <w:lang w:val="en-US"/>
              </w:rPr>
              <w:t>USA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en-US"/>
              </w:rPr>
              <w:t xml:space="preserve">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 xml:space="preserve">Catalent Germany Schorndorf GmbH, Germany; Catalent Pharma Solutions, LLC, USA;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             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Catalent (Shanghai) Clinica</w:t>
            </w:r>
            <w:r>
              <w:rPr>
                <w:rFonts w:eastAsia="Times New Roman" w:cs="Times New Roman"/>
                <w:szCs w:val="24"/>
                <w:lang w:val="en-US"/>
              </w:rPr>
              <w:t>l Trial Supplies Co, Ltd, China</w:t>
            </w:r>
            <w:r w:rsidRPr="005E712D">
              <w:rPr>
                <w:rFonts w:eastAsia="Times New Roman" w:cs="Times New Roman"/>
                <w:szCs w:val="24"/>
                <w:lang w:val="en-US"/>
              </w:rPr>
              <w:t>; Fisher Clinical Services, Inc., USA; Fisher Clinical Services GmbH, Switzerland; Fisher Clinical Services UK Limited, United Kingdom; Eurofins Lancaster Laboratories, Inc., USA; Patheon Italia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S.p.A., Italy</w:t>
            </w:r>
          </w:p>
        </w:tc>
      </w:tr>
      <w:tr w:rsidR="005B3D69" w:rsidTr="00EC478C">
        <w:trPr>
          <w:trHeight w:val="57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Default="005B3D69" w:rsidP="005B3D69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r w:rsidRPr="000F0F64">
              <w:rPr>
                <w:rFonts w:eastAsia="Times New Roman" w:cs="Times New Roman"/>
                <w:szCs w:val="24"/>
              </w:rPr>
              <w:t>д.м.н., проф. Сергієнко О.О.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Комунальне некомерційне підприємство Львівської обласної ради «Львівський обласний клінічний діагностичний центр», Філія «Центр ендокринологічного здоров’я населення», поліклінічне відділення, Львівський національний медични</w:t>
            </w:r>
            <w:r>
              <w:rPr>
                <w:rFonts w:eastAsia="Times New Roman" w:cs="Times New Roman"/>
                <w:szCs w:val="24"/>
              </w:rPr>
              <w:t xml:space="preserve">й університет </w:t>
            </w:r>
            <w:r w:rsidR="001E0F6C">
              <w:rPr>
                <w:rFonts w:eastAsia="Times New Roman" w:cs="Times New Roman"/>
                <w:szCs w:val="24"/>
                <w:lang w:val="uk-UA"/>
              </w:rPr>
              <w:t xml:space="preserve">                                          </w:t>
            </w:r>
            <w:r w:rsidRPr="000F0F64">
              <w:rPr>
                <w:rFonts w:eastAsia="Times New Roman" w:cs="Times New Roman"/>
                <w:szCs w:val="24"/>
              </w:rPr>
              <w:t>імені Данила Галицького, кафедра ендокринології, м. Львів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 w:rsidRPr="000F0F64">
              <w:rPr>
                <w:rFonts w:eastAsia="Times New Roman" w:cs="Times New Roman"/>
                <w:szCs w:val="24"/>
              </w:rPr>
              <w:t>лікар Білоткач О.У.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«Едельвейс Медікс», лікувально-профілактичний підрозділ, м. Київ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 w:rsidRPr="000F0F64">
              <w:rPr>
                <w:rFonts w:eastAsia="Times New Roman" w:cs="Times New Roman"/>
                <w:szCs w:val="24"/>
              </w:rPr>
              <w:t>д.м.н., проф. Пашковська Н.В.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Обласне комунальне некомерційне підприємство «Чернівецька обласна клінічна лікарня», ендокринологічне поліклінічне відділення, Буковинський державний медичний університет, кафедра клінічної імунології, алергології та ендокринології, м. Чернівці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 w:rsidRPr="000F0F64">
              <w:rPr>
                <w:rFonts w:eastAsia="Times New Roman" w:cs="Times New Roman"/>
                <w:szCs w:val="24"/>
              </w:rPr>
              <w:t>лікар Бугайчук О.В.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 xml:space="preserve">Приватне мале підприємство, медичний центр «Пульс», терапевтичне </w:t>
            </w:r>
            <w:proofErr w:type="gramStart"/>
            <w:r w:rsidRPr="000F0F64">
              <w:rPr>
                <w:rFonts w:eastAsia="Times New Roman" w:cs="Times New Roman"/>
                <w:szCs w:val="24"/>
              </w:rPr>
              <w:t xml:space="preserve">відділення,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</w:t>
            </w:r>
            <w:r w:rsidRPr="000F0F64">
              <w:rPr>
                <w:rFonts w:eastAsia="Times New Roman" w:cs="Times New Roman"/>
                <w:szCs w:val="24"/>
              </w:rPr>
              <w:t>м. Вінниця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r w:rsidRPr="000F0F64">
              <w:rPr>
                <w:rFonts w:eastAsia="Times New Roman" w:cs="Times New Roman"/>
                <w:szCs w:val="24"/>
              </w:rPr>
              <w:t>к.м.н. Бабаніна Т.В.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Медичний центр «Універсальна клініка «Оберіг» товариства з обмеженою відповідальністю «Капитал», клініко-консультативне відділення, м. Київ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6) </w:t>
            </w:r>
            <w:r w:rsidRPr="000F0F64">
              <w:rPr>
                <w:rFonts w:eastAsia="Times New Roman" w:cs="Times New Roman"/>
                <w:szCs w:val="24"/>
              </w:rPr>
              <w:t>лікар Чуприна Л.О.</w:t>
            </w:r>
          </w:p>
          <w:p w:rsidR="005B3D69" w:rsidRPr="000F0F64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«Центр сімейної медицини плюс», лікувально-профілактичний підрозділ, м. Київ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7) </w:t>
            </w:r>
            <w:r w:rsidRPr="000F0F64">
              <w:rPr>
                <w:rFonts w:eastAsia="Times New Roman" w:cs="Times New Roman"/>
                <w:szCs w:val="24"/>
              </w:rPr>
              <w:t>лікар Чуловський Б.Я.</w:t>
            </w:r>
          </w:p>
        </w:tc>
      </w:tr>
    </w:tbl>
    <w:p w:rsidR="00EC478C" w:rsidRDefault="00EC478C">
      <w:r>
        <w:br w:type="page"/>
      </w:r>
    </w:p>
    <w:p w:rsidR="00EC478C" w:rsidRDefault="00EC478C">
      <w:r>
        <w:rPr>
          <w:lang w:val="uk-UA"/>
        </w:rPr>
        <w:lastRenderedPageBreak/>
        <w:t xml:space="preserve">                                                                                                                  5                                                                   продовження додатка 1</w:t>
      </w:r>
    </w:p>
    <w:p w:rsidR="00EC478C" w:rsidRDefault="00EC478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C478C">
        <w:trPr>
          <w:trHeight w:val="13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Default="00EC478C" w:rsidP="005B3D69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відділення денного стаціонару відокремленого підрозділу «4-а лікарня», м. Львів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8) </w:t>
            </w:r>
            <w:r w:rsidRPr="000F0F64">
              <w:rPr>
                <w:rFonts w:eastAsia="Times New Roman" w:cs="Times New Roman"/>
                <w:szCs w:val="24"/>
              </w:rPr>
              <w:t>д.м.н., проф. Власенко М.В.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Комунальне некомерційне підприємство «Вінницький обласний клінічний ендокринологічний центр Вінницької обласної Ради», терапевтичне відділення консультативної полі</w:t>
            </w:r>
            <w:r>
              <w:rPr>
                <w:rFonts w:eastAsia="Times New Roman" w:cs="Times New Roman"/>
                <w:szCs w:val="24"/>
              </w:rPr>
              <w:t xml:space="preserve">клініки, </w:t>
            </w:r>
            <w:r w:rsidRPr="000F0F64">
              <w:rPr>
                <w:rFonts w:eastAsia="Times New Roman" w:cs="Times New Roman"/>
                <w:szCs w:val="24"/>
              </w:rPr>
              <w:t>м. Вінниця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9) </w:t>
            </w:r>
            <w:r w:rsidRPr="000F0F64">
              <w:rPr>
                <w:rFonts w:eastAsia="Times New Roman" w:cs="Times New Roman"/>
                <w:szCs w:val="24"/>
              </w:rPr>
              <w:t>д.м.н., проф. Маньковський Б.М.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Акціонерне товариство «Компанія авіаційного та ракетно-технічного машинобудування», Центр медичних послуг та реабілітації, відділення денного стаціонару, м. Київ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10) </w:t>
            </w:r>
            <w:r w:rsidRPr="000F0F64">
              <w:rPr>
                <w:rFonts w:eastAsia="Times New Roman" w:cs="Times New Roman"/>
                <w:szCs w:val="24"/>
              </w:rPr>
              <w:t>к.м.н. Вишнивецький І.І.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11) </w:t>
            </w:r>
            <w:r w:rsidRPr="000F0F64">
              <w:rPr>
                <w:rFonts w:eastAsia="Times New Roman" w:cs="Times New Roman"/>
                <w:szCs w:val="24"/>
              </w:rPr>
              <w:t>к.м.н. Обертинська О.Г.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Товариство з обмеженою відповідальністю «Медичний Центр Хелс Клінік», Медичний клінічний дослідницький центр, відділ кардіології та ревматології, м. Вінниця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12) </w:t>
            </w:r>
            <w:r w:rsidRPr="000F0F64">
              <w:rPr>
                <w:rFonts w:eastAsia="Times New Roman" w:cs="Times New Roman"/>
                <w:szCs w:val="24"/>
              </w:rPr>
              <w:t>лікар Тюмєнєва К.С.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Товариство з обмеженою відповідальністю «Клініко-Діагностичний центр», Медичний центр, поліклінічне відділення, м. Івано-Франківськ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13) </w:t>
            </w:r>
            <w:r w:rsidRPr="000F0F64">
              <w:rPr>
                <w:rFonts w:eastAsia="Times New Roman" w:cs="Times New Roman"/>
                <w:szCs w:val="24"/>
              </w:rPr>
              <w:t>к.м.н. Беренфус В.Я.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 xml:space="preserve">Товариство з обмеженою відповідальністю </w:t>
            </w:r>
            <w:r>
              <w:rPr>
                <w:rFonts w:eastAsia="Times New Roman" w:cs="Times New Roman"/>
                <w:szCs w:val="24"/>
              </w:rPr>
              <w:t xml:space="preserve">«ВАЙС КЛІНІК», Медичний центр, </w:t>
            </w:r>
            <w:r w:rsidRPr="000F0F64">
              <w:rPr>
                <w:rFonts w:eastAsia="Times New Roman" w:cs="Times New Roman"/>
                <w:szCs w:val="24"/>
              </w:rPr>
              <w:t>терапевтичне відділення, м. Івано-Франківськ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14) </w:t>
            </w:r>
            <w:r w:rsidRPr="000F0F64">
              <w:rPr>
                <w:rFonts w:eastAsia="Times New Roman" w:cs="Times New Roman"/>
                <w:szCs w:val="24"/>
              </w:rPr>
              <w:t>д.м.н. Зінич О.В.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 w:rsidRPr="000F0F64">
              <w:rPr>
                <w:rFonts w:eastAsia="Times New Roman" w:cs="Times New Roman"/>
                <w:szCs w:val="24"/>
              </w:rPr>
              <w:t>Державна установа «Інститут ендокринології та обміну речовин ім. В.П. Комісаренка Національної академії медичних наук України», відділ вікової ендокринології та клінічної фармакології, м. Київ</w:t>
            </w:r>
          </w:p>
          <w:p w:rsidR="00EC478C" w:rsidRPr="000F0F64" w:rsidRDefault="00EC478C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15) </w:t>
            </w:r>
            <w:r w:rsidRPr="000F0F64">
              <w:rPr>
                <w:rFonts w:eastAsia="Times New Roman" w:cs="Times New Roman"/>
                <w:szCs w:val="24"/>
              </w:rPr>
              <w:t>лікар Постол С.В.</w:t>
            </w:r>
          </w:p>
          <w:p w:rsidR="00EC478C" w:rsidRDefault="00EC478C" w:rsidP="005B3D6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0F0F64">
              <w:rPr>
                <w:rFonts w:eastAsia="Times New Roman" w:cs="Times New Roman"/>
                <w:szCs w:val="24"/>
              </w:rPr>
              <w:t xml:space="preserve">Товариство з обмеженою відповідальністю «Медбуд-Клінік», Медичний центр, лікувально-профілактичний підрозділ, м. Київ </w:t>
            </w:r>
          </w:p>
        </w:tc>
      </w:tr>
      <w:tr w:rsidR="007117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EC478C" w:rsidRDefault="00EC478C">
      <w:r>
        <w:br w:type="page"/>
      </w:r>
    </w:p>
    <w:p w:rsidR="00EC478C" w:rsidRDefault="00EC478C">
      <w:r>
        <w:rPr>
          <w:lang w:val="uk-UA"/>
        </w:rPr>
        <w:lastRenderedPageBreak/>
        <w:t xml:space="preserve">                                                                                                                  6                                                                   продовження додатка 1</w:t>
      </w:r>
    </w:p>
    <w:p w:rsidR="00EC478C" w:rsidRDefault="00EC478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5B3D6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Default="005B3D69" w:rsidP="005B3D6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Лабораторні набори – фірми Pharmaceutical Product Development, LLC (PPD) та витратні матеріали до них.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Електронні пристрої: електроний пристрій з функціями BT, WIFI, 5GWIFI, NFC, GPS; Бренд: Mason; Модель: Mason G450, MODEL NUMB ER G450A1; знак відповідності CE: Так; з комплектуючими матеріалами.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Сумка-термос для охолоджуваного препарату.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Сумка.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Багаторазова упаковка з гелем для підтримання температури охолоджуваного препарату.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Контейнери для для збору використаних гострих інструментів.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Спиртові антисептичні серветки для дезінфекції.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Спиртові спонжі нетканинні різного цільового призначення.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Стрічка для вимірювання тіла.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Глюкометри Accu-Chek.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Тест-смужки Accu-Chek.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Ланцети Accu-Chek.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Комплект Accu-Chek.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Тестовий комплект з інструкцією з використання Accu-Chek Guide Me Kit.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Моніторінговий комплект Accu-Chek.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Розчин Accu-Chek.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Демонстраційна ручка автоінжектора для навчання використанню в демонстраційних цілях для введення ін'єкцій.</w:t>
            </w:r>
          </w:p>
          <w:p w:rsidR="005B3D69" w:rsidRDefault="005B3D69" w:rsidP="005B3D6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«ІМП Логістика Україна»</w:t>
            </w:r>
            <w:r w:rsidR="002A6B99" w:rsidRPr="002A6B99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b/>
          <w:lang w:val="uk-UA" w:eastAsia="en-US"/>
        </w:rPr>
        <w:sectPr w:rsidR="007117C8" w:rsidSect="001E0F6C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7117C8" w:rsidRDefault="0012286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214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7117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>
              <w:t>KEYMAKER-U01 – піддослідження 01G: парасолькове дослідження ІІ фази з почерговими групами для використання досліджуваних засобів у комбінації з пембролізумабом із додаванням хіміотерапії на основі платини або без неї у раніше нелікованих учасників із недрібноклітинним раком легень IV стадії</w:t>
            </w:r>
            <w:r w:rsidRPr="00AA52A3">
              <w:rPr>
                <w:color w:val="000000"/>
              </w:rPr>
              <w:t>»</w:t>
            </w:r>
            <w:r w:rsidR="00067F99">
              <w:t xml:space="preserve">, код дослідження MK-3475-01G, версія 00 від </w:t>
            </w:r>
            <w:r w:rsidR="00E36695">
              <w:rPr>
                <w:lang w:val="uk-UA"/>
              </w:rPr>
              <w:t xml:space="preserve">      </w:t>
            </w:r>
            <w:r w:rsidR="00067F99">
              <w:t>16 вересня 2024 року</w:t>
            </w:r>
          </w:p>
        </w:tc>
      </w:tr>
      <w:tr w:rsidR="007117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jc w:val="both"/>
            </w:pPr>
            <w:r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Default="00067F99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B53CB9" w:rsidRPr="001B67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Default="00B53CB9" w:rsidP="00B53CB9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Pr="00B53CB9" w:rsidRDefault="00B53CB9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MK-3475, </w:t>
            </w:r>
            <w:r w:rsidRPr="00D209E2">
              <w:rPr>
                <w:rFonts w:eastAsia="Times New Roman" w:cs="Times New Roman"/>
                <w:szCs w:val="24"/>
              </w:rPr>
              <w:t>Пембролізумаб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, Pembrolizumab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М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K-3475; SCH/900475; SCH/900475 (Anti-PD-1); MK3; 02P106; ORG 307448-0; Anti-PD1; MK-3475 (Anti-PD1); MK-3475 (aPD-1); MK3475; c</w:t>
            </w:r>
            <w:r w:rsidRPr="00D209E2">
              <w:rPr>
                <w:rFonts w:eastAsia="Times New Roman" w:cs="Times New Roman"/>
                <w:szCs w:val="24"/>
              </w:rPr>
              <w:t>терильний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внутрішньовенних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; 100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/4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(25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="00E36695">
              <w:rPr>
                <w:rFonts w:eastAsia="Times New Roman" w:cs="Times New Roman"/>
                <w:szCs w:val="24"/>
                <w:lang w:val="uk-UA"/>
              </w:rPr>
              <w:t xml:space="preserve">                    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MSD International GmbH, Ireland; Almac Clinical Services, USA; Almac Clinical Services Limited, United Kingdom; Fisher Clinical Services GmbH, Switzerland; Fisher Clinical Services Inc., USA; Fisher Clinical Services UK Limited, United Kingdom; Merck Sharp &amp; Dohme LLC, USA; Werthenstein BioPharma GmbH, Switzerland; Merck Sharp &amp; Dohme LLC, USA; </w:t>
            </w:r>
            <w:r w:rsidR="00E36695">
              <w:rPr>
                <w:rFonts w:eastAsia="Times New Roman" w:cs="Times New Roman"/>
                <w:szCs w:val="24"/>
                <w:lang w:val="uk-UA"/>
              </w:rPr>
              <w:t xml:space="preserve">                   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MSD International GmbH, Ireland; Merck Sharp &amp; Dohme (UK) Limited, United Kingdom; </w:t>
            </w:r>
          </w:p>
          <w:p w:rsidR="00B53CB9" w:rsidRPr="00B53CB9" w:rsidRDefault="00B53CB9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MK-1022, U3-1402, </w:t>
            </w:r>
            <w:r w:rsidRPr="00D209E2">
              <w:rPr>
                <w:rFonts w:eastAsia="Times New Roman" w:cs="Times New Roman"/>
                <w:szCs w:val="24"/>
              </w:rPr>
              <w:t>Патрітумаб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дерукстекан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, Patritumab deruxtecan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М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K-1022; HER3-DXd (patritumab deruxtecan, U3-1402, MK-1022); </w:t>
            </w:r>
            <w:r w:rsidRPr="00D209E2">
              <w:rPr>
                <w:rFonts w:eastAsia="Times New Roman" w:cs="Times New Roman"/>
                <w:szCs w:val="24"/>
              </w:rPr>
              <w:t>порошок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ліофілізований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внутрішньовенних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100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Almac Clinical Services, USA; Almac Clinical Services Limited, United Kingdom; Fisher Clinical Services GmbH, Switzerland; Fisher Clinical Services Inc., USA; Fisher Clinical Services UK Limited, United Kingdom; Merck Sharp &amp; Dohme LLC, USA; Werthenstein BioPharma GmbH, Switzerland; Merck Sharp &amp; Dohme LLC, USA; </w:t>
            </w:r>
            <w:r w:rsidR="00E36695">
              <w:rPr>
                <w:rFonts w:eastAsia="Times New Roman" w:cs="Times New Roman"/>
                <w:szCs w:val="24"/>
                <w:lang w:val="uk-UA"/>
              </w:rPr>
              <w:t xml:space="preserve">                 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Baxter Oncology GmbH, Germany; Daiichi Sankyo Europe GmbH, Germany; Labor LS SE &amp; Co. KG, Germany; Almac Pharma Services (Ireland) Limited (</w:t>
            </w:r>
            <w:r>
              <w:rPr>
                <w:rFonts w:eastAsia="Times New Roman" w:cs="Times New Roman"/>
                <w:szCs w:val="24"/>
              </w:rPr>
              <w:t>також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відомий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як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- Almac Clinical Services (Ireland) Limited)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Ireland; Bsp Pharmaceuticals S.p.A., Italy</w:t>
            </w:r>
          </w:p>
        </w:tc>
      </w:tr>
    </w:tbl>
    <w:p w:rsidR="00EC478C" w:rsidRPr="00122862" w:rsidRDefault="00EC478C">
      <w:pPr>
        <w:rPr>
          <w:lang w:val="en-US"/>
        </w:rPr>
      </w:pPr>
      <w:r w:rsidRPr="00122862">
        <w:rPr>
          <w:lang w:val="en-US"/>
        </w:rPr>
        <w:br w:type="page"/>
      </w:r>
    </w:p>
    <w:p w:rsidR="00EC478C" w:rsidRDefault="00EC478C"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 продовження додатка 2</w:t>
      </w:r>
    </w:p>
    <w:p w:rsidR="00EC478C" w:rsidRDefault="00EC478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B53CB9" w:rsidRPr="001B67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Default="00B53CB9" w:rsidP="00B53CB9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1) директор Парамонов В.В.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«Клінічний центр онкології, гематології, трансплантології та паліативної допомоги Черкаської обласної ради», відділ клінічної онкології (онкохіміотерапевтичний), м. Черкаси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2) зав. відділення Бойко В.В.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«Прикарпатський клінічний онкологічний центр Івано-Франківської обласної ради», хірургічне відділення №2, м. Івано-Франківськ 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3</w:t>
            </w:r>
            <w:r w:rsidRPr="00D209E2">
              <w:rPr>
                <w:rFonts w:eastAsia="Times New Roman" w:cs="Times New Roman"/>
                <w:szCs w:val="24"/>
                <w:lang w:val="uk-UA"/>
              </w:rPr>
              <w:t xml:space="preserve">) к.м.н., зав. відділення Притуляк С.М. 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«Подільський регіональний центр онкології Вінницької обласної ради», торакальне відділення, м. Вінниця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4</w:t>
            </w:r>
            <w:r w:rsidRPr="00D209E2">
              <w:rPr>
                <w:rFonts w:eastAsia="Times New Roman" w:cs="Times New Roman"/>
                <w:szCs w:val="24"/>
                <w:lang w:val="uk-UA"/>
              </w:rPr>
              <w:t>) зав. відділення Зубков О.О.</w:t>
            </w:r>
          </w:p>
          <w:p w:rsidR="00B53CB9" w:rsidRPr="0010080D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 xml:space="preserve">Державна установа «Національний науковий центр хірургії та трансплантології </w:t>
            </w:r>
            <w:r w:rsidR="00E36695">
              <w:rPr>
                <w:rFonts w:eastAsia="Times New Roman" w:cs="Times New Roman"/>
                <w:szCs w:val="24"/>
                <w:lang w:val="uk-UA"/>
              </w:rPr>
              <w:t xml:space="preserve">                                 </w:t>
            </w:r>
            <w:r w:rsidRPr="00D209E2">
              <w:rPr>
                <w:rFonts w:eastAsia="Times New Roman" w:cs="Times New Roman"/>
                <w:szCs w:val="24"/>
                <w:lang w:val="uk-UA"/>
              </w:rPr>
              <w:t>імені О.О. Шалімова Національної академії медичних наук України», відділення онкології, м. Київ</w:t>
            </w:r>
            <w:r w:rsidRPr="001008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</w:p>
        </w:tc>
      </w:tr>
      <w:tr w:rsidR="00B53CB9" w:rsidRPr="002C2E94" w:rsidTr="00EC478C">
        <w:trPr>
          <w:trHeight w:val="43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Default="00B53CB9" w:rsidP="00B53CB9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Pr="00B53CB9" w:rsidRDefault="00B53CB9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209E2">
              <w:rPr>
                <w:rFonts w:eastAsia="Times New Roman" w:cs="Times New Roman"/>
                <w:szCs w:val="24"/>
              </w:rPr>
              <w:t>Карбоплатин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Кабі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(Carboplatin Kabi)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Карбоплатин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Carboplatin; </w:t>
            </w:r>
            <w:r w:rsidRPr="00D209E2">
              <w:rPr>
                <w:rFonts w:eastAsia="Times New Roman" w:cs="Times New Roman"/>
                <w:szCs w:val="24"/>
              </w:rPr>
              <w:t>концентрат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600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/60 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="00E3669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(10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Almac Clinical Services, USA; Almac Clinical Services Limited, United Kingdom; Fisher Clinical Services GmbH, Switzerland; Fisher Clinical Services Inc., USA; Fisher Clinical Services UK Limited, United Kingdom; Merck Sharp &amp; Dohme LLC, USA; Werthenstein BioPharma GmbH, Switzerland; Merck Sharp &amp; Dohme LLC, USA; Eurofins Analytical Services Hungary Kft., Hungary; </w:t>
            </w:r>
          </w:p>
          <w:p w:rsidR="00B53CB9" w:rsidRPr="00B53CB9" w:rsidRDefault="00B53CB9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7E38DC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АкьюВіда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, Paclitaxel AqVida (</w:t>
            </w:r>
            <w:r w:rsidRPr="00D209E2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, Paclitaxel); </w:t>
            </w:r>
            <w:r w:rsidRPr="00D209E2">
              <w:rPr>
                <w:rFonts w:eastAsia="Times New Roman" w:cs="Times New Roman"/>
                <w:szCs w:val="24"/>
              </w:rPr>
              <w:t>концентрат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="00E36695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100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/16,7 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(6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Almac Clinical Services, USA; Almac Clinical Services Limited, United Kingdom; Fisher Clinical Services GmbH, Switzerland; Fisher Clinical Services Inc., USA; Fisher Clinical Services UK Limited, United Kingdom; Merck Sharp &amp; Dohme LLC, USA; Werthenstein BioPharma GmbH, Switzerland; Merck Sharp &amp; Dohme LLC, USA; AqVida GmbH, Germany; </w:t>
            </w:r>
          </w:p>
          <w:p w:rsidR="00B53CB9" w:rsidRPr="00B53CB9" w:rsidRDefault="00B53CB9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00F1A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ЕВЕР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Фарма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, Paclitaxel EVER Pharma (</w:t>
            </w:r>
            <w:r w:rsidRPr="00D209E2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, paclitaxel); </w:t>
            </w:r>
            <w:r w:rsidRPr="00D209E2">
              <w:rPr>
                <w:rFonts w:eastAsia="Times New Roman" w:cs="Times New Roman"/>
                <w:szCs w:val="24"/>
              </w:rPr>
              <w:t>концентрат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100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/ 16,7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(6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Almac Clinical Services, </w:t>
            </w:r>
            <w:proofErr w:type="gramStart"/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USA; </w:t>
            </w:r>
            <w:r w:rsidR="00E36695">
              <w:rPr>
                <w:rFonts w:eastAsia="Times New Roman" w:cs="Times New Roman"/>
                <w:szCs w:val="24"/>
                <w:lang w:val="uk-UA"/>
              </w:rPr>
              <w:t xml:space="preserve">  </w:t>
            </w:r>
            <w:proofErr w:type="gramEnd"/>
            <w:r w:rsidR="00E36695">
              <w:rPr>
                <w:rFonts w:eastAsia="Times New Roman" w:cs="Times New Roman"/>
                <w:szCs w:val="24"/>
                <w:lang w:val="uk-UA"/>
              </w:rPr>
              <w:t xml:space="preserve">               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Almac Clinical Services Limited, United Kingdom; Fisher Clinical Services GmbH, Switzerland; Fisher Clinical Services Inc., USA; Fisher Clinical Services UK Limited, United Kingdom;</w:t>
            </w:r>
          </w:p>
        </w:tc>
      </w:tr>
    </w:tbl>
    <w:p w:rsidR="00EC478C" w:rsidRPr="00122862" w:rsidRDefault="00EC478C">
      <w:pPr>
        <w:rPr>
          <w:lang w:val="en-US"/>
        </w:rPr>
      </w:pPr>
      <w:r w:rsidRPr="00122862">
        <w:rPr>
          <w:lang w:val="en-US"/>
        </w:rPr>
        <w:br w:type="page"/>
      </w:r>
    </w:p>
    <w:p w:rsidR="00EC478C" w:rsidRDefault="00EC478C">
      <w:r>
        <w:rPr>
          <w:lang w:val="uk-UA"/>
        </w:rPr>
        <w:lastRenderedPageBreak/>
        <w:t xml:space="preserve">                                                                                                                  3                                                                   продовження додатка 2</w:t>
      </w:r>
    </w:p>
    <w:p w:rsidR="00EC478C" w:rsidRDefault="00EC478C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C478C" w:rsidRPr="001B674B">
        <w:trPr>
          <w:trHeight w:val="11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Default="00EC478C" w:rsidP="00B53CB9">
            <w:pPr>
              <w:rPr>
                <w:szCs w:val="24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C" w:rsidRPr="00B53CB9" w:rsidRDefault="00EC478C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Merck Sharp &amp; Dohme LLC, USA; Werthenstein BioPharma GmbH, Switzerland; Merck Sharp &amp; Dohme LLC, USA; EVER Pharma Jena GmbH, Germany; </w:t>
            </w:r>
          </w:p>
          <w:p w:rsidR="00EC478C" w:rsidRPr="00B53CB9" w:rsidRDefault="00EC478C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Pazenir, Nab-paclitaxel, </w:t>
            </w:r>
            <w:r>
              <w:rPr>
                <w:rFonts w:eastAsia="Times New Roman" w:cs="Times New Roman"/>
                <w:szCs w:val="24"/>
              </w:rPr>
              <w:t>Наб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(Nab-paclitaxel, </w:t>
            </w:r>
            <w:r w:rsidRPr="00D209E2">
              <w:rPr>
                <w:rFonts w:eastAsia="Times New Roman" w:cs="Times New Roman"/>
                <w:szCs w:val="24"/>
              </w:rPr>
              <w:t>Наб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-</w:t>
            </w:r>
            <w:r w:rsidRPr="00D209E2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, paclitaxel formulated as albumin bound nanoparticles, </w:t>
            </w:r>
            <w:r w:rsidRPr="00D209E2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формі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зв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’</w:t>
            </w:r>
            <w:r w:rsidRPr="00D209E2">
              <w:rPr>
                <w:rFonts w:eastAsia="Times New Roman" w:cs="Times New Roman"/>
                <w:szCs w:val="24"/>
              </w:rPr>
              <w:t>язаних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із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альбуміном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наночасток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 w:rsidRPr="00D209E2">
              <w:rPr>
                <w:rFonts w:eastAsia="Times New Roman" w:cs="Times New Roman"/>
                <w:szCs w:val="24"/>
              </w:rPr>
              <w:t>порошок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дисперсії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100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; Teva Pharma B.V. (</w:t>
            </w:r>
            <w:r w:rsidRPr="004F5BAF">
              <w:rPr>
                <w:rFonts w:eastAsia="Times New Roman" w:cs="Times New Roman"/>
                <w:szCs w:val="24"/>
              </w:rPr>
              <w:t>також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4F5BAF">
              <w:rPr>
                <w:rFonts w:eastAsia="Times New Roman" w:cs="Times New Roman"/>
                <w:szCs w:val="24"/>
              </w:rPr>
              <w:t>відомий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4F5BAF">
              <w:rPr>
                <w:rFonts w:eastAsia="Times New Roman" w:cs="Times New Roman"/>
                <w:szCs w:val="24"/>
              </w:rPr>
              <w:t>як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- Teva Pharmachemie bv), Netherlands; </w:t>
            </w:r>
          </w:p>
          <w:p w:rsidR="00EC478C" w:rsidRPr="00B53CB9" w:rsidRDefault="00EC478C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ALIMTA, </w:t>
            </w:r>
            <w:r w:rsidRPr="00D209E2">
              <w:rPr>
                <w:rFonts w:eastAsia="Times New Roman" w:cs="Times New Roman"/>
                <w:szCs w:val="24"/>
              </w:rPr>
              <w:t>АЛІМТА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, (pemetrexed disodium heptahydrate, </w:t>
            </w:r>
            <w:r w:rsidRPr="00D209E2">
              <w:rPr>
                <w:rFonts w:eastAsia="Times New Roman" w:cs="Times New Roman"/>
                <w:szCs w:val="24"/>
              </w:rPr>
              <w:t>пеметрексед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динатрію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гептагидрат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 w:rsidRPr="00D209E2">
              <w:rPr>
                <w:rFonts w:eastAsia="Times New Roman" w:cs="Times New Roman"/>
                <w:szCs w:val="24"/>
              </w:rPr>
              <w:t>порошок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ліофілізований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внутрішньовенних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500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Almac Clinical Services, USA; Almac Clinical Services Limited, United Kingdom; Fisher Clinical Services GmbH, Switzerland; Fisher Clinical Services Inc., USA; Fisher Clinical Services UK Limited, United Kingdom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Merck Sharp &amp; Dohme LLC, USA; Werthenstein BioPharma GmbH, Switzerland; Merck Sharp &amp; Dohme LLC, USA; Vianex S.A (</w:t>
            </w:r>
            <w:r w:rsidRPr="00D209E2">
              <w:rPr>
                <w:rFonts w:eastAsia="Times New Roman" w:cs="Times New Roman"/>
                <w:szCs w:val="24"/>
              </w:rPr>
              <w:t>також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відомий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як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– Vianex C; Vianex Plant C)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Greece; Lilly France, France; </w:t>
            </w:r>
          </w:p>
          <w:p w:rsidR="00EC478C" w:rsidRPr="00B53CB9" w:rsidRDefault="00EC478C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209E2">
              <w:rPr>
                <w:rFonts w:eastAsia="Times New Roman" w:cs="Times New Roman"/>
                <w:szCs w:val="24"/>
              </w:rPr>
              <w:t>КАРБОПЛАТИН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МЕДАК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(CARBOPLATIN MEDAC);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(</w:t>
            </w:r>
            <w:r w:rsidRPr="00D209E2">
              <w:rPr>
                <w:rFonts w:eastAsia="Times New Roman" w:cs="Times New Roman"/>
                <w:szCs w:val="24"/>
              </w:rPr>
              <w:t>с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arboplatin, </w:t>
            </w:r>
            <w:r w:rsidRPr="00D209E2">
              <w:rPr>
                <w:rFonts w:eastAsia="Times New Roman" w:cs="Times New Roman"/>
                <w:szCs w:val="24"/>
              </w:rPr>
              <w:t>карбоплатин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r w:rsidRPr="00D209E2">
              <w:rPr>
                <w:rFonts w:eastAsia="Times New Roman" w:cs="Times New Roman"/>
                <w:szCs w:val="24"/>
              </w:rPr>
              <w:t>концентрат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600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(10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Medac Gesellschaft fur klinische Spezialpraparate m.b.H., Germany; </w:t>
            </w:r>
          </w:p>
          <w:p w:rsidR="00EC478C" w:rsidRPr="00B53CB9" w:rsidRDefault="00EC478C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209E2">
              <w:rPr>
                <w:rFonts w:eastAsia="Times New Roman" w:cs="Times New Roman"/>
                <w:szCs w:val="24"/>
              </w:rPr>
              <w:t>Пеметрексед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-</w:t>
            </w:r>
            <w:r w:rsidRPr="00D209E2">
              <w:rPr>
                <w:rFonts w:eastAsia="Times New Roman" w:cs="Times New Roman"/>
                <w:szCs w:val="24"/>
              </w:rPr>
              <w:t>Віста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c</w:t>
            </w:r>
            <w:r w:rsidRPr="00D209E2">
              <w:rPr>
                <w:rFonts w:eastAsia="Times New Roman" w:cs="Times New Roman"/>
                <w:szCs w:val="24"/>
              </w:rPr>
              <w:t>олют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(PEMETREXED-VISTA solute); </w:t>
            </w:r>
            <w:r w:rsidRPr="00D209E2">
              <w:rPr>
                <w:rFonts w:eastAsia="Times New Roman" w:cs="Times New Roman"/>
                <w:szCs w:val="24"/>
              </w:rPr>
              <w:t>Пеметрексед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динатрій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(Pemetrexed disodium); </w:t>
            </w:r>
            <w:r w:rsidRPr="00D209E2">
              <w:rPr>
                <w:rFonts w:eastAsia="Times New Roman" w:cs="Times New Roman"/>
                <w:szCs w:val="24"/>
              </w:rPr>
              <w:t>Пеметрексед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(Pemetrexed); </w:t>
            </w:r>
            <w:r w:rsidRPr="00D209E2">
              <w:rPr>
                <w:rFonts w:eastAsia="Times New Roman" w:cs="Times New Roman"/>
                <w:szCs w:val="24"/>
              </w:rPr>
              <w:t>концентрат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приготування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1000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 40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(25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); Synthon Hispania S.L., Spain; </w:t>
            </w:r>
          </w:p>
          <w:p w:rsidR="00EC478C" w:rsidRPr="00EC478C" w:rsidRDefault="00EC478C" w:rsidP="00B53CB9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«</w:t>
            </w:r>
            <w:r>
              <w:rPr>
                <w:rFonts w:eastAsia="Times New Roman" w:cs="Times New Roman"/>
                <w:szCs w:val="24"/>
              </w:rPr>
              <w:t>ЕБЕВЕ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»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PACLITAXEL «EBEWE»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D209E2">
              <w:rPr>
                <w:rFonts w:eastAsia="Times New Roman" w:cs="Times New Roman"/>
                <w:szCs w:val="24"/>
              </w:rPr>
              <w:t>паклітаксел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, paclitaxel); </w:t>
            </w:r>
            <w:r w:rsidRPr="00D209E2">
              <w:rPr>
                <w:rFonts w:eastAsia="Times New Roman" w:cs="Times New Roman"/>
                <w:szCs w:val="24"/>
              </w:rPr>
              <w:t>концентрат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розчину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для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</w:rPr>
              <w:t>інфузій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флакон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; 300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/ 50 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 xml:space="preserve"> (6 </w:t>
            </w:r>
            <w:r w:rsidRPr="00D209E2">
              <w:rPr>
                <w:rFonts w:eastAsia="Times New Roman" w:cs="Times New Roman"/>
                <w:szCs w:val="24"/>
              </w:rPr>
              <w:t>мг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D209E2">
              <w:rPr>
                <w:rFonts w:eastAsia="Times New Roman" w:cs="Times New Roman"/>
                <w:szCs w:val="24"/>
              </w:rPr>
              <w:t>мл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B53CB9">
              <w:rPr>
                <w:rFonts w:eastAsia="Times New Roman" w:cs="Times New Roman"/>
                <w:szCs w:val="24"/>
                <w:lang w:val="en-US"/>
              </w:rPr>
              <w:t>Fareva Unterach GmbH, Austria</w:t>
            </w:r>
          </w:p>
        </w:tc>
      </w:tr>
      <w:tr w:rsidR="00B53CB9" w:rsidRPr="001B67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Pr="00B53CB9" w:rsidRDefault="00B53CB9" w:rsidP="00B53CB9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</w:rPr>
              <w:t xml:space="preserve">- </w:t>
            </w:r>
            <w:r w:rsidRPr="00D209E2">
              <w:rPr>
                <w:rFonts w:eastAsia="Times New Roman" w:cs="Times New Roman"/>
                <w:szCs w:val="24"/>
                <w:lang w:val="uk-UA"/>
              </w:rPr>
              <w:t>лабораторні набори;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- min/max термометри;</w:t>
            </w:r>
          </w:p>
          <w:p w:rsidR="006F3EDE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-</w:t>
            </w:r>
            <w:r w:rsidR="006F3EDE" w:rsidRPr="006F3EDE">
              <w:rPr>
                <w:rFonts w:eastAsia="Times New Roman" w:cs="Times New Roman"/>
                <w:szCs w:val="24"/>
              </w:rPr>
              <w:t xml:space="preserve"> </w:t>
            </w:r>
            <w:r w:rsidRPr="00D209E2">
              <w:rPr>
                <w:rFonts w:eastAsia="Times New Roman" w:cs="Times New Roman"/>
                <w:szCs w:val="24"/>
                <w:lang w:val="uk-UA"/>
              </w:rPr>
              <w:t>сумки-холодильники разом з багаторазовими холодовими агентами;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- паперові матеріали;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- USB-накопичувачі;</w:t>
            </w:r>
          </w:p>
          <w:p w:rsidR="00B53CB9" w:rsidRPr="00D209E2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- чохли від впливу світла для інфузійних пакетів;</w:t>
            </w:r>
          </w:p>
          <w:p w:rsidR="00B53CB9" w:rsidRPr="0010080D" w:rsidRDefault="00B53CB9" w:rsidP="00B53CB9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209E2">
              <w:rPr>
                <w:rFonts w:eastAsia="Times New Roman" w:cs="Times New Roman"/>
                <w:szCs w:val="24"/>
                <w:lang w:val="uk-UA"/>
              </w:rPr>
              <w:t>- інфузійні помпи та розхідні матеріали</w:t>
            </w:r>
            <w:r w:rsidRPr="0010080D">
              <w:rPr>
                <w:rFonts w:eastAsia="Times New Roman" w:cs="Times New Roman"/>
                <w:szCs w:val="24"/>
                <w:lang w:val="uk-UA"/>
              </w:rPr>
              <w:t xml:space="preserve">.  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b/>
          <w:lang w:val="uk-UA"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67F99">
        <w:rPr>
          <w:lang w:val="uk-UA"/>
        </w:rPr>
        <w:t xml:space="preserve"> 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Брошура Дослідника JNJ-67896062 (macitentan), видання 22 від 02.12.2024 р.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1849 від 11.08.2020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</w:t>
            </w:r>
            <w:r w:rsidRPr="00AA52A3">
              <w:rPr>
                <w:color w:val="000000"/>
              </w:rPr>
              <w:t>»</w:t>
            </w:r>
            <w:r w:rsidR="00067F99" w:rsidRPr="00AA52A3">
              <w:t>, AC-055-315, з поправкою 4, версія 5, від 04.04.2023 р.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ЯНССЕН ФАРМАЦЕВТИКА НВ</w:t>
            </w:r>
            <w:r w:rsidRPr="00AA52A3">
              <w:rPr>
                <w:color w:val="000000"/>
              </w:rPr>
              <w:t>»</w:t>
            </w:r>
            <w:r w:rsidR="00067F99" w:rsidRPr="00AA52A3">
              <w:t>, Бельгія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ЯНССЕН ФАРМАЦЕВТИКА НВ</w:t>
            </w:r>
            <w:r w:rsidRPr="00AA52A3">
              <w:rPr>
                <w:color w:val="000000"/>
              </w:rPr>
              <w:t>»</w:t>
            </w:r>
            <w:r w:rsidR="00067F99" w:rsidRPr="00AA52A3">
              <w:t>, Бельгія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67F99">
        <w:rPr>
          <w:lang w:val="uk-UA"/>
        </w:rPr>
        <w:t xml:space="preserve"> 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A52A3" w:rsidRPr="001B674B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A52A3" w:rsidRPr="00AA52A3" w:rsidRDefault="00AA52A3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A52A3" w:rsidRPr="00423872" w:rsidRDefault="00AA52A3" w:rsidP="00423872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Зміна відповідальних дослідників та назв двох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A52A3" w:rsidRPr="00AA52A3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7f95de682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> </w:t>
                  </w:r>
                  <w:r w:rsidRPr="00AA52A3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AA52A3" w:rsidRPr="001B674B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д.м.н. Готько Є.С.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Центральна міська клінічна лікарня, Міський онкологічний центр</w:t>
                  </w:r>
                  <w:r w:rsidRPr="00AA52A3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лікар Готько І.Ю.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 xml:space="preserve">Комунальне некомерційне підприємство «Ужгородська міська багатопрофільна клінічна лікарня» Ужгородської міської ради, онкологічне відділення відокремленого підрозділу «Клінічна лікарня з невідкладних станів та екстреної медичної допомоги», </w:t>
                  </w:r>
                  <w:r w:rsidRPr="00AA52A3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      </w:r>
                </w:p>
              </w:tc>
            </w:tr>
            <w:tr w:rsidR="00AA52A3" w:rsidRPr="001B674B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 xml:space="preserve">лікар Берзой О.А. 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Комунальна установа «Одеська обласна клінічна лікарня»</w:t>
                  </w:r>
                  <w:r w:rsidRPr="00AA52A3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відділення торакальної хірургії, м. Одеса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лікар Стрембіцька Н.В.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Комунальне некомерційне підприємство «Одеська обласна клінічна лікарня» Одеської обласної ради»</w:t>
                  </w:r>
                  <w:r w:rsidRPr="00AA52A3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відділення торакальної хірургії, м. Одеса</w:t>
                  </w:r>
                </w:p>
              </w:tc>
            </w:tr>
          </w:tbl>
          <w:p w:rsidR="00AA52A3" w:rsidRPr="00AA52A3" w:rsidRDefault="00AA52A3" w:rsidP="00B53C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1386 від 08.11.2017 </w:t>
            </w:r>
          </w:p>
        </w:tc>
      </w:tr>
    </w:tbl>
    <w:p w:rsidR="0028110E" w:rsidRDefault="0028110E">
      <w:r>
        <w:br w:type="page"/>
      </w:r>
    </w:p>
    <w:p w:rsidR="0028110E" w:rsidRDefault="0028110E"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 продовження додатка 4</w:t>
      </w:r>
    </w:p>
    <w:p w:rsidR="0028110E" w:rsidRDefault="0028110E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MonarchE: Рандомізоване, відкрите дослідження III фази терапії абемаціклібом в комбінації зі стандартною ад'ювантною гормонотерапією в порівнянні зі стандартною ад'ювантною гормональною монотерапією у пацієнтів із початковою стадією гормон-рецептор-позитивного, з негативним рецепторним статусом людського епідермального фактора росту 2-го типу, пахвових лімфатичних вузлів позитивного раку молочної залози високого ризику</w:t>
            </w:r>
            <w:r w:rsidRPr="00AA52A3">
              <w:rPr>
                <w:color w:val="000000"/>
              </w:rPr>
              <w:t>»</w:t>
            </w:r>
            <w:r w:rsidR="00067F99" w:rsidRPr="00AA52A3">
              <w:t>, I3Y-MC-JPCF, з інкорпорованою поправкою (h) від 20 лютого 2024 року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Елі Ліллі Восток СА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, Швейцарія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Елі Ліллі енд Компані, США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7117C8" w:rsidRDefault="00A175E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 w:rsidR="00122862"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 w:rsidR="00122862">
        <w:rPr>
          <w:rFonts w:eastAsia="Times New Roman"/>
          <w:szCs w:val="24"/>
          <w:lang w:val="uk-UA" w:eastAsia="uk-UA"/>
        </w:rPr>
        <w:t>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A52A3" w:rsidRPr="001B674B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A52A3" w:rsidRPr="00AA52A3" w:rsidRDefault="00AA52A3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A52A3" w:rsidRPr="00423872" w:rsidRDefault="00AA52A3" w:rsidP="00423872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МK-2140-003 Посібник щодо візитів для пацієнта, когорта А, для України, українською мовою, версія 05.1</w:t>
            </w:r>
            <w:r w:rsidR="00423872" w:rsidRPr="00423872">
              <w:t>;</w:t>
            </w:r>
            <w:r w:rsidRPr="00AA52A3">
              <w:rPr>
                <w:lang w:val="uk-UA"/>
              </w:rPr>
              <w:t xml:space="preserve"> </w:t>
            </w:r>
            <w:r w:rsidRPr="00AA52A3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A52A3" w:rsidRPr="00AA52A3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AA52A3" w:rsidRPr="001B674B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д.м.н., проф. Крячок І.А.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Державне некомерційне підприємство «Національний інститут раку», </w:t>
                  </w:r>
                  <w:r w:rsidRPr="00AA52A3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</w:rPr>
                    <w:t>клініка хіміотерапії та онкогематології</w:t>
                  </w: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, науково-клінічний відділ онкогематології, відділення онкогематології,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д.м.н., проф. Крячок І.А.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 xml:space="preserve">Державне некомерційне підприємство «Національний інститут раку», </w:t>
                  </w:r>
                  <w:r w:rsidRPr="00AA52A3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</w:rPr>
                    <w:t>клініка онкогематології та клінічної онкології</w:t>
                  </w:r>
                  <w:r w:rsidRPr="00AA52A3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, науково-клінічний відділ онкогематології, відділення онкогематології, м. Київ</w:t>
                  </w:r>
                </w:p>
              </w:tc>
            </w:tr>
          </w:tbl>
          <w:p w:rsidR="00AA52A3" w:rsidRPr="00AA52A3" w:rsidRDefault="00AA52A3" w:rsidP="00B53C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1598 від 17.09.2024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 xml:space="preserve">Багатоцентрове, відкрите, рандомізоване, з активним контролем дослідження 2/3 фази зиловертамабу ведотину (MK-2140) у комбінації із стандартним лікуванням у пацієнтів з рецидивуючою або рефрактерною дифузною В-великоклітинною лімфомою </w:t>
            </w:r>
            <w:r w:rsidR="00423872" w:rsidRPr="00423872">
              <w:t xml:space="preserve">                             </w:t>
            </w:r>
            <w:proofErr w:type="gramStart"/>
            <w:r w:rsidR="00423872" w:rsidRPr="00423872">
              <w:t xml:space="preserve">   </w:t>
            </w:r>
            <w:r w:rsidR="00067F99" w:rsidRPr="00AA52A3">
              <w:t>(</w:t>
            </w:r>
            <w:proofErr w:type="gramEnd"/>
            <w:r w:rsidR="00067F99" w:rsidRPr="00AA52A3">
              <w:t>waveLINE-003)</w:t>
            </w:r>
            <w:r w:rsidRPr="00AA52A3">
              <w:rPr>
                <w:color w:val="000000"/>
              </w:rPr>
              <w:t>»</w:t>
            </w:r>
            <w:r w:rsidR="00067F99" w:rsidRPr="00AA52A3">
              <w:t>, MK-2140-003, з інкорпорованою поправкою 05 від 02 жовтня 2024 року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 Мерк Шарп енд Доум, США (Merck Sharp &amp; Dohme LLC, USA)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Брошура дослідника, препарат Ньюнорм, видання 05 від 18 грудня 2024 року, англійською мовою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1773 від 20.08.2021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(Ньюнорм) у пацієнтів із первинними імунодефіцитними захворюваннями</w:t>
            </w:r>
            <w:r w:rsidRPr="00AA52A3">
              <w:rPr>
                <w:color w:val="000000"/>
              </w:rPr>
              <w:t>»</w:t>
            </w:r>
            <w:r w:rsidR="00067F99" w:rsidRPr="00AA52A3">
              <w:t>, NORM-01, версія 05 від 03 серпня 2023 року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Прем’єр Ресерч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Октафарма Фармацевтика ПродуктіонсҐес м.б.Х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 (Octapharma Pharmazeutika Produktionsges.m.b.H.), Австрія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A52A3" w:rsidRPr="001B674B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A52A3" w:rsidRPr="00AA52A3" w:rsidRDefault="00AA52A3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A52A3" w:rsidRPr="00CA23CD" w:rsidRDefault="00AA52A3" w:rsidP="00CA23CD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Зміна відповідального дослідника: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A52A3" w:rsidRPr="00AA52A3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AA52A3" w:rsidRPr="001B674B" w:rsidTr="00B53CB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 xml:space="preserve">лікар Ільїн Є.О. 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«Обласний центр онкології», онкохірургічне відділення органів черевної порожнини, </w:t>
                  </w:r>
                  <w:r w:rsidR="00F27B55" w:rsidRPr="00F27B55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</w:t>
                  </w:r>
                  <w:r w:rsidRPr="00AA52A3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 xml:space="preserve">лікар Кецман Р.В. 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«Обласний центр онкології», онкохірургічне відділення органів черевної порожнини, </w:t>
                  </w:r>
                  <w:r w:rsidR="00F27B55" w:rsidRPr="001E0F6C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Pr="00AA52A3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м. Харків</w:t>
                  </w:r>
                </w:p>
              </w:tc>
            </w:tr>
          </w:tbl>
          <w:p w:rsidR="00AA52A3" w:rsidRPr="00AA52A3" w:rsidRDefault="00AA52A3" w:rsidP="00B53C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9 від 02.01.2019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Рандомізоване, III фази, подвійне сліпе дослідження комбінації трастузумабу,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</w:t>
            </w:r>
            <w:r w:rsidRPr="00AA52A3">
              <w:rPr>
                <w:color w:val="000000"/>
              </w:rPr>
              <w:t>»</w:t>
            </w:r>
            <w:r w:rsidR="00067F99" w:rsidRPr="00AA52A3">
              <w:t>, MK-3475-811, з інкорпорованою поправкою 09 від 08 вересня 2022 року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 Мерк Шарп енд Доум, США (Merck Sharp &amp; Dohme LLC, USA)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Брошура дослідника RO4964913, Ocrelizumab/Ocrevus®, версія 23 від листопада 2024 року, англійською мовою; Зразок тексту маркування досліджуваного лікарського засобу Окрелізумаб, концентрат для розчину для внутрішньовенних інфузій, 300 мг/10 мл у флаконі, CLT-MLT000099-v1-GML BKL-UA-uk-UA-KAU 1.A (Approved), українською мовою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2426 від 05.11.2021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РЕЦИДИВУЮЧО-РЕМІТУЮЧИМ РОЗСІЯНИМ СКЛЕРОЗОМ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, WN42086, версія 4 від </w:t>
            </w:r>
            <w:r w:rsidR="002272B5" w:rsidRPr="002272B5">
              <w:t xml:space="preserve">                </w:t>
            </w:r>
            <w:r w:rsidR="00067F99" w:rsidRPr="00AA52A3">
              <w:t>28 березня 2023 року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ПіПіДі ЮКРЕЙН</w:t>
            </w:r>
            <w:r w:rsidR="00AA52A3" w:rsidRPr="00AA52A3">
              <w:rPr>
                <w:color w:val="000000"/>
              </w:rPr>
              <w:t>»</w:t>
            </w:r>
            <w:r w:rsidRPr="00AA52A3">
              <w:t>, Україна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Ф. Хоффманн-Ля Рош Лтд, Швейцарiя (F. Hoffmann-La Roche Ltd, Switzerland)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 xml:space="preserve">Протокол клінічного дослідження J2G-MC-JZJC, версія з інкорпорованою поправкою (f) від 12 листопада 2024 року англійською мовою; Брошура дослідника досліджуваного лікарського засобу Селперкатініб, версія від 23 жовтня 2024 року англійською мовою; Інформація для пацієнта дослідження та Форма Інформованої Згоди для участі у дослідженні для використання в Україні, версія № 8.0 українською мовою від 23 січня 2025 року; Інформація для пацієнта дослідження та Форма Інформованої Згоди для участі у перехідному періоді дослідження для використання в Україні, версія № 8.0 українською мовою від 23 січня </w:t>
            </w:r>
            <w:r w:rsidR="0036141C" w:rsidRPr="0036141C">
              <w:t xml:space="preserve">                   </w:t>
            </w:r>
            <w:r w:rsidRPr="00AA52A3">
              <w:t>2025 року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1360 від 10.06.2020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LIBRETTO-431: Багатоцентрове, рандомізоване,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</w:t>
            </w:r>
            <w:r w:rsidRPr="00AA52A3">
              <w:rPr>
                <w:color w:val="000000"/>
              </w:rPr>
              <w:t>»</w:t>
            </w:r>
            <w:r w:rsidR="00067F99" w:rsidRPr="00AA52A3">
              <w:t>, J2G-MC-JZJC, версія з інкорпорованою поправкою (е) від 15 cерпня 2023 року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Елі Ліллі Восток СА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, Швейцарія </w:t>
            </w:r>
          </w:p>
        </w:tc>
      </w:tr>
      <w:tr w:rsidR="007117C8" w:rsidRPr="001B674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en-US"/>
              </w:rPr>
            </w:pPr>
            <w:r w:rsidRPr="00AA52A3">
              <w:t>Елі</w:t>
            </w:r>
            <w:r w:rsidRPr="00AA52A3">
              <w:rPr>
                <w:lang w:val="en-US"/>
              </w:rPr>
              <w:t xml:space="preserve"> </w:t>
            </w:r>
            <w:r w:rsidRPr="00AA52A3">
              <w:t>Ліллі</w:t>
            </w:r>
            <w:r w:rsidRPr="00AA52A3">
              <w:rPr>
                <w:lang w:val="en-US"/>
              </w:rPr>
              <w:t xml:space="preserve"> </w:t>
            </w:r>
            <w:r w:rsidRPr="00AA52A3">
              <w:t>енд</w:t>
            </w:r>
            <w:r w:rsidRPr="00AA52A3">
              <w:rPr>
                <w:lang w:val="en-US"/>
              </w:rPr>
              <w:t xml:space="preserve"> </w:t>
            </w:r>
            <w:r w:rsidRPr="00AA52A3">
              <w:t>Компані</w:t>
            </w:r>
            <w:r w:rsidRPr="00AA52A3">
              <w:rPr>
                <w:lang w:val="en-US"/>
              </w:rPr>
              <w:t xml:space="preserve">, </w:t>
            </w:r>
            <w:r w:rsidRPr="00AA52A3">
              <w:t>США</w:t>
            </w:r>
            <w:r w:rsidRPr="00AA52A3">
              <w:rPr>
                <w:lang w:val="en-US"/>
              </w:rPr>
              <w:t xml:space="preserve"> / Eli Lilly and Company, USA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A52A3" w:rsidRPr="0072359A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A52A3" w:rsidRPr="00AA52A3" w:rsidRDefault="00AA52A3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A52A3" w:rsidRPr="0072359A" w:rsidRDefault="00AA52A3" w:rsidP="0072359A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 xml:space="preserve">Брошура дослідника MK-1084, видання 5 від 09 січня 2025 року, англійською мовою; Україна, MK-1084-001, Інформація та документ про інформовану згоду для пацієнта, версія 03 від </w:t>
            </w:r>
            <w:r w:rsidR="0072359A" w:rsidRPr="0072359A">
              <w:t xml:space="preserve">                    </w:t>
            </w:r>
            <w:r w:rsidRPr="00AA52A3">
              <w:t>06 лютого 2025 р., українською мовою; Зразки маркування досліджуваного лікарського засобу MK-1084 25 мг від 07 лютого та 10 лютого 2025 року, англійською та українською мовами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1397 від 08.08.2024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Відкрите, багатоцентрове дослідження I фази для оцінки безпеки, переносимості, фармакокінетики та ефективності MK-1084 як монотерапії та як частини різних комбінацій лікування у пацієнтів із розповсюдженими солідними пухлинами з мутацією KRAS G12C</w:t>
            </w:r>
            <w:r w:rsidRPr="00AA52A3">
              <w:rPr>
                <w:color w:val="000000"/>
              </w:rPr>
              <w:t>»</w:t>
            </w:r>
            <w:r w:rsidR="00067F99" w:rsidRPr="00AA52A3">
              <w:t>, MK-1084-001, версія з інкорпорованою поправкою 10 від 16 квітня 2024 року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 xml:space="preserve">ТОВ Мерк Шарп енд Доум, США (Merck Sharp &amp; Dohme LLC, USA) 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Оновлений протокол клінічного випробування MK-6482-012, з інкорпорованою поправкою 06 від 29 січня 2025 року, англійською мовою; Україна, MK-6482-012, Інформація та документ про інформовану згоду для пацієнта, версія 4.03 від 10 лютого 2025 р. українською мовою; Зразок маркування досліджуваного лікарського засобу Ленватиніб 4 мг від 29 січня 2025 року, англійською та українською мовами; Зразок маркування досліджуваного лікарського засобу Ленватиніб 10 мг від 29 січня 2025 року, англійською та українською мовами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762 від 20.04.2021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 xml:space="preserve">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</w:t>
            </w:r>
            <w:r w:rsidR="00EB1B05" w:rsidRPr="00EB1B05">
              <w:t xml:space="preserve">                   </w:t>
            </w:r>
            <w:r w:rsidR="00067F99" w:rsidRPr="00AA52A3">
              <w:t>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, MK-6482-012, з інкорпорованою поправкою 05 від </w:t>
            </w:r>
            <w:r w:rsidR="00EB1B05">
              <w:rPr>
                <w:lang w:val="en-US"/>
              </w:rPr>
              <w:t xml:space="preserve">                        </w:t>
            </w:r>
            <w:r w:rsidR="00067F99" w:rsidRPr="00AA52A3">
              <w:t>04 червня 2024 року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 Мерк Шарп енд Доум, США (Merck Sharp &amp; Dohme LLC, USA)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8" w:rsidRPr="00AA52A3" w:rsidRDefault="00067F99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Оновлений протокол клінічного випробування MK-3475-905, з інкорпорованою поправкою 11 від 16 січня 2025 року, англійською мовою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2006 від 02.10.2019 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або які відмовилися від лікування цисплатином (KEYNOTE-905/EV-303)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, MK-3475-905, з інкорпорованою поправкою 10 від 06 вересня </w:t>
            </w:r>
            <w:r w:rsidR="00EB1B05">
              <w:rPr>
                <w:lang w:val="en-US"/>
              </w:rPr>
              <w:t xml:space="preserve">    </w:t>
            </w:r>
            <w:r w:rsidR="00067F99" w:rsidRPr="00AA52A3">
              <w:t>2024 року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 Мерк Шарп енд Доум, США (Merck Sharp &amp; Dohme LLC, USA)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7117C8" w:rsidRDefault="0012286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072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</w:p>
    <w:p w:rsidR="007117C8" w:rsidRDefault="007117C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A52A3" w:rsidRPr="005B3D69" w:rsidTr="0028110E">
        <w:trPr>
          <w:trHeight w:val="639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A52A3" w:rsidRPr="00AA52A3" w:rsidRDefault="00AA52A3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A52A3" w:rsidRPr="00746DB2" w:rsidRDefault="00AA52A3" w:rsidP="00746DB2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AA52A3">
              <w:t xml:space="preserve">Оновлений Протокол клінічного випробування BJT-008-001, версія 3.0 від 23 грудня </w:t>
            </w:r>
            <w:r w:rsidR="00EB1B05" w:rsidRPr="00EB1B05">
              <w:t xml:space="preserve">                   </w:t>
            </w:r>
            <w:r w:rsidRPr="00AA52A3">
              <w:t>2024 року, англійською мовою; Зміна назви клінічного випробування на</w:t>
            </w:r>
            <w:r w:rsidRPr="00AA52A3">
              <w:rPr>
                <w:color w:val="000000"/>
              </w:rPr>
              <w:t xml:space="preserve"> «</w:t>
            </w:r>
            <w:r w:rsidRPr="00AA52A3">
              <w:t>Дослідження фази 1b/2 для оцінки безпечності, фармакокінетики, фармакодинаміки та ефективності кавротолімоду у вигляді монотерапії та у комбінаціях з іншими препаратами у пацієнтів з хронічною інфекцією вірусу гепатиту B</w:t>
            </w:r>
            <w:r w:rsidRPr="00AA52A3">
              <w:rPr>
                <w:color w:val="000000"/>
              </w:rPr>
              <w:t>»</w:t>
            </w:r>
            <w:r w:rsidRPr="00AA52A3">
              <w:t xml:space="preserve">; Ідентифікаційна картка учасника дослідження, версія 2.0 від 07 листопада 2024 року, англійською та українською мовами; Інформація для учасника дослідження /Форма інформованої згоди, Основне дослідження – Частина А, версія 3.0 від 16 січня 2025 року для України, на основі глобальної майстер-версії ІУД/ФІЗ, для Частини А основного дослідження, версія 3 від 23 грудня 2024 року, англійською та українською мовами; Інформація для учасника дослідження /Форма інформованої згоди, Основне дослідження – Частина В, версія 3.0 від 16 січня 2025 року для України, на основі глобальної майстер-версії ІУД/ФІЗ, для Частини В основного дослідження, версія 3 від </w:t>
            </w:r>
            <w:r w:rsidR="00746DB2" w:rsidRPr="00746DB2">
              <w:t xml:space="preserve">                   </w:t>
            </w:r>
            <w:r w:rsidRPr="00AA52A3">
              <w:t xml:space="preserve">23 грудня 2024 року, англійською та українською мовами; Інформація для учасника дослідження /Форма інформованої згоди, Основне дослідження – Частина С, версія 1.0 від </w:t>
            </w:r>
            <w:r w:rsidR="00746DB2" w:rsidRPr="00746DB2">
              <w:t xml:space="preserve">               </w:t>
            </w:r>
            <w:r w:rsidRPr="00AA52A3">
              <w:t>16 січня 2025 року для України, на основі глобальної майстер-версії ІУД/ФІЗ, для Частини С основного дослідження, версія 2.0 від 23 грудня 2024 року, англійською та українською мовами; Інформація для учасника дослідження /Форма інформованої згоди, Основне дослідження – Частина D, версія 1.0 від 16 січня 2025 року для України, на основі глобальної майстер-версії ІУД/ФІЗ, для Частини D основного дослідження, версія 1.0 від 08 листопада 2024 року, англійською та українською мовами; Інформація для учасника дослідження і Форма інформованої згоди на участь у необов’язковому майбутньому дослідженні, версія 2.0 від 02 січня 2025 року для України, на основі глобальної майстер-версії ІУД/ФІЗ на участь у необов’язковому майбутньому дослідженні, версія 2.0 від 08 листопада 2024 року,</w:t>
            </w:r>
          </w:p>
        </w:tc>
      </w:tr>
    </w:tbl>
    <w:p w:rsidR="0028110E" w:rsidRDefault="0028110E">
      <w:r>
        <w:br w:type="page"/>
      </w:r>
    </w:p>
    <w:p w:rsidR="0028110E" w:rsidRDefault="0028110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продовження додатка 13</w:t>
      </w:r>
    </w:p>
    <w:p w:rsidR="0028110E" w:rsidRDefault="0028110E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8110E" w:rsidRPr="005B3D69" w:rsidTr="0028110E">
        <w:trPr>
          <w:trHeight w:val="840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8110E" w:rsidRPr="00AA52A3" w:rsidRDefault="0028110E" w:rsidP="0028110E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</w:tcPr>
          <w:p w:rsidR="0028110E" w:rsidRPr="00AA52A3" w:rsidRDefault="0028110E" w:rsidP="00746DB2">
            <w:pPr>
              <w:jc w:val="both"/>
            </w:pPr>
            <w:r w:rsidRPr="00AA52A3">
              <w:t xml:space="preserve"> англійською та українською мовами; Інформація для учасниці дослідження /Форма інформованої згоди на випадок вагітності учасниці дослідження або партнерки учасника дослідження, для України, версія 2.0 від 02 січня 2025 року, на основі глобальної майстер-версії ІУД/ФІЗ на випадок вагітності учасниці дослідження або партнерки учасника дослідження, версія 2.0 від 08 листопада 2024 року, англійською та українською мовами; Додаток до Інформації для учасника дослідження /Форми інформованої згоди, Основне дослідження – Частини А, В, С та Частина D, для України, версія 2.0 від 16 січня 2025 року, англійською та українською мовами; Включення лікарського засобу, що використовується як препарат порівняння OPDIVO (OPDIVO®, nivolumab, Nivolumab, ніволумаб, Ніволумаб, ОПДИВО) 10 мг/мл, концентрат для розчину для інфузій, 4 мл препарату містить 40 мг ніволумабу, для внутрішньовенного введення; Коротка характеристика лікарського засобу OPDIVO (ОПДИВО, nivolumab, ніволумаб) 10 мг/мл, концентрат для розчину для інфузій, що містить інструкцію з застосування, англійською мовою; Включення виробничих ділянок для лікарського засобу OPDIVO (OPDIVO®, nivolumab, Nivolumab, ніволумаб, Ніволумаб, ОПДИВО) 10 мг/мл, концентрат для розчину для інфузій, для внутрішньовенного введення- Swords Laboratories Unlimited Company trading as Bristol-Myers Squibb Cruiserath Biologics, Ireland (Cruiserath Road, Mulhuddart, Dublin 15, D15 H6EF, Ireland) та Catalent CTS (Singapore) Private Limited, Singapore (1 Jalan Kilang, #02-01/02, #03-01/02, #07-01/02, Singapore 159402); Текст зразка маркування для первинної (флакон) і вторинної (картонна коробка) упаковки для лікарського засобу OPDIVO (ОПДИВО, nivolumab, Nivolumab, ніволумаб, Ніволумаб) </w:t>
            </w:r>
            <w:r w:rsidRPr="00746DB2">
              <w:t xml:space="preserve">                     </w:t>
            </w:r>
            <w:r w:rsidRPr="00AA52A3">
              <w:t>10 мг/мл, концентрат для розчину для інфузій, 4 мл препарату містить 40 мг ніволумабу, для внутрішньовенного введення, фінальна Майстер версія 1.0 від 25 листопада 2024 року, англійською та українською мовами; Включення додаткової лікарської форми для препарату Кавротолімод AST-008, розчин для підшкірних ін’єкцій 0,6 мл/флакон, 20 мг/мл; Текст зразка маркування для первинної (флакон) і вторинної (картонна коробка) упаковки досліджуваного препарату Кавротолімод AST-008 розчин для підшкірних ін’єкцій, 0,6 мл/флакон, 20 мг/мл, версія від 11 листопада 2024 року, англійською та українською мовами; Включення виробничих ділянок для лікарського засобу Кавротолімод AST-008 розчин для підшкірних ін’єкцій, 0,6 мл/флакон, 20 мг/мл: Nitto Avecia Pharma Services, USA (4-Chrysler, 6-Vanderbilt, 10- Vanderbilt, Irvine, CA, 92618, USA); Almac Clinical Services, USA (25 Fretz Road, Souderton, Pennsylvania, 18964, USA); Almac Clinical Services, United Kingdom (9 Charlestown Road,</w:t>
            </w:r>
          </w:p>
        </w:tc>
      </w:tr>
    </w:tbl>
    <w:p w:rsidR="0028110E" w:rsidRDefault="0028110E">
      <w:r>
        <w:br w:type="page"/>
      </w:r>
    </w:p>
    <w:p w:rsidR="0028110E" w:rsidRDefault="0028110E">
      <w:r>
        <w:rPr>
          <w:lang w:val="uk-UA"/>
        </w:rPr>
        <w:lastRenderedPageBreak/>
        <w:t xml:space="preserve">                                                                                                                  3                                                                  продовження додатка 13</w:t>
      </w:r>
    </w:p>
    <w:p w:rsidR="0028110E" w:rsidRDefault="0028110E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8110E" w:rsidRPr="005B3D69" w:rsidTr="0028110E">
        <w:trPr>
          <w:trHeight w:val="143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8110E" w:rsidRPr="00AA52A3" w:rsidRDefault="0028110E" w:rsidP="0028110E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</w:tcPr>
          <w:p w:rsidR="0028110E" w:rsidRPr="00AA52A3" w:rsidRDefault="0028110E" w:rsidP="00746DB2">
            <w:pPr>
              <w:jc w:val="both"/>
            </w:pPr>
            <w:r w:rsidRPr="00AA52A3">
              <w:t xml:space="preserve"> Seagoe Industrial Estate, Craigavon, Northern Ireland, BT63 5PW, United Kingdom); Досьє з якості досліджуваного лікарського засобу (IMPD) BJT-778, версія 2 від 20 листопада 2024 р, англійською мовою; Збільшення терміну придатності досліджуваного лікарського засобу BJT-778 (BLW-001) до 30 місяців; Збільшення кількості скринованих пацієнтів в Україні з </w:t>
            </w:r>
            <w:r w:rsidRPr="00746DB2">
              <w:t xml:space="preserve">               </w:t>
            </w:r>
            <w:r w:rsidRPr="00AA52A3">
              <w:t>50 до 130 осіб</w:t>
            </w:r>
            <w:r w:rsidRPr="00AA52A3">
              <w:rPr>
                <w:lang w:val="uk-UA"/>
              </w:rPr>
              <w:t xml:space="preserve">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1268 від 19.07.2024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Дослідження фази 1b для оцінки безпечності, фармакокінетики, фармакодинаміки та ефективності кавротолімоду у вигляді монотерапії та у комбінаціях з іншими препаратами у пацієнтів з хронічною інфекцією вірусу гепатиту B</w:t>
            </w:r>
            <w:r w:rsidRPr="00AA52A3">
              <w:rPr>
                <w:color w:val="000000"/>
              </w:rPr>
              <w:t>»</w:t>
            </w:r>
            <w:r w:rsidR="00067F99" w:rsidRPr="00AA52A3">
              <w:t xml:space="preserve">, BJT-008-001, версія 1.0 від 08 травня 2024 року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АРЕНСІЯ ЕКСПЛОРАТОРІ МЕДІСІН</w:t>
            </w:r>
            <w:r w:rsidR="00AA52A3" w:rsidRPr="00AA52A3">
              <w:rPr>
                <w:color w:val="000000"/>
              </w:rPr>
              <w:t>»</w:t>
            </w:r>
            <w:r w:rsidRPr="00AA52A3">
              <w:t>, Україна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Блюджей Терапьютікс, Інк., США [Bluejay Therapeutics, Inc., USA]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>
      <w:pPr>
        <w:tabs>
          <w:tab w:val="clear" w:pos="708"/>
        </w:tabs>
        <w:rPr>
          <w:lang w:eastAsia="en-US"/>
        </w:rPr>
        <w:sectPr w:rsidR="007117C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8" w:rsidRDefault="00067F99">
      <w:pPr>
        <w:ind w:left="70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Додаток 14</w:t>
      </w:r>
    </w:p>
    <w:p w:rsidR="007117C8" w:rsidRDefault="0012286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175E1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175E1">
        <w:rPr>
          <w:rFonts w:eastAsia="Times New Roman"/>
          <w:szCs w:val="24"/>
          <w:lang w:val="uk-UA" w:eastAsia="uk-UA"/>
        </w:rPr>
        <w:t>випробувань лікарськ</w:t>
      </w:r>
      <w:r>
        <w:rPr>
          <w:rFonts w:eastAsia="Times New Roman"/>
          <w:szCs w:val="24"/>
          <w:lang w:val="uk-UA" w:eastAsia="uk-UA"/>
        </w:rPr>
        <w:t>их</w:t>
      </w:r>
      <w:r w:rsidRPr="00A175E1">
        <w:rPr>
          <w:rFonts w:eastAsia="Times New Roman"/>
          <w:szCs w:val="24"/>
          <w:lang w:val="uk-UA" w:eastAsia="uk-UA"/>
        </w:rPr>
        <w:t xml:space="preserve"> засоб</w:t>
      </w:r>
      <w:r>
        <w:rPr>
          <w:rFonts w:eastAsia="Times New Roman"/>
          <w:szCs w:val="24"/>
          <w:lang w:val="uk-UA" w:eastAsia="uk-UA"/>
        </w:rPr>
        <w:t xml:space="preserve">ів </w:t>
      </w:r>
      <w:r w:rsidRPr="00A175E1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117C8" w:rsidRDefault="001B674B">
      <w:pPr>
        <w:ind w:left="9214"/>
        <w:rPr>
          <w:lang w:val="uk-UA"/>
        </w:rPr>
      </w:pPr>
      <w:r w:rsidRPr="001B674B">
        <w:rPr>
          <w:u w:val="single"/>
          <w:lang w:val="uk-UA"/>
        </w:rPr>
        <w:t>21.03.2025</w:t>
      </w:r>
      <w:r>
        <w:rPr>
          <w:lang w:val="uk-UA"/>
        </w:rPr>
        <w:t xml:space="preserve"> № </w:t>
      </w:r>
      <w:r w:rsidRPr="001B674B">
        <w:rPr>
          <w:u w:val="single"/>
          <w:lang w:val="uk-UA"/>
        </w:rPr>
        <w:t>513</w:t>
      </w:r>
      <w:bookmarkStart w:id="0" w:name="_GoBack"/>
      <w:bookmarkEnd w:id="0"/>
    </w:p>
    <w:p w:rsidR="007117C8" w:rsidRDefault="007117C8"/>
    <w:tbl>
      <w:tblPr>
        <w:tblStyle w:val="af0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923"/>
      </w:tblGrid>
      <w:tr w:rsidR="00AA52A3" w:rsidRPr="001B674B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2A3" w:rsidRPr="00AA52A3" w:rsidRDefault="00AA52A3">
            <w:pPr>
              <w:rPr>
                <w:szCs w:val="24"/>
              </w:rPr>
            </w:pPr>
            <w:r w:rsidRPr="00AA52A3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A52A3" w:rsidRPr="00F83672" w:rsidRDefault="00AA52A3" w:rsidP="00F83672">
            <w:pPr>
              <w:jc w:val="both"/>
              <w:rPr>
                <w:rFonts w:asciiTheme="minorHAnsi" w:hAnsiTheme="minorHAnsi"/>
                <w:sz w:val="22"/>
              </w:rPr>
            </w:pPr>
            <w:r w:rsidRPr="00AA52A3">
              <w:t>Зміна відповідального дослідника:</w:t>
            </w:r>
          </w:p>
          <w:tbl>
            <w:tblPr>
              <w:tblW w:w="96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1"/>
              <w:gridCol w:w="4831"/>
            </w:tblGrid>
            <w:tr w:rsidR="00AA52A3" w:rsidRPr="00AA52A3" w:rsidTr="00501A8B">
              <w:trPr>
                <w:trHeight w:val="213"/>
              </w:trPr>
              <w:tc>
                <w:tcPr>
                  <w:tcW w:w="4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2e86d3a6"/>
                  </w:pPr>
                  <w:r w:rsidRPr="00AA52A3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AA52A3" w:rsidRPr="001B674B" w:rsidTr="00501A8B">
              <w:trPr>
                <w:trHeight w:val="213"/>
              </w:trPr>
              <w:tc>
                <w:tcPr>
                  <w:tcW w:w="4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</w:rPr>
                    <w:t xml:space="preserve">лікар Пісецька М.Е. 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«Обласний центр онкології», онкохірургічне відділення органів черевної порожнини, </w:t>
                  </w:r>
                  <w:r w:rsidR="00F83672" w:rsidRPr="00F83672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</w:t>
                  </w:r>
                  <w:r w:rsidRPr="00AA52A3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м. Харків</w:t>
                  </w:r>
                </w:p>
              </w:tc>
              <w:tc>
                <w:tcPr>
                  <w:tcW w:w="4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</w:rPr>
                    <w:t xml:space="preserve">лікар Кецман Р.В. </w:t>
                  </w:r>
                </w:p>
                <w:p w:rsidR="00AA52A3" w:rsidRPr="00AA52A3" w:rsidRDefault="00AA52A3" w:rsidP="00AA52A3">
                  <w:pPr>
                    <w:pStyle w:val="cs80d9435b"/>
                  </w:pPr>
                  <w:r w:rsidRPr="00AA52A3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«Обласний центр онкології», онкохірургічне відділення органів черевної порожнини, </w:t>
                  </w:r>
                  <w:r w:rsidR="00F83672" w:rsidRPr="001E0F6C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                   </w:t>
                  </w:r>
                  <w:r w:rsidRPr="00AA52A3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м. Харків</w:t>
                  </w:r>
                </w:p>
              </w:tc>
            </w:tr>
          </w:tbl>
          <w:p w:rsidR="00AA52A3" w:rsidRPr="00AA52A3" w:rsidRDefault="00AA52A3" w:rsidP="00B53CB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 xml:space="preserve">Номер та дата наказу МОЗ </w:t>
            </w:r>
            <w:r w:rsidRPr="00AA52A3">
              <w:rPr>
                <w:szCs w:val="24"/>
                <w:lang w:val="uk-UA"/>
              </w:rPr>
              <w:t>про</w:t>
            </w:r>
            <w:r w:rsidRPr="00AA52A3">
              <w:rPr>
                <w:szCs w:val="24"/>
              </w:rPr>
              <w:t xml:space="preserve"> </w:t>
            </w:r>
            <w:r w:rsidRPr="00AA52A3">
              <w:rPr>
                <w:szCs w:val="24"/>
                <w:lang w:val="uk-UA"/>
              </w:rPr>
              <w:t>проведення</w:t>
            </w:r>
            <w:r w:rsidRPr="00AA52A3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  <w:rPr>
                <w:lang w:val="uk-UA"/>
              </w:rPr>
            </w:pPr>
            <w:r w:rsidRPr="00AA52A3">
              <w:rPr>
                <w:lang w:val="uk-UA"/>
              </w:rPr>
              <w:t xml:space="preserve">№ 1143 від 15.05.2020 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AA52A3">
            <w:pPr>
              <w:jc w:val="both"/>
            </w:pPr>
            <w:r w:rsidRPr="00AA52A3">
              <w:rPr>
                <w:color w:val="000000"/>
              </w:rPr>
              <w:t>«</w:t>
            </w:r>
            <w:r w:rsidR="00067F99" w:rsidRPr="00AA52A3">
              <w:t>Багатоцентрове, рандомізоване, подвійне сліпе, контрольоване за допомогою активного препарату клінічне дослідження ІІІ фази для оцінки безпеки та ефективності ленватинібу (E7080/MK-7902) з пембролізумабом (MK-3475) у поєднанні з трансартеріальною хіміоемболізацією (TACE) порівняно з проведенням тільки TACE у учасників з невиліковною / неметастатичною гепатоцелюлярною карциномою (LEAP-012)</w:t>
            </w:r>
            <w:r w:rsidRPr="00AA52A3">
              <w:rPr>
                <w:color w:val="000000"/>
              </w:rPr>
              <w:t>»</w:t>
            </w:r>
            <w:r w:rsidR="00501A8B">
              <w:t>, MK-7902-012,</w:t>
            </w:r>
            <w:r w:rsidR="00501A8B">
              <w:rPr>
                <w:lang w:val="uk-UA"/>
              </w:rPr>
              <w:t xml:space="preserve"> </w:t>
            </w:r>
            <w:r w:rsidR="00067F99" w:rsidRPr="00AA52A3">
              <w:t>з інкорпорованою поправкою 05 від 28 листопада 2022 року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Заявник, країна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Товариство з обмеженою відповідальністю</w:t>
            </w:r>
            <w:r w:rsidR="00AA52A3" w:rsidRPr="00AA52A3">
              <w:rPr>
                <w:color w:val="000000"/>
              </w:rPr>
              <w:t xml:space="preserve"> «</w:t>
            </w:r>
            <w:r w:rsidRPr="00AA52A3">
              <w:t>МСД Україна</w:t>
            </w:r>
            <w:r w:rsidR="00AA52A3" w:rsidRPr="00AA52A3">
              <w:rPr>
                <w:color w:val="000000"/>
              </w:rPr>
              <w:t>»</w:t>
            </w:r>
          </w:p>
        </w:tc>
      </w:tr>
      <w:tr w:rsidR="007117C8" w:rsidRPr="00AA52A3" w:rsidTr="00AA52A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rPr>
                <w:szCs w:val="24"/>
              </w:rPr>
            </w:pPr>
            <w:r w:rsidRPr="00AA52A3">
              <w:rPr>
                <w:szCs w:val="24"/>
              </w:rPr>
              <w:t>Спонсор, країна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8" w:rsidRPr="00AA52A3" w:rsidRDefault="00067F99">
            <w:pPr>
              <w:jc w:val="both"/>
            </w:pPr>
            <w:r w:rsidRPr="00AA52A3">
              <w:t>ТОВ Мерк Шарп енд Доум, США (Merck Sharp &amp; Dohme LLC, USA)</w:t>
            </w:r>
          </w:p>
        </w:tc>
      </w:tr>
    </w:tbl>
    <w:p w:rsidR="007117C8" w:rsidRDefault="007117C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8" w:rsidRDefault="00067F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8" w:rsidRDefault="007117C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8" w:rsidRDefault="0006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8" w:rsidRDefault="007117C8"/>
    <w:sectPr w:rsidR="007117C8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B9" w:rsidRDefault="00B53CB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B53CB9" w:rsidRDefault="00B53CB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B9" w:rsidRDefault="00B53CB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B53CB9" w:rsidRDefault="00B53CB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CB9" w:rsidRDefault="00B53CB9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CC"/>
    <w:rsid w:val="00067F99"/>
    <w:rsid w:val="00122862"/>
    <w:rsid w:val="001B674B"/>
    <w:rsid w:val="001E0F6C"/>
    <w:rsid w:val="001F2C8B"/>
    <w:rsid w:val="002272B5"/>
    <w:rsid w:val="0028110E"/>
    <w:rsid w:val="002A6B99"/>
    <w:rsid w:val="002C2E94"/>
    <w:rsid w:val="0036141C"/>
    <w:rsid w:val="00423872"/>
    <w:rsid w:val="00501A8B"/>
    <w:rsid w:val="005B3D69"/>
    <w:rsid w:val="006F3EDE"/>
    <w:rsid w:val="007117C8"/>
    <w:rsid w:val="0072359A"/>
    <w:rsid w:val="00746DB2"/>
    <w:rsid w:val="00A175E1"/>
    <w:rsid w:val="00AA52A3"/>
    <w:rsid w:val="00B53CB9"/>
    <w:rsid w:val="00C76E5C"/>
    <w:rsid w:val="00CA23CD"/>
    <w:rsid w:val="00D8392C"/>
    <w:rsid w:val="00DE7ACC"/>
    <w:rsid w:val="00E36695"/>
    <w:rsid w:val="00EB1B05"/>
    <w:rsid w:val="00EC478C"/>
    <w:rsid w:val="00F27B55"/>
    <w:rsid w:val="00F83672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B50A92"/>
  <w15:chartTrackingRefBased/>
  <w15:docId w15:val="{D47DE082-48E1-4CF3-AE98-8B41949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AA52A3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AA52A3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2">
    <w:name w:val="cs5e98e9302"/>
    <w:basedOn w:val="a0"/>
    <w:rsid w:val="00AA52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AA52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sid w:val="00AA52A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AA52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AA52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AA52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AA52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AA52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sid w:val="00AA52A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AA52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sid w:val="00AA52A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ad462fd1">
    <w:name w:val="cs9ad462fd1"/>
    <w:basedOn w:val="a0"/>
    <w:rsid w:val="00AA52A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98e93011">
    <w:name w:val="cs5e98e93011"/>
    <w:basedOn w:val="a0"/>
    <w:rsid w:val="00AA52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sid w:val="00AA52A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AA52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BE54-31B6-4ADD-852F-329F55E5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5037</Words>
  <Characters>40085</Characters>
  <Application>Microsoft Office Word</Application>
  <DocSecurity>0</DocSecurity>
  <Lines>334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2025-03-20T09:31:00Z</cp:lastPrinted>
  <dcterms:created xsi:type="dcterms:W3CDTF">2025-03-21T14:35:00Z</dcterms:created>
  <dcterms:modified xsi:type="dcterms:W3CDTF">2025-03-21T14:37:00Z</dcterms:modified>
</cp:coreProperties>
</file>