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9F190B" w:rsidRDefault="00A32349" w:rsidP="00674BA1">
      <w:pPr>
        <w:spacing w:after="120"/>
        <w:jc w:val="center"/>
        <w:rPr>
          <w:rFonts w:ascii="Times New Roman CYR" w:hAnsi="Times New Roman CYR"/>
          <w:lang w:val="uk-UA"/>
        </w:rPr>
      </w:pPr>
      <w:bookmarkStart w:id="0" w:name="_GoBack"/>
      <w:bookmarkEnd w:id="0"/>
      <w:r w:rsidRPr="009F190B">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7pt;height:44.35pt;visibility:visible">
            <v:imagedata r:id="rId8" o:title="" gain="86232f" blacklevel="-3932f"/>
          </v:shape>
        </w:pict>
      </w:r>
    </w:p>
    <w:p w:rsidR="00674BA1" w:rsidRPr="009F190B" w:rsidRDefault="00674BA1" w:rsidP="00674BA1">
      <w:pPr>
        <w:jc w:val="center"/>
        <w:outlineLvl w:val="0"/>
        <w:rPr>
          <w:b/>
          <w:sz w:val="32"/>
          <w:szCs w:val="32"/>
          <w:lang w:val="uk-UA"/>
        </w:rPr>
      </w:pPr>
      <w:r w:rsidRPr="009F190B">
        <w:rPr>
          <w:b/>
          <w:sz w:val="32"/>
          <w:szCs w:val="32"/>
          <w:lang w:val="uk-UA"/>
        </w:rPr>
        <w:t>МІНІСТЕРСТВО ОХОРОНИ ЗДОРОВ’Я УКРАЇНИ</w:t>
      </w:r>
    </w:p>
    <w:p w:rsidR="00674BA1" w:rsidRPr="009F190B" w:rsidRDefault="00674BA1" w:rsidP="00674BA1">
      <w:pPr>
        <w:rPr>
          <w:lang w:val="uk-UA"/>
        </w:rPr>
      </w:pPr>
    </w:p>
    <w:p w:rsidR="008C4BFD" w:rsidRPr="009F190B" w:rsidRDefault="008C4BFD" w:rsidP="008C4BFD">
      <w:pPr>
        <w:jc w:val="center"/>
        <w:outlineLvl w:val="0"/>
        <w:rPr>
          <w:b/>
          <w:spacing w:val="60"/>
          <w:sz w:val="30"/>
          <w:szCs w:val="30"/>
          <w:lang w:val="uk-UA"/>
        </w:rPr>
      </w:pPr>
      <w:r w:rsidRPr="009F190B">
        <w:rPr>
          <w:b/>
          <w:spacing w:val="60"/>
          <w:sz w:val="30"/>
          <w:szCs w:val="30"/>
          <w:lang w:val="uk-UA"/>
        </w:rPr>
        <w:t>НАКАЗ</w:t>
      </w:r>
    </w:p>
    <w:p w:rsidR="008C4BFD" w:rsidRPr="009F190B"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9F190B" w:rsidTr="00904DAE">
        <w:tc>
          <w:tcPr>
            <w:tcW w:w="3271" w:type="dxa"/>
          </w:tcPr>
          <w:p w:rsidR="0053748B" w:rsidRPr="009F190B" w:rsidRDefault="0053748B" w:rsidP="00A93E77">
            <w:pPr>
              <w:rPr>
                <w:sz w:val="28"/>
                <w:szCs w:val="28"/>
                <w:lang w:val="uk-UA"/>
              </w:rPr>
            </w:pPr>
          </w:p>
          <w:p w:rsidR="008C4BFD" w:rsidRPr="009F190B" w:rsidRDefault="0053748B" w:rsidP="00A93E77">
            <w:pPr>
              <w:rPr>
                <w:sz w:val="28"/>
                <w:szCs w:val="28"/>
                <w:lang w:val="uk-UA"/>
              </w:rPr>
            </w:pPr>
            <w:r w:rsidRPr="009F190B">
              <w:rPr>
                <w:sz w:val="28"/>
                <w:szCs w:val="28"/>
                <w:lang w:val="uk-UA"/>
              </w:rPr>
              <w:t>24 травня 2024 року</w:t>
            </w:r>
            <w:r w:rsidR="008C4BFD" w:rsidRPr="009F190B">
              <w:rPr>
                <w:sz w:val="28"/>
                <w:szCs w:val="28"/>
                <w:lang w:val="uk-UA"/>
              </w:rPr>
              <w:t xml:space="preserve">    </w:t>
            </w:r>
          </w:p>
        </w:tc>
        <w:tc>
          <w:tcPr>
            <w:tcW w:w="2129" w:type="dxa"/>
          </w:tcPr>
          <w:p w:rsidR="008C4BFD" w:rsidRPr="009F190B" w:rsidRDefault="00B943B1" w:rsidP="00B943B1">
            <w:pPr>
              <w:jc w:val="center"/>
              <w:rPr>
                <w:sz w:val="24"/>
                <w:szCs w:val="24"/>
                <w:lang w:val="uk-UA"/>
              </w:rPr>
            </w:pPr>
            <w:r w:rsidRPr="009F190B">
              <w:rPr>
                <w:sz w:val="24"/>
                <w:szCs w:val="24"/>
                <w:lang w:val="uk-UA"/>
              </w:rPr>
              <w:t xml:space="preserve">                    </w:t>
            </w:r>
            <w:r w:rsidR="008C4BFD" w:rsidRPr="009F190B">
              <w:rPr>
                <w:sz w:val="24"/>
                <w:szCs w:val="24"/>
                <w:lang w:val="uk-UA"/>
              </w:rPr>
              <w:t>Київ</w:t>
            </w:r>
          </w:p>
        </w:tc>
        <w:tc>
          <w:tcPr>
            <w:tcW w:w="4783" w:type="dxa"/>
          </w:tcPr>
          <w:p w:rsidR="0053748B" w:rsidRPr="009F190B" w:rsidRDefault="0053748B" w:rsidP="00A93E77">
            <w:pPr>
              <w:ind w:firstLine="72"/>
              <w:jc w:val="center"/>
              <w:rPr>
                <w:sz w:val="28"/>
                <w:szCs w:val="28"/>
                <w:lang w:val="uk-UA"/>
              </w:rPr>
            </w:pPr>
          </w:p>
          <w:p w:rsidR="006F7E05" w:rsidRPr="009F190B" w:rsidRDefault="0053748B" w:rsidP="00A93E77">
            <w:pPr>
              <w:ind w:firstLine="72"/>
              <w:jc w:val="center"/>
              <w:rPr>
                <w:sz w:val="28"/>
                <w:szCs w:val="28"/>
                <w:lang w:val="uk-UA"/>
              </w:rPr>
            </w:pPr>
            <w:r w:rsidRPr="009F190B">
              <w:rPr>
                <w:sz w:val="28"/>
                <w:szCs w:val="28"/>
                <w:lang w:val="uk-UA"/>
              </w:rPr>
              <w:t xml:space="preserve">                                                № 897</w:t>
            </w:r>
          </w:p>
          <w:p w:rsidR="008C4BFD" w:rsidRPr="009F190B" w:rsidRDefault="004E5F69" w:rsidP="009F190B">
            <w:pPr>
              <w:ind w:firstLine="72"/>
              <w:jc w:val="center"/>
              <w:rPr>
                <w:sz w:val="28"/>
                <w:szCs w:val="28"/>
                <w:lang w:val="uk-UA"/>
              </w:rPr>
            </w:pPr>
            <w:r w:rsidRPr="009F190B">
              <w:rPr>
                <w:sz w:val="28"/>
                <w:szCs w:val="28"/>
                <w:lang w:val="uk-UA"/>
              </w:rPr>
              <w:t xml:space="preserve">                                                </w:t>
            </w:r>
          </w:p>
        </w:tc>
      </w:tr>
    </w:tbl>
    <w:p w:rsidR="008C4BFD" w:rsidRPr="009F190B" w:rsidRDefault="008C4BFD" w:rsidP="008C4BFD">
      <w:pPr>
        <w:jc w:val="both"/>
        <w:rPr>
          <w:sz w:val="28"/>
          <w:szCs w:val="28"/>
          <w:lang w:val="en-US"/>
        </w:rPr>
      </w:pPr>
    </w:p>
    <w:p w:rsidR="00FF071A" w:rsidRPr="009F190B" w:rsidRDefault="00FF071A" w:rsidP="00FF071A">
      <w:pPr>
        <w:jc w:val="both"/>
        <w:rPr>
          <w:b/>
          <w:sz w:val="28"/>
          <w:szCs w:val="28"/>
          <w:lang w:val="uk-UA"/>
        </w:rPr>
      </w:pPr>
      <w:r w:rsidRPr="009F190B">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Pr="009F190B" w:rsidRDefault="00674BA1" w:rsidP="00674BA1">
      <w:pPr>
        <w:ind w:firstLine="720"/>
        <w:jc w:val="both"/>
        <w:rPr>
          <w:sz w:val="16"/>
          <w:szCs w:val="16"/>
          <w:lang w:val="uk-UA"/>
        </w:rPr>
      </w:pPr>
    </w:p>
    <w:p w:rsidR="00917598" w:rsidRPr="009F190B" w:rsidRDefault="00917598" w:rsidP="00FC73F7">
      <w:pPr>
        <w:ind w:firstLine="720"/>
        <w:jc w:val="both"/>
        <w:rPr>
          <w:sz w:val="16"/>
          <w:szCs w:val="16"/>
          <w:lang w:val="uk-UA"/>
        </w:rPr>
      </w:pPr>
    </w:p>
    <w:p w:rsidR="00F4602B" w:rsidRPr="009F190B" w:rsidRDefault="00F4602B" w:rsidP="00FC73F7">
      <w:pPr>
        <w:ind w:firstLine="720"/>
        <w:jc w:val="both"/>
        <w:rPr>
          <w:sz w:val="16"/>
          <w:szCs w:val="16"/>
          <w:lang w:val="uk-UA"/>
        </w:rPr>
      </w:pPr>
    </w:p>
    <w:p w:rsidR="00F4602B" w:rsidRPr="009F190B" w:rsidRDefault="00F4602B" w:rsidP="00FC73F7">
      <w:pPr>
        <w:ind w:firstLine="720"/>
        <w:jc w:val="both"/>
        <w:rPr>
          <w:sz w:val="16"/>
          <w:szCs w:val="16"/>
          <w:lang w:val="uk-UA"/>
        </w:rPr>
      </w:pPr>
    </w:p>
    <w:p w:rsidR="00051C9D" w:rsidRPr="009F190B" w:rsidRDefault="00957C7E" w:rsidP="00051C9D">
      <w:pPr>
        <w:pStyle w:val="HTML"/>
        <w:ind w:firstLine="720"/>
        <w:jc w:val="both"/>
        <w:rPr>
          <w:rFonts w:ascii="Times New Roman" w:hAnsi="Times New Roman"/>
          <w:color w:val="auto"/>
          <w:sz w:val="28"/>
          <w:szCs w:val="28"/>
          <w:lang w:val="uk-UA"/>
        </w:rPr>
      </w:pPr>
      <w:r w:rsidRPr="009F190B">
        <w:rPr>
          <w:rFonts w:ascii="Times New Roman" w:hAnsi="Times New Roman"/>
          <w:color w:val="auto"/>
          <w:sz w:val="28"/>
          <w:szCs w:val="28"/>
          <w:lang w:val="uk-UA"/>
        </w:rPr>
        <w:t xml:space="preserve">Відповідно до статті 9 Закону України «Про лікарські засоби», </w:t>
      </w:r>
      <w:r w:rsidR="00237631" w:rsidRPr="009F190B">
        <w:rPr>
          <w:rFonts w:ascii="Times New Roman" w:hAnsi="Times New Roman"/>
          <w:color w:val="auto"/>
          <w:sz w:val="28"/>
          <w:szCs w:val="28"/>
          <w:lang w:val="uk-UA"/>
        </w:rPr>
        <w:t>пунктів 3, 26, 30, 49 Порядку державної реєстрації (перереєстрації) лікарських засобів, затвердженого постановою Кабінету Міністрів України від 26 травня 2005 року № 376 (в редакції постанови Кабінету Міністрів України від 26 квітня 2024 року № 529)</w:t>
      </w:r>
      <w:r w:rsidRPr="009F190B">
        <w:rPr>
          <w:rFonts w:ascii="Times New Roman" w:hAnsi="Times New Roman"/>
          <w:color w:val="auto"/>
          <w:sz w:val="28"/>
          <w:szCs w:val="28"/>
          <w:lang w:val="uk-UA"/>
        </w:rPr>
        <w:t xml:space="preserve">, </w:t>
      </w:r>
      <w:r w:rsidR="00051C9D" w:rsidRPr="009F190B">
        <w:rPr>
          <w:rFonts w:ascii="Times New Roman" w:hAnsi="Times New Roman"/>
          <w:color w:val="auto"/>
          <w:sz w:val="28"/>
          <w:szCs w:val="28"/>
          <w:lang w:val="uk-UA"/>
        </w:rPr>
        <w:t xml:space="preserve">абзацу двадцять </w:t>
      </w:r>
      <w:r w:rsidR="000512B7" w:rsidRPr="009F190B">
        <w:rPr>
          <w:rFonts w:ascii="Times New Roman" w:hAnsi="Times New Roman"/>
          <w:color w:val="auto"/>
          <w:sz w:val="28"/>
          <w:szCs w:val="28"/>
          <w:lang w:val="uk-UA"/>
        </w:rPr>
        <w:t>п’ятого</w:t>
      </w:r>
      <w:r w:rsidR="00051C9D" w:rsidRPr="009F190B">
        <w:rPr>
          <w:rFonts w:ascii="Times New Roman" w:hAnsi="Times New Roman"/>
          <w:color w:val="auto"/>
          <w:sz w:val="28"/>
          <w:szCs w:val="28"/>
          <w:lang w:val="uk-UA"/>
        </w:rPr>
        <w:t xml:space="preserve">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року № 90), на підставі результатів експертизи реєстраційних матеріалів лікарських засобів (медичних імунобіологічних препаратів), що подані на державну реєстрацію (перереєстрацію) та внесення змін до реєстраційних матеріалів, проведених </w:t>
      </w:r>
      <w:r w:rsidR="007A07FC" w:rsidRPr="009F190B">
        <w:rPr>
          <w:rFonts w:ascii="Times New Roman" w:hAnsi="Times New Roman"/>
          <w:color w:val="auto"/>
          <w:sz w:val="28"/>
          <w:szCs w:val="28"/>
          <w:lang w:val="uk-UA"/>
        </w:rPr>
        <w:t>д</w:t>
      </w:r>
      <w:r w:rsidR="00051C9D" w:rsidRPr="009F190B">
        <w:rPr>
          <w:rFonts w:ascii="Times New Roman" w:hAnsi="Times New Roman"/>
          <w:color w:val="auto"/>
          <w:sz w:val="28"/>
          <w:szCs w:val="28"/>
          <w:lang w:val="uk-UA"/>
        </w:rPr>
        <w:t>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r w:rsidR="00582B50" w:rsidRPr="009F190B">
        <w:rPr>
          <w:rFonts w:ascii="Times New Roman" w:hAnsi="Times New Roman"/>
          <w:color w:val="auto"/>
          <w:sz w:val="28"/>
          <w:szCs w:val="28"/>
          <w:lang w:val="uk-UA"/>
        </w:rPr>
        <w:t>,</w:t>
      </w:r>
    </w:p>
    <w:p w:rsidR="000C1B57" w:rsidRPr="009F190B" w:rsidRDefault="000C1B57" w:rsidP="00051C9D">
      <w:pPr>
        <w:pStyle w:val="HTML"/>
        <w:ind w:firstLine="720"/>
        <w:jc w:val="both"/>
        <w:rPr>
          <w:b/>
          <w:bCs/>
          <w:color w:val="auto"/>
          <w:sz w:val="28"/>
          <w:szCs w:val="28"/>
          <w:lang w:val="uk-UA"/>
        </w:rPr>
      </w:pPr>
    </w:p>
    <w:p w:rsidR="00FC73F7" w:rsidRPr="009F190B" w:rsidRDefault="00FC73F7" w:rsidP="00FC73F7">
      <w:pPr>
        <w:pStyle w:val="31"/>
        <w:ind w:left="0"/>
        <w:rPr>
          <w:b/>
          <w:bCs/>
          <w:sz w:val="28"/>
          <w:szCs w:val="28"/>
          <w:lang w:val="uk-UA"/>
        </w:rPr>
      </w:pPr>
      <w:r w:rsidRPr="009F190B">
        <w:rPr>
          <w:b/>
          <w:bCs/>
          <w:sz w:val="28"/>
          <w:szCs w:val="28"/>
          <w:lang w:val="uk-UA"/>
        </w:rPr>
        <w:t>НАКАЗУЮ:</w:t>
      </w:r>
    </w:p>
    <w:p w:rsidR="00B64FF6" w:rsidRPr="009F190B" w:rsidRDefault="00B64FF6" w:rsidP="00FC73F7">
      <w:pPr>
        <w:pStyle w:val="31"/>
        <w:ind w:left="0"/>
        <w:rPr>
          <w:b/>
          <w:bCs/>
          <w:lang w:val="uk-UA"/>
        </w:rPr>
      </w:pPr>
    </w:p>
    <w:p w:rsidR="00CB6908" w:rsidRPr="009F190B" w:rsidRDefault="00CB6908" w:rsidP="00D33F8D">
      <w:pPr>
        <w:tabs>
          <w:tab w:val="left" w:pos="1080"/>
        </w:tabs>
        <w:ind w:firstLine="720"/>
        <w:jc w:val="both"/>
        <w:rPr>
          <w:sz w:val="28"/>
          <w:szCs w:val="28"/>
          <w:lang w:val="uk-UA"/>
        </w:rPr>
      </w:pPr>
      <w:r w:rsidRPr="009F190B">
        <w:rPr>
          <w:sz w:val="28"/>
          <w:szCs w:val="28"/>
          <w:lang w:val="uk-UA"/>
        </w:rPr>
        <w:t xml:space="preserve">1. Зареєструвати та внести до Державного реєстру лікарських засобів України </w:t>
      </w:r>
      <w:r w:rsidRPr="009F190B">
        <w:rPr>
          <w:noProof/>
          <w:sz w:val="28"/>
          <w:szCs w:val="28"/>
          <w:lang w:val="uk-UA"/>
        </w:rPr>
        <w:t>лікарські засоби</w:t>
      </w:r>
      <w:r w:rsidRPr="009F190B">
        <w:rPr>
          <w:sz w:val="28"/>
          <w:szCs w:val="28"/>
          <w:lang w:val="uk-UA"/>
        </w:rPr>
        <w:t xml:space="preserve"> (медичні імунобіологічні препарати) згідно з додатк</w:t>
      </w:r>
      <w:r w:rsidR="00B428E1" w:rsidRPr="009F190B">
        <w:rPr>
          <w:sz w:val="28"/>
          <w:szCs w:val="28"/>
          <w:lang w:val="uk-UA"/>
        </w:rPr>
        <w:t>ом</w:t>
      </w:r>
      <w:r w:rsidRPr="009F190B">
        <w:rPr>
          <w:sz w:val="28"/>
          <w:szCs w:val="28"/>
          <w:lang w:val="uk-UA"/>
        </w:rPr>
        <w:t xml:space="preserve"> 1.</w:t>
      </w:r>
    </w:p>
    <w:p w:rsidR="00927311" w:rsidRPr="009F190B" w:rsidRDefault="00927311" w:rsidP="00D33F8D">
      <w:pPr>
        <w:tabs>
          <w:tab w:val="left" w:pos="1080"/>
        </w:tabs>
        <w:ind w:firstLine="720"/>
        <w:jc w:val="both"/>
        <w:rPr>
          <w:sz w:val="28"/>
          <w:szCs w:val="28"/>
          <w:lang w:val="uk-UA"/>
        </w:rPr>
      </w:pPr>
    </w:p>
    <w:p w:rsidR="00927311" w:rsidRPr="009F190B" w:rsidRDefault="00CB6908" w:rsidP="00D33F8D">
      <w:pPr>
        <w:tabs>
          <w:tab w:val="left" w:pos="1080"/>
        </w:tabs>
        <w:ind w:firstLine="720"/>
        <w:jc w:val="both"/>
        <w:rPr>
          <w:sz w:val="28"/>
          <w:szCs w:val="28"/>
          <w:lang w:val="uk-UA"/>
        </w:rPr>
      </w:pPr>
      <w:r w:rsidRPr="009F190B">
        <w:rPr>
          <w:sz w:val="28"/>
          <w:szCs w:val="28"/>
          <w:lang w:val="uk-UA"/>
        </w:rPr>
        <w:t>2</w:t>
      </w:r>
      <w:r w:rsidR="00927311" w:rsidRPr="009F190B">
        <w:rPr>
          <w:sz w:val="28"/>
          <w:szCs w:val="28"/>
          <w:lang w:val="uk-UA"/>
        </w:rPr>
        <w:t xml:space="preserve">. Перереєструвати та внести до Державного реєстру лікарських засобів України </w:t>
      </w:r>
      <w:r w:rsidR="00927311" w:rsidRPr="009F190B">
        <w:rPr>
          <w:noProof/>
          <w:sz w:val="28"/>
          <w:szCs w:val="28"/>
          <w:lang w:val="uk-UA"/>
        </w:rPr>
        <w:t>лікарські засоби</w:t>
      </w:r>
      <w:r w:rsidR="00927311" w:rsidRPr="009F190B">
        <w:rPr>
          <w:sz w:val="28"/>
          <w:szCs w:val="28"/>
          <w:lang w:val="uk-UA"/>
        </w:rPr>
        <w:t xml:space="preserve"> (медичні імунобіологічні препарат</w:t>
      </w:r>
      <w:r w:rsidR="00643EFB" w:rsidRPr="009F190B">
        <w:rPr>
          <w:sz w:val="28"/>
          <w:szCs w:val="28"/>
          <w:lang w:val="uk-UA"/>
        </w:rPr>
        <w:t>и) згідно з додатк</w:t>
      </w:r>
      <w:r w:rsidR="00F004E2" w:rsidRPr="009F190B">
        <w:rPr>
          <w:sz w:val="28"/>
          <w:szCs w:val="28"/>
          <w:lang w:val="uk-UA"/>
        </w:rPr>
        <w:t>ом</w:t>
      </w:r>
      <w:r w:rsidR="00643EFB" w:rsidRPr="009F190B">
        <w:rPr>
          <w:sz w:val="28"/>
          <w:szCs w:val="28"/>
          <w:lang w:val="uk-UA"/>
        </w:rPr>
        <w:t xml:space="preserve"> 2</w:t>
      </w:r>
      <w:r w:rsidR="00927311" w:rsidRPr="009F190B">
        <w:rPr>
          <w:sz w:val="28"/>
          <w:szCs w:val="28"/>
          <w:lang w:val="uk-UA"/>
        </w:rPr>
        <w:t>.</w:t>
      </w:r>
    </w:p>
    <w:p w:rsidR="00927311" w:rsidRPr="009F190B" w:rsidRDefault="00927311" w:rsidP="00D33F8D">
      <w:pPr>
        <w:tabs>
          <w:tab w:val="left" w:pos="1080"/>
        </w:tabs>
        <w:ind w:firstLine="720"/>
        <w:jc w:val="both"/>
        <w:rPr>
          <w:sz w:val="16"/>
          <w:szCs w:val="16"/>
          <w:lang w:val="uk-UA"/>
        </w:rPr>
      </w:pPr>
    </w:p>
    <w:p w:rsidR="00FC73F7" w:rsidRPr="009F190B" w:rsidRDefault="00CB6908" w:rsidP="000C1B57">
      <w:pPr>
        <w:tabs>
          <w:tab w:val="left" w:pos="1080"/>
        </w:tabs>
        <w:ind w:firstLine="720"/>
        <w:jc w:val="both"/>
        <w:rPr>
          <w:sz w:val="28"/>
          <w:szCs w:val="28"/>
          <w:lang w:val="uk-UA"/>
        </w:rPr>
      </w:pPr>
      <w:r w:rsidRPr="009F190B">
        <w:rPr>
          <w:sz w:val="28"/>
          <w:szCs w:val="28"/>
          <w:lang w:val="uk-UA"/>
        </w:rPr>
        <w:lastRenderedPageBreak/>
        <w:t>3</w:t>
      </w:r>
      <w:r w:rsidR="00FC73F7" w:rsidRPr="009F190B">
        <w:rPr>
          <w:sz w:val="28"/>
          <w:szCs w:val="28"/>
          <w:lang w:val="uk-UA"/>
        </w:rPr>
        <w:t xml:space="preserve">. </w:t>
      </w:r>
      <w:r w:rsidR="00FA65F6" w:rsidRPr="009F190B">
        <w:rPr>
          <w:sz w:val="28"/>
          <w:szCs w:val="28"/>
          <w:lang w:val="uk-UA"/>
        </w:rPr>
        <w:t>Внести</w:t>
      </w:r>
      <w:r w:rsidR="00FC73F7" w:rsidRPr="009F190B">
        <w:rPr>
          <w:sz w:val="28"/>
          <w:szCs w:val="28"/>
          <w:lang w:val="uk-UA"/>
        </w:rPr>
        <w:t xml:space="preserve"> зміни до реєстраційних матеріалів та Державного реєстру лікарських засобів України </w:t>
      </w:r>
      <w:r w:rsidR="00FA65F6" w:rsidRPr="009F190B">
        <w:rPr>
          <w:sz w:val="28"/>
          <w:szCs w:val="28"/>
          <w:lang w:val="uk-UA"/>
        </w:rPr>
        <w:t xml:space="preserve">на </w:t>
      </w:r>
      <w:r w:rsidR="00FC73F7" w:rsidRPr="009F190B">
        <w:rPr>
          <w:noProof/>
          <w:sz w:val="28"/>
          <w:szCs w:val="28"/>
          <w:lang w:val="uk-UA"/>
        </w:rPr>
        <w:t>лікарські засоби</w:t>
      </w:r>
      <w:r w:rsidR="00FC73F7" w:rsidRPr="009F190B">
        <w:rPr>
          <w:sz w:val="28"/>
          <w:szCs w:val="28"/>
          <w:lang w:val="uk-UA"/>
        </w:rPr>
        <w:t xml:space="preserve"> (медичні імунобіологічні препарати) згідно з додатк</w:t>
      </w:r>
      <w:r w:rsidR="00D35E68" w:rsidRPr="009F190B">
        <w:rPr>
          <w:sz w:val="28"/>
          <w:szCs w:val="28"/>
          <w:lang w:val="uk-UA"/>
        </w:rPr>
        <w:t>ом</w:t>
      </w:r>
      <w:r w:rsidR="00FC73F7" w:rsidRPr="009F190B">
        <w:rPr>
          <w:sz w:val="28"/>
          <w:szCs w:val="28"/>
          <w:lang w:val="uk-UA"/>
        </w:rPr>
        <w:t xml:space="preserve"> </w:t>
      </w:r>
      <w:r w:rsidR="00643EFB" w:rsidRPr="009F190B">
        <w:rPr>
          <w:sz w:val="28"/>
          <w:szCs w:val="28"/>
          <w:lang w:val="uk-UA"/>
        </w:rPr>
        <w:t>3</w:t>
      </w:r>
      <w:r w:rsidR="00FC73F7" w:rsidRPr="009F190B">
        <w:rPr>
          <w:sz w:val="28"/>
          <w:szCs w:val="28"/>
          <w:lang w:val="uk-UA"/>
        </w:rPr>
        <w:t>.</w:t>
      </w:r>
    </w:p>
    <w:p w:rsidR="00141BF6" w:rsidRPr="009F190B" w:rsidRDefault="00141BF6" w:rsidP="00BC5599">
      <w:pPr>
        <w:tabs>
          <w:tab w:val="left" w:pos="720"/>
          <w:tab w:val="left" w:pos="993"/>
        </w:tabs>
        <w:ind w:firstLine="720"/>
        <w:jc w:val="both"/>
        <w:rPr>
          <w:sz w:val="28"/>
          <w:szCs w:val="28"/>
          <w:lang w:val="uk-UA"/>
        </w:rPr>
      </w:pPr>
    </w:p>
    <w:p w:rsidR="00BC5599" w:rsidRPr="009F190B" w:rsidRDefault="00141BF6" w:rsidP="00BC5599">
      <w:pPr>
        <w:tabs>
          <w:tab w:val="left" w:pos="720"/>
          <w:tab w:val="left" w:pos="993"/>
        </w:tabs>
        <w:ind w:firstLine="720"/>
        <w:jc w:val="both"/>
        <w:rPr>
          <w:sz w:val="28"/>
          <w:szCs w:val="28"/>
          <w:lang w:val="uk-UA"/>
        </w:rPr>
      </w:pPr>
      <w:r w:rsidRPr="009F190B">
        <w:rPr>
          <w:sz w:val="28"/>
          <w:szCs w:val="28"/>
          <w:lang w:val="uk-UA"/>
        </w:rPr>
        <w:t>4</w:t>
      </w:r>
      <w:r w:rsidR="00BC5599" w:rsidRPr="009F190B">
        <w:rPr>
          <w:sz w:val="28"/>
          <w:szCs w:val="28"/>
          <w:lang w:val="uk-UA"/>
        </w:rPr>
        <w:t>. Фармацевтичному управлінню (</w:t>
      </w:r>
      <w:r w:rsidR="003F684D" w:rsidRPr="009F190B">
        <w:rPr>
          <w:sz w:val="28"/>
          <w:szCs w:val="28"/>
          <w:lang w:val="uk-UA"/>
        </w:rPr>
        <w:t>Тарасу Лясковському</w:t>
      </w:r>
      <w:r w:rsidR="00BC5599" w:rsidRPr="009F190B">
        <w:rPr>
          <w:sz w:val="28"/>
          <w:szCs w:val="28"/>
          <w:lang w:val="uk-UA"/>
        </w:rPr>
        <w:t>) забезпечити оприлюднення цього наказу на офіційному вебсайті Міністерства охорони здоров’я України.</w:t>
      </w:r>
    </w:p>
    <w:p w:rsidR="003E30C2" w:rsidRPr="009F190B" w:rsidRDefault="003E30C2" w:rsidP="000C1B57">
      <w:pPr>
        <w:tabs>
          <w:tab w:val="left" w:pos="1080"/>
        </w:tabs>
        <w:ind w:firstLine="720"/>
        <w:jc w:val="both"/>
        <w:rPr>
          <w:sz w:val="28"/>
          <w:szCs w:val="28"/>
          <w:lang w:val="uk-UA"/>
        </w:rPr>
      </w:pPr>
    </w:p>
    <w:p w:rsidR="000D32CE" w:rsidRPr="009F190B" w:rsidRDefault="00141BF6" w:rsidP="000D32CE">
      <w:pPr>
        <w:tabs>
          <w:tab w:val="left" w:pos="720"/>
          <w:tab w:val="left" w:pos="1080"/>
        </w:tabs>
        <w:ind w:firstLine="720"/>
        <w:jc w:val="both"/>
        <w:rPr>
          <w:sz w:val="28"/>
          <w:szCs w:val="28"/>
          <w:lang w:val="uk-UA"/>
        </w:rPr>
      </w:pPr>
      <w:r w:rsidRPr="009F190B">
        <w:rPr>
          <w:sz w:val="28"/>
          <w:szCs w:val="28"/>
          <w:lang w:val="uk-UA"/>
        </w:rPr>
        <w:t>5</w:t>
      </w:r>
      <w:r w:rsidR="0050149D" w:rsidRPr="009F190B">
        <w:rPr>
          <w:sz w:val="28"/>
          <w:szCs w:val="28"/>
          <w:lang w:val="uk-UA"/>
        </w:rPr>
        <w:t xml:space="preserve">. </w:t>
      </w:r>
      <w:r w:rsidR="000D32CE" w:rsidRPr="009F190B">
        <w:rPr>
          <w:sz w:val="28"/>
          <w:szCs w:val="28"/>
          <w:lang w:val="uk-UA"/>
        </w:rPr>
        <w:t xml:space="preserve">Контроль за виконанням цього наказу </w:t>
      </w:r>
      <w:r w:rsidR="0050149D" w:rsidRPr="009F190B">
        <w:rPr>
          <w:sz w:val="28"/>
          <w:szCs w:val="28"/>
          <w:lang w:val="uk-UA"/>
        </w:rPr>
        <w:t>покласти на першого заступника Міністра Сергія Дуброва</w:t>
      </w:r>
      <w:r w:rsidR="00BC5599" w:rsidRPr="009F190B">
        <w:rPr>
          <w:sz w:val="28"/>
          <w:szCs w:val="28"/>
          <w:lang w:val="uk-UA"/>
        </w:rPr>
        <w:t>.</w:t>
      </w:r>
    </w:p>
    <w:p w:rsidR="000D32CE" w:rsidRPr="009F190B" w:rsidRDefault="000D32CE" w:rsidP="000D32CE">
      <w:pPr>
        <w:pStyle w:val="31"/>
        <w:spacing w:after="0"/>
        <w:rPr>
          <w:sz w:val="28"/>
          <w:szCs w:val="28"/>
          <w:lang w:val="uk-UA"/>
        </w:rPr>
      </w:pPr>
    </w:p>
    <w:p w:rsidR="000D32CE" w:rsidRPr="009F190B" w:rsidRDefault="000D32CE" w:rsidP="000D32CE">
      <w:pPr>
        <w:pStyle w:val="31"/>
        <w:spacing w:after="0"/>
        <w:rPr>
          <w:sz w:val="28"/>
          <w:szCs w:val="28"/>
          <w:lang w:val="uk-UA"/>
        </w:rPr>
      </w:pPr>
    </w:p>
    <w:p w:rsidR="000D32CE" w:rsidRPr="009F190B" w:rsidRDefault="000D32CE" w:rsidP="000D32CE">
      <w:pPr>
        <w:pStyle w:val="31"/>
        <w:spacing w:after="0"/>
        <w:rPr>
          <w:sz w:val="28"/>
          <w:szCs w:val="28"/>
          <w:lang w:val="uk-UA"/>
        </w:rPr>
      </w:pPr>
    </w:p>
    <w:p w:rsidR="000D32CE" w:rsidRPr="009F190B" w:rsidRDefault="000D32CE" w:rsidP="000D32CE">
      <w:pPr>
        <w:rPr>
          <w:b/>
          <w:sz w:val="28"/>
          <w:szCs w:val="28"/>
          <w:lang w:val="uk-UA"/>
        </w:rPr>
      </w:pPr>
      <w:r w:rsidRPr="009F190B">
        <w:rPr>
          <w:b/>
          <w:sz w:val="28"/>
          <w:szCs w:val="28"/>
          <w:lang w:val="uk-UA"/>
        </w:rPr>
        <w:t>Міністр</w:t>
      </w:r>
      <w:r w:rsidR="00534A48" w:rsidRPr="009F190B">
        <w:rPr>
          <w:b/>
          <w:sz w:val="28"/>
          <w:szCs w:val="28"/>
          <w:lang w:val="uk-UA"/>
        </w:rPr>
        <w:t xml:space="preserve">                                                  </w:t>
      </w:r>
      <w:r w:rsidR="0050149D" w:rsidRPr="009F190B">
        <w:rPr>
          <w:b/>
          <w:sz w:val="28"/>
          <w:szCs w:val="28"/>
          <w:lang w:val="uk-UA"/>
        </w:rPr>
        <w:t xml:space="preserve">                                     </w:t>
      </w:r>
      <w:r w:rsidR="00534A48" w:rsidRPr="009F190B">
        <w:rPr>
          <w:b/>
          <w:sz w:val="28"/>
          <w:szCs w:val="28"/>
          <w:lang w:val="uk-UA"/>
        </w:rPr>
        <w:t xml:space="preserve">    </w:t>
      </w:r>
      <w:r w:rsidR="0050149D" w:rsidRPr="009F190B">
        <w:rPr>
          <w:b/>
          <w:sz w:val="28"/>
          <w:szCs w:val="28"/>
          <w:lang w:val="uk-UA"/>
        </w:rPr>
        <w:t>Віктор ЛЯШКО</w:t>
      </w:r>
      <w:r w:rsidR="00BA0BCD" w:rsidRPr="009F190B">
        <w:rPr>
          <w:b/>
          <w:sz w:val="28"/>
          <w:szCs w:val="28"/>
          <w:lang w:val="uk-UA"/>
        </w:rPr>
        <w:t xml:space="preserve">                                       </w:t>
      </w:r>
      <w:r w:rsidR="00E36438" w:rsidRPr="009F190B">
        <w:rPr>
          <w:b/>
          <w:sz w:val="28"/>
          <w:szCs w:val="28"/>
          <w:lang w:val="uk-UA"/>
        </w:rPr>
        <w:t xml:space="preserve">                                                  </w:t>
      </w:r>
      <w:r w:rsidR="00BA0BCD" w:rsidRPr="009F190B">
        <w:rPr>
          <w:b/>
          <w:sz w:val="28"/>
          <w:szCs w:val="28"/>
          <w:lang w:val="uk-UA"/>
        </w:rPr>
        <w:t xml:space="preserve">  </w:t>
      </w:r>
    </w:p>
    <w:p w:rsidR="00D74462" w:rsidRPr="009F190B" w:rsidRDefault="00E36438" w:rsidP="006D0A8F">
      <w:pPr>
        <w:rPr>
          <w:b/>
          <w:sz w:val="28"/>
          <w:szCs w:val="28"/>
          <w:lang w:val="uk-UA"/>
        </w:rPr>
      </w:pPr>
      <w:r w:rsidRPr="009F190B">
        <w:rPr>
          <w:b/>
          <w:sz w:val="28"/>
          <w:szCs w:val="28"/>
          <w:lang w:val="uk-UA"/>
        </w:rPr>
        <w:t xml:space="preserve">  </w:t>
      </w:r>
    </w:p>
    <w:p w:rsidR="00AC62B3" w:rsidRPr="009F190B" w:rsidRDefault="00AC62B3" w:rsidP="00FC73F7">
      <w:pPr>
        <w:pStyle w:val="31"/>
        <w:spacing w:after="0"/>
        <w:ind w:left="0"/>
        <w:rPr>
          <w:b/>
          <w:sz w:val="28"/>
          <w:szCs w:val="28"/>
          <w:lang w:val="uk-UA"/>
        </w:rPr>
        <w:sectPr w:rsidR="00AC62B3" w:rsidRPr="009F190B" w:rsidSect="00A557F2">
          <w:headerReference w:type="even" r:id="rId9"/>
          <w:headerReference w:type="default" r:id="rId10"/>
          <w:footerReference w:type="even" r:id="rId11"/>
          <w:footerReference w:type="default" r:id="rId12"/>
          <w:pgSz w:w="11906" w:h="16838"/>
          <w:pgMar w:top="899" w:right="567" w:bottom="1418" w:left="1701" w:header="709" w:footer="709" w:gutter="0"/>
          <w:cols w:space="708"/>
          <w:titlePg/>
          <w:docGrid w:linePitch="360"/>
        </w:sectPr>
      </w:pPr>
    </w:p>
    <w:p w:rsidR="00AC62B3" w:rsidRPr="009F190B" w:rsidRDefault="00AC62B3" w:rsidP="00AC62B3"/>
    <w:tbl>
      <w:tblPr>
        <w:tblW w:w="3825" w:type="dxa"/>
        <w:tblInd w:w="11448" w:type="dxa"/>
        <w:tblLayout w:type="fixed"/>
        <w:tblLook w:val="04A0" w:firstRow="1" w:lastRow="0" w:firstColumn="1" w:lastColumn="0" w:noHBand="0" w:noVBand="1"/>
      </w:tblPr>
      <w:tblGrid>
        <w:gridCol w:w="3825"/>
      </w:tblGrid>
      <w:tr w:rsidR="00AC62B3" w:rsidRPr="009F190B" w:rsidTr="00E0509F">
        <w:tc>
          <w:tcPr>
            <w:tcW w:w="3825" w:type="dxa"/>
            <w:hideMark/>
          </w:tcPr>
          <w:p w:rsidR="00AC62B3" w:rsidRPr="009F190B" w:rsidRDefault="00AC62B3" w:rsidP="008F1449">
            <w:pPr>
              <w:pStyle w:val="4"/>
              <w:tabs>
                <w:tab w:val="left" w:pos="12600"/>
              </w:tabs>
              <w:spacing w:before="0" w:after="0"/>
              <w:rPr>
                <w:sz w:val="18"/>
                <w:szCs w:val="18"/>
              </w:rPr>
            </w:pPr>
            <w:r w:rsidRPr="009F190B">
              <w:rPr>
                <w:sz w:val="18"/>
                <w:szCs w:val="18"/>
              </w:rPr>
              <w:t>Додаток 1</w:t>
            </w:r>
          </w:p>
          <w:p w:rsidR="00AC62B3" w:rsidRPr="009F190B" w:rsidRDefault="00AC62B3" w:rsidP="008F1449">
            <w:pPr>
              <w:pStyle w:val="4"/>
              <w:tabs>
                <w:tab w:val="left" w:pos="12600"/>
              </w:tabs>
              <w:spacing w:before="0" w:after="0"/>
              <w:rPr>
                <w:sz w:val="18"/>
                <w:szCs w:val="18"/>
              </w:rPr>
            </w:pPr>
            <w:r w:rsidRPr="009F190B">
              <w:rPr>
                <w:sz w:val="18"/>
                <w:szCs w:val="18"/>
              </w:rPr>
              <w:t>до наказу Міністерства охорони</w:t>
            </w:r>
          </w:p>
          <w:p w:rsidR="00AC62B3" w:rsidRPr="009F190B" w:rsidRDefault="00AC62B3" w:rsidP="008F1449">
            <w:pPr>
              <w:pStyle w:val="4"/>
              <w:tabs>
                <w:tab w:val="left" w:pos="12600"/>
              </w:tabs>
              <w:spacing w:before="0" w:after="0"/>
              <w:rPr>
                <w:sz w:val="18"/>
                <w:szCs w:val="18"/>
              </w:rPr>
            </w:pPr>
            <w:r w:rsidRPr="009F190B">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AC62B3" w:rsidRPr="009F190B" w:rsidRDefault="00AC62B3" w:rsidP="008F1449">
            <w:pPr>
              <w:pStyle w:val="4"/>
              <w:tabs>
                <w:tab w:val="left" w:pos="12600"/>
              </w:tabs>
              <w:spacing w:before="0" w:after="0"/>
              <w:rPr>
                <w:rFonts w:cs="Arial"/>
                <w:sz w:val="18"/>
                <w:szCs w:val="18"/>
              </w:rPr>
            </w:pPr>
            <w:r w:rsidRPr="009F190B">
              <w:rPr>
                <w:bCs w:val="0"/>
                <w:iCs/>
                <w:sz w:val="18"/>
                <w:szCs w:val="18"/>
                <w:u w:val="single"/>
              </w:rPr>
              <w:t>від 24 травня 2024 року № 897</w:t>
            </w:r>
          </w:p>
        </w:tc>
      </w:tr>
    </w:tbl>
    <w:p w:rsidR="00AC62B3" w:rsidRPr="009F190B" w:rsidRDefault="00AC62B3" w:rsidP="00AC62B3">
      <w:pPr>
        <w:tabs>
          <w:tab w:val="left" w:pos="12600"/>
        </w:tabs>
        <w:jc w:val="center"/>
        <w:rPr>
          <w:rFonts w:ascii="Arial" w:hAnsi="Arial" w:cs="Arial"/>
          <w:b/>
          <w:sz w:val="18"/>
          <w:szCs w:val="18"/>
          <w:lang w:val="en-US"/>
        </w:rPr>
      </w:pPr>
    </w:p>
    <w:p w:rsidR="00AC62B3" w:rsidRPr="009F190B" w:rsidRDefault="00AC62B3" w:rsidP="00AC62B3">
      <w:pPr>
        <w:keepNext/>
        <w:tabs>
          <w:tab w:val="left" w:pos="12600"/>
        </w:tabs>
        <w:jc w:val="center"/>
        <w:outlineLvl w:val="1"/>
        <w:rPr>
          <w:b/>
          <w:sz w:val="28"/>
          <w:szCs w:val="28"/>
        </w:rPr>
      </w:pPr>
      <w:r w:rsidRPr="009F190B">
        <w:rPr>
          <w:b/>
          <w:caps/>
          <w:sz w:val="28"/>
          <w:szCs w:val="28"/>
        </w:rPr>
        <w:t>ПЕРЕЛІК</w:t>
      </w:r>
    </w:p>
    <w:p w:rsidR="00AC62B3" w:rsidRPr="009F190B" w:rsidRDefault="00AC62B3" w:rsidP="00AC62B3">
      <w:pPr>
        <w:tabs>
          <w:tab w:val="left" w:pos="12600"/>
        </w:tabs>
        <w:jc w:val="center"/>
        <w:rPr>
          <w:b/>
          <w:caps/>
          <w:sz w:val="28"/>
          <w:szCs w:val="28"/>
        </w:rPr>
      </w:pPr>
      <w:r w:rsidRPr="009F190B">
        <w:rPr>
          <w:b/>
          <w:caps/>
          <w:sz w:val="28"/>
          <w:szCs w:val="28"/>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AC62B3" w:rsidRPr="009F190B" w:rsidRDefault="00AC62B3" w:rsidP="00AC62B3">
      <w:pPr>
        <w:keepNext/>
        <w:jc w:val="center"/>
        <w:outlineLvl w:val="3"/>
        <w:rPr>
          <w:rFonts w:ascii="Arial" w:hAnsi="Arial" w:cs="Arial"/>
          <w:b/>
          <w:caps/>
          <w:sz w:val="26"/>
          <w:szCs w:val="26"/>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2126"/>
        <w:gridCol w:w="1560"/>
        <w:gridCol w:w="1134"/>
        <w:gridCol w:w="1417"/>
        <w:gridCol w:w="1134"/>
        <w:gridCol w:w="2552"/>
        <w:gridCol w:w="1134"/>
        <w:gridCol w:w="992"/>
        <w:gridCol w:w="1559"/>
      </w:tblGrid>
      <w:tr w:rsidR="00AC62B3" w:rsidRPr="009F190B" w:rsidTr="00E0509F">
        <w:trPr>
          <w:tblHeader/>
        </w:trPr>
        <w:tc>
          <w:tcPr>
            <w:tcW w:w="568" w:type="dxa"/>
            <w:tcBorders>
              <w:top w:val="single" w:sz="4" w:space="0" w:color="000000"/>
            </w:tcBorders>
            <w:shd w:val="clear" w:color="auto" w:fill="D9D9D9"/>
            <w:hideMark/>
          </w:tcPr>
          <w:p w:rsidR="00AC62B3" w:rsidRPr="009F190B" w:rsidRDefault="00AC62B3" w:rsidP="00E0509F">
            <w:pPr>
              <w:tabs>
                <w:tab w:val="left" w:pos="12600"/>
              </w:tabs>
              <w:jc w:val="center"/>
              <w:rPr>
                <w:rFonts w:ascii="Arial" w:hAnsi="Arial" w:cs="Arial"/>
                <w:b/>
                <w:i/>
                <w:sz w:val="16"/>
                <w:szCs w:val="16"/>
              </w:rPr>
            </w:pPr>
            <w:r w:rsidRPr="009F190B">
              <w:rPr>
                <w:rFonts w:ascii="Arial" w:hAnsi="Arial" w:cs="Arial"/>
                <w:b/>
                <w:i/>
                <w:sz w:val="16"/>
                <w:szCs w:val="16"/>
              </w:rPr>
              <w:t>№ п/п</w:t>
            </w:r>
          </w:p>
        </w:tc>
        <w:tc>
          <w:tcPr>
            <w:tcW w:w="1559" w:type="dxa"/>
            <w:tcBorders>
              <w:top w:val="single" w:sz="4" w:space="0" w:color="000000"/>
            </w:tcBorders>
            <w:shd w:val="clear" w:color="auto" w:fill="D9D9D9"/>
          </w:tcPr>
          <w:p w:rsidR="00AC62B3" w:rsidRPr="009F190B" w:rsidRDefault="00AC62B3" w:rsidP="00E0509F">
            <w:pPr>
              <w:tabs>
                <w:tab w:val="left" w:pos="12600"/>
              </w:tabs>
              <w:jc w:val="center"/>
              <w:rPr>
                <w:rFonts w:ascii="Arial" w:hAnsi="Arial" w:cs="Arial"/>
                <w:b/>
                <w:i/>
                <w:sz w:val="16"/>
                <w:szCs w:val="16"/>
              </w:rPr>
            </w:pPr>
            <w:r w:rsidRPr="009F190B">
              <w:rPr>
                <w:rFonts w:ascii="Arial" w:hAnsi="Arial" w:cs="Arial"/>
                <w:b/>
                <w:i/>
                <w:sz w:val="16"/>
                <w:szCs w:val="16"/>
              </w:rPr>
              <w:t>Назва лікарського засобу</w:t>
            </w:r>
          </w:p>
        </w:tc>
        <w:tc>
          <w:tcPr>
            <w:tcW w:w="2126" w:type="dxa"/>
            <w:tcBorders>
              <w:top w:val="single" w:sz="4" w:space="0" w:color="000000"/>
            </w:tcBorders>
            <w:shd w:val="clear" w:color="auto" w:fill="D9D9D9"/>
          </w:tcPr>
          <w:p w:rsidR="00AC62B3" w:rsidRPr="009F190B" w:rsidRDefault="00AC62B3" w:rsidP="00E0509F">
            <w:pPr>
              <w:tabs>
                <w:tab w:val="left" w:pos="12600"/>
              </w:tabs>
              <w:jc w:val="center"/>
              <w:rPr>
                <w:rFonts w:ascii="Arial" w:hAnsi="Arial" w:cs="Arial"/>
                <w:b/>
                <w:i/>
                <w:sz w:val="16"/>
                <w:szCs w:val="16"/>
              </w:rPr>
            </w:pPr>
            <w:r w:rsidRPr="009F190B">
              <w:rPr>
                <w:rFonts w:ascii="Arial" w:hAnsi="Arial" w:cs="Arial"/>
                <w:b/>
                <w:i/>
                <w:sz w:val="16"/>
                <w:szCs w:val="16"/>
              </w:rPr>
              <w:t>Форма випуску (лікарська форма, упаковка)</w:t>
            </w:r>
          </w:p>
        </w:tc>
        <w:tc>
          <w:tcPr>
            <w:tcW w:w="1560" w:type="dxa"/>
            <w:tcBorders>
              <w:top w:val="single" w:sz="4" w:space="0" w:color="000000"/>
            </w:tcBorders>
            <w:shd w:val="clear" w:color="auto" w:fill="D9D9D9"/>
          </w:tcPr>
          <w:p w:rsidR="00AC62B3" w:rsidRPr="009F190B" w:rsidRDefault="00AC62B3" w:rsidP="00E0509F">
            <w:pPr>
              <w:tabs>
                <w:tab w:val="left" w:pos="12600"/>
              </w:tabs>
              <w:jc w:val="center"/>
              <w:rPr>
                <w:rFonts w:ascii="Arial" w:hAnsi="Arial" w:cs="Arial"/>
                <w:b/>
                <w:i/>
                <w:sz w:val="16"/>
                <w:szCs w:val="16"/>
              </w:rPr>
            </w:pPr>
            <w:r w:rsidRPr="009F190B">
              <w:rPr>
                <w:rFonts w:ascii="Arial" w:hAnsi="Arial" w:cs="Arial"/>
                <w:b/>
                <w:i/>
                <w:sz w:val="16"/>
                <w:szCs w:val="16"/>
              </w:rPr>
              <w:t>Заявник</w:t>
            </w:r>
          </w:p>
        </w:tc>
        <w:tc>
          <w:tcPr>
            <w:tcW w:w="1134" w:type="dxa"/>
            <w:tcBorders>
              <w:top w:val="single" w:sz="4" w:space="0" w:color="000000"/>
            </w:tcBorders>
            <w:shd w:val="clear" w:color="auto" w:fill="D9D9D9"/>
          </w:tcPr>
          <w:p w:rsidR="00AC62B3" w:rsidRPr="009F190B" w:rsidRDefault="00AC62B3" w:rsidP="00E0509F">
            <w:pPr>
              <w:tabs>
                <w:tab w:val="left" w:pos="12600"/>
              </w:tabs>
              <w:jc w:val="center"/>
              <w:rPr>
                <w:rFonts w:ascii="Arial" w:hAnsi="Arial" w:cs="Arial"/>
                <w:b/>
                <w:i/>
                <w:sz w:val="16"/>
                <w:szCs w:val="16"/>
              </w:rPr>
            </w:pPr>
            <w:r w:rsidRPr="009F190B">
              <w:rPr>
                <w:rFonts w:ascii="Arial" w:hAnsi="Arial" w:cs="Arial"/>
                <w:b/>
                <w:i/>
                <w:sz w:val="16"/>
                <w:szCs w:val="16"/>
              </w:rPr>
              <w:t>Країна заявника</w:t>
            </w:r>
          </w:p>
        </w:tc>
        <w:tc>
          <w:tcPr>
            <w:tcW w:w="1417" w:type="dxa"/>
            <w:tcBorders>
              <w:top w:val="single" w:sz="4" w:space="0" w:color="000000"/>
            </w:tcBorders>
            <w:shd w:val="clear" w:color="auto" w:fill="D9D9D9"/>
          </w:tcPr>
          <w:p w:rsidR="00AC62B3" w:rsidRPr="009F190B" w:rsidRDefault="00AC62B3" w:rsidP="00E0509F">
            <w:pPr>
              <w:tabs>
                <w:tab w:val="left" w:pos="12600"/>
              </w:tabs>
              <w:jc w:val="center"/>
              <w:rPr>
                <w:rFonts w:ascii="Arial" w:hAnsi="Arial" w:cs="Arial"/>
                <w:b/>
                <w:i/>
                <w:sz w:val="16"/>
                <w:szCs w:val="16"/>
              </w:rPr>
            </w:pPr>
            <w:r w:rsidRPr="009F190B">
              <w:rPr>
                <w:rFonts w:ascii="Arial" w:hAnsi="Arial" w:cs="Arial"/>
                <w:b/>
                <w:i/>
                <w:sz w:val="16"/>
                <w:szCs w:val="16"/>
              </w:rPr>
              <w:t>Виробник</w:t>
            </w:r>
          </w:p>
        </w:tc>
        <w:tc>
          <w:tcPr>
            <w:tcW w:w="1134" w:type="dxa"/>
            <w:tcBorders>
              <w:top w:val="single" w:sz="4" w:space="0" w:color="000000"/>
            </w:tcBorders>
            <w:shd w:val="clear" w:color="auto" w:fill="D9D9D9"/>
          </w:tcPr>
          <w:p w:rsidR="00AC62B3" w:rsidRPr="009F190B" w:rsidRDefault="00AC62B3" w:rsidP="00E0509F">
            <w:pPr>
              <w:tabs>
                <w:tab w:val="left" w:pos="12600"/>
              </w:tabs>
              <w:jc w:val="center"/>
              <w:rPr>
                <w:rFonts w:ascii="Arial" w:hAnsi="Arial" w:cs="Arial"/>
                <w:b/>
                <w:i/>
                <w:sz w:val="16"/>
                <w:szCs w:val="16"/>
              </w:rPr>
            </w:pPr>
            <w:r w:rsidRPr="009F190B">
              <w:rPr>
                <w:rFonts w:ascii="Arial" w:hAnsi="Arial" w:cs="Arial"/>
                <w:b/>
                <w:i/>
                <w:sz w:val="16"/>
                <w:szCs w:val="16"/>
              </w:rPr>
              <w:t>Країна виробника</w:t>
            </w:r>
          </w:p>
        </w:tc>
        <w:tc>
          <w:tcPr>
            <w:tcW w:w="2552" w:type="dxa"/>
            <w:tcBorders>
              <w:top w:val="single" w:sz="4" w:space="0" w:color="000000"/>
            </w:tcBorders>
            <w:shd w:val="clear" w:color="auto" w:fill="D9D9D9"/>
          </w:tcPr>
          <w:p w:rsidR="00AC62B3" w:rsidRPr="009F190B" w:rsidRDefault="00AC62B3" w:rsidP="00E0509F">
            <w:pPr>
              <w:tabs>
                <w:tab w:val="left" w:pos="12600"/>
              </w:tabs>
              <w:jc w:val="center"/>
              <w:rPr>
                <w:rFonts w:ascii="Arial" w:hAnsi="Arial" w:cs="Arial"/>
                <w:b/>
                <w:i/>
                <w:sz w:val="16"/>
                <w:szCs w:val="16"/>
              </w:rPr>
            </w:pPr>
            <w:r w:rsidRPr="009F190B">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AC62B3" w:rsidRPr="009F190B" w:rsidRDefault="00AC62B3" w:rsidP="00E0509F">
            <w:pPr>
              <w:tabs>
                <w:tab w:val="left" w:pos="12600"/>
              </w:tabs>
              <w:jc w:val="center"/>
              <w:rPr>
                <w:rFonts w:ascii="Arial" w:hAnsi="Arial" w:cs="Arial"/>
                <w:b/>
                <w:i/>
                <w:sz w:val="16"/>
                <w:szCs w:val="16"/>
              </w:rPr>
            </w:pPr>
            <w:r w:rsidRPr="009F190B">
              <w:rPr>
                <w:rFonts w:ascii="Arial" w:hAnsi="Arial" w:cs="Arial"/>
                <w:b/>
                <w:i/>
                <w:sz w:val="16"/>
                <w:szCs w:val="16"/>
              </w:rPr>
              <w:t>Умови відпуску</w:t>
            </w:r>
          </w:p>
        </w:tc>
        <w:tc>
          <w:tcPr>
            <w:tcW w:w="992" w:type="dxa"/>
            <w:tcBorders>
              <w:top w:val="single" w:sz="4" w:space="0" w:color="000000"/>
            </w:tcBorders>
            <w:shd w:val="clear" w:color="auto" w:fill="D9D9D9"/>
          </w:tcPr>
          <w:p w:rsidR="00AC62B3" w:rsidRPr="009F190B" w:rsidRDefault="00AC62B3" w:rsidP="00E0509F">
            <w:pPr>
              <w:tabs>
                <w:tab w:val="left" w:pos="12600"/>
              </w:tabs>
              <w:jc w:val="center"/>
              <w:rPr>
                <w:rFonts w:ascii="Arial" w:hAnsi="Arial" w:cs="Arial"/>
                <w:b/>
                <w:i/>
                <w:sz w:val="16"/>
                <w:szCs w:val="16"/>
              </w:rPr>
            </w:pPr>
            <w:r w:rsidRPr="009F190B">
              <w:rPr>
                <w:rFonts w:ascii="Arial" w:hAnsi="Arial" w:cs="Arial"/>
                <w:b/>
                <w:i/>
                <w:sz w:val="16"/>
                <w:szCs w:val="16"/>
              </w:rPr>
              <w:t>Рекламування</w:t>
            </w:r>
          </w:p>
        </w:tc>
        <w:tc>
          <w:tcPr>
            <w:tcW w:w="1559" w:type="dxa"/>
            <w:tcBorders>
              <w:top w:val="single" w:sz="4" w:space="0" w:color="000000"/>
            </w:tcBorders>
            <w:shd w:val="clear" w:color="auto" w:fill="D9D9D9"/>
          </w:tcPr>
          <w:p w:rsidR="00AC62B3" w:rsidRPr="009F190B" w:rsidRDefault="00AC62B3" w:rsidP="00E0509F">
            <w:pPr>
              <w:tabs>
                <w:tab w:val="left" w:pos="12600"/>
              </w:tabs>
              <w:jc w:val="center"/>
              <w:rPr>
                <w:rFonts w:ascii="Arial" w:hAnsi="Arial" w:cs="Arial"/>
                <w:b/>
                <w:i/>
                <w:sz w:val="16"/>
                <w:szCs w:val="16"/>
              </w:rPr>
            </w:pPr>
            <w:r w:rsidRPr="009F190B">
              <w:rPr>
                <w:rFonts w:ascii="Arial" w:hAnsi="Arial" w:cs="Arial"/>
                <w:b/>
                <w:i/>
                <w:sz w:val="16"/>
                <w:szCs w:val="16"/>
              </w:rPr>
              <w:t>Номер реєстраційного посвідчення</w:t>
            </w:r>
          </w:p>
        </w:tc>
      </w:tr>
      <w:tr w:rsidR="00AC62B3" w:rsidRPr="009F190B" w:rsidTr="00E0509F">
        <w:tc>
          <w:tcPr>
            <w:tcW w:w="568" w:type="dxa"/>
            <w:tcBorders>
              <w:top w:val="single" w:sz="4" w:space="0" w:color="auto"/>
              <w:left w:val="single" w:sz="4" w:space="0" w:color="000000"/>
              <w:bottom w:val="single" w:sz="4" w:space="0" w:color="auto"/>
              <w:right w:val="single" w:sz="4" w:space="0" w:color="auto"/>
            </w:tcBorders>
            <w:shd w:val="clear" w:color="auto" w:fill="FFFFFF"/>
          </w:tcPr>
          <w:p w:rsidR="00AC62B3" w:rsidRPr="009F190B" w:rsidRDefault="00AC62B3" w:rsidP="00AC62B3">
            <w:pPr>
              <w:pStyle w:val="110"/>
              <w:numPr>
                <w:ilvl w:val="0"/>
                <w:numId w:val="4"/>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AC62B3" w:rsidRPr="009F190B" w:rsidRDefault="00AC62B3" w:rsidP="00E0509F">
            <w:pPr>
              <w:pStyle w:val="110"/>
              <w:tabs>
                <w:tab w:val="left" w:pos="12600"/>
              </w:tabs>
              <w:rPr>
                <w:rFonts w:ascii="Arial" w:hAnsi="Arial" w:cs="Arial"/>
                <w:b/>
                <w:i/>
                <w:sz w:val="16"/>
                <w:szCs w:val="16"/>
              </w:rPr>
            </w:pPr>
            <w:r w:rsidRPr="009F190B">
              <w:rPr>
                <w:rFonts w:ascii="Arial" w:hAnsi="Arial" w:cs="Arial"/>
                <w:b/>
                <w:sz w:val="16"/>
                <w:szCs w:val="16"/>
              </w:rPr>
              <w:t>ДІАЗЕПАМ РЕАКТ</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rPr>
                <w:rFonts w:ascii="Arial" w:hAnsi="Arial" w:cs="Arial"/>
                <w:sz w:val="16"/>
                <w:szCs w:val="16"/>
              </w:rPr>
            </w:pPr>
            <w:r w:rsidRPr="009F190B">
              <w:rPr>
                <w:rFonts w:ascii="Arial" w:hAnsi="Arial" w:cs="Arial"/>
                <w:sz w:val="16"/>
                <w:szCs w:val="16"/>
              </w:rPr>
              <w:t>розчин для ін'єкцій, 10 мг/2 мл, по 2 мл в ампулі, по 5 ампул у пластиковому лотку, по 1 або 2 лотка у картонній пачці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sz w:val="16"/>
                <w:szCs w:val="16"/>
              </w:rPr>
            </w:pPr>
            <w:r w:rsidRPr="009F190B">
              <w:rPr>
                <w:rFonts w:ascii="Arial" w:hAnsi="Arial" w:cs="Arial"/>
                <w:sz w:val="16"/>
                <w:szCs w:val="16"/>
              </w:rPr>
              <w:t>ТОВ "РЕАКТФАРМ"</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sz w:val="16"/>
                <w:szCs w:val="16"/>
              </w:rPr>
            </w:pPr>
            <w:r w:rsidRPr="009F190B">
              <w:rPr>
                <w:rFonts w:ascii="Arial" w:hAnsi="Arial" w:cs="Arial"/>
                <w:sz w:val="16"/>
                <w:szCs w:val="16"/>
              </w:rPr>
              <w:t>БЕЛКО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sz w:val="16"/>
                <w:szCs w:val="16"/>
              </w:rPr>
            </w:pPr>
            <w:r w:rsidRPr="009F190B">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sz w:val="16"/>
                <w:szCs w:val="16"/>
              </w:rPr>
            </w:pPr>
            <w:r w:rsidRPr="009F190B">
              <w:rPr>
                <w:rFonts w:ascii="Arial" w:hAnsi="Arial" w:cs="Arial"/>
                <w:sz w:val="16"/>
                <w:szCs w:val="16"/>
              </w:rPr>
              <w:t>реєстрація на 5 років</w:t>
            </w:r>
            <w:r w:rsidRPr="009F190B">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b/>
                <w:i/>
                <w:sz w:val="16"/>
                <w:szCs w:val="16"/>
              </w:rPr>
            </w:pPr>
            <w:r w:rsidRPr="009F190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i/>
                <w:sz w:val="16"/>
                <w:szCs w:val="16"/>
              </w:rPr>
            </w:pPr>
            <w:r w:rsidRPr="009F1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sz w:val="16"/>
                <w:szCs w:val="16"/>
              </w:rPr>
            </w:pPr>
            <w:r w:rsidRPr="009F190B">
              <w:rPr>
                <w:rFonts w:ascii="Arial" w:hAnsi="Arial" w:cs="Arial"/>
                <w:sz w:val="16"/>
                <w:szCs w:val="16"/>
              </w:rPr>
              <w:t>UA/20451/01/01</w:t>
            </w:r>
          </w:p>
        </w:tc>
      </w:tr>
      <w:tr w:rsidR="00AC62B3" w:rsidRPr="009F190B" w:rsidTr="00E0509F">
        <w:tc>
          <w:tcPr>
            <w:tcW w:w="568" w:type="dxa"/>
            <w:tcBorders>
              <w:top w:val="single" w:sz="4" w:space="0" w:color="auto"/>
              <w:left w:val="single" w:sz="4" w:space="0" w:color="000000"/>
              <w:bottom w:val="single" w:sz="4" w:space="0" w:color="auto"/>
              <w:right w:val="single" w:sz="4" w:space="0" w:color="auto"/>
            </w:tcBorders>
            <w:shd w:val="clear" w:color="auto" w:fill="FFFFFF"/>
          </w:tcPr>
          <w:p w:rsidR="00AC62B3" w:rsidRPr="009F190B" w:rsidRDefault="00AC62B3" w:rsidP="00AC62B3">
            <w:pPr>
              <w:pStyle w:val="110"/>
              <w:numPr>
                <w:ilvl w:val="0"/>
                <w:numId w:val="4"/>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AC62B3" w:rsidRPr="009F190B" w:rsidRDefault="00AC62B3" w:rsidP="00E0509F">
            <w:pPr>
              <w:pStyle w:val="110"/>
              <w:tabs>
                <w:tab w:val="left" w:pos="12600"/>
              </w:tabs>
              <w:rPr>
                <w:rFonts w:ascii="Arial" w:hAnsi="Arial" w:cs="Arial"/>
                <w:b/>
                <w:i/>
                <w:sz w:val="16"/>
                <w:szCs w:val="16"/>
              </w:rPr>
            </w:pPr>
            <w:r w:rsidRPr="009F190B">
              <w:rPr>
                <w:rFonts w:ascii="Arial" w:hAnsi="Arial" w:cs="Arial"/>
                <w:b/>
                <w:sz w:val="16"/>
                <w:szCs w:val="16"/>
              </w:rPr>
              <w:t>ЕВАФАКТ</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rPr>
                <w:rFonts w:ascii="Arial" w:hAnsi="Arial" w:cs="Arial"/>
                <w:sz w:val="16"/>
                <w:szCs w:val="16"/>
              </w:rPr>
            </w:pPr>
            <w:r w:rsidRPr="009F190B">
              <w:rPr>
                <w:rFonts w:ascii="Arial" w:hAnsi="Arial" w:cs="Arial"/>
                <w:sz w:val="16"/>
                <w:szCs w:val="16"/>
              </w:rPr>
              <w:t>таблетки 2 мг по 14 таблеток у блістері, по 2 блістери у картонній упаковці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sz w:val="16"/>
                <w:szCs w:val="16"/>
              </w:rPr>
            </w:pPr>
            <w:r w:rsidRPr="009F190B">
              <w:rPr>
                <w:rFonts w:ascii="Arial" w:hAnsi="Arial" w:cs="Arial"/>
                <w:sz w:val="16"/>
                <w:szCs w:val="16"/>
              </w:rPr>
              <w:t>Бхарат Сірамс енд Вакцинс Лімітед</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sz w:val="16"/>
                <w:szCs w:val="16"/>
              </w:rPr>
            </w:pPr>
            <w:r w:rsidRPr="009F190B">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sz w:val="16"/>
                <w:szCs w:val="16"/>
              </w:rPr>
            </w:pPr>
            <w:r w:rsidRPr="009F190B">
              <w:rPr>
                <w:rFonts w:ascii="Arial" w:hAnsi="Arial" w:cs="Arial"/>
                <w:sz w:val="16"/>
                <w:szCs w:val="16"/>
              </w:rPr>
              <w:t>Наарі Фарма Прайвет Лімітед</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sz w:val="16"/>
                <w:szCs w:val="16"/>
              </w:rPr>
            </w:pPr>
            <w:r w:rsidRPr="009F190B">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sz w:val="16"/>
                <w:szCs w:val="16"/>
              </w:rPr>
            </w:pPr>
            <w:r w:rsidRPr="009F190B">
              <w:rPr>
                <w:rFonts w:ascii="Arial" w:hAnsi="Arial" w:cs="Arial"/>
                <w:sz w:val="16"/>
                <w:szCs w:val="16"/>
              </w:rPr>
              <w:t>реєстрація на 5 років</w:t>
            </w:r>
            <w:r w:rsidRPr="009F190B">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i/>
                <w:sz w:val="16"/>
                <w:szCs w:val="16"/>
                <w:lang w:val="en-US"/>
              </w:rPr>
            </w:pPr>
            <w:r w:rsidRPr="009F190B">
              <w:rPr>
                <w:rFonts w:ascii="Arial" w:hAnsi="Arial" w:cs="Arial"/>
                <w:i/>
                <w:sz w:val="16"/>
                <w:szCs w:val="16"/>
              </w:rPr>
              <w:t xml:space="preserve">не </w:t>
            </w:r>
            <w:r w:rsidRPr="009F190B">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sz w:val="16"/>
                <w:szCs w:val="16"/>
              </w:rPr>
            </w:pPr>
            <w:r w:rsidRPr="009F190B">
              <w:rPr>
                <w:rFonts w:ascii="Arial" w:hAnsi="Arial" w:cs="Arial"/>
                <w:sz w:val="16"/>
                <w:szCs w:val="16"/>
              </w:rPr>
              <w:t>UA/20478/01/01</w:t>
            </w:r>
          </w:p>
        </w:tc>
      </w:tr>
      <w:tr w:rsidR="00AC62B3" w:rsidRPr="009F190B" w:rsidTr="00E0509F">
        <w:tc>
          <w:tcPr>
            <w:tcW w:w="568" w:type="dxa"/>
            <w:tcBorders>
              <w:top w:val="single" w:sz="4" w:space="0" w:color="auto"/>
              <w:left w:val="single" w:sz="4" w:space="0" w:color="000000"/>
              <w:bottom w:val="single" w:sz="4" w:space="0" w:color="auto"/>
              <w:right w:val="single" w:sz="4" w:space="0" w:color="auto"/>
            </w:tcBorders>
            <w:shd w:val="clear" w:color="auto" w:fill="FFFFFF"/>
          </w:tcPr>
          <w:p w:rsidR="00AC62B3" w:rsidRPr="009F190B" w:rsidRDefault="00AC62B3" w:rsidP="00AC62B3">
            <w:pPr>
              <w:pStyle w:val="110"/>
              <w:numPr>
                <w:ilvl w:val="0"/>
                <w:numId w:val="4"/>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AC62B3" w:rsidRPr="009F190B" w:rsidRDefault="00AC62B3" w:rsidP="00E0509F">
            <w:pPr>
              <w:pStyle w:val="110"/>
              <w:tabs>
                <w:tab w:val="left" w:pos="12600"/>
              </w:tabs>
              <w:rPr>
                <w:rFonts w:ascii="Arial" w:hAnsi="Arial" w:cs="Arial"/>
                <w:b/>
                <w:i/>
                <w:sz w:val="16"/>
                <w:szCs w:val="16"/>
              </w:rPr>
            </w:pPr>
            <w:r w:rsidRPr="009F190B">
              <w:rPr>
                <w:rFonts w:ascii="Arial" w:hAnsi="Arial" w:cs="Arial"/>
                <w:b/>
                <w:sz w:val="16"/>
                <w:szCs w:val="16"/>
              </w:rPr>
              <w:t>НІЛОТИНІБ</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rPr>
                <w:rFonts w:ascii="Arial" w:hAnsi="Arial" w:cs="Arial"/>
                <w:sz w:val="16"/>
                <w:szCs w:val="16"/>
              </w:rPr>
            </w:pPr>
            <w:r w:rsidRPr="009F190B">
              <w:rPr>
                <w:rFonts w:ascii="Arial" w:hAnsi="Arial" w:cs="Arial"/>
                <w:sz w:val="16"/>
                <w:szCs w:val="16"/>
              </w:rPr>
              <w:t>капсули тверді, по 200 мг, по 8 капсул у блістері, по 7 блістерів у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sz w:val="16"/>
                <w:szCs w:val="16"/>
              </w:rPr>
            </w:pPr>
            <w:r w:rsidRPr="009F190B">
              <w:rPr>
                <w:rFonts w:ascii="Arial" w:hAnsi="Arial" w:cs="Arial"/>
                <w:sz w:val="16"/>
                <w:szCs w:val="16"/>
              </w:rPr>
              <w:t>Мілі Хелскере Лімітед</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sz w:val="16"/>
                <w:szCs w:val="16"/>
              </w:rPr>
            </w:pPr>
            <w:r w:rsidRPr="009F190B">
              <w:rPr>
                <w:rFonts w:ascii="Arial" w:hAnsi="Arial" w:cs="Arial"/>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sz w:val="16"/>
                <w:szCs w:val="16"/>
              </w:rPr>
            </w:pPr>
            <w:r w:rsidRPr="009F190B">
              <w:rPr>
                <w:rFonts w:ascii="Arial" w:hAnsi="Arial" w:cs="Arial"/>
                <w:sz w:val="16"/>
                <w:szCs w:val="16"/>
              </w:rPr>
              <w:t>Шилпа Медікеа Лімітед</w:t>
            </w:r>
          </w:p>
          <w:p w:rsidR="00AC62B3" w:rsidRPr="009F190B" w:rsidRDefault="00AC62B3" w:rsidP="00E0509F">
            <w:pPr>
              <w:pStyle w:val="110"/>
              <w:tabs>
                <w:tab w:val="left" w:pos="12600"/>
              </w:tabs>
              <w:jc w:val="center"/>
              <w:rPr>
                <w:rFonts w:ascii="Arial" w:hAnsi="Arial" w:cs="Arial"/>
                <w:i/>
                <w:sz w:val="16"/>
                <w:szCs w:val="16"/>
              </w:rPr>
            </w:pPr>
            <w:r w:rsidRPr="009F190B">
              <w:rPr>
                <w:rFonts w:ascii="Arial" w:hAnsi="Arial" w:cs="Arial"/>
                <w:i/>
                <w:sz w:val="16"/>
                <w:szCs w:val="16"/>
              </w:rPr>
              <w:t xml:space="preserve"> (повний цикл виробництва; контроль якості за показником "Сторонні домішки"; контроль якості і випробування стабільності (фізічні і хімічні тести))</w:t>
            </w:r>
          </w:p>
          <w:p w:rsidR="00AC62B3" w:rsidRPr="009F190B" w:rsidRDefault="00AC62B3" w:rsidP="00E0509F">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sz w:val="16"/>
                <w:szCs w:val="16"/>
              </w:rPr>
            </w:pPr>
            <w:r w:rsidRPr="009F190B">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sz w:val="16"/>
                <w:szCs w:val="16"/>
              </w:rPr>
            </w:pPr>
            <w:r w:rsidRPr="009F190B">
              <w:rPr>
                <w:rFonts w:ascii="Arial" w:hAnsi="Arial" w:cs="Arial"/>
                <w:sz w:val="16"/>
                <w:szCs w:val="16"/>
              </w:rPr>
              <w:t>реєстрація на 5 років</w:t>
            </w:r>
            <w:r w:rsidRPr="009F190B">
              <w:rPr>
                <w:rFonts w:ascii="Arial" w:hAnsi="Arial" w:cs="Arial"/>
                <w:sz w:val="16"/>
                <w:szCs w:val="16"/>
              </w:rPr>
              <w:br/>
            </w:r>
            <w:r w:rsidRPr="009F190B">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sz w:val="16"/>
                <w:szCs w:val="16"/>
              </w:rPr>
            </w:pPr>
            <w:r w:rsidRPr="009F190B">
              <w:rPr>
                <w:rFonts w:ascii="Arial" w:hAnsi="Arial" w:cs="Arial"/>
                <w:i/>
                <w:sz w:val="16"/>
                <w:szCs w:val="16"/>
              </w:rPr>
              <w:t xml:space="preserve">не </w:t>
            </w:r>
            <w:r w:rsidRPr="009F190B">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sz w:val="16"/>
                <w:szCs w:val="16"/>
              </w:rPr>
            </w:pPr>
            <w:r w:rsidRPr="009F190B">
              <w:rPr>
                <w:rFonts w:ascii="Arial" w:hAnsi="Arial" w:cs="Arial"/>
                <w:sz w:val="16"/>
                <w:szCs w:val="16"/>
              </w:rPr>
              <w:t>UA/20</w:t>
            </w:r>
            <w:r w:rsidRPr="009F190B">
              <w:rPr>
                <w:rFonts w:ascii="Arial" w:hAnsi="Arial" w:cs="Arial"/>
                <w:sz w:val="16"/>
                <w:szCs w:val="16"/>
                <w:lang w:val="ru-RU"/>
              </w:rPr>
              <w:t>376</w:t>
            </w:r>
            <w:r w:rsidRPr="009F190B">
              <w:rPr>
                <w:rFonts w:ascii="Arial" w:hAnsi="Arial" w:cs="Arial"/>
                <w:sz w:val="16"/>
                <w:szCs w:val="16"/>
              </w:rPr>
              <w:t>/01/02</w:t>
            </w:r>
          </w:p>
        </w:tc>
      </w:tr>
      <w:tr w:rsidR="00AC62B3" w:rsidRPr="009F190B" w:rsidTr="00E0509F">
        <w:tc>
          <w:tcPr>
            <w:tcW w:w="568" w:type="dxa"/>
            <w:tcBorders>
              <w:top w:val="single" w:sz="4" w:space="0" w:color="auto"/>
              <w:left w:val="single" w:sz="4" w:space="0" w:color="000000"/>
              <w:bottom w:val="single" w:sz="4" w:space="0" w:color="auto"/>
              <w:right w:val="single" w:sz="4" w:space="0" w:color="auto"/>
            </w:tcBorders>
            <w:shd w:val="clear" w:color="auto" w:fill="FFFFFF"/>
          </w:tcPr>
          <w:p w:rsidR="00AC62B3" w:rsidRPr="009F190B" w:rsidRDefault="00AC62B3" w:rsidP="00AC62B3">
            <w:pPr>
              <w:pStyle w:val="110"/>
              <w:numPr>
                <w:ilvl w:val="0"/>
                <w:numId w:val="4"/>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AC62B3" w:rsidRPr="009F190B" w:rsidRDefault="00AC62B3" w:rsidP="00E0509F">
            <w:pPr>
              <w:pStyle w:val="110"/>
              <w:tabs>
                <w:tab w:val="left" w:pos="12600"/>
              </w:tabs>
              <w:rPr>
                <w:rFonts w:ascii="Arial" w:hAnsi="Arial" w:cs="Arial"/>
                <w:b/>
                <w:i/>
                <w:sz w:val="16"/>
                <w:szCs w:val="16"/>
              </w:rPr>
            </w:pPr>
            <w:r w:rsidRPr="009F190B">
              <w:rPr>
                <w:rFonts w:ascii="Arial" w:hAnsi="Arial" w:cs="Arial"/>
                <w:b/>
                <w:sz w:val="16"/>
                <w:szCs w:val="16"/>
              </w:rPr>
              <w:t>НІЛОТИНІБ</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rPr>
                <w:rFonts w:ascii="Arial" w:hAnsi="Arial" w:cs="Arial"/>
                <w:sz w:val="16"/>
                <w:szCs w:val="16"/>
              </w:rPr>
            </w:pPr>
            <w:r w:rsidRPr="009F190B">
              <w:rPr>
                <w:rFonts w:ascii="Arial" w:hAnsi="Arial" w:cs="Arial"/>
                <w:sz w:val="16"/>
                <w:szCs w:val="16"/>
              </w:rPr>
              <w:t>капсули тверді, по 150 мг, по 8 капсул у блістері, по 7 блістерів у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sz w:val="16"/>
                <w:szCs w:val="16"/>
              </w:rPr>
            </w:pPr>
            <w:r w:rsidRPr="009F190B">
              <w:rPr>
                <w:rFonts w:ascii="Arial" w:hAnsi="Arial" w:cs="Arial"/>
                <w:sz w:val="16"/>
                <w:szCs w:val="16"/>
              </w:rPr>
              <w:t>Мілі Хелскере Лімітед</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sz w:val="16"/>
                <w:szCs w:val="16"/>
              </w:rPr>
            </w:pPr>
            <w:r w:rsidRPr="009F190B">
              <w:rPr>
                <w:rFonts w:ascii="Arial" w:hAnsi="Arial" w:cs="Arial"/>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sz w:val="16"/>
                <w:szCs w:val="16"/>
              </w:rPr>
            </w:pPr>
            <w:r w:rsidRPr="009F190B">
              <w:rPr>
                <w:rFonts w:ascii="Arial" w:hAnsi="Arial" w:cs="Arial"/>
                <w:sz w:val="16"/>
                <w:szCs w:val="16"/>
              </w:rPr>
              <w:t>Шилпа Медікеа Лімітед</w:t>
            </w:r>
          </w:p>
          <w:p w:rsidR="00AC62B3" w:rsidRPr="009F190B" w:rsidRDefault="00AC62B3" w:rsidP="00E0509F">
            <w:pPr>
              <w:pStyle w:val="110"/>
              <w:tabs>
                <w:tab w:val="left" w:pos="12600"/>
              </w:tabs>
              <w:jc w:val="center"/>
              <w:rPr>
                <w:rFonts w:ascii="Arial" w:hAnsi="Arial" w:cs="Arial"/>
                <w:i/>
                <w:sz w:val="16"/>
                <w:szCs w:val="16"/>
              </w:rPr>
            </w:pPr>
            <w:r w:rsidRPr="009F190B">
              <w:rPr>
                <w:rFonts w:ascii="Arial" w:hAnsi="Arial" w:cs="Arial"/>
                <w:i/>
                <w:sz w:val="16"/>
                <w:szCs w:val="16"/>
              </w:rPr>
              <w:t xml:space="preserve"> (повний цикл виробництва; контроль якості за показником "Сторонні домішки"; контроль якості і випробування стабільності (фізічні і хімічні тести))</w:t>
            </w:r>
          </w:p>
          <w:p w:rsidR="00AC62B3" w:rsidRPr="009F190B" w:rsidRDefault="00AC62B3" w:rsidP="00E0509F">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sz w:val="16"/>
                <w:szCs w:val="16"/>
              </w:rPr>
            </w:pPr>
            <w:r w:rsidRPr="009F190B">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sz w:val="16"/>
                <w:szCs w:val="16"/>
              </w:rPr>
            </w:pPr>
            <w:r w:rsidRPr="009F190B">
              <w:rPr>
                <w:rFonts w:ascii="Arial" w:hAnsi="Arial" w:cs="Arial"/>
                <w:sz w:val="16"/>
                <w:szCs w:val="16"/>
              </w:rPr>
              <w:t>реєстрація на 5 років</w:t>
            </w:r>
            <w:r w:rsidRPr="009F190B">
              <w:rPr>
                <w:rFonts w:ascii="Arial" w:hAnsi="Arial" w:cs="Arial"/>
                <w:sz w:val="16"/>
                <w:szCs w:val="16"/>
              </w:rPr>
              <w:br/>
            </w:r>
            <w:r w:rsidRPr="009F190B">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sz w:val="16"/>
                <w:szCs w:val="16"/>
              </w:rPr>
            </w:pPr>
            <w:r w:rsidRPr="009F190B">
              <w:rPr>
                <w:rFonts w:ascii="Arial" w:hAnsi="Arial" w:cs="Arial"/>
                <w:i/>
                <w:sz w:val="16"/>
                <w:szCs w:val="16"/>
              </w:rPr>
              <w:t xml:space="preserve">не </w:t>
            </w:r>
            <w:r w:rsidRPr="009F190B">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sz w:val="16"/>
                <w:szCs w:val="16"/>
              </w:rPr>
            </w:pPr>
            <w:r w:rsidRPr="009F190B">
              <w:rPr>
                <w:rFonts w:ascii="Arial" w:hAnsi="Arial" w:cs="Arial"/>
                <w:sz w:val="16"/>
                <w:szCs w:val="16"/>
              </w:rPr>
              <w:t>UA/20</w:t>
            </w:r>
            <w:r w:rsidRPr="009F190B">
              <w:rPr>
                <w:rFonts w:ascii="Arial" w:hAnsi="Arial" w:cs="Arial"/>
                <w:sz w:val="16"/>
                <w:szCs w:val="16"/>
                <w:lang w:val="ru-RU"/>
              </w:rPr>
              <w:t>376</w:t>
            </w:r>
            <w:r w:rsidRPr="009F190B">
              <w:rPr>
                <w:rFonts w:ascii="Arial" w:hAnsi="Arial" w:cs="Arial"/>
                <w:sz w:val="16"/>
                <w:szCs w:val="16"/>
              </w:rPr>
              <w:t>/01/01</w:t>
            </w:r>
          </w:p>
        </w:tc>
      </w:tr>
      <w:tr w:rsidR="00AC62B3" w:rsidRPr="009F190B" w:rsidTr="00E0509F">
        <w:tc>
          <w:tcPr>
            <w:tcW w:w="568" w:type="dxa"/>
            <w:tcBorders>
              <w:top w:val="single" w:sz="4" w:space="0" w:color="auto"/>
              <w:left w:val="single" w:sz="4" w:space="0" w:color="000000"/>
              <w:bottom w:val="single" w:sz="4" w:space="0" w:color="auto"/>
              <w:right w:val="single" w:sz="4" w:space="0" w:color="auto"/>
            </w:tcBorders>
            <w:shd w:val="clear" w:color="auto" w:fill="FFFFFF"/>
          </w:tcPr>
          <w:p w:rsidR="00AC62B3" w:rsidRPr="009F190B" w:rsidRDefault="00AC62B3" w:rsidP="00AC62B3">
            <w:pPr>
              <w:pStyle w:val="110"/>
              <w:numPr>
                <w:ilvl w:val="0"/>
                <w:numId w:val="4"/>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AC62B3" w:rsidRPr="009F190B" w:rsidRDefault="00AC62B3" w:rsidP="00E0509F">
            <w:pPr>
              <w:pStyle w:val="110"/>
              <w:tabs>
                <w:tab w:val="left" w:pos="12600"/>
              </w:tabs>
              <w:rPr>
                <w:rFonts w:ascii="Arial" w:hAnsi="Arial" w:cs="Arial"/>
                <w:b/>
                <w:i/>
                <w:sz w:val="16"/>
                <w:szCs w:val="16"/>
              </w:rPr>
            </w:pPr>
            <w:r w:rsidRPr="009F190B">
              <w:rPr>
                <w:rFonts w:ascii="Arial" w:hAnsi="Arial" w:cs="Arial"/>
                <w:b/>
                <w:sz w:val="16"/>
                <w:szCs w:val="16"/>
              </w:rPr>
              <w:t>ТРАМАДОЛ РЕАКТ</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rPr>
                <w:rFonts w:ascii="Arial" w:hAnsi="Arial" w:cs="Arial"/>
                <w:sz w:val="16"/>
                <w:szCs w:val="16"/>
              </w:rPr>
            </w:pPr>
            <w:r w:rsidRPr="009F190B">
              <w:rPr>
                <w:rFonts w:ascii="Arial" w:hAnsi="Arial" w:cs="Arial"/>
                <w:sz w:val="16"/>
                <w:szCs w:val="16"/>
              </w:rPr>
              <w:t>розчин для ін'єкцій, 50 мг/мл, по 1 мл або 2 мл в ампулі, по 5 ампул у пластиковому лотку; по 1 або 2 лотка у картонній пачці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sz w:val="16"/>
                <w:szCs w:val="16"/>
              </w:rPr>
            </w:pPr>
            <w:r w:rsidRPr="009F190B">
              <w:rPr>
                <w:rFonts w:ascii="Arial" w:hAnsi="Arial" w:cs="Arial"/>
                <w:sz w:val="16"/>
                <w:szCs w:val="16"/>
              </w:rPr>
              <w:t>ТОВ "РЕАКТФАРМ"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sz w:val="16"/>
                <w:szCs w:val="16"/>
              </w:rPr>
            </w:pPr>
            <w:r w:rsidRPr="009F190B">
              <w:rPr>
                <w:rFonts w:ascii="Arial" w:hAnsi="Arial" w:cs="Arial"/>
                <w:sz w:val="16"/>
                <w:szCs w:val="16"/>
              </w:rPr>
              <w:t>БЕЛКО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sz w:val="16"/>
                <w:szCs w:val="16"/>
              </w:rPr>
            </w:pPr>
            <w:r w:rsidRPr="009F190B">
              <w:rPr>
                <w:rFonts w:ascii="Arial" w:hAnsi="Arial" w:cs="Arial"/>
                <w:sz w:val="16"/>
                <w:szCs w:val="16"/>
              </w:rPr>
              <w:t>Iндія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sz w:val="16"/>
                <w:szCs w:val="16"/>
              </w:rPr>
            </w:pPr>
            <w:r w:rsidRPr="009F190B">
              <w:rPr>
                <w:rFonts w:ascii="Arial" w:hAnsi="Arial" w:cs="Arial"/>
                <w:sz w:val="16"/>
                <w:szCs w:val="16"/>
              </w:rPr>
              <w:t>реєстрація на 5 років</w:t>
            </w:r>
            <w:r w:rsidRPr="009F190B">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b/>
                <w:i/>
                <w:sz w:val="16"/>
                <w:szCs w:val="16"/>
              </w:rPr>
            </w:pPr>
            <w:r w:rsidRPr="009F190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i/>
                <w:sz w:val="16"/>
                <w:szCs w:val="16"/>
              </w:rPr>
            </w:pPr>
            <w:r w:rsidRPr="009F1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sz w:val="16"/>
                <w:szCs w:val="16"/>
              </w:rPr>
            </w:pPr>
            <w:r w:rsidRPr="009F190B">
              <w:rPr>
                <w:rFonts w:ascii="Arial" w:hAnsi="Arial" w:cs="Arial"/>
                <w:sz w:val="16"/>
                <w:szCs w:val="16"/>
              </w:rPr>
              <w:t>UA/20458/01/01</w:t>
            </w:r>
          </w:p>
        </w:tc>
      </w:tr>
      <w:tr w:rsidR="00AC62B3" w:rsidRPr="009F190B" w:rsidTr="00E0509F">
        <w:tc>
          <w:tcPr>
            <w:tcW w:w="568" w:type="dxa"/>
            <w:tcBorders>
              <w:top w:val="single" w:sz="4" w:space="0" w:color="auto"/>
              <w:left w:val="single" w:sz="4" w:space="0" w:color="000000"/>
              <w:bottom w:val="single" w:sz="4" w:space="0" w:color="auto"/>
              <w:right w:val="single" w:sz="4" w:space="0" w:color="auto"/>
            </w:tcBorders>
            <w:shd w:val="clear" w:color="auto" w:fill="FFFFFF"/>
          </w:tcPr>
          <w:p w:rsidR="00AC62B3" w:rsidRPr="009F190B" w:rsidRDefault="00AC62B3" w:rsidP="00AC62B3">
            <w:pPr>
              <w:pStyle w:val="110"/>
              <w:numPr>
                <w:ilvl w:val="0"/>
                <w:numId w:val="4"/>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AC62B3" w:rsidRPr="009F190B" w:rsidRDefault="00AC62B3" w:rsidP="00E0509F">
            <w:pPr>
              <w:pStyle w:val="110"/>
              <w:tabs>
                <w:tab w:val="left" w:pos="12600"/>
              </w:tabs>
              <w:rPr>
                <w:rFonts w:ascii="Arial" w:hAnsi="Arial" w:cs="Arial"/>
                <w:b/>
                <w:i/>
                <w:sz w:val="16"/>
                <w:szCs w:val="16"/>
              </w:rPr>
            </w:pPr>
            <w:r w:rsidRPr="009F190B">
              <w:rPr>
                <w:rFonts w:ascii="Arial" w:hAnsi="Arial" w:cs="Arial"/>
                <w:b/>
                <w:sz w:val="16"/>
                <w:szCs w:val="16"/>
              </w:rPr>
              <w:t>ФЕНТАНІЛ РЕАКТ</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rPr>
                <w:rFonts w:ascii="Arial" w:hAnsi="Arial" w:cs="Arial"/>
                <w:sz w:val="16"/>
                <w:szCs w:val="16"/>
              </w:rPr>
            </w:pPr>
            <w:r w:rsidRPr="009F190B">
              <w:rPr>
                <w:rFonts w:ascii="Arial" w:hAnsi="Arial" w:cs="Arial"/>
                <w:sz w:val="16"/>
                <w:szCs w:val="16"/>
              </w:rPr>
              <w:t>розчин для ін’єкцій 50 мкг/мл; по 2 мл в ампулі; по 5 ампул у пластиковому лотку; по 1 або 2 лотка у картонній пачці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sz w:val="16"/>
                <w:szCs w:val="16"/>
              </w:rPr>
            </w:pPr>
            <w:r w:rsidRPr="009F190B">
              <w:rPr>
                <w:rFonts w:ascii="Arial" w:hAnsi="Arial" w:cs="Arial"/>
                <w:sz w:val="16"/>
                <w:szCs w:val="16"/>
              </w:rPr>
              <w:t>ТОВ "РЕАКТФАРМ"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sz w:val="16"/>
                <w:szCs w:val="16"/>
              </w:rPr>
            </w:pPr>
            <w:r w:rsidRPr="009F190B">
              <w:rPr>
                <w:rFonts w:ascii="Arial" w:hAnsi="Arial" w:cs="Arial"/>
                <w:sz w:val="16"/>
                <w:szCs w:val="16"/>
              </w:rPr>
              <w:t>БЕЛКО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sz w:val="16"/>
                <w:szCs w:val="16"/>
              </w:rPr>
            </w:pPr>
            <w:r w:rsidRPr="009F190B">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sz w:val="16"/>
                <w:szCs w:val="16"/>
              </w:rPr>
            </w:pPr>
            <w:r w:rsidRPr="009F190B">
              <w:rPr>
                <w:rFonts w:ascii="Arial" w:hAnsi="Arial" w:cs="Arial"/>
                <w:sz w:val="16"/>
                <w:szCs w:val="16"/>
              </w:rPr>
              <w:t>реєстрація на 5 років</w:t>
            </w:r>
            <w:r w:rsidRPr="009F190B">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b/>
                <w:i/>
                <w:sz w:val="16"/>
                <w:szCs w:val="16"/>
              </w:rPr>
            </w:pPr>
            <w:r w:rsidRPr="009F190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i/>
                <w:sz w:val="16"/>
                <w:szCs w:val="16"/>
              </w:rPr>
            </w:pPr>
            <w:r w:rsidRPr="009F1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b/>
                <w:sz w:val="16"/>
                <w:szCs w:val="16"/>
              </w:rPr>
            </w:pPr>
            <w:r w:rsidRPr="009F190B">
              <w:rPr>
                <w:rFonts w:ascii="Arial" w:hAnsi="Arial" w:cs="Arial"/>
                <w:b/>
                <w:sz w:val="16"/>
                <w:szCs w:val="16"/>
              </w:rPr>
              <w:t>UA/20460/01/01</w:t>
            </w:r>
          </w:p>
        </w:tc>
      </w:tr>
      <w:tr w:rsidR="00AC62B3" w:rsidRPr="009F190B" w:rsidTr="00E0509F">
        <w:tc>
          <w:tcPr>
            <w:tcW w:w="568" w:type="dxa"/>
            <w:tcBorders>
              <w:top w:val="single" w:sz="4" w:space="0" w:color="auto"/>
              <w:left w:val="single" w:sz="4" w:space="0" w:color="000000"/>
              <w:bottom w:val="single" w:sz="4" w:space="0" w:color="auto"/>
              <w:right w:val="single" w:sz="4" w:space="0" w:color="auto"/>
            </w:tcBorders>
            <w:shd w:val="clear" w:color="auto" w:fill="FFFFFF"/>
          </w:tcPr>
          <w:p w:rsidR="00AC62B3" w:rsidRPr="009F190B" w:rsidRDefault="00AC62B3" w:rsidP="00AC62B3">
            <w:pPr>
              <w:pStyle w:val="110"/>
              <w:numPr>
                <w:ilvl w:val="0"/>
                <w:numId w:val="4"/>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AC62B3" w:rsidRPr="009F190B" w:rsidRDefault="00AC62B3" w:rsidP="00E0509F">
            <w:pPr>
              <w:pStyle w:val="110"/>
              <w:tabs>
                <w:tab w:val="left" w:pos="12600"/>
              </w:tabs>
              <w:rPr>
                <w:rFonts w:ascii="Arial" w:hAnsi="Arial" w:cs="Arial"/>
                <w:b/>
                <w:i/>
                <w:sz w:val="16"/>
                <w:szCs w:val="16"/>
              </w:rPr>
            </w:pPr>
            <w:r w:rsidRPr="009F190B">
              <w:rPr>
                <w:rFonts w:ascii="Arial" w:hAnsi="Arial" w:cs="Arial"/>
                <w:b/>
                <w:sz w:val="16"/>
                <w:szCs w:val="16"/>
              </w:rPr>
              <w:t>ФЛОНОКСИЛ</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rPr>
                <w:rFonts w:ascii="Arial" w:hAnsi="Arial" w:cs="Arial"/>
                <w:sz w:val="16"/>
                <w:szCs w:val="16"/>
              </w:rPr>
            </w:pPr>
            <w:r w:rsidRPr="009F190B">
              <w:rPr>
                <w:rFonts w:ascii="Arial" w:hAnsi="Arial" w:cs="Arial"/>
                <w:sz w:val="16"/>
                <w:szCs w:val="16"/>
              </w:rPr>
              <w:t>спрей назальний, дозований 1,0 мг/мл; по 10 мл у поліетиленовому контейнері з насосом із ропилювачем; по 1 контейнеру у пачці з картону</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sz w:val="16"/>
                <w:szCs w:val="16"/>
              </w:rPr>
            </w:pPr>
            <w:r w:rsidRPr="009F190B">
              <w:rPr>
                <w:rFonts w:ascii="Arial" w:hAnsi="Arial" w:cs="Arial"/>
                <w:sz w:val="16"/>
                <w:szCs w:val="16"/>
              </w:rPr>
              <w:t>Спільне українсько-іспанське підприємство "Сперко Україна"</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Спільне українсько-іспанське підприємство "Сперко Україна" </w:t>
            </w:r>
          </w:p>
          <w:p w:rsidR="00AC62B3" w:rsidRPr="009F190B" w:rsidRDefault="00AC62B3" w:rsidP="00E0509F">
            <w:pPr>
              <w:pStyle w:val="110"/>
              <w:tabs>
                <w:tab w:val="left" w:pos="12600"/>
              </w:tabs>
              <w:jc w:val="center"/>
              <w:rPr>
                <w:rFonts w:ascii="Arial" w:hAnsi="Arial" w:cs="Arial"/>
                <w:i/>
                <w:sz w:val="16"/>
                <w:szCs w:val="16"/>
              </w:rPr>
            </w:pPr>
            <w:r w:rsidRPr="009F190B">
              <w:rPr>
                <w:rFonts w:ascii="Arial" w:hAnsi="Arial" w:cs="Arial"/>
                <w:i/>
                <w:sz w:val="16"/>
                <w:szCs w:val="16"/>
              </w:rPr>
              <w:t>(повний цикл виробництва, випуск серії;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sz w:val="16"/>
                <w:szCs w:val="16"/>
              </w:rPr>
            </w:pPr>
            <w:r w:rsidRPr="009F190B">
              <w:rPr>
                <w:rFonts w:ascii="Arial" w:hAnsi="Arial" w:cs="Arial"/>
                <w:sz w:val="16"/>
                <w:szCs w:val="16"/>
              </w:rPr>
              <w:t>реєстрація на 5 років</w:t>
            </w:r>
            <w:r w:rsidRPr="009F190B">
              <w:rPr>
                <w:rFonts w:ascii="Arial" w:hAnsi="Arial" w:cs="Arial"/>
                <w:sz w:val="16"/>
                <w:szCs w:val="16"/>
              </w:rPr>
              <w:br/>
            </w:r>
            <w:r w:rsidRPr="009F190B">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ind w:left="-185"/>
              <w:jc w:val="center"/>
              <w:rPr>
                <w:rFonts w:ascii="Arial" w:hAnsi="Arial" w:cs="Arial"/>
                <w:b/>
                <w:i/>
                <w:sz w:val="16"/>
                <w:szCs w:val="16"/>
              </w:rPr>
            </w:pPr>
            <w:r w:rsidRPr="009F190B">
              <w:rPr>
                <w:rFonts w:ascii="Arial" w:hAnsi="Arial" w:cs="Arial"/>
                <w:i/>
                <w:sz w:val="16"/>
                <w:szCs w:val="16"/>
                <w:lang w:val="en-US"/>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sz w:val="16"/>
                <w:szCs w:val="16"/>
              </w:rPr>
            </w:pPr>
            <w:r w:rsidRPr="009F190B">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62B3" w:rsidRPr="009F190B" w:rsidRDefault="00AC62B3" w:rsidP="00E0509F">
            <w:pPr>
              <w:pStyle w:val="110"/>
              <w:tabs>
                <w:tab w:val="left" w:pos="12600"/>
              </w:tabs>
              <w:jc w:val="center"/>
              <w:rPr>
                <w:rFonts w:ascii="Arial" w:hAnsi="Arial" w:cs="Arial"/>
                <w:bCs/>
                <w:sz w:val="16"/>
                <w:szCs w:val="16"/>
              </w:rPr>
            </w:pPr>
            <w:r w:rsidRPr="009F190B">
              <w:rPr>
                <w:rFonts w:ascii="Arial" w:hAnsi="Arial" w:cs="Arial"/>
                <w:bCs/>
                <w:sz w:val="16"/>
                <w:szCs w:val="16"/>
              </w:rPr>
              <w:t>UA/20482/01/01</w:t>
            </w:r>
          </w:p>
        </w:tc>
      </w:tr>
    </w:tbl>
    <w:p w:rsidR="00AC62B3" w:rsidRPr="009F190B" w:rsidRDefault="00AC62B3" w:rsidP="00AC62B3"/>
    <w:p w:rsidR="008F1449" w:rsidRPr="009F190B" w:rsidRDefault="008F1449" w:rsidP="00AC62B3"/>
    <w:p w:rsidR="00AC62B3" w:rsidRPr="009F190B" w:rsidRDefault="00AC62B3" w:rsidP="00AC62B3"/>
    <w:p w:rsidR="00AC62B3" w:rsidRPr="009F190B" w:rsidRDefault="00AC62B3" w:rsidP="00AC62B3">
      <w:pPr>
        <w:tabs>
          <w:tab w:val="left" w:pos="1985"/>
        </w:tabs>
        <w:rPr>
          <w:b/>
          <w:sz w:val="28"/>
          <w:szCs w:val="28"/>
        </w:rPr>
      </w:pPr>
      <w:r w:rsidRPr="009F190B">
        <w:rPr>
          <w:b/>
          <w:sz w:val="28"/>
          <w:szCs w:val="28"/>
        </w:rPr>
        <w:t>Начальник</w:t>
      </w:r>
    </w:p>
    <w:p w:rsidR="00AC62B3" w:rsidRPr="009F190B" w:rsidRDefault="00AC62B3" w:rsidP="00AC62B3">
      <w:pPr>
        <w:tabs>
          <w:tab w:val="left" w:pos="1985"/>
        </w:tabs>
        <w:rPr>
          <w:b/>
        </w:rPr>
      </w:pPr>
      <w:r w:rsidRPr="009F190B">
        <w:rPr>
          <w:b/>
          <w:sz w:val="28"/>
          <w:szCs w:val="28"/>
        </w:rPr>
        <w:t xml:space="preserve">Фармацевтичного управління                                                                                                            Тарас ЛЯСКОВСЬКИЙ                 </w:t>
      </w:r>
    </w:p>
    <w:p w:rsidR="00AC62B3" w:rsidRPr="009F190B" w:rsidRDefault="00AC62B3" w:rsidP="00FC73F7">
      <w:pPr>
        <w:pStyle w:val="31"/>
        <w:spacing w:after="0"/>
        <w:ind w:left="0"/>
        <w:rPr>
          <w:b/>
          <w:sz w:val="28"/>
          <w:szCs w:val="28"/>
          <w:lang w:val="uk-UA"/>
        </w:rPr>
        <w:sectPr w:rsidR="00AC62B3" w:rsidRPr="009F190B" w:rsidSect="00E0509F">
          <w:headerReference w:type="default" r:id="rId13"/>
          <w:pgSz w:w="16838" w:h="11906" w:orient="landscape"/>
          <w:pgMar w:top="907" w:right="1134" w:bottom="907" w:left="1077" w:header="709" w:footer="709" w:gutter="0"/>
          <w:cols w:space="708"/>
          <w:titlePg/>
          <w:docGrid w:linePitch="360"/>
        </w:sectPr>
      </w:pPr>
    </w:p>
    <w:p w:rsidR="00910C84" w:rsidRPr="009F190B" w:rsidRDefault="00910C84" w:rsidP="00910C84">
      <w:pPr>
        <w:rPr>
          <w:rFonts w:ascii="Arial" w:hAnsi="Arial" w:cs="Arial"/>
        </w:rPr>
      </w:pPr>
    </w:p>
    <w:tbl>
      <w:tblPr>
        <w:tblW w:w="3825" w:type="dxa"/>
        <w:tblInd w:w="11448" w:type="dxa"/>
        <w:tblLayout w:type="fixed"/>
        <w:tblLook w:val="04A0" w:firstRow="1" w:lastRow="0" w:firstColumn="1" w:lastColumn="0" w:noHBand="0" w:noVBand="1"/>
      </w:tblPr>
      <w:tblGrid>
        <w:gridCol w:w="3825"/>
      </w:tblGrid>
      <w:tr w:rsidR="00910C84" w:rsidRPr="009F190B" w:rsidTr="00E0509F">
        <w:tc>
          <w:tcPr>
            <w:tcW w:w="3825" w:type="dxa"/>
            <w:hideMark/>
          </w:tcPr>
          <w:p w:rsidR="00910C84" w:rsidRPr="009F190B" w:rsidRDefault="00910C84" w:rsidP="008F1449">
            <w:pPr>
              <w:pStyle w:val="4"/>
              <w:tabs>
                <w:tab w:val="left" w:pos="12600"/>
              </w:tabs>
              <w:spacing w:before="0" w:after="0"/>
              <w:rPr>
                <w:bCs w:val="0"/>
                <w:iCs/>
                <w:sz w:val="18"/>
                <w:szCs w:val="18"/>
              </w:rPr>
            </w:pPr>
            <w:r w:rsidRPr="009F190B">
              <w:rPr>
                <w:bCs w:val="0"/>
                <w:iCs/>
                <w:sz w:val="18"/>
                <w:szCs w:val="18"/>
              </w:rPr>
              <w:t>Додаток 2</w:t>
            </w:r>
          </w:p>
          <w:p w:rsidR="00910C84" w:rsidRPr="009F190B" w:rsidRDefault="00910C84" w:rsidP="008F1449">
            <w:pPr>
              <w:pStyle w:val="4"/>
              <w:tabs>
                <w:tab w:val="left" w:pos="12600"/>
              </w:tabs>
              <w:spacing w:before="0" w:after="0"/>
              <w:rPr>
                <w:bCs w:val="0"/>
                <w:iCs/>
                <w:sz w:val="18"/>
                <w:szCs w:val="18"/>
              </w:rPr>
            </w:pPr>
            <w:r w:rsidRPr="009F190B">
              <w:rPr>
                <w:bCs w:val="0"/>
                <w:iCs/>
                <w:sz w:val="18"/>
                <w:szCs w:val="18"/>
              </w:rPr>
              <w:t>до наказу Міністерства охорони</w:t>
            </w:r>
          </w:p>
          <w:p w:rsidR="00910C84" w:rsidRPr="009F190B" w:rsidRDefault="00910C84" w:rsidP="008F1449">
            <w:pPr>
              <w:pStyle w:val="4"/>
              <w:tabs>
                <w:tab w:val="left" w:pos="12600"/>
              </w:tabs>
              <w:spacing w:before="0" w:after="0"/>
              <w:rPr>
                <w:bCs w:val="0"/>
                <w:iCs/>
                <w:sz w:val="18"/>
                <w:szCs w:val="18"/>
              </w:rPr>
            </w:pPr>
            <w:r w:rsidRPr="009F190B">
              <w:rPr>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910C84" w:rsidRPr="009F190B" w:rsidRDefault="00910C84" w:rsidP="008F1449">
            <w:pPr>
              <w:pStyle w:val="11"/>
              <w:rPr>
                <w:u w:val="single"/>
              </w:rPr>
            </w:pPr>
            <w:r w:rsidRPr="009F190B">
              <w:rPr>
                <w:b/>
                <w:bCs/>
                <w:iCs/>
                <w:sz w:val="18"/>
                <w:szCs w:val="18"/>
                <w:u w:val="single"/>
              </w:rPr>
              <w:t>від 24 травня 2024 року № 897</w:t>
            </w:r>
          </w:p>
        </w:tc>
      </w:tr>
    </w:tbl>
    <w:p w:rsidR="008F1449" w:rsidRPr="009F190B" w:rsidRDefault="008F1449" w:rsidP="00910C84">
      <w:pPr>
        <w:keepNext/>
        <w:tabs>
          <w:tab w:val="left" w:pos="12600"/>
        </w:tabs>
        <w:jc w:val="center"/>
        <w:outlineLvl w:val="1"/>
        <w:rPr>
          <w:b/>
          <w:caps/>
          <w:sz w:val="28"/>
          <w:szCs w:val="28"/>
        </w:rPr>
      </w:pPr>
    </w:p>
    <w:p w:rsidR="00910C84" w:rsidRPr="009F190B" w:rsidRDefault="00910C84" w:rsidP="00910C84">
      <w:pPr>
        <w:keepNext/>
        <w:tabs>
          <w:tab w:val="left" w:pos="12600"/>
        </w:tabs>
        <w:jc w:val="center"/>
        <w:outlineLvl w:val="1"/>
        <w:rPr>
          <w:b/>
          <w:caps/>
          <w:sz w:val="28"/>
          <w:szCs w:val="28"/>
        </w:rPr>
      </w:pPr>
      <w:r w:rsidRPr="009F190B">
        <w:rPr>
          <w:b/>
          <w:caps/>
          <w:sz w:val="28"/>
          <w:szCs w:val="28"/>
        </w:rPr>
        <w:t>ПЕРЕЛІК</w:t>
      </w:r>
    </w:p>
    <w:p w:rsidR="00910C84" w:rsidRPr="009F190B" w:rsidRDefault="00910C84" w:rsidP="00910C84">
      <w:pPr>
        <w:keepNext/>
        <w:tabs>
          <w:tab w:val="left" w:pos="12600"/>
        </w:tabs>
        <w:jc w:val="center"/>
        <w:outlineLvl w:val="3"/>
        <w:rPr>
          <w:b/>
          <w:caps/>
          <w:sz w:val="28"/>
          <w:szCs w:val="28"/>
        </w:rPr>
      </w:pPr>
      <w:r w:rsidRPr="009F190B">
        <w:rPr>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910C84" w:rsidRPr="009F190B" w:rsidRDefault="00910C84" w:rsidP="00910C84">
      <w:pPr>
        <w:keepNext/>
        <w:tabs>
          <w:tab w:val="left" w:pos="12600"/>
        </w:tabs>
        <w:jc w:val="center"/>
        <w:outlineLvl w:val="3"/>
        <w:rPr>
          <w:rFonts w:ascii="Arial" w:hAnsi="Arial" w:cs="Arial"/>
          <w:b/>
          <w:caps/>
          <w:sz w:val="28"/>
          <w:szCs w:val="28"/>
        </w:rPr>
      </w:pPr>
    </w:p>
    <w:tbl>
      <w:tblPr>
        <w:tblW w:w="15876"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7"/>
        <w:gridCol w:w="1701"/>
        <w:gridCol w:w="992"/>
        <w:gridCol w:w="1134"/>
        <w:gridCol w:w="1843"/>
        <w:gridCol w:w="1134"/>
        <w:gridCol w:w="3402"/>
        <w:gridCol w:w="1134"/>
        <w:gridCol w:w="992"/>
        <w:gridCol w:w="1559"/>
      </w:tblGrid>
      <w:tr w:rsidR="00910C84" w:rsidRPr="009F190B" w:rsidTr="00E0509F">
        <w:trPr>
          <w:tblHeader/>
        </w:trPr>
        <w:tc>
          <w:tcPr>
            <w:tcW w:w="568" w:type="dxa"/>
            <w:tcBorders>
              <w:top w:val="single" w:sz="4" w:space="0" w:color="000000"/>
            </w:tcBorders>
            <w:shd w:val="clear" w:color="auto" w:fill="D9D9D9"/>
            <w:hideMark/>
          </w:tcPr>
          <w:p w:rsidR="00910C84" w:rsidRPr="009F190B" w:rsidRDefault="00910C84" w:rsidP="00E0509F">
            <w:pPr>
              <w:tabs>
                <w:tab w:val="left" w:pos="12600"/>
              </w:tabs>
              <w:jc w:val="center"/>
              <w:rPr>
                <w:rFonts w:ascii="Arial" w:hAnsi="Arial" w:cs="Arial"/>
                <w:b/>
                <w:i/>
                <w:sz w:val="16"/>
                <w:szCs w:val="16"/>
              </w:rPr>
            </w:pPr>
            <w:r w:rsidRPr="009F190B">
              <w:rPr>
                <w:rFonts w:ascii="Arial" w:hAnsi="Arial" w:cs="Arial"/>
                <w:b/>
                <w:i/>
                <w:sz w:val="16"/>
                <w:szCs w:val="16"/>
              </w:rPr>
              <w:t>№ п/п</w:t>
            </w:r>
          </w:p>
        </w:tc>
        <w:tc>
          <w:tcPr>
            <w:tcW w:w="1417" w:type="dxa"/>
            <w:tcBorders>
              <w:top w:val="single" w:sz="4" w:space="0" w:color="000000"/>
            </w:tcBorders>
            <w:shd w:val="clear" w:color="auto" w:fill="D9D9D9"/>
          </w:tcPr>
          <w:p w:rsidR="00910C84" w:rsidRPr="009F190B" w:rsidRDefault="00910C84" w:rsidP="00E0509F">
            <w:pPr>
              <w:tabs>
                <w:tab w:val="left" w:pos="12600"/>
              </w:tabs>
              <w:jc w:val="center"/>
              <w:rPr>
                <w:rFonts w:ascii="Arial" w:hAnsi="Arial" w:cs="Arial"/>
                <w:b/>
                <w:i/>
                <w:sz w:val="16"/>
                <w:szCs w:val="16"/>
              </w:rPr>
            </w:pPr>
            <w:r w:rsidRPr="009F190B">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910C84" w:rsidRPr="009F190B" w:rsidRDefault="00910C84" w:rsidP="00E0509F">
            <w:pPr>
              <w:tabs>
                <w:tab w:val="left" w:pos="12600"/>
              </w:tabs>
              <w:jc w:val="center"/>
              <w:rPr>
                <w:rFonts w:ascii="Arial" w:hAnsi="Arial" w:cs="Arial"/>
                <w:b/>
                <w:i/>
                <w:sz w:val="16"/>
                <w:szCs w:val="16"/>
              </w:rPr>
            </w:pPr>
            <w:r w:rsidRPr="009F190B">
              <w:rPr>
                <w:rFonts w:ascii="Arial" w:hAnsi="Arial" w:cs="Arial"/>
                <w:b/>
                <w:i/>
                <w:sz w:val="16"/>
                <w:szCs w:val="16"/>
              </w:rPr>
              <w:t>Форма випуску (лікарська форма, упаковка)</w:t>
            </w:r>
          </w:p>
        </w:tc>
        <w:tc>
          <w:tcPr>
            <w:tcW w:w="992" w:type="dxa"/>
            <w:tcBorders>
              <w:top w:val="single" w:sz="4" w:space="0" w:color="000000"/>
            </w:tcBorders>
            <w:shd w:val="clear" w:color="auto" w:fill="D9D9D9"/>
          </w:tcPr>
          <w:p w:rsidR="00910C84" w:rsidRPr="009F190B" w:rsidRDefault="00910C84" w:rsidP="00E0509F">
            <w:pPr>
              <w:tabs>
                <w:tab w:val="left" w:pos="12600"/>
              </w:tabs>
              <w:jc w:val="center"/>
              <w:rPr>
                <w:rFonts w:ascii="Arial" w:hAnsi="Arial" w:cs="Arial"/>
                <w:b/>
                <w:i/>
                <w:sz w:val="16"/>
                <w:szCs w:val="16"/>
              </w:rPr>
            </w:pPr>
            <w:r w:rsidRPr="009F190B">
              <w:rPr>
                <w:rFonts w:ascii="Arial" w:hAnsi="Arial" w:cs="Arial"/>
                <w:b/>
                <w:i/>
                <w:sz w:val="16"/>
                <w:szCs w:val="16"/>
              </w:rPr>
              <w:t>Заявник</w:t>
            </w:r>
          </w:p>
        </w:tc>
        <w:tc>
          <w:tcPr>
            <w:tcW w:w="1134" w:type="dxa"/>
            <w:tcBorders>
              <w:top w:val="single" w:sz="4" w:space="0" w:color="000000"/>
            </w:tcBorders>
            <w:shd w:val="clear" w:color="auto" w:fill="D9D9D9"/>
          </w:tcPr>
          <w:p w:rsidR="00910C84" w:rsidRPr="009F190B" w:rsidRDefault="00910C84" w:rsidP="00E0509F">
            <w:pPr>
              <w:tabs>
                <w:tab w:val="left" w:pos="12600"/>
              </w:tabs>
              <w:jc w:val="center"/>
              <w:rPr>
                <w:rFonts w:ascii="Arial" w:hAnsi="Arial" w:cs="Arial"/>
                <w:b/>
                <w:i/>
                <w:sz w:val="16"/>
                <w:szCs w:val="16"/>
              </w:rPr>
            </w:pPr>
            <w:r w:rsidRPr="009F190B">
              <w:rPr>
                <w:rFonts w:ascii="Arial" w:hAnsi="Arial" w:cs="Arial"/>
                <w:b/>
                <w:i/>
                <w:sz w:val="16"/>
                <w:szCs w:val="16"/>
              </w:rPr>
              <w:t>Країна заявника</w:t>
            </w:r>
          </w:p>
        </w:tc>
        <w:tc>
          <w:tcPr>
            <w:tcW w:w="1843" w:type="dxa"/>
            <w:tcBorders>
              <w:top w:val="single" w:sz="4" w:space="0" w:color="000000"/>
            </w:tcBorders>
            <w:shd w:val="clear" w:color="auto" w:fill="D9D9D9"/>
          </w:tcPr>
          <w:p w:rsidR="00910C84" w:rsidRPr="009F190B" w:rsidRDefault="00910C84" w:rsidP="00E0509F">
            <w:pPr>
              <w:tabs>
                <w:tab w:val="left" w:pos="12600"/>
              </w:tabs>
              <w:jc w:val="center"/>
              <w:rPr>
                <w:rFonts w:ascii="Arial" w:hAnsi="Arial" w:cs="Arial"/>
                <w:b/>
                <w:i/>
                <w:sz w:val="16"/>
                <w:szCs w:val="16"/>
              </w:rPr>
            </w:pPr>
            <w:r w:rsidRPr="009F190B">
              <w:rPr>
                <w:rFonts w:ascii="Arial" w:hAnsi="Arial" w:cs="Arial"/>
                <w:b/>
                <w:i/>
                <w:sz w:val="16"/>
                <w:szCs w:val="16"/>
              </w:rPr>
              <w:t>Виробник</w:t>
            </w:r>
          </w:p>
        </w:tc>
        <w:tc>
          <w:tcPr>
            <w:tcW w:w="1134" w:type="dxa"/>
            <w:tcBorders>
              <w:top w:val="single" w:sz="4" w:space="0" w:color="000000"/>
            </w:tcBorders>
            <w:shd w:val="clear" w:color="auto" w:fill="D9D9D9"/>
          </w:tcPr>
          <w:p w:rsidR="00910C84" w:rsidRPr="009F190B" w:rsidRDefault="00910C84" w:rsidP="00E0509F">
            <w:pPr>
              <w:tabs>
                <w:tab w:val="left" w:pos="12600"/>
              </w:tabs>
              <w:jc w:val="center"/>
              <w:rPr>
                <w:rFonts w:ascii="Arial" w:hAnsi="Arial" w:cs="Arial"/>
                <w:b/>
                <w:i/>
                <w:sz w:val="16"/>
                <w:szCs w:val="16"/>
              </w:rPr>
            </w:pPr>
            <w:r w:rsidRPr="009F190B">
              <w:rPr>
                <w:rFonts w:ascii="Arial" w:hAnsi="Arial" w:cs="Arial"/>
                <w:b/>
                <w:i/>
                <w:sz w:val="16"/>
                <w:szCs w:val="16"/>
              </w:rPr>
              <w:t>Країна виробника</w:t>
            </w:r>
          </w:p>
        </w:tc>
        <w:tc>
          <w:tcPr>
            <w:tcW w:w="3402" w:type="dxa"/>
            <w:tcBorders>
              <w:top w:val="single" w:sz="4" w:space="0" w:color="000000"/>
            </w:tcBorders>
            <w:shd w:val="clear" w:color="auto" w:fill="D9D9D9"/>
          </w:tcPr>
          <w:p w:rsidR="00910C84" w:rsidRPr="009F190B" w:rsidRDefault="00910C84" w:rsidP="00E0509F">
            <w:pPr>
              <w:tabs>
                <w:tab w:val="left" w:pos="12600"/>
              </w:tabs>
              <w:jc w:val="center"/>
              <w:rPr>
                <w:rFonts w:ascii="Arial" w:hAnsi="Arial" w:cs="Arial"/>
                <w:b/>
                <w:i/>
                <w:sz w:val="16"/>
                <w:szCs w:val="16"/>
              </w:rPr>
            </w:pPr>
            <w:r w:rsidRPr="009F190B">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910C84" w:rsidRPr="009F190B" w:rsidRDefault="00910C84" w:rsidP="00E0509F">
            <w:pPr>
              <w:tabs>
                <w:tab w:val="left" w:pos="12600"/>
              </w:tabs>
              <w:jc w:val="center"/>
              <w:rPr>
                <w:rFonts w:ascii="Arial" w:hAnsi="Arial" w:cs="Arial"/>
                <w:b/>
                <w:i/>
                <w:sz w:val="16"/>
                <w:szCs w:val="16"/>
              </w:rPr>
            </w:pPr>
            <w:r w:rsidRPr="009F190B">
              <w:rPr>
                <w:rFonts w:ascii="Arial" w:hAnsi="Arial" w:cs="Arial"/>
                <w:b/>
                <w:i/>
                <w:sz w:val="16"/>
                <w:szCs w:val="16"/>
              </w:rPr>
              <w:t>Умови відпуску</w:t>
            </w:r>
          </w:p>
        </w:tc>
        <w:tc>
          <w:tcPr>
            <w:tcW w:w="992" w:type="dxa"/>
            <w:tcBorders>
              <w:top w:val="single" w:sz="4" w:space="0" w:color="000000"/>
            </w:tcBorders>
            <w:shd w:val="clear" w:color="auto" w:fill="D9D9D9"/>
          </w:tcPr>
          <w:p w:rsidR="00910C84" w:rsidRPr="009F190B" w:rsidRDefault="00910C84" w:rsidP="00E0509F">
            <w:pPr>
              <w:tabs>
                <w:tab w:val="left" w:pos="12600"/>
              </w:tabs>
              <w:jc w:val="center"/>
              <w:rPr>
                <w:rFonts w:ascii="Arial" w:hAnsi="Arial" w:cs="Arial"/>
                <w:b/>
                <w:i/>
                <w:sz w:val="16"/>
                <w:szCs w:val="16"/>
              </w:rPr>
            </w:pPr>
            <w:r w:rsidRPr="009F190B">
              <w:rPr>
                <w:rFonts w:ascii="Arial" w:hAnsi="Arial" w:cs="Arial"/>
                <w:b/>
                <w:i/>
                <w:sz w:val="16"/>
                <w:szCs w:val="16"/>
              </w:rPr>
              <w:t>Рекламування</w:t>
            </w:r>
          </w:p>
        </w:tc>
        <w:tc>
          <w:tcPr>
            <w:tcW w:w="1559" w:type="dxa"/>
            <w:tcBorders>
              <w:top w:val="single" w:sz="4" w:space="0" w:color="000000"/>
            </w:tcBorders>
            <w:shd w:val="clear" w:color="auto" w:fill="D9D9D9"/>
          </w:tcPr>
          <w:p w:rsidR="00910C84" w:rsidRPr="009F190B" w:rsidRDefault="00910C84" w:rsidP="00E0509F">
            <w:pPr>
              <w:tabs>
                <w:tab w:val="left" w:pos="12600"/>
              </w:tabs>
              <w:jc w:val="center"/>
              <w:rPr>
                <w:rFonts w:ascii="Arial" w:hAnsi="Arial" w:cs="Arial"/>
                <w:b/>
                <w:i/>
                <w:sz w:val="16"/>
                <w:szCs w:val="16"/>
              </w:rPr>
            </w:pPr>
            <w:r w:rsidRPr="009F190B">
              <w:rPr>
                <w:rFonts w:ascii="Arial" w:hAnsi="Arial" w:cs="Arial"/>
                <w:b/>
                <w:i/>
                <w:sz w:val="16"/>
                <w:szCs w:val="16"/>
              </w:rPr>
              <w:t>Номер реєстраційного посвідчення</w:t>
            </w:r>
          </w:p>
        </w:tc>
      </w:tr>
      <w:tr w:rsidR="00910C84" w:rsidRPr="009F190B" w:rsidTr="00E0509F">
        <w:tc>
          <w:tcPr>
            <w:tcW w:w="568" w:type="dxa"/>
            <w:tcBorders>
              <w:top w:val="single" w:sz="4" w:space="0" w:color="auto"/>
              <w:left w:val="single" w:sz="4" w:space="0" w:color="000000"/>
              <w:bottom w:val="single" w:sz="4" w:space="0" w:color="auto"/>
              <w:right w:val="single" w:sz="4" w:space="0" w:color="auto"/>
            </w:tcBorders>
            <w:shd w:val="clear" w:color="auto" w:fill="FFFFFF"/>
          </w:tcPr>
          <w:p w:rsidR="00910C84" w:rsidRPr="009F190B" w:rsidRDefault="00910C84" w:rsidP="00910C84">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910C84" w:rsidRPr="009F190B" w:rsidRDefault="00910C84" w:rsidP="00E0509F">
            <w:pPr>
              <w:pStyle w:val="110"/>
              <w:tabs>
                <w:tab w:val="left" w:pos="12600"/>
              </w:tabs>
              <w:rPr>
                <w:rFonts w:ascii="Arial" w:hAnsi="Arial" w:cs="Arial"/>
                <w:b/>
                <w:i/>
                <w:sz w:val="16"/>
                <w:szCs w:val="16"/>
              </w:rPr>
            </w:pPr>
            <w:r w:rsidRPr="009F190B">
              <w:rPr>
                <w:rFonts w:ascii="Arial" w:hAnsi="Arial" w:cs="Arial"/>
                <w:b/>
                <w:sz w:val="16"/>
                <w:szCs w:val="16"/>
              </w:rPr>
              <w:t>АНАГРЕЛІД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rPr>
                <w:rFonts w:ascii="Arial" w:hAnsi="Arial" w:cs="Arial"/>
                <w:sz w:val="16"/>
                <w:szCs w:val="16"/>
              </w:rPr>
            </w:pPr>
            <w:r w:rsidRPr="009F190B">
              <w:rPr>
                <w:rFonts w:ascii="Arial" w:hAnsi="Arial" w:cs="Arial"/>
                <w:sz w:val="16"/>
                <w:szCs w:val="16"/>
              </w:rPr>
              <w:t>капсули тверді по 0,5 мг по 100 капсул у пляшці; по 1 пляшці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Зентіва, к.с.</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Чеська Республiка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виробництво "in bulk", первинне та вторинне пакування, хіміко-фізичне тестування, відповідає за випуск серії:</w:t>
            </w:r>
            <w:r w:rsidRPr="009F190B">
              <w:rPr>
                <w:rFonts w:ascii="Arial" w:hAnsi="Arial" w:cs="Arial"/>
                <w:sz w:val="16"/>
                <w:szCs w:val="16"/>
              </w:rPr>
              <w:br/>
              <w:t>СІНТОН ХІСПАНІЯ, С.Л., Іспанiя</w:t>
            </w:r>
            <w:r w:rsidRPr="009F190B">
              <w:rPr>
                <w:rFonts w:ascii="Arial" w:hAnsi="Arial" w:cs="Arial"/>
                <w:sz w:val="16"/>
                <w:szCs w:val="16"/>
              </w:rPr>
              <w:br/>
            </w:r>
            <w:r w:rsidRPr="009F190B">
              <w:rPr>
                <w:rFonts w:ascii="Arial" w:hAnsi="Arial" w:cs="Arial"/>
                <w:sz w:val="16"/>
                <w:szCs w:val="16"/>
              </w:rPr>
              <w:br/>
              <w:t>вторинне пакування:</w:t>
            </w:r>
            <w:r w:rsidRPr="009F190B">
              <w:rPr>
                <w:rFonts w:ascii="Arial" w:hAnsi="Arial" w:cs="Arial"/>
                <w:sz w:val="16"/>
                <w:szCs w:val="16"/>
              </w:rPr>
              <w:br/>
              <w:t>Роттендорф Фарма ГмбХ, Німеччина</w:t>
            </w:r>
            <w:r w:rsidRPr="009F190B">
              <w:rPr>
                <w:rFonts w:ascii="Arial" w:hAnsi="Arial" w:cs="Arial"/>
                <w:sz w:val="16"/>
                <w:szCs w:val="16"/>
              </w:rPr>
              <w:br/>
            </w:r>
            <w:r w:rsidRPr="009F190B">
              <w:rPr>
                <w:rFonts w:ascii="Arial" w:hAnsi="Arial" w:cs="Arial"/>
                <w:sz w:val="16"/>
                <w:szCs w:val="16"/>
              </w:rPr>
              <w:br/>
              <w:t>хіміко-фізичне тестування:</w:t>
            </w:r>
            <w:r w:rsidRPr="009F190B">
              <w:rPr>
                <w:rFonts w:ascii="Arial" w:hAnsi="Arial" w:cs="Arial"/>
                <w:sz w:val="16"/>
                <w:szCs w:val="16"/>
              </w:rPr>
              <w:br/>
              <w:t>КВІНТА-АНАЛІТИКА с.р.о., Чеська Республіка</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Іспанiя/ Німеччина/ Чеська Республіка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Перереєстрація на необмежений термін</w:t>
            </w:r>
            <w:r w:rsidRPr="009F190B">
              <w:rPr>
                <w:rFonts w:ascii="Arial" w:hAnsi="Arial" w:cs="Arial"/>
                <w:sz w:val="16"/>
                <w:szCs w:val="16"/>
              </w:rPr>
              <w:br/>
              <w:t>Оновлено інформацію в інструкції для медичного застосування лікарського засобу у розділах: "Здатність впливати на швидкість реакції при керуванні автотранспортом або іншими механізмами", "Спосіб застосування та дози", "Побічні реакції" відповідно до інформації щодо медичного застосування референтного лікарського засобу (Xagrid 0.5 mg hard capsules).</w:t>
            </w:r>
            <w:r w:rsidRPr="009F190B">
              <w:rPr>
                <w:rFonts w:ascii="Arial" w:hAnsi="Arial" w:cs="Arial"/>
                <w:sz w:val="16"/>
                <w:szCs w:val="16"/>
              </w:rPr>
              <w:br/>
            </w:r>
            <w:r w:rsidRPr="009F190B">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i/>
                <w:sz w:val="16"/>
                <w:szCs w:val="16"/>
              </w:rPr>
            </w:pPr>
            <w:r w:rsidRPr="009F1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UA/17240/01/01</w:t>
            </w:r>
          </w:p>
        </w:tc>
      </w:tr>
      <w:tr w:rsidR="00910C84" w:rsidRPr="009F190B" w:rsidTr="00E0509F">
        <w:tc>
          <w:tcPr>
            <w:tcW w:w="568" w:type="dxa"/>
            <w:tcBorders>
              <w:top w:val="single" w:sz="4" w:space="0" w:color="auto"/>
              <w:left w:val="single" w:sz="4" w:space="0" w:color="000000"/>
              <w:bottom w:val="single" w:sz="4" w:space="0" w:color="auto"/>
              <w:right w:val="single" w:sz="4" w:space="0" w:color="auto"/>
            </w:tcBorders>
            <w:shd w:val="clear" w:color="auto" w:fill="FFFFFF"/>
          </w:tcPr>
          <w:p w:rsidR="00910C84" w:rsidRPr="009F190B" w:rsidRDefault="00910C84" w:rsidP="00910C84">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910C84" w:rsidRPr="009F190B" w:rsidRDefault="00910C84" w:rsidP="00E0509F">
            <w:pPr>
              <w:pStyle w:val="110"/>
              <w:tabs>
                <w:tab w:val="left" w:pos="12600"/>
              </w:tabs>
              <w:rPr>
                <w:rFonts w:ascii="Arial" w:hAnsi="Arial" w:cs="Arial"/>
                <w:b/>
                <w:i/>
                <w:sz w:val="16"/>
                <w:szCs w:val="16"/>
              </w:rPr>
            </w:pPr>
            <w:r w:rsidRPr="009F190B">
              <w:rPr>
                <w:rFonts w:ascii="Arial" w:hAnsi="Arial" w:cs="Arial"/>
                <w:b/>
                <w:sz w:val="16"/>
                <w:szCs w:val="16"/>
              </w:rPr>
              <w:t>АНАГРЕЛІД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rPr>
                <w:rFonts w:ascii="Arial" w:hAnsi="Arial" w:cs="Arial"/>
                <w:sz w:val="16"/>
                <w:szCs w:val="16"/>
              </w:rPr>
            </w:pPr>
            <w:r w:rsidRPr="009F190B">
              <w:rPr>
                <w:rFonts w:ascii="Arial" w:hAnsi="Arial" w:cs="Arial"/>
                <w:sz w:val="16"/>
                <w:szCs w:val="16"/>
              </w:rPr>
              <w:t>капсули тверді по 1 мг, по 100 капсул у пляшці; по 1 пляшці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Зентіва, к.с.</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Чеська Республiка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виробництво "in bulk", первинне та вторинне пакування, хіміко-фізичне тестування, відповідає за випуск серії:</w:t>
            </w:r>
            <w:r w:rsidRPr="009F190B">
              <w:rPr>
                <w:rFonts w:ascii="Arial" w:hAnsi="Arial" w:cs="Arial"/>
                <w:sz w:val="16"/>
                <w:szCs w:val="16"/>
              </w:rPr>
              <w:br/>
              <w:t>СІНТОН ХІСПАНІЯ, С.Л., Іспанiя</w:t>
            </w:r>
            <w:r w:rsidRPr="009F190B">
              <w:rPr>
                <w:rFonts w:ascii="Arial" w:hAnsi="Arial" w:cs="Arial"/>
                <w:sz w:val="16"/>
                <w:szCs w:val="16"/>
              </w:rPr>
              <w:br/>
            </w:r>
            <w:r w:rsidRPr="009F190B">
              <w:rPr>
                <w:rFonts w:ascii="Arial" w:hAnsi="Arial" w:cs="Arial"/>
                <w:sz w:val="16"/>
                <w:szCs w:val="16"/>
              </w:rPr>
              <w:br/>
              <w:t>вторинне пакування:</w:t>
            </w:r>
            <w:r w:rsidRPr="009F190B">
              <w:rPr>
                <w:rFonts w:ascii="Arial" w:hAnsi="Arial" w:cs="Arial"/>
                <w:sz w:val="16"/>
                <w:szCs w:val="16"/>
              </w:rPr>
              <w:br/>
              <w:t>Роттендорф Фарма ГмбХ, Німеччина</w:t>
            </w:r>
            <w:r w:rsidRPr="009F190B">
              <w:rPr>
                <w:rFonts w:ascii="Arial" w:hAnsi="Arial" w:cs="Arial"/>
                <w:sz w:val="16"/>
                <w:szCs w:val="16"/>
              </w:rPr>
              <w:br/>
            </w:r>
            <w:r w:rsidRPr="009F190B">
              <w:rPr>
                <w:rFonts w:ascii="Arial" w:hAnsi="Arial" w:cs="Arial"/>
                <w:sz w:val="16"/>
                <w:szCs w:val="16"/>
              </w:rPr>
              <w:br/>
              <w:t>хіміко-фізичне тестування:</w:t>
            </w:r>
            <w:r w:rsidRPr="009F190B">
              <w:rPr>
                <w:rFonts w:ascii="Arial" w:hAnsi="Arial" w:cs="Arial"/>
                <w:sz w:val="16"/>
                <w:szCs w:val="16"/>
              </w:rPr>
              <w:br/>
              <w:t>КВІНТА-АНАЛІТИКА с.р.о., Чеська Республіка</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Іспанiя/ Німеччина/ Чеська Республіка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Перереєстрація на необмежений термін</w:t>
            </w:r>
            <w:r w:rsidRPr="009F190B">
              <w:rPr>
                <w:rFonts w:ascii="Arial" w:hAnsi="Arial" w:cs="Arial"/>
                <w:sz w:val="16"/>
                <w:szCs w:val="16"/>
              </w:rPr>
              <w:br/>
              <w:t>Оновлено інформацію в інструкції для медичного застосування лікарського засобу у розділах: "Здатність впливати на швидкість реакції при керуванні автотранспортом або іншими механізмами", "Спосіб застосування та дози", "Побічні реакції" відповідно до інформації щодо медичного застосування референтного лікарського засобу (Xagrid 0.5 mg hard capsules).</w:t>
            </w:r>
            <w:r w:rsidRPr="009F190B">
              <w:rPr>
                <w:rFonts w:ascii="Arial" w:hAnsi="Arial" w:cs="Arial"/>
                <w:sz w:val="16"/>
                <w:szCs w:val="16"/>
              </w:rPr>
              <w:br/>
            </w:r>
            <w:r w:rsidRPr="009F190B">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sz w:val="16"/>
                <w:szCs w:val="16"/>
              </w:rPr>
            </w:pPr>
            <w:r w:rsidRPr="009F1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UA/17240/01/02</w:t>
            </w:r>
          </w:p>
        </w:tc>
      </w:tr>
      <w:tr w:rsidR="00910C84" w:rsidRPr="009F190B" w:rsidTr="00E0509F">
        <w:tc>
          <w:tcPr>
            <w:tcW w:w="568" w:type="dxa"/>
            <w:tcBorders>
              <w:top w:val="single" w:sz="4" w:space="0" w:color="auto"/>
              <w:left w:val="single" w:sz="4" w:space="0" w:color="000000"/>
              <w:bottom w:val="single" w:sz="4" w:space="0" w:color="auto"/>
              <w:right w:val="single" w:sz="4" w:space="0" w:color="auto"/>
            </w:tcBorders>
            <w:shd w:val="clear" w:color="auto" w:fill="FFFFFF"/>
          </w:tcPr>
          <w:p w:rsidR="00910C84" w:rsidRPr="009F190B" w:rsidRDefault="00910C84" w:rsidP="00910C84">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910C84" w:rsidRPr="009F190B" w:rsidRDefault="00910C84" w:rsidP="00E0509F">
            <w:pPr>
              <w:pStyle w:val="110"/>
              <w:tabs>
                <w:tab w:val="left" w:pos="12600"/>
              </w:tabs>
              <w:rPr>
                <w:rFonts w:ascii="Arial" w:hAnsi="Arial" w:cs="Arial"/>
                <w:b/>
                <w:i/>
                <w:sz w:val="16"/>
                <w:szCs w:val="16"/>
              </w:rPr>
            </w:pPr>
            <w:r w:rsidRPr="009F190B">
              <w:rPr>
                <w:rFonts w:ascii="Arial" w:hAnsi="Arial" w:cs="Arial"/>
                <w:b/>
                <w:sz w:val="16"/>
                <w:szCs w:val="16"/>
              </w:rPr>
              <w:t>БЕНЗИЛДИМЕТИЛ[3-(МІРІСТОІЛАМІНО)ПРОПІЛ] АМОНІЮ ХЛОРИД МОНОГІДРАТ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rPr>
                <w:rFonts w:ascii="Arial" w:hAnsi="Arial" w:cs="Arial"/>
                <w:sz w:val="16"/>
                <w:szCs w:val="16"/>
              </w:rPr>
            </w:pPr>
            <w:r w:rsidRPr="009F190B">
              <w:rPr>
                <w:rFonts w:ascii="Arial" w:hAnsi="Arial" w:cs="Arial"/>
                <w:sz w:val="16"/>
                <w:szCs w:val="16"/>
              </w:rPr>
              <w:t xml:space="preserve">порошок (субстанція) у поліетиленових мішках для фармацевтичного застосування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Товариство з обмеженою відповідальністю "ФАРМХІМ"</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Товариство з обмеженою відповідальністю "ФАРМХІМ"</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перереєстрація на необмежений термін.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sz w:val="16"/>
                <w:szCs w:val="16"/>
              </w:rPr>
            </w:pPr>
            <w:r w:rsidRPr="009F1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UA/17990/01/01</w:t>
            </w:r>
          </w:p>
        </w:tc>
      </w:tr>
      <w:tr w:rsidR="00910C84" w:rsidRPr="009F190B" w:rsidTr="00E0509F">
        <w:tc>
          <w:tcPr>
            <w:tcW w:w="568" w:type="dxa"/>
            <w:tcBorders>
              <w:top w:val="single" w:sz="4" w:space="0" w:color="auto"/>
              <w:left w:val="single" w:sz="4" w:space="0" w:color="000000"/>
              <w:bottom w:val="single" w:sz="4" w:space="0" w:color="auto"/>
              <w:right w:val="single" w:sz="4" w:space="0" w:color="auto"/>
            </w:tcBorders>
            <w:shd w:val="clear" w:color="auto" w:fill="FFFFFF"/>
          </w:tcPr>
          <w:p w:rsidR="00910C84" w:rsidRPr="009F190B" w:rsidRDefault="00910C84" w:rsidP="00910C84">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910C84" w:rsidRPr="009F190B" w:rsidRDefault="00910C84" w:rsidP="00E0509F">
            <w:pPr>
              <w:pStyle w:val="110"/>
              <w:tabs>
                <w:tab w:val="left" w:pos="12600"/>
              </w:tabs>
              <w:rPr>
                <w:rFonts w:ascii="Arial" w:hAnsi="Arial" w:cs="Arial"/>
                <w:b/>
                <w:i/>
                <w:sz w:val="16"/>
                <w:szCs w:val="16"/>
              </w:rPr>
            </w:pPr>
            <w:r w:rsidRPr="009F190B">
              <w:rPr>
                <w:rFonts w:ascii="Arial" w:hAnsi="Arial" w:cs="Arial"/>
                <w:b/>
                <w:sz w:val="16"/>
                <w:szCs w:val="16"/>
              </w:rPr>
              <w:t>БОРНА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rPr>
                <w:rFonts w:ascii="Arial" w:hAnsi="Arial" w:cs="Arial"/>
                <w:sz w:val="16"/>
                <w:szCs w:val="16"/>
              </w:rPr>
            </w:pPr>
            <w:r w:rsidRPr="009F190B">
              <w:rPr>
                <w:rFonts w:ascii="Arial" w:hAnsi="Arial" w:cs="Arial"/>
                <w:sz w:val="16"/>
                <w:szCs w:val="16"/>
              </w:rPr>
              <w:t>порошок кристалічний (субстанція) у подвійних поліетиленових пакетах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ПАТ "Хімфармзавод "Червона зірка"</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ПАТ "Хімфармзавод "Червона зірка"</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sz w:val="16"/>
                <w:szCs w:val="16"/>
              </w:rPr>
            </w:pPr>
            <w:r w:rsidRPr="009F1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UA/17709/01/01</w:t>
            </w:r>
          </w:p>
        </w:tc>
      </w:tr>
      <w:tr w:rsidR="00910C84" w:rsidRPr="009F190B" w:rsidTr="00E0509F">
        <w:tc>
          <w:tcPr>
            <w:tcW w:w="568" w:type="dxa"/>
            <w:tcBorders>
              <w:top w:val="single" w:sz="4" w:space="0" w:color="auto"/>
              <w:left w:val="single" w:sz="4" w:space="0" w:color="000000"/>
              <w:bottom w:val="single" w:sz="4" w:space="0" w:color="auto"/>
              <w:right w:val="single" w:sz="4" w:space="0" w:color="auto"/>
            </w:tcBorders>
            <w:shd w:val="clear" w:color="auto" w:fill="FFFFFF"/>
          </w:tcPr>
          <w:p w:rsidR="00910C84" w:rsidRPr="009F190B" w:rsidRDefault="00910C84" w:rsidP="00910C84">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910C84" w:rsidRPr="009F190B" w:rsidRDefault="00910C84" w:rsidP="00E0509F">
            <w:pPr>
              <w:pStyle w:val="110"/>
              <w:tabs>
                <w:tab w:val="left" w:pos="12600"/>
              </w:tabs>
              <w:rPr>
                <w:rFonts w:ascii="Arial" w:hAnsi="Arial" w:cs="Arial"/>
                <w:b/>
                <w:i/>
                <w:sz w:val="16"/>
                <w:szCs w:val="16"/>
              </w:rPr>
            </w:pPr>
            <w:r w:rsidRPr="009F190B">
              <w:rPr>
                <w:rFonts w:ascii="Arial" w:hAnsi="Arial" w:cs="Arial"/>
                <w:b/>
                <w:sz w:val="16"/>
                <w:szCs w:val="16"/>
              </w:rPr>
              <w:t>ГАСТРИТОЛ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rPr>
                <w:rFonts w:ascii="Arial" w:hAnsi="Arial" w:cs="Arial"/>
                <w:sz w:val="16"/>
                <w:szCs w:val="16"/>
              </w:rPr>
            </w:pPr>
            <w:r w:rsidRPr="009F190B">
              <w:rPr>
                <w:rFonts w:ascii="Arial" w:hAnsi="Arial" w:cs="Arial"/>
                <w:sz w:val="16"/>
                <w:szCs w:val="16"/>
              </w:rPr>
              <w:t>краплі оральні, по 20 мл або по 50 мл, або по 100 мл у флаконі з крапельницею; по 1 флакону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Альпен Фарма ГмбХ </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Др. Густав Кляйн ГмбХ &amp; Ко. КГ</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Перереєстрація на необмежений термін</w:t>
            </w:r>
            <w:r w:rsidRPr="009F190B">
              <w:rPr>
                <w:rFonts w:ascii="Arial" w:hAnsi="Arial" w:cs="Arial"/>
                <w:sz w:val="16"/>
                <w:szCs w:val="16"/>
              </w:rPr>
              <w:br/>
              <w:t>Оновлено інформацію у розділі "Побічні реакції" інструкції для медичного застосування лікарського засобу щодо звітування про побічні реакції</w:t>
            </w:r>
            <w:r w:rsidRPr="009F190B">
              <w:rPr>
                <w:rFonts w:ascii="Arial" w:hAnsi="Arial" w:cs="Arial"/>
                <w:sz w:val="16"/>
                <w:szCs w:val="16"/>
              </w:rPr>
              <w:br/>
            </w:r>
            <w:r w:rsidRPr="009F190B">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i/>
                <w:sz w:val="16"/>
                <w:szCs w:val="16"/>
                <w:lang w:val="en-US"/>
              </w:rPr>
            </w:pPr>
            <w:r w:rsidRPr="009F190B">
              <w:rPr>
                <w:rFonts w:ascii="Arial" w:hAnsi="Arial" w:cs="Arial"/>
                <w:i/>
                <w:sz w:val="16"/>
                <w:szCs w:val="16"/>
                <w:lang w:val="en-US"/>
              </w:rPr>
              <w:t xml:space="preserve">без </w:t>
            </w:r>
          </w:p>
          <w:p w:rsidR="00910C84" w:rsidRPr="009F190B" w:rsidRDefault="00910C84"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sz w:val="16"/>
                <w:szCs w:val="16"/>
              </w:rPr>
            </w:pPr>
            <w:r w:rsidRPr="009F190B">
              <w:rPr>
                <w:rFonts w:ascii="Arial" w:hAnsi="Arial" w:cs="Arial"/>
                <w:i/>
                <w:sz w:val="16"/>
                <w:szCs w:val="16"/>
              </w:rPr>
              <w:t xml:space="preserve">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UA/17807/01/01</w:t>
            </w:r>
          </w:p>
        </w:tc>
      </w:tr>
      <w:tr w:rsidR="00910C84" w:rsidRPr="009F190B" w:rsidTr="00E0509F">
        <w:tc>
          <w:tcPr>
            <w:tcW w:w="568" w:type="dxa"/>
            <w:tcBorders>
              <w:top w:val="single" w:sz="4" w:space="0" w:color="auto"/>
              <w:left w:val="single" w:sz="4" w:space="0" w:color="000000"/>
              <w:bottom w:val="single" w:sz="4" w:space="0" w:color="auto"/>
              <w:right w:val="single" w:sz="4" w:space="0" w:color="auto"/>
            </w:tcBorders>
            <w:shd w:val="clear" w:color="auto" w:fill="FFFFFF"/>
          </w:tcPr>
          <w:p w:rsidR="00910C84" w:rsidRPr="009F190B" w:rsidRDefault="00910C84" w:rsidP="00910C84">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910C84" w:rsidRPr="009F190B" w:rsidRDefault="00910C84" w:rsidP="00E0509F">
            <w:pPr>
              <w:pStyle w:val="110"/>
              <w:tabs>
                <w:tab w:val="left" w:pos="12600"/>
              </w:tabs>
              <w:rPr>
                <w:rFonts w:ascii="Arial" w:hAnsi="Arial" w:cs="Arial"/>
                <w:b/>
                <w:i/>
                <w:sz w:val="16"/>
                <w:szCs w:val="16"/>
              </w:rPr>
            </w:pPr>
            <w:r w:rsidRPr="009F190B">
              <w:rPr>
                <w:rFonts w:ascii="Arial" w:hAnsi="Arial" w:cs="Arial"/>
                <w:b/>
                <w:sz w:val="16"/>
                <w:szCs w:val="16"/>
              </w:rPr>
              <w:t>ГЕЛОПЛАЗМА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rPr>
                <w:rFonts w:ascii="Arial" w:hAnsi="Arial" w:cs="Arial"/>
                <w:sz w:val="16"/>
                <w:szCs w:val="16"/>
              </w:rPr>
            </w:pPr>
            <w:r w:rsidRPr="009F190B">
              <w:rPr>
                <w:rFonts w:ascii="Arial" w:hAnsi="Arial" w:cs="Arial"/>
                <w:sz w:val="16"/>
                <w:szCs w:val="16"/>
              </w:rPr>
              <w:t xml:space="preserve">розчин для інфузій; по 500 мл у мішку Freeflеx; по 500 мл у мішку Freeflеx, по 20 мішків Freeflеx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Фрезеніус Кабі Франс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Францiя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Перереєстрація на необмежений термін</w:t>
            </w:r>
            <w:r w:rsidRPr="009F190B">
              <w:rPr>
                <w:rFonts w:ascii="Arial" w:hAnsi="Arial" w:cs="Arial"/>
                <w:sz w:val="16"/>
                <w:szCs w:val="16"/>
              </w:rPr>
              <w:br/>
              <w:t>Оновлено інформацію в інструкції для медичного застосування лікарського засобу в розділах "Показання" (редакційна правка), "Протипоказання", "Взаємодія з іншими лікарськими засобами та інші види взаємодій", "Особливості застосування", "Спосіб застосування та дози" (уточнення інформації), "Передозування", "Побічні реакції" відповідно до інформації з безпеки лікарського засобу, яка зазначена в матеріалах реєстраційного досьє.</w:t>
            </w:r>
            <w:r w:rsidRPr="009F190B">
              <w:rPr>
                <w:rFonts w:ascii="Arial" w:hAnsi="Arial" w:cs="Arial"/>
                <w:sz w:val="16"/>
                <w:szCs w:val="16"/>
              </w:rPr>
              <w:br/>
            </w:r>
            <w:r w:rsidRPr="009F190B">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sz w:val="16"/>
                <w:szCs w:val="16"/>
              </w:rPr>
            </w:pPr>
            <w:r w:rsidRPr="009F1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UA/13782/01/01</w:t>
            </w:r>
          </w:p>
        </w:tc>
      </w:tr>
      <w:tr w:rsidR="00910C84" w:rsidRPr="009F190B" w:rsidTr="00E0509F">
        <w:tc>
          <w:tcPr>
            <w:tcW w:w="568" w:type="dxa"/>
            <w:tcBorders>
              <w:top w:val="single" w:sz="4" w:space="0" w:color="auto"/>
              <w:left w:val="single" w:sz="4" w:space="0" w:color="000000"/>
              <w:bottom w:val="single" w:sz="4" w:space="0" w:color="auto"/>
              <w:right w:val="single" w:sz="4" w:space="0" w:color="auto"/>
            </w:tcBorders>
            <w:shd w:val="clear" w:color="auto" w:fill="FFFFFF"/>
          </w:tcPr>
          <w:p w:rsidR="00910C84" w:rsidRPr="009F190B" w:rsidRDefault="00910C84" w:rsidP="00910C84">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910C84" w:rsidRPr="009F190B" w:rsidRDefault="00910C84" w:rsidP="00E0509F">
            <w:pPr>
              <w:pStyle w:val="110"/>
              <w:tabs>
                <w:tab w:val="left" w:pos="12600"/>
              </w:tabs>
              <w:rPr>
                <w:rFonts w:ascii="Arial" w:hAnsi="Arial" w:cs="Arial"/>
                <w:b/>
                <w:i/>
                <w:sz w:val="16"/>
                <w:szCs w:val="16"/>
              </w:rPr>
            </w:pPr>
            <w:r w:rsidRPr="009F190B">
              <w:rPr>
                <w:rFonts w:ascii="Arial" w:hAnsi="Arial" w:cs="Arial"/>
                <w:b/>
                <w:sz w:val="16"/>
                <w:szCs w:val="16"/>
              </w:rPr>
              <w:t>ГІДРОКСИЗИНУ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rPr>
                <w:rFonts w:ascii="Arial" w:hAnsi="Arial" w:cs="Arial"/>
                <w:sz w:val="16"/>
                <w:szCs w:val="16"/>
              </w:rPr>
            </w:pPr>
            <w:r w:rsidRPr="009F190B">
              <w:rPr>
                <w:rFonts w:ascii="Arial" w:hAnsi="Arial" w:cs="Arial"/>
                <w:sz w:val="16"/>
                <w:szCs w:val="16"/>
              </w:rPr>
              <w:t>порошок (субстанція) у подвійних поліетиленових пакетах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Косма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Італiя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КОСМА С.П.А.</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Італiя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sz w:val="16"/>
                <w:szCs w:val="16"/>
              </w:rPr>
            </w:pPr>
            <w:r w:rsidRPr="009F1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UA/17576/01/01</w:t>
            </w:r>
          </w:p>
        </w:tc>
      </w:tr>
      <w:tr w:rsidR="00910C84" w:rsidRPr="009F190B" w:rsidTr="00E0509F">
        <w:tc>
          <w:tcPr>
            <w:tcW w:w="568" w:type="dxa"/>
            <w:tcBorders>
              <w:top w:val="single" w:sz="4" w:space="0" w:color="auto"/>
              <w:left w:val="single" w:sz="4" w:space="0" w:color="000000"/>
              <w:bottom w:val="single" w:sz="4" w:space="0" w:color="auto"/>
              <w:right w:val="single" w:sz="4" w:space="0" w:color="auto"/>
            </w:tcBorders>
            <w:shd w:val="clear" w:color="auto" w:fill="FFFFFF"/>
          </w:tcPr>
          <w:p w:rsidR="00910C84" w:rsidRPr="009F190B" w:rsidRDefault="00910C84" w:rsidP="00910C84">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910C84" w:rsidRPr="009F190B" w:rsidRDefault="00910C84" w:rsidP="00E0509F">
            <w:pPr>
              <w:pStyle w:val="110"/>
              <w:tabs>
                <w:tab w:val="left" w:pos="12600"/>
              </w:tabs>
              <w:rPr>
                <w:rFonts w:ascii="Arial" w:hAnsi="Arial" w:cs="Arial"/>
                <w:b/>
                <w:i/>
                <w:sz w:val="16"/>
                <w:szCs w:val="16"/>
              </w:rPr>
            </w:pPr>
            <w:r w:rsidRPr="009F190B">
              <w:rPr>
                <w:rFonts w:ascii="Arial" w:hAnsi="Arial" w:cs="Arial"/>
                <w:b/>
                <w:sz w:val="16"/>
                <w:szCs w:val="16"/>
              </w:rPr>
              <w:t>ГРОПІВІРІН®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rPr>
                <w:rFonts w:ascii="Arial" w:hAnsi="Arial" w:cs="Arial"/>
                <w:sz w:val="16"/>
                <w:szCs w:val="16"/>
              </w:rPr>
            </w:pPr>
            <w:r w:rsidRPr="009F190B">
              <w:rPr>
                <w:rFonts w:ascii="Arial" w:hAnsi="Arial" w:cs="Arial"/>
                <w:sz w:val="16"/>
                <w:szCs w:val="16"/>
              </w:rPr>
              <w:t>сироп, 100 мг/мл, по 100 мл у флаконі; по 1 флакону зі шприцом-дозатором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АТ "Фармак"</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перереєстрація на необмежений термін</w:t>
            </w:r>
            <w:r w:rsidRPr="009F190B">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 відповідно до інформації референтного лікарського засобу (Isoprinosin, syrup, 50 mg/ml), а також у розділі "Побічні реакції" щодо важливості звітування про побічні реакції. </w:t>
            </w:r>
            <w:r w:rsidRPr="009F190B">
              <w:rPr>
                <w:rFonts w:ascii="Arial" w:hAnsi="Arial" w:cs="Arial"/>
                <w:sz w:val="16"/>
                <w:szCs w:val="16"/>
              </w:rPr>
              <w:br/>
            </w:r>
            <w:r w:rsidRPr="009F190B">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sz w:val="16"/>
                <w:szCs w:val="16"/>
              </w:rPr>
            </w:pPr>
            <w:r w:rsidRPr="009F1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UA/17561/01/02</w:t>
            </w:r>
          </w:p>
        </w:tc>
      </w:tr>
      <w:tr w:rsidR="00910C84" w:rsidRPr="009F190B" w:rsidTr="00E0509F">
        <w:tc>
          <w:tcPr>
            <w:tcW w:w="568" w:type="dxa"/>
            <w:tcBorders>
              <w:top w:val="single" w:sz="4" w:space="0" w:color="auto"/>
              <w:left w:val="single" w:sz="4" w:space="0" w:color="000000"/>
              <w:bottom w:val="single" w:sz="4" w:space="0" w:color="auto"/>
              <w:right w:val="single" w:sz="4" w:space="0" w:color="auto"/>
            </w:tcBorders>
            <w:shd w:val="clear" w:color="auto" w:fill="FFFFFF"/>
          </w:tcPr>
          <w:p w:rsidR="00910C84" w:rsidRPr="009F190B" w:rsidRDefault="00910C84" w:rsidP="00910C84">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910C84" w:rsidRPr="009F190B" w:rsidRDefault="00910C84" w:rsidP="00E0509F">
            <w:pPr>
              <w:pStyle w:val="110"/>
              <w:tabs>
                <w:tab w:val="left" w:pos="12600"/>
              </w:tabs>
              <w:rPr>
                <w:rFonts w:ascii="Arial" w:hAnsi="Arial" w:cs="Arial"/>
                <w:b/>
                <w:i/>
                <w:sz w:val="16"/>
                <w:szCs w:val="16"/>
              </w:rPr>
            </w:pPr>
            <w:r w:rsidRPr="009F190B">
              <w:rPr>
                <w:rFonts w:ascii="Arial" w:hAnsi="Arial" w:cs="Arial"/>
                <w:b/>
                <w:sz w:val="16"/>
                <w:szCs w:val="16"/>
              </w:rPr>
              <w:t>ДЕКСАФРІ®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rPr>
                <w:rFonts w:ascii="Arial" w:hAnsi="Arial" w:cs="Arial"/>
                <w:sz w:val="16"/>
                <w:szCs w:val="16"/>
              </w:rPr>
            </w:pPr>
            <w:r w:rsidRPr="009F190B">
              <w:rPr>
                <w:rFonts w:ascii="Arial" w:hAnsi="Arial" w:cs="Arial"/>
                <w:sz w:val="16"/>
                <w:szCs w:val="16"/>
              </w:rPr>
              <w:t>краплі очні, розчин, 1 мг/мл, по 0,4 мл в однодозовому контейнері; по 5 однодозових контейнерів з'єднаних між собою у стрічку у саше; по 4 або 6 саше (№20 або №30)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ЛАБОРАТУАР ТЕА</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ЕКСЕЛВІЗІОН</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Францiя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перереєстрація на необмежений термін</w:t>
            </w:r>
            <w:r w:rsidRPr="009F190B">
              <w:rPr>
                <w:rFonts w:ascii="Arial" w:hAnsi="Arial" w:cs="Arial"/>
                <w:sz w:val="16"/>
                <w:szCs w:val="16"/>
              </w:rPr>
              <w:br/>
              <w:t>Оновлено інформацію в інструкції для медичного застосування лікарського засобу в розділах "Фармакотерапевтична група. Код АТХ" (редаговано текст розділу без фактичної зміни коду АТХ), "Фармакологічні властивості" підрозділ "Доклінічні дані з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(редагування тексту та уточнення інформації), "Побічні реакції", а також редагування тексту в розділах "Термін придатності" (без фактичної зміни терміну придатності), "Заявник", "Місцезнаходження заявника" відповідно до матеріалів реєстраційного досьє.</w:t>
            </w:r>
            <w:r w:rsidRPr="009F190B">
              <w:rPr>
                <w:rFonts w:ascii="Arial" w:hAnsi="Arial" w:cs="Arial"/>
                <w:sz w:val="16"/>
                <w:szCs w:val="16"/>
              </w:rPr>
              <w:br/>
            </w:r>
            <w:r w:rsidRPr="009F190B">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sz w:val="16"/>
                <w:szCs w:val="16"/>
              </w:rPr>
            </w:pPr>
            <w:r w:rsidRPr="009F1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UA/17337/01/01</w:t>
            </w:r>
          </w:p>
        </w:tc>
      </w:tr>
      <w:tr w:rsidR="00910C84" w:rsidRPr="009F190B" w:rsidTr="00E0509F">
        <w:tc>
          <w:tcPr>
            <w:tcW w:w="568" w:type="dxa"/>
            <w:tcBorders>
              <w:top w:val="single" w:sz="4" w:space="0" w:color="auto"/>
              <w:left w:val="single" w:sz="4" w:space="0" w:color="000000"/>
              <w:bottom w:val="single" w:sz="4" w:space="0" w:color="auto"/>
              <w:right w:val="single" w:sz="4" w:space="0" w:color="auto"/>
            </w:tcBorders>
            <w:shd w:val="clear" w:color="auto" w:fill="FFFFFF"/>
          </w:tcPr>
          <w:p w:rsidR="00910C84" w:rsidRPr="009F190B" w:rsidRDefault="00910C84" w:rsidP="00910C84">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910C84" w:rsidRPr="009F190B" w:rsidRDefault="00910C84" w:rsidP="00E0509F">
            <w:pPr>
              <w:pStyle w:val="110"/>
              <w:tabs>
                <w:tab w:val="left" w:pos="12600"/>
              </w:tabs>
              <w:rPr>
                <w:rFonts w:ascii="Arial" w:hAnsi="Arial" w:cs="Arial"/>
                <w:b/>
                <w:i/>
                <w:sz w:val="16"/>
                <w:szCs w:val="16"/>
              </w:rPr>
            </w:pPr>
            <w:r w:rsidRPr="009F190B">
              <w:rPr>
                <w:rFonts w:ascii="Arial" w:hAnsi="Arial" w:cs="Arial"/>
                <w:b/>
                <w:sz w:val="16"/>
                <w:szCs w:val="16"/>
              </w:rPr>
              <w:t>КОФЕЇН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rPr>
                <w:rFonts w:ascii="Arial" w:hAnsi="Arial" w:cs="Arial"/>
                <w:sz w:val="16"/>
                <w:szCs w:val="16"/>
              </w:rPr>
            </w:pPr>
            <w:r w:rsidRPr="009F190B">
              <w:rPr>
                <w:rFonts w:ascii="Arial" w:hAnsi="Arial" w:cs="Arial"/>
                <w:sz w:val="16"/>
                <w:szCs w:val="16"/>
              </w:rPr>
              <w:t>кристалічний порошок (субстанція) у поліетиленових пакетах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ТОВ "Юрія-Фарм"</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Зігфрід Фармакемікален Мінден ГмбХ</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sz w:val="16"/>
                <w:szCs w:val="16"/>
              </w:rPr>
            </w:pPr>
            <w:r w:rsidRPr="009F1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UA/17910/01/01</w:t>
            </w:r>
          </w:p>
        </w:tc>
      </w:tr>
      <w:tr w:rsidR="00910C84" w:rsidRPr="009F190B" w:rsidTr="00E0509F">
        <w:tc>
          <w:tcPr>
            <w:tcW w:w="568" w:type="dxa"/>
            <w:tcBorders>
              <w:top w:val="single" w:sz="4" w:space="0" w:color="auto"/>
              <w:left w:val="single" w:sz="4" w:space="0" w:color="000000"/>
              <w:bottom w:val="single" w:sz="4" w:space="0" w:color="auto"/>
              <w:right w:val="single" w:sz="4" w:space="0" w:color="auto"/>
            </w:tcBorders>
            <w:shd w:val="clear" w:color="auto" w:fill="FFFFFF"/>
          </w:tcPr>
          <w:p w:rsidR="00910C84" w:rsidRPr="009F190B" w:rsidRDefault="00910C84" w:rsidP="00910C84">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910C84" w:rsidRPr="009F190B" w:rsidRDefault="00910C84" w:rsidP="00E0509F">
            <w:pPr>
              <w:pStyle w:val="110"/>
              <w:tabs>
                <w:tab w:val="left" w:pos="12600"/>
              </w:tabs>
              <w:rPr>
                <w:rFonts w:ascii="Arial" w:hAnsi="Arial" w:cs="Arial"/>
                <w:b/>
                <w:i/>
                <w:sz w:val="16"/>
                <w:szCs w:val="16"/>
              </w:rPr>
            </w:pPr>
            <w:r w:rsidRPr="009F190B">
              <w:rPr>
                <w:rFonts w:ascii="Arial" w:hAnsi="Arial" w:cs="Arial"/>
                <w:b/>
                <w:sz w:val="16"/>
                <w:szCs w:val="16"/>
              </w:rPr>
              <w:t>ЛЕТРАМ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rPr>
                <w:rFonts w:ascii="Arial" w:hAnsi="Arial" w:cs="Arial"/>
                <w:sz w:val="16"/>
                <w:szCs w:val="16"/>
                <w:lang w:val="ru-RU"/>
              </w:rPr>
            </w:pPr>
            <w:r w:rsidRPr="009F190B">
              <w:rPr>
                <w:rFonts w:ascii="Arial" w:hAnsi="Arial" w:cs="Arial"/>
                <w:sz w:val="16"/>
                <w:szCs w:val="16"/>
                <w:lang w:val="ru-RU"/>
              </w:rPr>
              <w:t>таблетки, вкриті плівковою оболонкою, по 250 мг, по 10 таблеток у блістері, по 3 блістери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lang w:val="ru-RU"/>
              </w:rPr>
            </w:pPr>
            <w:r w:rsidRPr="009F190B">
              <w:rPr>
                <w:rFonts w:ascii="Arial" w:hAnsi="Arial" w:cs="Arial"/>
                <w:sz w:val="16"/>
                <w:szCs w:val="16"/>
                <w:lang w:val="ru-RU"/>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перереєстрація на необмежений термін</w:t>
            </w:r>
            <w:r w:rsidRPr="009F190B">
              <w:rPr>
                <w:rFonts w:ascii="Arial" w:hAnsi="Arial" w:cs="Arial"/>
                <w:sz w:val="16"/>
                <w:szCs w:val="16"/>
              </w:rPr>
              <w:br/>
            </w:r>
            <w:r w:rsidRPr="009F190B">
              <w:rPr>
                <w:rFonts w:ascii="Arial" w:hAnsi="Arial" w:cs="Arial"/>
                <w:sz w:val="16"/>
                <w:szCs w:val="16"/>
              </w:rPr>
              <w:br/>
              <w:t>Оновлено інформацію в Інструкції для медичного застосування лікарського засобу у розділах "Особливості застосування", "Побічні реакції" відповідно до інформації референтного лікарського засобу Кеппра, таблетки вкриті плівковою оболонкою.</w:t>
            </w:r>
            <w:r w:rsidRPr="009F190B">
              <w:rPr>
                <w:rFonts w:ascii="Arial" w:hAnsi="Arial" w:cs="Arial"/>
                <w:sz w:val="16"/>
                <w:szCs w:val="16"/>
              </w:rPr>
              <w:br/>
            </w:r>
            <w:r w:rsidRPr="009F190B">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b/>
                <w:i/>
                <w:sz w:val="16"/>
                <w:szCs w:val="16"/>
              </w:rPr>
            </w:pPr>
            <w:r w:rsidRPr="009F190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sz w:val="16"/>
                <w:szCs w:val="16"/>
              </w:rPr>
            </w:pPr>
            <w:r w:rsidRPr="009F1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UA/17271/01/01</w:t>
            </w:r>
          </w:p>
        </w:tc>
      </w:tr>
      <w:tr w:rsidR="00910C84" w:rsidRPr="009F190B" w:rsidTr="00E0509F">
        <w:tc>
          <w:tcPr>
            <w:tcW w:w="568" w:type="dxa"/>
            <w:tcBorders>
              <w:top w:val="single" w:sz="4" w:space="0" w:color="auto"/>
              <w:left w:val="single" w:sz="4" w:space="0" w:color="000000"/>
              <w:bottom w:val="single" w:sz="4" w:space="0" w:color="auto"/>
              <w:right w:val="single" w:sz="4" w:space="0" w:color="auto"/>
            </w:tcBorders>
            <w:shd w:val="clear" w:color="auto" w:fill="FFFFFF"/>
          </w:tcPr>
          <w:p w:rsidR="00910C84" w:rsidRPr="009F190B" w:rsidRDefault="00910C84" w:rsidP="00910C84">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910C84" w:rsidRPr="009F190B" w:rsidRDefault="00910C84" w:rsidP="00E0509F">
            <w:pPr>
              <w:pStyle w:val="110"/>
              <w:tabs>
                <w:tab w:val="left" w:pos="12600"/>
              </w:tabs>
              <w:rPr>
                <w:rFonts w:ascii="Arial" w:hAnsi="Arial" w:cs="Arial"/>
                <w:b/>
                <w:i/>
                <w:sz w:val="16"/>
                <w:szCs w:val="16"/>
              </w:rPr>
            </w:pPr>
            <w:r w:rsidRPr="009F190B">
              <w:rPr>
                <w:rFonts w:ascii="Arial" w:hAnsi="Arial" w:cs="Arial"/>
                <w:b/>
                <w:sz w:val="16"/>
                <w:szCs w:val="16"/>
              </w:rPr>
              <w:t>ЛЕТРАМ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rPr>
                <w:rFonts w:ascii="Arial" w:hAnsi="Arial" w:cs="Arial"/>
                <w:sz w:val="16"/>
                <w:szCs w:val="16"/>
                <w:lang w:val="ru-RU"/>
              </w:rPr>
            </w:pPr>
            <w:r w:rsidRPr="009F190B">
              <w:rPr>
                <w:rFonts w:ascii="Arial" w:hAnsi="Arial" w:cs="Arial"/>
                <w:sz w:val="16"/>
                <w:szCs w:val="16"/>
                <w:lang w:val="ru-RU"/>
              </w:rPr>
              <w:t>таблетки, вкриті плівковою оболонкою, по 500 мг, по 10 таблеток у блістері, по 3 блістери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lang w:val="ru-RU"/>
              </w:rPr>
            </w:pPr>
            <w:r w:rsidRPr="009F190B">
              <w:rPr>
                <w:rFonts w:ascii="Arial" w:hAnsi="Arial" w:cs="Arial"/>
                <w:sz w:val="16"/>
                <w:szCs w:val="16"/>
                <w:lang w:val="ru-RU"/>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перереєстрація на необмежений термін</w:t>
            </w:r>
            <w:r w:rsidRPr="009F190B">
              <w:rPr>
                <w:rFonts w:ascii="Arial" w:hAnsi="Arial" w:cs="Arial"/>
                <w:sz w:val="16"/>
                <w:szCs w:val="16"/>
              </w:rPr>
              <w:br/>
            </w:r>
            <w:r w:rsidRPr="009F190B">
              <w:rPr>
                <w:rFonts w:ascii="Arial" w:hAnsi="Arial" w:cs="Arial"/>
                <w:sz w:val="16"/>
                <w:szCs w:val="16"/>
              </w:rPr>
              <w:br/>
              <w:t>Оновлено інформацію в Інструкції для медичного застосування лікарського засобу у розділах "Особливості застосування", "Побічні реакції" відповідно до інформації референтного лікарського засобу Кеппра, таблетки вкриті плівковою оболонкою.</w:t>
            </w:r>
            <w:r w:rsidRPr="009F190B">
              <w:rPr>
                <w:rFonts w:ascii="Arial" w:hAnsi="Arial" w:cs="Arial"/>
                <w:sz w:val="16"/>
                <w:szCs w:val="16"/>
              </w:rPr>
              <w:br/>
            </w:r>
            <w:r w:rsidRPr="009F190B">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b/>
                <w:i/>
                <w:sz w:val="16"/>
                <w:szCs w:val="16"/>
              </w:rPr>
            </w:pPr>
            <w:r w:rsidRPr="009F190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sz w:val="16"/>
                <w:szCs w:val="16"/>
              </w:rPr>
            </w:pPr>
            <w:r w:rsidRPr="009F1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UA/17271/01/02</w:t>
            </w:r>
          </w:p>
        </w:tc>
      </w:tr>
      <w:tr w:rsidR="00910C84" w:rsidRPr="009F190B" w:rsidTr="00E0509F">
        <w:tc>
          <w:tcPr>
            <w:tcW w:w="568" w:type="dxa"/>
            <w:tcBorders>
              <w:top w:val="single" w:sz="4" w:space="0" w:color="auto"/>
              <w:left w:val="single" w:sz="4" w:space="0" w:color="000000"/>
              <w:bottom w:val="single" w:sz="4" w:space="0" w:color="auto"/>
              <w:right w:val="single" w:sz="4" w:space="0" w:color="auto"/>
            </w:tcBorders>
            <w:shd w:val="clear" w:color="auto" w:fill="FFFFFF"/>
          </w:tcPr>
          <w:p w:rsidR="00910C84" w:rsidRPr="009F190B" w:rsidRDefault="00910C84" w:rsidP="00910C84">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910C84" w:rsidRPr="009F190B" w:rsidRDefault="00910C84" w:rsidP="00E0509F">
            <w:pPr>
              <w:pStyle w:val="110"/>
              <w:tabs>
                <w:tab w:val="left" w:pos="12600"/>
              </w:tabs>
              <w:rPr>
                <w:rFonts w:ascii="Arial" w:hAnsi="Arial" w:cs="Arial"/>
                <w:b/>
                <w:i/>
                <w:sz w:val="16"/>
                <w:szCs w:val="16"/>
              </w:rPr>
            </w:pPr>
            <w:r w:rsidRPr="009F190B">
              <w:rPr>
                <w:rFonts w:ascii="Arial" w:hAnsi="Arial" w:cs="Arial"/>
                <w:b/>
                <w:sz w:val="16"/>
                <w:szCs w:val="16"/>
              </w:rPr>
              <w:t>ЛЕТРАМ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rPr>
                <w:rFonts w:ascii="Arial" w:hAnsi="Arial" w:cs="Arial"/>
                <w:sz w:val="16"/>
                <w:szCs w:val="16"/>
                <w:lang w:val="ru-RU"/>
              </w:rPr>
            </w:pPr>
            <w:r w:rsidRPr="009F190B">
              <w:rPr>
                <w:rFonts w:ascii="Arial" w:hAnsi="Arial" w:cs="Arial"/>
                <w:sz w:val="16"/>
                <w:szCs w:val="16"/>
                <w:lang w:val="ru-RU"/>
              </w:rPr>
              <w:t>таблетки, вкриті плівковою оболонкою, по 1000 мг, по 10 таблеток у блістері, по 3 блістери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lang w:val="ru-RU"/>
              </w:rPr>
            </w:pPr>
            <w:r w:rsidRPr="009F190B">
              <w:rPr>
                <w:rFonts w:ascii="Arial" w:hAnsi="Arial" w:cs="Arial"/>
                <w:sz w:val="16"/>
                <w:szCs w:val="16"/>
                <w:lang w:val="ru-RU"/>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перереєстрація на необмежений термін</w:t>
            </w:r>
            <w:r w:rsidRPr="009F190B">
              <w:rPr>
                <w:rFonts w:ascii="Arial" w:hAnsi="Arial" w:cs="Arial"/>
                <w:sz w:val="16"/>
                <w:szCs w:val="16"/>
              </w:rPr>
              <w:br/>
            </w:r>
            <w:r w:rsidRPr="009F190B">
              <w:rPr>
                <w:rFonts w:ascii="Arial" w:hAnsi="Arial" w:cs="Arial"/>
                <w:sz w:val="16"/>
                <w:szCs w:val="16"/>
              </w:rPr>
              <w:br/>
              <w:t>Оновлено інформацію в Інструкції для медичного застосування лікарського засобу у розділах "Особливості застосування", "Побічні реакції" відповідно до інформації референтного лікарського засобу Кеппра, таблетки вкриті плівковою оболонкою.</w:t>
            </w:r>
            <w:r w:rsidRPr="009F190B">
              <w:rPr>
                <w:rFonts w:ascii="Arial" w:hAnsi="Arial" w:cs="Arial"/>
                <w:sz w:val="16"/>
                <w:szCs w:val="16"/>
              </w:rPr>
              <w:br/>
            </w:r>
            <w:r w:rsidRPr="009F190B">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b/>
                <w:i/>
                <w:sz w:val="16"/>
                <w:szCs w:val="16"/>
              </w:rPr>
            </w:pPr>
            <w:r w:rsidRPr="009F190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sz w:val="16"/>
                <w:szCs w:val="16"/>
              </w:rPr>
            </w:pPr>
            <w:r w:rsidRPr="009F1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UA/17271/01/03</w:t>
            </w:r>
          </w:p>
        </w:tc>
      </w:tr>
      <w:tr w:rsidR="00910C84" w:rsidRPr="009F190B" w:rsidTr="00E0509F">
        <w:tc>
          <w:tcPr>
            <w:tcW w:w="568" w:type="dxa"/>
            <w:tcBorders>
              <w:top w:val="single" w:sz="4" w:space="0" w:color="auto"/>
              <w:left w:val="single" w:sz="4" w:space="0" w:color="000000"/>
              <w:bottom w:val="single" w:sz="4" w:space="0" w:color="auto"/>
              <w:right w:val="single" w:sz="4" w:space="0" w:color="auto"/>
            </w:tcBorders>
            <w:shd w:val="clear" w:color="auto" w:fill="FFFFFF"/>
          </w:tcPr>
          <w:p w:rsidR="00910C84" w:rsidRPr="009F190B" w:rsidRDefault="00910C84" w:rsidP="00910C84">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910C84" w:rsidRPr="009F190B" w:rsidRDefault="00910C84" w:rsidP="00E0509F">
            <w:pPr>
              <w:pStyle w:val="110"/>
              <w:tabs>
                <w:tab w:val="left" w:pos="12600"/>
              </w:tabs>
              <w:rPr>
                <w:rFonts w:ascii="Arial" w:hAnsi="Arial" w:cs="Arial"/>
                <w:b/>
                <w:i/>
                <w:sz w:val="16"/>
                <w:szCs w:val="16"/>
              </w:rPr>
            </w:pPr>
            <w:r w:rsidRPr="009F190B">
              <w:rPr>
                <w:rFonts w:ascii="Arial" w:hAnsi="Arial" w:cs="Arial"/>
                <w:b/>
                <w:sz w:val="16"/>
                <w:szCs w:val="16"/>
              </w:rPr>
              <w:t>МЕТОКЛОПРАМІДУ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rPr>
                <w:rFonts w:ascii="Arial" w:hAnsi="Arial" w:cs="Arial"/>
                <w:sz w:val="16"/>
                <w:szCs w:val="16"/>
              </w:rPr>
            </w:pPr>
            <w:r w:rsidRPr="009F190B">
              <w:rPr>
                <w:rFonts w:ascii="Arial" w:hAnsi="Arial" w:cs="Arial"/>
                <w:sz w:val="16"/>
                <w:szCs w:val="16"/>
              </w:rPr>
              <w:t>кристалічний порошок або кристали (субстанція) у подвійних поліетиленових пакетах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Амса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Італiя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АМСА - АНОНІМА МАТЕРІЄ СІНТЕТІКЕ І АФФІНІ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Італiя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sz w:val="16"/>
                <w:szCs w:val="16"/>
              </w:rPr>
            </w:pPr>
            <w:r w:rsidRPr="009F1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UA/17623/01/01</w:t>
            </w:r>
          </w:p>
        </w:tc>
      </w:tr>
      <w:tr w:rsidR="00910C84" w:rsidRPr="009F190B" w:rsidTr="00E0509F">
        <w:tc>
          <w:tcPr>
            <w:tcW w:w="568" w:type="dxa"/>
            <w:tcBorders>
              <w:top w:val="single" w:sz="4" w:space="0" w:color="auto"/>
              <w:left w:val="single" w:sz="4" w:space="0" w:color="000000"/>
              <w:bottom w:val="single" w:sz="4" w:space="0" w:color="auto"/>
              <w:right w:val="single" w:sz="4" w:space="0" w:color="auto"/>
            </w:tcBorders>
            <w:shd w:val="clear" w:color="auto" w:fill="FFFFFF"/>
          </w:tcPr>
          <w:p w:rsidR="00910C84" w:rsidRPr="009F190B" w:rsidRDefault="00910C84" w:rsidP="00910C84">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910C84" w:rsidRPr="009F190B" w:rsidRDefault="00910C84" w:rsidP="00E0509F">
            <w:pPr>
              <w:pStyle w:val="110"/>
              <w:tabs>
                <w:tab w:val="left" w:pos="12600"/>
              </w:tabs>
              <w:rPr>
                <w:rFonts w:ascii="Arial" w:hAnsi="Arial" w:cs="Arial"/>
                <w:b/>
                <w:i/>
                <w:sz w:val="16"/>
                <w:szCs w:val="16"/>
              </w:rPr>
            </w:pPr>
            <w:r w:rsidRPr="009F190B">
              <w:rPr>
                <w:rFonts w:ascii="Arial" w:hAnsi="Arial" w:cs="Arial"/>
                <w:b/>
                <w:sz w:val="16"/>
                <w:szCs w:val="16"/>
              </w:rPr>
              <w:t>НЕБІВОЛОЛУ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rPr>
                <w:rFonts w:ascii="Arial" w:hAnsi="Arial" w:cs="Arial"/>
                <w:sz w:val="16"/>
                <w:szCs w:val="16"/>
              </w:rPr>
            </w:pPr>
            <w:r w:rsidRPr="009F190B">
              <w:rPr>
                <w:rFonts w:ascii="Arial" w:hAnsi="Arial" w:cs="Arial"/>
                <w:sz w:val="16"/>
                <w:szCs w:val="16"/>
              </w:rPr>
              <w:t>порошок кристалічний (субстанція) у пакетах подвійних поліетиленових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Джиангсу Вайкіда Фармасьютікал Ко., Лтд.</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Китай</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sz w:val="16"/>
                <w:szCs w:val="16"/>
              </w:rPr>
            </w:pPr>
            <w:r w:rsidRPr="009F1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UA/17743/01/01</w:t>
            </w:r>
          </w:p>
        </w:tc>
      </w:tr>
      <w:tr w:rsidR="00910C84" w:rsidRPr="009F190B" w:rsidTr="00E0509F">
        <w:tc>
          <w:tcPr>
            <w:tcW w:w="568" w:type="dxa"/>
            <w:tcBorders>
              <w:top w:val="single" w:sz="4" w:space="0" w:color="auto"/>
              <w:left w:val="single" w:sz="4" w:space="0" w:color="000000"/>
              <w:bottom w:val="single" w:sz="4" w:space="0" w:color="auto"/>
              <w:right w:val="single" w:sz="4" w:space="0" w:color="auto"/>
            </w:tcBorders>
            <w:shd w:val="clear" w:color="auto" w:fill="FFFFFF"/>
          </w:tcPr>
          <w:p w:rsidR="00910C84" w:rsidRPr="009F190B" w:rsidRDefault="00910C84" w:rsidP="00910C84">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910C84" w:rsidRPr="009F190B" w:rsidRDefault="00910C84" w:rsidP="00E0509F">
            <w:pPr>
              <w:pStyle w:val="110"/>
              <w:tabs>
                <w:tab w:val="left" w:pos="12600"/>
              </w:tabs>
              <w:rPr>
                <w:rFonts w:ascii="Arial" w:hAnsi="Arial" w:cs="Arial"/>
                <w:b/>
                <w:i/>
                <w:sz w:val="16"/>
                <w:szCs w:val="16"/>
              </w:rPr>
            </w:pPr>
            <w:r w:rsidRPr="009F190B">
              <w:rPr>
                <w:rFonts w:ascii="Arial" w:hAnsi="Arial" w:cs="Arial"/>
                <w:b/>
                <w:sz w:val="16"/>
                <w:szCs w:val="16"/>
              </w:rPr>
              <w:t>РАНОЛАЗИН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rPr>
                <w:rFonts w:ascii="Arial" w:hAnsi="Arial" w:cs="Arial"/>
                <w:sz w:val="16"/>
                <w:szCs w:val="16"/>
              </w:rPr>
            </w:pPr>
            <w:r w:rsidRPr="009F190B">
              <w:rPr>
                <w:rFonts w:ascii="Arial" w:hAnsi="Arial" w:cs="Arial"/>
                <w:sz w:val="16"/>
                <w:szCs w:val="16"/>
              </w:rPr>
              <w:t>порошок (субстанція) у подвійних поліетиленових пакетах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Косма С.п.А.</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Італiя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Косма С.П.А.</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Італiя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sz w:val="16"/>
                <w:szCs w:val="16"/>
              </w:rPr>
            </w:pPr>
            <w:r w:rsidRPr="009F1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UA/17693/01/01</w:t>
            </w:r>
          </w:p>
        </w:tc>
      </w:tr>
      <w:tr w:rsidR="00910C84" w:rsidRPr="009F190B" w:rsidTr="00E0509F">
        <w:tc>
          <w:tcPr>
            <w:tcW w:w="568" w:type="dxa"/>
            <w:tcBorders>
              <w:top w:val="single" w:sz="4" w:space="0" w:color="auto"/>
              <w:left w:val="single" w:sz="4" w:space="0" w:color="000000"/>
              <w:bottom w:val="single" w:sz="4" w:space="0" w:color="auto"/>
              <w:right w:val="single" w:sz="4" w:space="0" w:color="auto"/>
            </w:tcBorders>
            <w:shd w:val="clear" w:color="auto" w:fill="FFFFFF"/>
          </w:tcPr>
          <w:p w:rsidR="00910C84" w:rsidRPr="009F190B" w:rsidRDefault="00910C84" w:rsidP="00910C84">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910C84" w:rsidRPr="009F190B" w:rsidRDefault="00910C84" w:rsidP="00E0509F">
            <w:pPr>
              <w:pStyle w:val="110"/>
              <w:tabs>
                <w:tab w:val="left" w:pos="12600"/>
              </w:tabs>
              <w:rPr>
                <w:rFonts w:ascii="Arial" w:hAnsi="Arial" w:cs="Arial"/>
                <w:b/>
                <w:i/>
                <w:sz w:val="16"/>
                <w:szCs w:val="16"/>
              </w:rPr>
            </w:pPr>
            <w:r w:rsidRPr="009F190B">
              <w:rPr>
                <w:rFonts w:ascii="Arial" w:hAnsi="Arial" w:cs="Arial"/>
                <w:b/>
                <w:sz w:val="16"/>
                <w:szCs w:val="16"/>
              </w:rPr>
              <w:t>РОЗУСТАТ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rPr>
                <w:rFonts w:ascii="Arial" w:hAnsi="Arial" w:cs="Arial"/>
                <w:sz w:val="16"/>
                <w:szCs w:val="16"/>
              </w:rPr>
            </w:pPr>
            <w:r w:rsidRPr="009F190B">
              <w:rPr>
                <w:rFonts w:ascii="Arial" w:hAnsi="Arial" w:cs="Arial"/>
                <w:sz w:val="16"/>
                <w:szCs w:val="16"/>
              </w:rPr>
              <w:t>таблетки, вкриті плівковою оболонкою, по 5 мг, по 10 таблеток у блістері, по 3 або 9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Маклеодс Фармасьютикалс Лімітед</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Маклеодс Фармасьютикалс Лімітед</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Перереєстрація на необмежений термін</w:t>
            </w:r>
            <w:r w:rsidRPr="009F190B">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"Фармакологічні властивості",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(уточнення інформації), "Побічні реакції" відповідно до інформації референтного лікарського засобу (КРЕСТОР, таблетки, вкриті плівковою оболонкою по 5 мг, 10 мг, 20 мг або 40 мг ). </w:t>
            </w:r>
            <w:r w:rsidRPr="009F190B">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sz w:val="16"/>
                <w:szCs w:val="16"/>
              </w:rPr>
            </w:pPr>
            <w:r w:rsidRPr="009F1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UA/16734/01/01</w:t>
            </w:r>
          </w:p>
        </w:tc>
      </w:tr>
      <w:tr w:rsidR="00910C84" w:rsidRPr="009F190B" w:rsidTr="00E0509F">
        <w:tc>
          <w:tcPr>
            <w:tcW w:w="568" w:type="dxa"/>
            <w:tcBorders>
              <w:top w:val="single" w:sz="4" w:space="0" w:color="auto"/>
              <w:left w:val="single" w:sz="4" w:space="0" w:color="000000"/>
              <w:bottom w:val="single" w:sz="4" w:space="0" w:color="auto"/>
              <w:right w:val="single" w:sz="4" w:space="0" w:color="auto"/>
            </w:tcBorders>
            <w:shd w:val="clear" w:color="auto" w:fill="FFFFFF"/>
          </w:tcPr>
          <w:p w:rsidR="00910C84" w:rsidRPr="009F190B" w:rsidRDefault="00910C84" w:rsidP="00910C84">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910C84" w:rsidRPr="009F190B" w:rsidRDefault="00910C84" w:rsidP="00E0509F">
            <w:pPr>
              <w:pStyle w:val="110"/>
              <w:tabs>
                <w:tab w:val="left" w:pos="12600"/>
              </w:tabs>
              <w:rPr>
                <w:rFonts w:ascii="Arial" w:hAnsi="Arial" w:cs="Arial"/>
                <w:b/>
                <w:i/>
                <w:sz w:val="16"/>
                <w:szCs w:val="16"/>
              </w:rPr>
            </w:pPr>
            <w:r w:rsidRPr="009F190B">
              <w:rPr>
                <w:rFonts w:ascii="Arial" w:hAnsi="Arial" w:cs="Arial"/>
                <w:b/>
                <w:sz w:val="16"/>
                <w:szCs w:val="16"/>
              </w:rPr>
              <w:t>РОЗУСТАТ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rPr>
                <w:rFonts w:ascii="Arial" w:hAnsi="Arial" w:cs="Arial"/>
                <w:sz w:val="16"/>
                <w:szCs w:val="16"/>
              </w:rPr>
            </w:pPr>
            <w:r w:rsidRPr="009F190B">
              <w:rPr>
                <w:rFonts w:ascii="Arial" w:hAnsi="Arial" w:cs="Arial"/>
                <w:sz w:val="16"/>
                <w:szCs w:val="16"/>
              </w:rPr>
              <w:t>таблетки, вкриті плівковою оболонкою, по 10 мг; по 10 таблеток у блістері, по 3 або 9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Маклеодс Фармасьютикалс Лімітед</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Маклеодс Фармасьютикалс Лімітед</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spacing w:after="240"/>
              <w:jc w:val="center"/>
              <w:rPr>
                <w:rFonts w:ascii="Arial" w:hAnsi="Arial" w:cs="Arial"/>
                <w:sz w:val="16"/>
                <w:szCs w:val="16"/>
              </w:rPr>
            </w:pPr>
            <w:r w:rsidRPr="009F190B">
              <w:rPr>
                <w:rFonts w:ascii="Arial" w:hAnsi="Arial" w:cs="Arial"/>
                <w:sz w:val="16"/>
                <w:szCs w:val="16"/>
              </w:rPr>
              <w:t>Перереєстрація на необмежений термін</w:t>
            </w:r>
            <w:r w:rsidRPr="009F190B">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"Фармакологічні властивості",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(уточнення інформації), "Побічні реакції" відповідно до інформації референтного лікарського засобу (КРЕСТОР, таблетки, вкриті плівковою оболонкою по 5 мг, 10 мг, 20 мг або 40 мг ). </w:t>
            </w:r>
            <w:r w:rsidRPr="009F190B">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sz w:val="16"/>
                <w:szCs w:val="16"/>
              </w:rPr>
            </w:pPr>
            <w:r w:rsidRPr="009F1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UA/16734/01/02</w:t>
            </w:r>
          </w:p>
        </w:tc>
      </w:tr>
      <w:tr w:rsidR="00910C84" w:rsidRPr="009F190B" w:rsidTr="00E0509F">
        <w:tc>
          <w:tcPr>
            <w:tcW w:w="568" w:type="dxa"/>
            <w:tcBorders>
              <w:top w:val="single" w:sz="4" w:space="0" w:color="auto"/>
              <w:left w:val="single" w:sz="4" w:space="0" w:color="000000"/>
              <w:bottom w:val="single" w:sz="4" w:space="0" w:color="auto"/>
              <w:right w:val="single" w:sz="4" w:space="0" w:color="auto"/>
            </w:tcBorders>
            <w:shd w:val="clear" w:color="auto" w:fill="FFFFFF"/>
          </w:tcPr>
          <w:p w:rsidR="00910C84" w:rsidRPr="009F190B" w:rsidRDefault="00910C84" w:rsidP="00910C84">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910C84" w:rsidRPr="009F190B" w:rsidRDefault="00910C84" w:rsidP="00E0509F">
            <w:pPr>
              <w:pStyle w:val="110"/>
              <w:tabs>
                <w:tab w:val="left" w:pos="12600"/>
              </w:tabs>
              <w:rPr>
                <w:rFonts w:ascii="Arial" w:hAnsi="Arial" w:cs="Arial"/>
                <w:b/>
                <w:i/>
                <w:sz w:val="16"/>
                <w:szCs w:val="16"/>
              </w:rPr>
            </w:pPr>
            <w:r w:rsidRPr="009F190B">
              <w:rPr>
                <w:rFonts w:ascii="Arial" w:hAnsi="Arial" w:cs="Arial"/>
                <w:b/>
                <w:sz w:val="16"/>
                <w:szCs w:val="16"/>
              </w:rPr>
              <w:t>РОЗУСТАТ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rPr>
                <w:rFonts w:ascii="Arial" w:hAnsi="Arial" w:cs="Arial"/>
                <w:sz w:val="16"/>
                <w:szCs w:val="16"/>
              </w:rPr>
            </w:pPr>
            <w:r w:rsidRPr="009F190B">
              <w:rPr>
                <w:rFonts w:ascii="Arial" w:hAnsi="Arial" w:cs="Arial"/>
                <w:sz w:val="16"/>
                <w:szCs w:val="16"/>
              </w:rPr>
              <w:t>таблетки, вкриті плівковою оболонкою, по 20 мг; по 10 таблеток у блістері, по 3 або 9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Маклеодс Фармасьютикалс Лімітед</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Маклеодс Фармасьютикалс Лімітед</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spacing w:after="240"/>
              <w:jc w:val="center"/>
              <w:rPr>
                <w:rFonts w:ascii="Arial" w:hAnsi="Arial" w:cs="Arial"/>
                <w:sz w:val="16"/>
                <w:szCs w:val="16"/>
              </w:rPr>
            </w:pPr>
            <w:r w:rsidRPr="009F190B">
              <w:rPr>
                <w:rFonts w:ascii="Arial" w:hAnsi="Arial" w:cs="Arial"/>
                <w:sz w:val="16"/>
                <w:szCs w:val="16"/>
              </w:rPr>
              <w:t>Перереєстрація на необмежений термін</w:t>
            </w:r>
            <w:r w:rsidRPr="009F190B">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"Фармакологічні властивості",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(уточнення інформації), "Побічні реакції" відповідно до інформації референтного лікарського засобу (КРЕСТОР, таблетки, вкриті плівковою оболонкою по 5 мг, 10 мг, 20 мг або 40 мг ). </w:t>
            </w:r>
            <w:r w:rsidRPr="009F190B">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sz w:val="16"/>
                <w:szCs w:val="16"/>
              </w:rPr>
            </w:pPr>
            <w:r w:rsidRPr="009F1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UA/16734/01/03</w:t>
            </w:r>
          </w:p>
        </w:tc>
      </w:tr>
      <w:tr w:rsidR="00910C84" w:rsidRPr="009F190B" w:rsidTr="00E0509F">
        <w:tc>
          <w:tcPr>
            <w:tcW w:w="568" w:type="dxa"/>
            <w:tcBorders>
              <w:top w:val="single" w:sz="4" w:space="0" w:color="auto"/>
              <w:left w:val="single" w:sz="4" w:space="0" w:color="000000"/>
              <w:bottom w:val="single" w:sz="4" w:space="0" w:color="auto"/>
              <w:right w:val="single" w:sz="4" w:space="0" w:color="auto"/>
            </w:tcBorders>
            <w:shd w:val="clear" w:color="auto" w:fill="FFFFFF"/>
          </w:tcPr>
          <w:p w:rsidR="00910C84" w:rsidRPr="009F190B" w:rsidRDefault="00910C84" w:rsidP="00910C84">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910C84" w:rsidRPr="009F190B" w:rsidRDefault="00910C84" w:rsidP="00E0509F">
            <w:pPr>
              <w:pStyle w:val="110"/>
              <w:tabs>
                <w:tab w:val="left" w:pos="12600"/>
              </w:tabs>
              <w:rPr>
                <w:rFonts w:ascii="Arial" w:hAnsi="Arial" w:cs="Arial"/>
                <w:b/>
                <w:i/>
                <w:sz w:val="16"/>
                <w:szCs w:val="16"/>
              </w:rPr>
            </w:pPr>
            <w:r w:rsidRPr="009F190B">
              <w:rPr>
                <w:rFonts w:ascii="Arial" w:hAnsi="Arial" w:cs="Arial"/>
                <w:b/>
                <w:sz w:val="16"/>
                <w:szCs w:val="16"/>
              </w:rPr>
              <w:t>РОЗУСТАТ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rPr>
                <w:rFonts w:ascii="Arial" w:hAnsi="Arial" w:cs="Arial"/>
                <w:sz w:val="16"/>
                <w:szCs w:val="16"/>
              </w:rPr>
            </w:pPr>
            <w:r w:rsidRPr="009F190B">
              <w:rPr>
                <w:rFonts w:ascii="Arial" w:hAnsi="Arial" w:cs="Arial"/>
                <w:sz w:val="16"/>
                <w:szCs w:val="16"/>
              </w:rPr>
              <w:t>таблетки, вкриті плівковою оболонкою, по 40 мг; по 10 таблеток у блістері, по 3 або 9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spacing w:after="240"/>
              <w:jc w:val="center"/>
              <w:rPr>
                <w:rFonts w:ascii="Arial" w:hAnsi="Arial" w:cs="Arial"/>
                <w:sz w:val="16"/>
                <w:szCs w:val="16"/>
              </w:rPr>
            </w:pPr>
            <w:r w:rsidRPr="009F190B">
              <w:rPr>
                <w:rFonts w:ascii="Arial" w:hAnsi="Arial" w:cs="Arial"/>
                <w:sz w:val="16"/>
                <w:szCs w:val="16"/>
              </w:rPr>
              <w:t>Перереєстрація на необмежений термін</w:t>
            </w:r>
            <w:r w:rsidRPr="009F190B">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"Фармакологічні властивості",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(уточнення інформації), "Побічні реакції" відповідно до інформації референтного лікарського засобу (КРЕСТОР, таблетки, вкриті плівковою оболонкою по 5 мг, 10 мг, 20 мг або 40 мг ). </w:t>
            </w:r>
            <w:r w:rsidRPr="009F190B">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sz w:val="16"/>
                <w:szCs w:val="16"/>
              </w:rPr>
            </w:pPr>
            <w:r w:rsidRPr="009F1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UA/16734/01/04</w:t>
            </w:r>
          </w:p>
        </w:tc>
      </w:tr>
      <w:tr w:rsidR="00910C84" w:rsidRPr="009F190B" w:rsidTr="00E0509F">
        <w:tc>
          <w:tcPr>
            <w:tcW w:w="568" w:type="dxa"/>
            <w:tcBorders>
              <w:top w:val="single" w:sz="4" w:space="0" w:color="auto"/>
              <w:left w:val="single" w:sz="4" w:space="0" w:color="000000"/>
              <w:bottom w:val="single" w:sz="4" w:space="0" w:color="auto"/>
              <w:right w:val="single" w:sz="4" w:space="0" w:color="auto"/>
            </w:tcBorders>
            <w:shd w:val="clear" w:color="auto" w:fill="FFFFFF"/>
          </w:tcPr>
          <w:p w:rsidR="00910C84" w:rsidRPr="009F190B" w:rsidRDefault="00910C84" w:rsidP="00910C84">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910C84" w:rsidRPr="009F190B" w:rsidRDefault="00910C84" w:rsidP="00E0509F">
            <w:pPr>
              <w:pStyle w:val="110"/>
              <w:tabs>
                <w:tab w:val="left" w:pos="12600"/>
              </w:tabs>
              <w:rPr>
                <w:rFonts w:ascii="Arial" w:hAnsi="Arial" w:cs="Arial"/>
                <w:b/>
                <w:i/>
                <w:sz w:val="16"/>
                <w:szCs w:val="16"/>
              </w:rPr>
            </w:pPr>
            <w:r w:rsidRPr="009F190B">
              <w:rPr>
                <w:rFonts w:ascii="Arial" w:hAnsi="Arial" w:cs="Arial"/>
                <w:b/>
                <w:sz w:val="16"/>
                <w:szCs w:val="16"/>
              </w:rPr>
              <w:t>ФЛЕКАЇНІДУ АЦЕТАТ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rPr>
                <w:rFonts w:ascii="Arial" w:hAnsi="Arial" w:cs="Arial"/>
                <w:sz w:val="16"/>
                <w:szCs w:val="16"/>
              </w:rPr>
            </w:pPr>
            <w:r w:rsidRPr="009F190B">
              <w:rPr>
                <w:rFonts w:ascii="Arial" w:hAnsi="Arial" w:cs="Arial"/>
                <w:sz w:val="16"/>
                <w:szCs w:val="16"/>
              </w:rPr>
              <w:t>кристалічний порошок (субстанція) у подвійних поліетиленових пакетах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Амса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Італiя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АМСА - АНОНІМА МАТЕРІЄ СІНТЕТІКЕ І АФФІНІ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Італiя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sz w:val="16"/>
                <w:szCs w:val="16"/>
              </w:rPr>
            </w:pPr>
            <w:r w:rsidRPr="009F1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UA/17591/01/01</w:t>
            </w:r>
          </w:p>
        </w:tc>
      </w:tr>
      <w:tr w:rsidR="00910C84" w:rsidRPr="009F190B" w:rsidTr="00E0509F">
        <w:tc>
          <w:tcPr>
            <w:tcW w:w="568" w:type="dxa"/>
            <w:tcBorders>
              <w:top w:val="single" w:sz="4" w:space="0" w:color="auto"/>
              <w:left w:val="single" w:sz="4" w:space="0" w:color="000000"/>
              <w:bottom w:val="single" w:sz="4" w:space="0" w:color="auto"/>
              <w:right w:val="single" w:sz="4" w:space="0" w:color="auto"/>
            </w:tcBorders>
            <w:shd w:val="clear" w:color="auto" w:fill="FFFFFF"/>
          </w:tcPr>
          <w:p w:rsidR="00910C84" w:rsidRPr="009F190B" w:rsidRDefault="00910C84" w:rsidP="00910C84">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910C84" w:rsidRPr="009F190B" w:rsidRDefault="00910C84" w:rsidP="00E0509F">
            <w:pPr>
              <w:pStyle w:val="110"/>
              <w:tabs>
                <w:tab w:val="left" w:pos="12600"/>
              </w:tabs>
              <w:rPr>
                <w:rFonts w:ascii="Arial" w:hAnsi="Arial" w:cs="Arial"/>
                <w:b/>
                <w:i/>
                <w:sz w:val="16"/>
                <w:szCs w:val="16"/>
              </w:rPr>
            </w:pPr>
            <w:r w:rsidRPr="009F190B">
              <w:rPr>
                <w:rFonts w:ascii="Arial" w:hAnsi="Arial" w:cs="Arial"/>
                <w:b/>
                <w:sz w:val="16"/>
                <w:szCs w:val="16"/>
              </w:rPr>
              <w:t>ХЕДУССІН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rPr>
                <w:rFonts w:ascii="Arial" w:hAnsi="Arial" w:cs="Arial"/>
                <w:sz w:val="16"/>
                <w:szCs w:val="16"/>
              </w:rPr>
            </w:pPr>
            <w:r w:rsidRPr="009F190B">
              <w:rPr>
                <w:rFonts w:ascii="Arial" w:hAnsi="Arial" w:cs="Arial"/>
                <w:sz w:val="16"/>
                <w:szCs w:val="16"/>
              </w:rPr>
              <w:t xml:space="preserve">сироп, 33 мг/4 мл; по 100 мл у флаконі, по 1 флакону з мірною ложкою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Фітофарм Кленка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Польща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Фітофарм Кленка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Польща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перереєстрація на необмежений термін</w:t>
            </w:r>
            <w:r w:rsidRPr="009F190B">
              <w:rPr>
                <w:rFonts w:ascii="Arial" w:hAnsi="Arial" w:cs="Arial"/>
                <w:sz w:val="16"/>
                <w:szCs w:val="16"/>
              </w:rPr>
              <w:br/>
              <w:t>Оновлено інформацію в Інструкції для медичного застосування лікарського засобу у розділах "Спосіб застосування та дози" (уточнення інформації), "Побічні реакції" відповідно до інформації з безпеки застосування лікарського засобу.</w:t>
            </w:r>
            <w:r w:rsidRPr="009F190B">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i/>
                <w:sz w:val="16"/>
                <w:szCs w:val="16"/>
                <w:lang w:val="en-US"/>
              </w:rPr>
            </w:pPr>
            <w:r w:rsidRPr="009F190B">
              <w:rPr>
                <w:rFonts w:ascii="Arial" w:hAnsi="Arial" w:cs="Arial"/>
                <w:i/>
                <w:sz w:val="16"/>
                <w:szCs w:val="16"/>
                <w:lang w:val="en-US"/>
              </w:rPr>
              <w:t xml:space="preserve">без </w:t>
            </w:r>
          </w:p>
          <w:p w:rsidR="00910C84" w:rsidRPr="009F190B" w:rsidRDefault="00910C84"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sz w:val="16"/>
                <w:szCs w:val="16"/>
              </w:rPr>
            </w:pPr>
            <w:r w:rsidRPr="009F190B">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UA/17773/01/01</w:t>
            </w:r>
          </w:p>
        </w:tc>
      </w:tr>
      <w:tr w:rsidR="00910C84" w:rsidRPr="009F190B" w:rsidTr="00E0509F">
        <w:tc>
          <w:tcPr>
            <w:tcW w:w="568" w:type="dxa"/>
            <w:tcBorders>
              <w:top w:val="single" w:sz="4" w:space="0" w:color="auto"/>
              <w:left w:val="single" w:sz="4" w:space="0" w:color="000000"/>
              <w:bottom w:val="single" w:sz="4" w:space="0" w:color="auto"/>
              <w:right w:val="single" w:sz="4" w:space="0" w:color="auto"/>
            </w:tcBorders>
            <w:shd w:val="clear" w:color="auto" w:fill="FFFFFF"/>
          </w:tcPr>
          <w:p w:rsidR="00910C84" w:rsidRPr="009F190B" w:rsidRDefault="00910C84" w:rsidP="00910C84">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910C84" w:rsidRPr="009F190B" w:rsidRDefault="00910C84" w:rsidP="00E0509F">
            <w:pPr>
              <w:pStyle w:val="110"/>
              <w:tabs>
                <w:tab w:val="left" w:pos="12600"/>
              </w:tabs>
              <w:rPr>
                <w:rFonts w:ascii="Arial" w:hAnsi="Arial" w:cs="Arial"/>
                <w:b/>
                <w:i/>
                <w:sz w:val="16"/>
                <w:szCs w:val="16"/>
              </w:rPr>
            </w:pPr>
            <w:r w:rsidRPr="009F190B">
              <w:rPr>
                <w:rFonts w:ascii="Arial" w:hAnsi="Arial" w:cs="Arial"/>
                <w:b/>
                <w:sz w:val="16"/>
                <w:szCs w:val="16"/>
              </w:rPr>
              <w:t>ЦЕФТАЗИДИМ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rPr>
                <w:rFonts w:ascii="Arial" w:hAnsi="Arial" w:cs="Arial"/>
                <w:sz w:val="16"/>
                <w:szCs w:val="16"/>
              </w:rPr>
            </w:pPr>
            <w:r w:rsidRPr="009F190B">
              <w:rPr>
                <w:rFonts w:ascii="Arial" w:hAnsi="Arial" w:cs="Arial"/>
                <w:sz w:val="16"/>
                <w:szCs w:val="16"/>
              </w:rPr>
              <w:t>порошок для розчину для ін'єкцій по 1 г; in bulk: по 50 флаконів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Приватне акціонерне товариство "Лекхім-Харків"</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Реюнг Фармасьютикал Ко., Лтд.</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Китайська Народна Республіка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Перереєстрація терміном на 5 років.</w:t>
            </w:r>
            <w:r w:rsidRPr="009F190B">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sz w:val="16"/>
                <w:szCs w:val="16"/>
              </w:rPr>
            </w:pPr>
            <w:r w:rsidRPr="009F1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UA/17817/01/01</w:t>
            </w:r>
          </w:p>
        </w:tc>
      </w:tr>
      <w:tr w:rsidR="00910C84" w:rsidRPr="009F190B" w:rsidTr="00E0509F">
        <w:tc>
          <w:tcPr>
            <w:tcW w:w="568" w:type="dxa"/>
            <w:tcBorders>
              <w:top w:val="single" w:sz="4" w:space="0" w:color="auto"/>
              <w:left w:val="single" w:sz="4" w:space="0" w:color="000000"/>
              <w:bottom w:val="single" w:sz="4" w:space="0" w:color="auto"/>
              <w:right w:val="single" w:sz="4" w:space="0" w:color="auto"/>
            </w:tcBorders>
            <w:shd w:val="clear" w:color="auto" w:fill="FFFFFF"/>
          </w:tcPr>
          <w:p w:rsidR="00910C84" w:rsidRPr="009F190B" w:rsidRDefault="00910C84" w:rsidP="00910C84">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910C84" w:rsidRPr="009F190B" w:rsidRDefault="00910C84" w:rsidP="00E0509F">
            <w:pPr>
              <w:pStyle w:val="110"/>
              <w:tabs>
                <w:tab w:val="left" w:pos="12600"/>
              </w:tabs>
              <w:rPr>
                <w:rFonts w:ascii="Arial" w:hAnsi="Arial" w:cs="Arial"/>
                <w:b/>
                <w:i/>
                <w:sz w:val="16"/>
                <w:szCs w:val="16"/>
              </w:rPr>
            </w:pPr>
            <w:r w:rsidRPr="009F190B">
              <w:rPr>
                <w:rFonts w:ascii="Arial" w:hAnsi="Arial" w:cs="Arial"/>
                <w:b/>
                <w:sz w:val="16"/>
                <w:szCs w:val="16"/>
              </w:rPr>
              <w:t>ЦИЛПЕН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rPr>
                <w:rFonts w:ascii="Arial" w:hAnsi="Arial" w:cs="Arial"/>
                <w:sz w:val="16"/>
                <w:szCs w:val="16"/>
              </w:rPr>
            </w:pPr>
            <w:r w:rsidRPr="009F190B">
              <w:rPr>
                <w:rFonts w:ascii="Arial" w:hAnsi="Arial" w:cs="Arial"/>
                <w:sz w:val="16"/>
                <w:szCs w:val="16"/>
              </w:rPr>
              <w:t>порошок для розчину для інфузій, 500 мг/500 мг, по 1 або 10 або 50 флаконів з порошком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Приватне акціонерне товариство «Лекхім-Харків» </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Приватне акціонерне товариство «Лекхім-Харків», </w:t>
            </w:r>
            <w:r w:rsidRPr="009F190B">
              <w:rPr>
                <w:rFonts w:ascii="Arial" w:hAnsi="Arial" w:cs="Arial"/>
                <w:sz w:val="16"/>
                <w:szCs w:val="16"/>
              </w:rPr>
              <w:br/>
              <w:t>Україна</w:t>
            </w:r>
            <w:r w:rsidRPr="009F190B">
              <w:rPr>
                <w:rFonts w:ascii="Arial" w:hAnsi="Arial" w:cs="Arial"/>
                <w:sz w:val="16"/>
                <w:szCs w:val="16"/>
              </w:rPr>
              <w:br/>
              <w:t xml:space="preserve">(виробництво з продукції in bulk фірми-виробника ACS DOBFAR S.p.A., Italy)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Перереєстрація на необмежений термін. </w:t>
            </w:r>
            <w:r w:rsidRPr="009F190B">
              <w:rPr>
                <w:rFonts w:ascii="Arial" w:hAnsi="Arial" w:cs="Arial"/>
                <w:sz w:val="16"/>
                <w:szCs w:val="16"/>
              </w:rPr>
              <w:br/>
              <w:t>Оновлено інформацію у розділах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"Побічні реакції" інструкції для медичного застосування лікарського засобу відповідно до оновленої інформації щодо референтного лікарського засобу ТІЄНАМ®, порошок для розчину для інфузій.</w:t>
            </w:r>
            <w:r w:rsidRPr="009F190B">
              <w:rPr>
                <w:rFonts w:ascii="Arial" w:hAnsi="Arial" w:cs="Arial"/>
                <w:sz w:val="16"/>
                <w:szCs w:val="16"/>
              </w:rPr>
              <w:br/>
            </w:r>
            <w:r w:rsidRPr="009F190B">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sz w:val="16"/>
                <w:szCs w:val="16"/>
              </w:rPr>
            </w:pPr>
            <w:r w:rsidRPr="009F1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10C84" w:rsidRPr="009F190B" w:rsidRDefault="00910C84" w:rsidP="00E0509F">
            <w:pPr>
              <w:pStyle w:val="110"/>
              <w:tabs>
                <w:tab w:val="left" w:pos="12600"/>
              </w:tabs>
              <w:jc w:val="center"/>
              <w:rPr>
                <w:rFonts w:ascii="Arial" w:hAnsi="Arial" w:cs="Arial"/>
                <w:sz w:val="16"/>
                <w:szCs w:val="16"/>
              </w:rPr>
            </w:pPr>
            <w:r w:rsidRPr="009F190B">
              <w:rPr>
                <w:rFonts w:ascii="Arial" w:hAnsi="Arial" w:cs="Arial"/>
                <w:sz w:val="16"/>
                <w:szCs w:val="16"/>
              </w:rPr>
              <w:t>UA/17717/01/01</w:t>
            </w:r>
          </w:p>
        </w:tc>
      </w:tr>
    </w:tbl>
    <w:p w:rsidR="00910C84" w:rsidRPr="009F190B" w:rsidRDefault="00910C84" w:rsidP="00910C84">
      <w:pPr>
        <w:pStyle w:val="11"/>
        <w:rPr>
          <w:b/>
        </w:rPr>
      </w:pPr>
    </w:p>
    <w:p w:rsidR="00910C84" w:rsidRPr="009F190B" w:rsidRDefault="00910C84" w:rsidP="00910C84">
      <w:pPr>
        <w:pStyle w:val="11"/>
        <w:rPr>
          <w:b/>
        </w:rPr>
      </w:pPr>
    </w:p>
    <w:p w:rsidR="00910C84" w:rsidRPr="009F190B" w:rsidRDefault="00910C84" w:rsidP="00910C84">
      <w:pPr>
        <w:pStyle w:val="11"/>
        <w:rPr>
          <w:b/>
        </w:rPr>
      </w:pPr>
    </w:p>
    <w:tbl>
      <w:tblPr>
        <w:tblW w:w="0" w:type="auto"/>
        <w:tblLook w:val="04A0" w:firstRow="1" w:lastRow="0" w:firstColumn="1" w:lastColumn="0" w:noHBand="0" w:noVBand="1"/>
      </w:tblPr>
      <w:tblGrid>
        <w:gridCol w:w="7421"/>
        <w:gridCol w:w="7422"/>
      </w:tblGrid>
      <w:tr w:rsidR="00910C84" w:rsidRPr="009F190B" w:rsidTr="00E0509F">
        <w:tc>
          <w:tcPr>
            <w:tcW w:w="7421" w:type="dxa"/>
            <w:hideMark/>
          </w:tcPr>
          <w:p w:rsidR="00910C84" w:rsidRPr="009F190B" w:rsidRDefault="00910C84" w:rsidP="00E0509F">
            <w:pPr>
              <w:rPr>
                <w:rStyle w:val="cs95e872d03"/>
                <w:sz w:val="28"/>
                <w:szCs w:val="28"/>
              </w:rPr>
            </w:pPr>
            <w:r w:rsidRPr="009F190B">
              <w:rPr>
                <w:rStyle w:val="cs7a65ad241"/>
                <w:color w:val="auto"/>
                <w:sz w:val="28"/>
                <w:szCs w:val="28"/>
              </w:rPr>
              <w:t xml:space="preserve">Начальник </w:t>
            </w:r>
          </w:p>
          <w:p w:rsidR="00910C84" w:rsidRPr="009F190B" w:rsidRDefault="00910C84" w:rsidP="00E0509F">
            <w:pPr>
              <w:ind w:right="20"/>
              <w:rPr>
                <w:rStyle w:val="cs7864ebcf1"/>
                <w:b w:val="0"/>
                <w:color w:val="auto"/>
                <w:sz w:val="28"/>
                <w:szCs w:val="28"/>
              </w:rPr>
            </w:pPr>
            <w:r w:rsidRPr="009F190B">
              <w:rPr>
                <w:rStyle w:val="cs7a65ad241"/>
                <w:color w:val="auto"/>
                <w:sz w:val="28"/>
                <w:szCs w:val="28"/>
              </w:rPr>
              <w:t>Фармацевтичного управління</w:t>
            </w:r>
          </w:p>
        </w:tc>
        <w:tc>
          <w:tcPr>
            <w:tcW w:w="7422" w:type="dxa"/>
          </w:tcPr>
          <w:p w:rsidR="00910C84" w:rsidRPr="009F190B" w:rsidRDefault="00910C84" w:rsidP="00E0509F">
            <w:pPr>
              <w:pStyle w:val="cs95e872d0"/>
              <w:rPr>
                <w:rStyle w:val="cs7864ebcf1"/>
                <w:color w:val="auto"/>
                <w:sz w:val="28"/>
                <w:szCs w:val="28"/>
              </w:rPr>
            </w:pPr>
          </w:p>
          <w:p w:rsidR="00910C84" w:rsidRPr="009F190B" w:rsidRDefault="00910C84" w:rsidP="00E0509F">
            <w:pPr>
              <w:pStyle w:val="cs95e872d0"/>
              <w:jc w:val="right"/>
              <w:rPr>
                <w:rStyle w:val="cs7864ebcf1"/>
                <w:color w:val="auto"/>
                <w:sz w:val="28"/>
                <w:szCs w:val="28"/>
              </w:rPr>
            </w:pPr>
            <w:r w:rsidRPr="009F190B">
              <w:rPr>
                <w:rStyle w:val="cs7a65ad241"/>
                <w:color w:val="auto"/>
                <w:sz w:val="28"/>
                <w:szCs w:val="28"/>
              </w:rPr>
              <w:t>Тарас ЛЯСКОВСЬКИЙ</w:t>
            </w:r>
          </w:p>
        </w:tc>
      </w:tr>
    </w:tbl>
    <w:p w:rsidR="00910C84" w:rsidRPr="009F190B" w:rsidRDefault="00910C84" w:rsidP="00910C84"/>
    <w:p w:rsidR="00910C84" w:rsidRPr="009F190B" w:rsidRDefault="00910C84" w:rsidP="00910C84">
      <w:pPr>
        <w:tabs>
          <w:tab w:val="left" w:pos="1985"/>
        </w:tabs>
      </w:pPr>
    </w:p>
    <w:p w:rsidR="00910C84" w:rsidRPr="009F190B" w:rsidRDefault="00910C84" w:rsidP="00FC73F7">
      <w:pPr>
        <w:pStyle w:val="31"/>
        <w:spacing w:after="0"/>
        <w:ind w:left="0"/>
        <w:rPr>
          <w:b/>
          <w:sz w:val="28"/>
          <w:szCs w:val="28"/>
          <w:lang w:val="uk-UA"/>
        </w:rPr>
        <w:sectPr w:rsidR="00910C84" w:rsidRPr="009F190B" w:rsidSect="00E0509F">
          <w:headerReference w:type="default" r:id="rId14"/>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CB2682" w:rsidRPr="009F190B" w:rsidTr="00E0509F">
        <w:tc>
          <w:tcPr>
            <w:tcW w:w="3828" w:type="dxa"/>
          </w:tcPr>
          <w:p w:rsidR="00CB2682" w:rsidRPr="009F190B" w:rsidRDefault="00CB2682" w:rsidP="00701D48">
            <w:pPr>
              <w:keepNext/>
              <w:tabs>
                <w:tab w:val="left" w:pos="12600"/>
              </w:tabs>
              <w:outlineLvl w:val="3"/>
              <w:rPr>
                <w:b/>
                <w:iCs/>
                <w:sz w:val="18"/>
                <w:szCs w:val="18"/>
              </w:rPr>
            </w:pPr>
            <w:r w:rsidRPr="009F190B">
              <w:rPr>
                <w:b/>
                <w:iCs/>
                <w:sz w:val="18"/>
                <w:szCs w:val="18"/>
              </w:rPr>
              <w:t>Додаток 3</w:t>
            </w:r>
          </w:p>
          <w:p w:rsidR="00CB2682" w:rsidRPr="009F190B" w:rsidRDefault="00CB2682" w:rsidP="00701D48">
            <w:pPr>
              <w:pStyle w:val="4"/>
              <w:tabs>
                <w:tab w:val="left" w:pos="12600"/>
              </w:tabs>
              <w:spacing w:before="0" w:after="0"/>
              <w:rPr>
                <w:iCs/>
                <w:sz w:val="18"/>
                <w:szCs w:val="18"/>
              </w:rPr>
            </w:pPr>
            <w:r w:rsidRPr="009F190B">
              <w:rPr>
                <w:iCs/>
                <w:sz w:val="18"/>
                <w:szCs w:val="18"/>
              </w:rPr>
              <w:t>до наказу Міністерства охорони</w:t>
            </w:r>
          </w:p>
          <w:p w:rsidR="00CB2682" w:rsidRPr="009F190B" w:rsidRDefault="00CB2682" w:rsidP="00701D48">
            <w:pPr>
              <w:pStyle w:val="4"/>
              <w:tabs>
                <w:tab w:val="left" w:pos="12600"/>
              </w:tabs>
              <w:spacing w:before="0" w:after="0"/>
              <w:rPr>
                <w:iCs/>
                <w:sz w:val="18"/>
                <w:szCs w:val="18"/>
              </w:rPr>
            </w:pPr>
            <w:r w:rsidRPr="009F190B">
              <w:rPr>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CB2682" w:rsidRPr="009F190B" w:rsidRDefault="00CB2682" w:rsidP="00701D48">
            <w:pPr>
              <w:tabs>
                <w:tab w:val="left" w:pos="12600"/>
              </w:tabs>
              <w:rPr>
                <w:rFonts w:ascii="Arial" w:hAnsi="Arial" w:cs="Arial"/>
                <w:b/>
                <w:sz w:val="18"/>
                <w:szCs w:val="18"/>
                <w:u w:val="single"/>
              </w:rPr>
            </w:pPr>
            <w:r w:rsidRPr="009F190B">
              <w:rPr>
                <w:b/>
                <w:sz w:val="18"/>
                <w:szCs w:val="18"/>
                <w:u w:val="single"/>
              </w:rPr>
              <w:t>від 24 травня 2024 року № 897</w:t>
            </w:r>
          </w:p>
        </w:tc>
      </w:tr>
    </w:tbl>
    <w:p w:rsidR="00CB2682" w:rsidRPr="009F190B" w:rsidRDefault="00CB2682" w:rsidP="00CB2682">
      <w:pPr>
        <w:tabs>
          <w:tab w:val="left" w:pos="12600"/>
        </w:tabs>
        <w:jc w:val="center"/>
        <w:rPr>
          <w:rFonts w:ascii="Arial" w:hAnsi="Arial" w:cs="Arial"/>
          <w:sz w:val="18"/>
          <w:szCs w:val="18"/>
          <w:u w:val="single"/>
        </w:rPr>
      </w:pPr>
    </w:p>
    <w:p w:rsidR="00CB2682" w:rsidRPr="009F190B" w:rsidRDefault="00CB2682" w:rsidP="00CB2682">
      <w:pPr>
        <w:pStyle w:val="3a"/>
        <w:jc w:val="center"/>
        <w:rPr>
          <w:b/>
          <w:caps/>
          <w:sz w:val="28"/>
          <w:szCs w:val="28"/>
          <w:lang w:eastAsia="uk-UA"/>
        </w:rPr>
      </w:pPr>
      <w:r w:rsidRPr="009F190B">
        <w:rPr>
          <w:b/>
          <w:caps/>
          <w:sz w:val="28"/>
          <w:szCs w:val="28"/>
          <w:lang w:eastAsia="uk-UA"/>
        </w:rPr>
        <w:t>ПЕРЕЛІК</w:t>
      </w:r>
    </w:p>
    <w:p w:rsidR="00CB2682" w:rsidRPr="009F190B" w:rsidRDefault="00CB2682" w:rsidP="00CB2682">
      <w:pPr>
        <w:pStyle w:val="11"/>
        <w:jc w:val="center"/>
      </w:pPr>
      <w:r w:rsidRPr="009F190B">
        <w:rPr>
          <w:b/>
          <w:caps/>
          <w:sz w:val="28"/>
          <w:szCs w:val="28"/>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CB2682" w:rsidRPr="009F190B" w:rsidRDefault="00CB2682" w:rsidP="00CB2682">
      <w:pPr>
        <w:pStyle w:val="11"/>
      </w:pP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6"/>
        <w:gridCol w:w="1417"/>
        <w:gridCol w:w="1703"/>
        <w:gridCol w:w="1134"/>
        <w:gridCol w:w="993"/>
        <w:gridCol w:w="1559"/>
        <w:gridCol w:w="1134"/>
        <w:gridCol w:w="3827"/>
        <w:gridCol w:w="1134"/>
        <w:gridCol w:w="851"/>
        <w:gridCol w:w="1559"/>
      </w:tblGrid>
      <w:tr w:rsidR="00CB2682" w:rsidRPr="009F190B" w:rsidTr="00E0509F">
        <w:trPr>
          <w:tblHeader/>
        </w:trPr>
        <w:tc>
          <w:tcPr>
            <w:tcW w:w="566" w:type="dxa"/>
            <w:tcBorders>
              <w:top w:val="single" w:sz="4" w:space="0" w:color="000000"/>
            </w:tcBorders>
            <w:shd w:val="clear" w:color="auto" w:fill="D9D9D9"/>
          </w:tcPr>
          <w:p w:rsidR="00CB2682" w:rsidRPr="009F190B" w:rsidRDefault="00CB2682" w:rsidP="00E0509F">
            <w:pPr>
              <w:tabs>
                <w:tab w:val="left" w:pos="12600"/>
              </w:tabs>
              <w:jc w:val="center"/>
              <w:rPr>
                <w:rFonts w:ascii="Arial" w:hAnsi="Arial" w:cs="Arial"/>
                <w:b/>
                <w:i/>
                <w:sz w:val="16"/>
                <w:szCs w:val="16"/>
              </w:rPr>
            </w:pPr>
            <w:r w:rsidRPr="009F190B">
              <w:rPr>
                <w:rFonts w:ascii="Arial" w:hAnsi="Arial" w:cs="Arial"/>
                <w:b/>
                <w:i/>
                <w:sz w:val="16"/>
                <w:szCs w:val="16"/>
              </w:rPr>
              <w:t>№ п/п</w:t>
            </w:r>
          </w:p>
        </w:tc>
        <w:tc>
          <w:tcPr>
            <w:tcW w:w="1417" w:type="dxa"/>
            <w:tcBorders>
              <w:top w:val="single" w:sz="4" w:space="0" w:color="000000"/>
            </w:tcBorders>
            <w:shd w:val="clear" w:color="auto" w:fill="D9D9D9"/>
          </w:tcPr>
          <w:p w:rsidR="00CB2682" w:rsidRPr="009F190B" w:rsidRDefault="00CB2682" w:rsidP="00E0509F">
            <w:pPr>
              <w:tabs>
                <w:tab w:val="left" w:pos="12600"/>
              </w:tabs>
              <w:jc w:val="center"/>
              <w:rPr>
                <w:rFonts w:ascii="Arial" w:hAnsi="Arial" w:cs="Arial"/>
                <w:b/>
                <w:i/>
                <w:sz w:val="16"/>
                <w:szCs w:val="16"/>
              </w:rPr>
            </w:pPr>
            <w:r w:rsidRPr="009F190B">
              <w:rPr>
                <w:rFonts w:ascii="Arial" w:hAnsi="Arial" w:cs="Arial"/>
                <w:b/>
                <w:i/>
                <w:sz w:val="16"/>
                <w:szCs w:val="16"/>
              </w:rPr>
              <w:t>Назва лікарського засобу</w:t>
            </w:r>
          </w:p>
        </w:tc>
        <w:tc>
          <w:tcPr>
            <w:tcW w:w="1703" w:type="dxa"/>
            <w:tcBorders>
              <w:top w:val="single" w:sz="4" w:space="0" w:color="000000"/>
            </w:tcBorders>
            <w:shd w:val="clear" w:color="auto" w:fill="D9D9D9"/>
          </w:tcPr>
          <w:p w:rsidR="00CB2682" w:rsidRPr="009F190B" w:rsidRDefault="00CB2682" w:rsidP="00E0509F">
            <w:pPr>
              <w:tabs>
                <w:tab w:val="left" w:pos="12600"/>
              </w:tabs>
              <w:jc w:val="center"/>
              <w:rPr>
                <w:rFonts w:ascii="Arial" w:hAnsi="Arial" w:cs="Arial"/>
                <w:b/>
                <w:i/>
                <w:sz w:val="16"/>
                <w:szCs w:val="16"/>
              </w:rPr>
            </w:pPr>
            <w:r w:rsidRPr="009F190B">
              <w:rPr>
                <w:rFonts w:ascii="Arial" w:hAnsi="Arial" w:cs="Arial"/>
                <w:b/>
                <w:i/>
                <w:sz w:val="16"/>
                <w:szCs w:val="16"/>
              </w:rPr>
              <w:t>Форма випуску (лікарська форма, упаковка)</w:t>
            </w:r>
          </w:p>
        </w:tc>
        <w:tc>
          <w:tcPr>
            <w:tcW w:w="1134" w:type="dxa"/>
            <w:tcBorders>
              <w:top w:val="single" w:sz="4" w:space="0" w:color="000000"/>
            </w:tcBorders>
            <w:shd w:val="clear" w:color="auto" w:fill="D9D9D9"/>
          </w:tcPr>
          <w:p w:rsidR="00CB2682" w:rsidRPr="009F190B" w:rsidRDefault="00CB2682" w:rsidP="00E0509F">
            <w:pPr>
              <w:tabs>
                <w:tab w:val="left" w:pos="12600"/>
              </w:tabs>
              <w:jc w:val="center"/>
              <w:rPr>
                <w:rFonts w:ascii="Arial" w:hAnsi="Arial" w:cs="Arial"/>
                <w:b/>
                <w:i/>
                <w:sz w:val="16"/>
                <w:szCs w:val="16"/>
              </w:rPr>
            </w:pPr>
            <w:r w:rsidRPr="009F190B">
              <w:rPr>
                <w:rFonts w:ascii="Arial" w:hAnsi="Arial" w:cs="Arial"/>
                <w:b/>
                <w:i/>
                <w:sz w:val="16"/>
                <w:szCs w:val="16"/>
              </w:rPr>
              <w:t>Заявник</w:t>
            </w:r>
          </w:p>
        </w:tc>
        <w:tc>
          <w:tcPr>
            <w:tcW w:w="993" w:type="dxa"/>
            <w:tcBorders>
              <w:top w:val="single" w:sz="4" w:space="0" w:color="000000"/>
            </w:tcBorders>
            <w:shd w:val="clear" w:color="auto" w:fill="D9D9D9"/>
          </w:tcPr>
          <w:p w:rsidR="00CB2682" w:rsidRPr="009F190B" w:rsidRDefault="00CB2682" w:rsidP="00E0509F">
            <w:pPr>
              <w:tabs>
                <w:tab w:val="left" w:pos="12600"/>
              </w:tabs>
              <w:jc w:val="center"/>
              <w:rPr>
                <w:rFonts w:ascii="Arial" w:hAnsi="Arial" w:cs="Arial"/>
                <w:b/>
                <w:i/>
                <w:sz w:val="16"/>
                <w:szCs w:val="16"/>
              </w:rPr>
            </w:pPr>
            <w:r w:rsidRPr="009F190B">
              <w:rPr>
                <w:rFonts w:ascii="Arial" w:hAnsi="Arial" w:cs="Arial"/>
                <w:b/>
                <w:i/>
                <w:sz w:val="16"/>
                <w:szCs w:val="16"/>
              </w:rPr>
              <w:t>Країна заявника</w:t>
            </w:r>
          </w:p>
        </w:tc>
        <w:tc>
          <w:tcPr>
            <w:tcW w:w="1559" w:type="dxa"/>
            <w:tcBorders>
              <w:top w:val="single" w:sz="4" w:space="0" w:color="000000"/>
            </w:tcBorders>
            <w:shd w:val="clear" w:color="auto" w:fill="D9D9D9"/>
          </w:tcPr>
          <w:p w:rsidR="00CB2682" w:rsidRPr="009F190B" w:rsidRDefault="00CB2682" w:rsidP="00E0509F">
            <w:pPr>
              <w:tabs>
                <w:tab w:val="left" w:pos="12600"/>
              </w:tabs>
              <w:jc w:val="center"/>
              <w:rPr>
                <w:rFonts w:ascii="Arial" w:hAnsi="Arial" w:cs="Arial"/>
                <w:b/>
                <w:i/>
                <w:sz w:val="16"/>
                <w:szCs w:val="16"/>
              </w:rPr>
            </w:pPr>
            <w:r w:rsidRPr="009F190B">
              <w:rPr>
                <w:rFonts w:ascii="Arial" w:hAnsi="Arial" w:cs="Arial"/>
                <w:b/>
                <w:i/>
                <w:sz w:val="16"/>
                <w:szCs w:val="16"/>
              </w:rPr>
              <w:t>Виробник</w:t>
            </w:r>
          </w:p>
        </w:tc>
        <w:tc>
          <w:tcPr>
            <w:tcW w:w="1134" w:type="dxa"/>
            <w:tcBorders>
              <w:top w:val="single" w:sz="4" w:space="0" w:color="000000"/>
            </w:tcBorders>
            <w:shd w:val="clear" w:color="auto" w:fill="D9D9D9"/>
          </w:tcPr>
          <w:p w:rsidR="00CB2682" w:rsidRPr="009F190B" w:rsidRDefault="00CB2682" w:rsidP="00E0509F">
            <w:pPr>
              <w:tabs>
                <w:tab w:val="left" w:pos="12600"/>
              </w:tabs>
              <w:jc w:val="center"/>
              <w:rPr>
                <w:rFonts w:ascii="Arial" w:hAnsi="Arial" w:cs="Arial"/>
                <w:b/>
                <w:i/>
                <w:sz w:val="16"/>
                <w:szCs w:val="16"/>
              </w:rPr>
            </w:pPr>
            <w:r w:rsidRPr="009F190B">
              <w:rPr>
                <w:rFonts w:ascii="Arial" w:hAnsi="Arial" w:cs="Arial"/>
                <w:b/>
                <w:i/>
                <w:sz w:val="16"/>
                <w:szCs w:val="16"/>
              </w:rPr>
              <w:t>Країна виробника</w:t>
            </w:r>
          </w:p>
        </w:tc>
        <w:tc>
          <w:tcPr>
            <w:tcW w:w="3827" w:type="dxa"/>
            <w:tcBorders>
              <w:top w:val="single" w:sz="4" w:space="0" w:color="000000"/>
            </w:tcBorders>
            <w:shd w:val="clear" w:color="auto" w:fill="D9D9D9"/>
          </w:tcPr>
          <w:p w:rsidR="00CB2682" w:rsidRPr="009F190B" w:rsidRDefault="00CB2682" w:rsidP="00E0509F">
            <w:pPr>
              <w:tabs>
                <w:tab w:val="left" w:pos="12600"/>
              </w:tabs>
              <w:jc w:val="center"/>
              <w:rPr>
                <w:rFonts w:ascii="Arial" w:hAnsi="Arial" w:cs="Arial"/>
                <w:b/>
                <w:i/>
                <w:sz w:val="16"/>
                <w:szCs w:val="16"/>
              </w:rPr>
            </w:pPr>
            <w:r w:rsidRPr="009F190B">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CB2682" w:rsidRPr="009F190B" w:rsidRDefault="00CB2682" w:rsidP="00E0509F">
            <w:pPr>
              <w:tabs>
                <w:tab w:val="left" w:pos="12600"/>
              </w:tabs>
              <w:jc w:val="center"/>
              <w:rPr>
                <w:rFonts w:ascii="Arial" w:hAnsi="Arial" w:cs="Arial"/>
                <w:b/>
                <w:i/>
                <w:sz w:val="16"/>
                <w:szCs w:val="16"/>
              </w:rPr>
            </w:pPr>
            <w:r w:rsidRPr="009F190B">
              <w:rPr>
                <w:rFonts w:ascii="Arial" w:hAnsi="Arial" w:cs="Arial"/>
                <w:b/>
                <w:i/>
                <w:sz w:val="16"/>
                <w:szCs w:val="16"/>
              </w:rPr>
              <w:t>Умови відпуску</w:t>
            </w:r>
          </w:p>
        </w:tc>
        <w:tc>
          <w:tcPr>
            <w:tcW w:w="851" w:type="dxa"/>
            <w:tcBorders>
              <w:top w:val="single" w:sz="4" w:space="0" w:color="000000"/>
            </w:tcBorders>
            <w:shd w:val="clear" w:color="auto" w:fill="D9D9D9"/>
          </w:tcPr>
          <w:p w:rsidR="00CB2682" w:rsidRPr="009F190B" w:rsidRDefault="00CB2682" w:rsidP="00E0509F">
            <w:pPr>
              <w:tabs>
                <w:tab w:val="left" w:pos="12600"/>
              </w:tabs>
              <w:jc w:val="center"/>
              <w:rPr>
                <w:rFonts w:ascii="Arial" w:hAnsi="Arial" w:cs="Arial"/>
                <w:b/>
                <w:i/>
                <w:sz w:val="16"/>
                <w:szCs w:val="16"/>
              </w:rPr>
            </w:pPr>
            <w:r w:rsidRPr="009F190B">
              <w:rPr>
                <w:rFonts w:ascii="Arial" w:hAnsi="Arial" w:cs="Arial"/>
                <w:b/>
                <w:i/>
                <w:sz w:val="16"/>
                <w:szCs w:val="16"/>
              </w:rPr>
              <w:t>Рекламування*</w:t>
            </w:r>
          </w:p>
        </w:tc>
        <w:tc>
          <w:tcPr>
            <w:tcW w:w="1559" w:type="dxa"/>
            <w:tcBorders>
              <w:top w:val="single" w:sz="4" w:space="0" w:color="000000"/>
            </w:tcBorders>
            <w:shd w:val="clear" w:color="auto" w:fill="D9D9D9"/>
          </w:tcPr>
          <w:p w:rsidR="00CB2682" w:rsidRPr="009F190B" w:rsidRDefault="00CB2682" w:rsidP="00E0509F">
            <w:pPr>
              <w:tabs>
                <w:tab w:val="left" w:pos="12600"/>
              </w:tabs>
              <w:jc w:val="center"/>
              <w:rPr>
                <w:rFonts w:ascii="Arial" w:hAnsi="Arial" w:cs="Arial"/>
                <w:b/>
                <w:i/>
                <w:sz w:val="16"/>
                <w:szCs w:val="16"/>
              </w:rPr>
            </w:pPr>
            <w:r w:rsidRPr="009F190B">
              <w:rPr>
                <w:rFonts w:ascii="Arial" w:hAnsi="Arial" w:cs="Arial"/>
                <w:b/>
                <w:i/>
                <w:sz w:val="16"/>
                <w:szCs w:val="16"/>
              </w:rPr>
              <w:t>Номер реєстраційного посвідчення</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АВАМІС</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спрей назальний, суспензія, дозований, 27,5 мкг/дозу; по 120 доз у флаконі з дозуючим пристроєм та розпилювачем і ковпачком;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ГлаксоСмітКляйн Експорт Лімітед</w:t>
            </w:r>
            <w:r w:rsidRPr="009F19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Глаксо Оперейшнс ЮК Лімітед, Велика Британiя</w:t>
            </w:r>
            <w:r w:rsidRPr="009F190B">
              <w:rPr>
                <w:rFonts w:ascii="Arial" w:hAnsi="Arial" w:cs="Arial"/>
                <w:sz w:val="16"/>
                <w:szCs w:val="16"/>
              </w:rPr>
              <w:br/>
            </w:r>
            <w:r w:rsidRPr="009F190B">
              <w:rPr>
                <w:rFonts w:ascii="Arial" w:hAnsi="Arial" w:cs="Arial"/>
                <w:sz w:val="16"/>
                <w:szCs w:val="16"/>
              </w:rPr>
              <w:br/>
              <w:t>Глаксо Веллком С.А., Іспанiя</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lang w:val="en-US"/>
              </w:rPr>
            </w:pPr>
            <w:r w:rsidRPr="009F190B">
              <w:rPr>
                <w:rFonts w:ascii="Arial" w:hAnsi="Arial" w:cs="Arial"/>
                <w:sz w:val="16"/>
                <w:szCs w:val="16"/>
              </w:rPr>
              <w:t>Велика Британiя</w:t>
            </w:r>
            <w:r w:rsidRPr="009F190B">
              <w:rPr>
                <w:rFonts w:ascii="Arial" w:hAnsi="Arial" w:cs="Arial"/>
                <w:sz w:val="16"/>
                <w:szCs w:val="16"/>
                <w:lang w:val="en-US"/>
              </w:rPr>
              <w:t>/</w:t>
            </w:r>
            <w:r w:rsidRPr="009F190B">
              <w:rPr>
                <w:rFonts w:ascii="Arial" w:hAnsi="Arial" w:cs="Arial"/>
                <w:sz w:val="16"/>
                <w:szCs w:val="16"/>
              </w:rPr>
              <w:t xml:space="preserve"> Іспанiя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Зміни І типу - Адміністративні зміни. Зміна назви лікарського засобу - Зміна назви лікарського засобу. ЗАТВЕРДЖЕНО: АВАМІС™ (AVAMYS™) ЗАПРОПОНОВАНО: </w:t>
            </w:r>
            <w:r w:rsidRPr="009F190B">
              <w:rPr>
                <w:rFonts w:ascii="Arial" w:hAnsi="Arial" w:cs="Arial"/>
                <w:sz w:val="16"/>
                <w:szCs w:val="16"/>
              </w:rPr>
              <w:br/>
              <w:t xml:space="preserve">АВАМІС (AVAMYS) Введення змін протягом 6-ти місяців після затвердження. Зміни І типу - Зміни щодо безпеки/ефективності та фармаконагляду (інші зміни) Зміни внесено в текст маркування первинної упаковки лікарського засобу в п. 6. «ІНШЕ» та у текст маркування вторинної упаковки лікарського засобу в п. 8. «ДАТА ЗАКІНЧЕННЯ ТЕРМІНУ ПРИДАТНОСТІ», п. 17. «ІНШЕ». </w:t>
            </w:r>
            <w:r w:rsidRPr="009F190B">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r w:rsidRPr="009F1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UA/9306/01/01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АЗАРГА®</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краплі очні, по 5 мл у флаконі-крапельниці; по 1 флакону-крапельниці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Алкон-Куврьор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Бельгія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Діюча редакція: Частота подання регулярно оновлюваного звіту з безпеки 3 роки. Кінцева дата для включення даних до РОЗБ - 30.04.2019 р. Дата подання - 29.07.2019 р. Пропонована редакція: Частота подання регулярно оновлюваного звіту з безпеки 5 років Кінцева дата для включення даних до РОЗБ - 30.04.2024 р. Дата подання - 29.07.2024 р. Рекомендовано до затвердження відповідно до періодичності подання регулярно оновлюваних звітів з безпеки лікарських засобів у ЄС.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UA/10400/01/01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АІМАФІКС</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 xml:space="preserve">порошок та розчинник для розчину для інфузій, 500 МО/10 мл; флакон № 1 з порошком по 500 МО у комплекті з розчинником (вода для ін'єкцій) по 10 мл у флаконі № 1 та набором для розчинення і введення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КЕДРІОН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ІТАЛIЯ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КЕДРІОН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ІТАЛIЯ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з якості. АФІ. Система контейнер/закупорювальний засіб. Зміна у безпосередній упаковці АФІ (рідких АФІ (нестерильних)) Введення використання одноразових мішків для проміжного зберігання напівпродукту (Розчин фактора коагуляції крові людини ІХ 500 МО bulk).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на проміжний продукт (Розчин фактора коагуляції крові людини ІХ 500 МО bulk) показником якості "Bacterial count" з відповідним методом випробування для зразка, відібраного перед змішуванням двох окремих bulk розчинів, після стадії проміжного зберігання.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на проміжний продукт (Розчин фактора коагуляції крові людини ІХ 500 МО bulk) показниками якості"Bacterial count" та "Potency in factor ІХ (500 UI)" з відповідними методами випробування для зразка, відібраного після змішування двох окремих bulk розчинів, що попередньо зберігалися окремо або у вигляді змішаного розчину.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на проміжний продукт (Розчин фактора коагуляції крові людини ІХ 500 МО bulk) показником якості "Bacterial count" з відповідним методом випробування для зразка , відібраного після змішування двох окремих bulk розчинів перед стадією проміжного зберігання.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(розмір серії активної речовини біологічного/імунологічного походження збільшився/зменшився без зміни параметрів процесу (наприклад дублювання лінії)) Збільшення розміру серії проміжного продукту (Розчину фактора коагуляції крові людини ІХ 500 МО bulk) без зміни параметрів процесу шляхом змішування двох окремих bulk розчинів.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Введення періоду проміжного зберігання напівпродуктів (Розчин фактора коагуляції крові людини ІХ 500 МО bulk) не більше 7 днів при температурі від 2 до 8 °C. Зміни II типу - Зміни з якості. Готовий лікарський засіб. Зміни у виробництві. Зміна розміру серії (включаючи діапазон розміру серії) готового лікарського засобу (зміна стосується всіх інших лікарських форм сукупного (комплексного) виробничого процесу) Збільшення розміру серії готового лікарського засобу з 1 000 – 3 000 флаконів на приблизно 2 000 – 6 000 флаконів.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Введення опціональної стадії проміжного зберігання напівпродукту (Розчин фактора коагуляції крові людини ІХ 500 МО bulk) у одноразових мішках та можливості змішування двох окремих bulk розчинів (опціонально).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UA/17426/01/01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АІМАФІКС</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 xml:space="preserve">порошок та розчинник для розчину для інфузій, 1000 МО/10 мл; флакон № 1 з порошком по 1000 МО у комплекті з розчинником (вода для ін'єкцій) по 10 мл у флаконі № 1 та набором для розчинення і введення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КЕДРІОН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ІТАЛIЯ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КЕДРІОН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ІТАЛIЯ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з якості. АФІ. Система контейнер/закупорювальний засіб. Зміна у безпосередній упаковці АФІ (рідких АФІ (нестерильних)) Введення використання одноразових мішків для проміжного зберігання напівпродукту (Розчин фактора коагуляції крові людини ІХ 500 МО bulk).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на проміжний продукт (Розчин фактора коагуляції крові людини ІХ 500 МО bulk) показником якості "Bacterial count" з відповідним методом випробування для зразка, відібраного перед змішуванням двох окремих bulk розчинів, після стадії проміжного зберігання.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на проміжний продукт (Розчин фактора коагуляції крові людини ІХ 500 МО bulk) показниками якості"Bacterial count" та "Potency in factor ІХ (500 UI)" з відповідними методами випробування для зразка, відібраного після змішування двох окремих bulk розчинів, що попередньо зберігалися окремо або у вигляді змішаного розчину.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на проміжний продукт (Розчин фактора коагуляції крові людини ІХ 500 МО bulk) показником якості "Bacterial count" з відповідним методом випробування для зразка , відібраного після змішування двох окремих bulk розчинів перед стадією проміжного зберігання.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(розмір серії активної речовини біологічного/імунологічного походження збільшився/зменшився без зміни параметрів процесу (наприклад дублювання лінії)) Збільшення розміру серії проміжного продукту (Розчину фактора коагуляції крові людини ІХ 500 МО bulk) без зміни параметрів процесу шляхом змішування двох окремих bulk розчинів.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Введення періоду проміжного зберігання напівпродуктів (Розчин фактора коагуляції крові людини ІХ 500 МО bulk) не більше 7 днів при температурі від 2 до 8 °C. Зміни II типу - Зміни з якості. Готовий лікарський засіб. Зміни у виробництві. Зміна розміру серії (включаючи діапазон розміру серії) готового лікарського засобу (зміна стосується всіх інших лікарських форм сукупного (комплексного) виробничого процесу) Збільшення розміру серії готового лікарського засобу з 1 000 – 3 000 флаконів на приблизно 2 000 – 6 000 флаконів.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Введення опціональної стадії проміжного зберігання напівпродукту (Розчин фактора коагуляції крові людини ІХ 500 МО bulk) у одноразових мішках та можливості змішування двох окремих bulk розчинів (опціонально).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UA/17426/01/02</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АЛЕРДЕЗ</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вкриті плівковою оболонкою, 5 мг по 10 таблеток у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2014-310 - Rev 00 (затверджено: R0-CEP 2014-310 - Rev 01) для діючої речовини Desloratadine від вже затвердженого виробника VASUDHA PHARMA CHEM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2014-310 - Rev 01 для діючої речовини Desloratadine від вже затвердженого виробника VASUDHA PHARMA CHEM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2014-310 - Rev 02 для діючої речовини Desloratadine від вже затвердженого виробника VASUDHA PHARMA CHEM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i/>
                <w:sz w:val="16"/>
                <w:szCs w:val="16"/>
                <w:lang w:val="en-US"/>
              </w:rPr>
            </w:pPr>
            <w:r w:rsidRPr="009F190B">
              <w:rPr>
                <w:rFonts w:ascii="Arial" w:hAnsi="Arial" w:cs="Arial"/>
                <w:i/>
                <w:sz w:val="16"/>
                <w:szCs w:val="16"/>
                <w:lang w:val="en-US"/>
              </w:rPr>
              <w:t xml:space="preserve">без </w:t>
            </w:r>
          </w:p>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UA/14492/02/01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АЛЕРДЕЗ</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сироп, 0,5 мг/мл; по 50 мл та по 100 мл у флаконі; по 1 флакону разом з дозувальним пристроєм в пачці; по 100 мл у банці; по 1 банці разом з дозувальним пристроєм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2014-310 - Rev 00 (затверджено: R0-CEP 2014-310 - Rev 01) для діючої речовини Desloratadine від вже затвердженого виробника VASUDHA PHARMA CHEM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2014-310 - Rev 01 для діючої речовини Desloratadine від вже затвердженого виробника VASUDHA PHARMA CHEM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2014-310 - Rev 02 для діючої речовини Desloratadine від вже затвердженого виробника VASUDHA PHARMA CHEM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i/>
                <w:sz w:val="16"/>
                <w:szCs w:val="16"/>
                <w:lang w:val="en-US"/>
              </w:rPr>
            </w:pPr>
            <w:r w:rsidRPr="009F190B">
              <w:rPr>
                <w:rFonts w:ascii="Arial" w:hAnsi="Arial" w:cs="Arial"/>
                <w:i/>
                <w:sz w:val="16"/>
                <w:szCs w:val="16"/>
                <w:lang w:val="en-US"/>
              </w:rPr>
              <w:t xml:space="preserve">без </w:t>
            </w:r>
          </w:p>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UA/14492/01/01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АЛКЕРАН®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 xml:space="preserve">порошок для розчину для ін'єкцій по 50 мг; </w:t>
            </w:r>
            <w:r w:rsidRPr="009F190B">
              <w:rPr>
                <w:rFonts w:ascii="Arial" w:hAnsi="Arial" w:cs="Arial"/>
                <w:sz w:val="16"/>
                <w:szCs w:val="16"/>
              </w:rPr>
              <w:br/>
              <w:t xml:space="preserve">для виробника ГлаксоСмітКляйн Мануфактуринг С.П.А., Італія: 1 флакон з порошком та 1 флакон з розчинником (натрію цитрат, пропіленгліколь, етанол 96 %, вода для ін’єкцій) по 10 мл у контурній пластиковій чарунковій упаковці в картонній коробці; </w:t>
            </w:r>
            <w:r w:rsidRPr="009F190B">
              <w:rPr>
                <w:rFonts w:ascii="Arial" w:hAnsi="Arial" w:cs="Arial"/>
                <w:sz w:val="16"/>
                <w:szCs w:val="16"/>
              </w:rPr>
              <w:br/>
              <w:t>для виробника Сенексі Лабораторіз Тіссен, Бельгія: 1 флакон з порошком та 1 флакон з розчинником (натрію цитрат, пропіленгліколь, етанол 96 %, вода для ін’єкцій) по 10 мл у картонній коробці з картонними фіксаторами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Аспен Фарма Трейдінг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Ірландiя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виробництво, первинне та вторинне пакування, контроль якості, випуск серій порошку та вторинне пакування, контроль якості та випуск серій розчинника:</w:t>
            </w:r>
            <w:r w:rsidRPr="009F190B">
              <w:rPr>
                <w:rFonts w:ascii="Arial" w:hAnsi="Arial" w:cs="Arial"/>
                <w:sz w:val="16"/>
                <w:szCs w:val="16"/>
              </w:rPr>
              <w:br/>
              <w:t xml:space="preserve">ГлаксоСмітКляйн Мануфактуринг С.П.А., Італія; </w:t>
            </w:r>
            <w:r w:rsidRPr="009F190B">
              <w:rPr>
                <w:rFonts w:ascii="Arial" w:hAnsi="Arial" w:cs="Arial"/>
                <w:sz w:val="16"/>
                <w:szCs w:val="16"/>
              </w:rPr>
              <w:br/>
              <w:t>виробництво, первинне пакування та контроль якості розчинника:</w:t>
            </w:r>
            <w:r w:rsidRPr="009F190B">
              <w:rPr>
                <w:rFonts w:ascii="Arial" w:hAnsi="Arial" w:cs="Arial"/>
                <w:sz w:val="16"/>
                <w:szCs w:val="16"/>
              </w:rPr>
              <w:br/>
              <w:t>Глаксо Оперейшенз ЮК Лімітед (Трейдінг Глаксо Велкам Оперейшенз), Велика Британiя;</w:t>
            </w:r>
          </w:p>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виробництво, первинне та вторинне пакування, контроль якості, випуск серій порошку та розчинника:</w:t>
            </w:r>
            <w:r w:rsidRPr="009F190B">
              <w:rPr>
                <w:rFonts w:ascii="Arial" w:hAnsi="Arial" w:cs="Arial"/>
                <w:sz w:val="16"/>
                <w:szCs w:val="16"/>
              </w:rPr>
              <w:br/>
              <w:t>Сенексі Лабораторіз Тіссен,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Італія/</w:t>
            </w:r>
          </w:p>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Велика Британія/</w:t>
            </w:r>
          </w:p>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Бельгія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та адреси місця провадження діяльності виробника, відповідального за випуск серії, а саме приведення у відповідність до сертифікату GMP назви та адреси виробника Сенексі Лабораторіз Тіссен. Зміни внесено у розділи "Виробник" та "Місцезнаходження виробника та адреса місця провадження його діяльності" (щодо виробника Сенексі Лабораторіз Тіссен) в інструкцію для медичного застосування лікарського засобу та як наслідок - у розділ "Упаковка". </w:t>
            </w:r>
            <w:r w:rsidRPr="009F190B">
              <w:rPr>
                <w:rFonts w:ascii="Arial" w:hAnsi="Arial" w:cs="Arial"/>
                <w:sz w:val="16"/>
                <w:szCs w:val="16"/>
                <w:lang w:val="ru-RU"/>
              </w:rPr>
              <w:t xml:space="preserve">Відповідні зміни внесено у текст маркування упаковки лікарського засобу для відповідного виробника. </w:t>
            </w:r>
            <w:r w:rsidRPr="009F190B">
              <w:rPr>
                <w:rFonts w:ascii="Arial" w:hAnsi="Arial" w:cs="Arial"/>
                <w:sz w:val="16"/>
                <w:szCs w:val="16"/>
              </w:rPr>
              <w:t>Введення змін протягом 6-ти місяців після затвердження.</w:t>
            </w:r>
            <w:r w:rsidRPr="009F190B">
              <w:rPr>
                <w:rFonts w:ascii="Arial" w:hAnsi="Arial" w:cs="Arial"/>
                <w:sz w:val="16"/>
                <w:szCs w:val="16"/>
              </w:rPr>
              <w:br/>
              <w:t xml:space="preserve">Зміни І типу - Адміністративні зміни. Зміна назви лікарського засобу - Зміна назви лікарського засобу з АлкеранТМ на Алкеран®. </w:t>
            </w:r>
            <w:r w:rsidRPr="009F190B">
              <w:rPr>
                <w:rFonts w:ascii="Arial" w:hAnsi="Arial" w:cs="Arial"/>
                <w:sz w:val="16"/>
                <w:szCs w:val="16"/>
              </w:rPr>
              <w:br/>
              <w:t xml:space="preserve">Зміна назви лікарського засобу: Затверджено: АЛКЕРАН™ (ALKERAN™) Запропоновано: АЛКЕРАН® (ALKERAN®) Введення змін протягом 6-ти місяців після затвердження. Зміни І типу - Зміни щодо безпеки/ефективності та фармаконагляду (інші зміни) </w:t>
            </w:r>
            <w:r w:rsidRPr="009F190B">
              <w:rPr>
                <w:rFonts w:ascii="Arial" w:hAnsi="Arial" w:cs="Arial"/>
                <w:sz w:val="16"/>
                <w:szCs w:val="16"/>
              </w:rPr>
              <w:br/>
              <w:t>Зміни внесено у текст маркування вторинної (п. 8, 12, 13, 17) та первинної (п. 3, 4)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r w:rsidRPr="009F1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UA/4713/02/01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АЛКЕРАН™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lang w:val="ru-RU"/>
              </w:rPr>
            </w:pPr>
            <w:r w:rsidRPr="009F190B">
              <w:rPr>
                <w:rFonts w:ascii="Arial" w:hAnsi="Arial" w:cs="Arial"/>
                <w:sz w:val="16"/>
                <w:szCs w:val="16"/>
                <w:lang w:val="ru-RU"/>
              </w:rPr>
              <w:t>таблетки, вкриті плівковою оболонкою, по 2 мг; по 25 таблеток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lang w:val="ru-RU"/>
              </w:rPr>
            </w:pPr>
            <w:r w:rsidRPr="009F190B">
              <w:rPr>
                <w:rFonts w:ascii="Arial" w:hAnsi="Arial" w:cs="Arial"/>
                <w:sz w:val="16"/>
                <w:szCs w:val="16"/>
                <w:lang w:val="ru-RU"/>
              </w:rPr>
              <w:t>Аспен Фарма Трейдінг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Ірландiя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lang w:val="ru-RU"/>
              </w:rPr>
            </w:pPr>
            <w:r w:rsidRPr="009F190B">
              <w:rPr>
                <w:rFonts w:ascii="Arial" w:hAnsi="Arial" w:cs="Arial"/>
                <w:sz w:val="16"/>
                <w:szCs w:val="16"/>
                <w:lang w:val="ru-RU"/>
              </w:rPr>
              <w:t xml:space="preserve">Екселла ГмбХ і Ко. КГ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lang w:val="ru-RU"/>
              </w:rPr>
            </w:pPr>
            <w:r w:rsidRPr="009F190B">
              <w:rPr>
                <w:rFonts w:ascii="Arial" w:hAnsi="Arial" w:cs="Arial"/>
                <w:sz w:val="16"/>
                <w:szCs w:val="16"/>
                <w:lang w:val="ru-RU"/>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w:t>
            </w:r>
            <w:r w:rsidRPr="009F190B">
              <w:rPr>
                <w:rFonts w:ascii="Arial" w:hAnsi="Arial" w:cs="Arial"/>
                <w:sz w:val="16"/>
                <w:szCs w:val="16"/>
                <w:lang w:val="ru-RU"/>
              </w:rPr>
              <w:t xml:space="preserve">Зміни І типу - Зміни щодо безпеки/ефективності та фармаконагляду (інші зміни) - Зміни внесено у текст маркування вторинної (п. 8, 12, 13) та первинної (п. 3, 4) упаковки лікарського засобу. </w:t>
            </w:r>
            <w:r w:rsidRPr="009F190B">
              <w:rPr>
                <w:rFonts w:ascii="Arial" w:hAnsi="Arial" w:cs="Arial"/>
                <w:sz w:val="16"/>
                <w:szCs w:val="16"/>
              </w:rPr>
              <w:t>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UA/8593/01/01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АЛМАГЕЛЬ®А</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суспензія оральна, по 170 мл у флаконі; по 1 флакону у картонній пачці разом з дозувальною ложкою; по 10 мл у пакетику; по 10 або 20 пакетиків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Балканфарма-Троян 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Болгарія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Бензокаїн, компанії RAMDEV CHEMICAL PVT.LTD (India). Залишається виробник АФІ-Changzhou Sunlight Pharmaceutical Co., Ltd (China).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i/>
                <w:sz w:val="16"/>
                <w:szCs w:val="16"/>
                <w:lang w:val="en-US"/>
              </w:rPr>
            </w:pPr>
            <w:r w:rsidRPr="009F190B">
              <w:rPr>
                <w:rFonts w:ascii="Arial" w:hAnsi="Arial" w:cs="Arial"/>
                <w:i/>
                <w:sz w:val="16"/>
                <w:szCs w:val="16"/>
                <w:lang w:val="en-US"/>
              </w:rPr>
              <w:t xml:space="preserve">без </w:t>
            </w:r>
          </w:p>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UA/0879/01/01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АМІНОПЛАЗМАЛЬ® ГЕПА - 10%</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розчин для інфузій; по 500 мл у флаконах, по 10 флаконів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Б. Браун Мельзунген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Виробництво, первинна та вторинна упаковка, випуск серії: Б. Браун Мельзунген АГ, Нiмеччина; Контроль якості - фізичні/хімічні випробування, мікробіологічні випробування (виключаючи випробування стерильності): Б. Браун Мельзунген АГ, Німеччина; </w:t>
            </w:r>
            <w:r w:rsidRPr="009F190B">
              <w:rPr>
                <w:rFonts w:ascii="Arial" w:hAnsi="Arial" w:cs="Arial"/>
                <w:sz w:val="16"/>
                <w:szCs w:val="16"/>
              </w:rPr>
              <w:br/>
              <w:t>Контроль якості - фізичні/хімічні випробування: А&amp;М Стабтест ГмбХ (орнітину лактам),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тексту маркування первинної та вторинної упаковки лікарського засобу в розділ «ІНШЕ».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UA/5099/01/01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АНТИФЛУ®</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 xml:space="preserve">таблетки, вкриті плівковою оболонкою; по 12 таблеток у блістері; по 1 блістеру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 "Байєр"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Первинна та вторинна упаковка:</w:t>
            </w:r>
            <w:r w:rsidRPr="009F190B">
              <w:rPr>
                <w:rFonts w:ascii="Arial" w:hAnsi="Arial" w:cs="Arial"/>
                <w:sz w:val="16"/>
                <w:szCs w:val="16"/>
              </w:rPr>
              <w:br/>
              <w:t>Контракт Фармакал Корпорейшн, США</w:t>
            </w:r>
            <w:r w:rsidRPr="009F190B">
              <w:rPr>
                <w:rFonts w:ascii="Arial" w:hAnsi="Arial" w:cs="Arial"/>
                <w:sz w:val="16"/>
                <w:szCs w:val="16"/>
              </w:rPr>
              <w:br/>
              <w:t xml:space="preserve">Контроль якості, дозвіл на випуск серії: </w:t>
            </w:r>
            <w:r w:rsidRPr="009F190B">
              <w:rPr>
                <w:rFonts w:ascii="Arial" w:hAnsi="Arial" w:cs="Arial"/>
                <w:sz w:val="16"/>
                <w:szCs w:val="16"/>
              </w:rPr>
              <w:br/>
              <w:t>Контракт Фармакал Корпорейшн, США</w:t>
            </w:r>
            <w:r w:rsidRPr="009F190B">
              <w:rPr>
                <w:rFonts w:ascii="Arial" w:hAnsi="Arial" w:cs="Arial"/>
                <w:sz w:val="16"/>
                <w:szCs w:val="16"/>
              </w:rPr>
              <w:br/>
              <w:t>Виробництво in bulk:</w:t>
            </w:r>
            <w:r w:rsidRPr="009F190B">
              <w:rPr>
                <w:rFonts w:ascii="Arial" w:hAnsi="Arial" w:cs="Arial"/>
                <w:sz w:val="16"/>
                <w:szCs w:val="16"/>
              </w:rPr>
              <w:br/>
              <w:t>Контракт Фармакал Корпорейшн,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США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9F190B">
              <w:rPr>
                <w:rFonts w:ascii="Arial" w:hAnsi="Arial" w:cs="Arial"/>
                <w:sz w:val="16"/>
                <w:szCs w:val="16"/>
              </w:rPr>
              <w:br/>
              <w:t>Зміни внесено до інструкції для медичного застосування лікарського засобу до розділів "Особливості застосування", "Взаємодія з іншими лікарськими засобами та інші види взаємодій" та до короткої характеристики лікарського засобу до розділів "4.5. Особливі застереження та запобіжні заходи при застосуванні." та "4.6. Взаємодія з іншими лікарськими засобами та інші види взаємодій." відповідно до оновленої інформації щодо безпеки діючої речовини парацетамол (ацетамінофен).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i/>
                <w:sz w:val="16"/>
                <w:szCs w:val="16"/>
                <w:lang w:val="en-US"/>
              </w:rPr>
            </w:pPr>
            <w:r w:rsidRPr="009F190B">
              <w:rPr>
                <w:rFonts w:ascii="Arial" w:hAnsi="Arial" w:cs="Arial"/>
                <w:i/>
                <w:sz w:val="16"/>
                <w:szCs w:val="16"/>
                <w:lang w:val="en-US"/>
              </w:rPr>
              <w:t xml:space="preserve">без </w:t>
            </w:r>
          </w:p>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r w:rsidRPr="009F190B">
              <w:rPr>
                <w:rFonts w:ascii="Arial" w:hAnsi="Arial" w:cs="Arial"/>
                <w:i/>
                <w:sz w:val="16"/>
                <w:szCs w:val="16"/>
              </w:rPr>
              <w:t xml:space="preserve">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UA/4910/01/01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АНТИФЛУ®</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порошок для орального розчину, по 17 г у пакеті; по 5 пакетів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 "Байєр"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Первинна та вторинна упаковка, дозвіл на випуск серії: Контракт Фармакал Корпорейшн, США;</w:t>
            </w:r>
            <w:r w:rsidRPr="009F190B">
              <w:rPr>
                <w:rFonts w:ascii="Arial" w:hAnsi="Arial" w:cs="Arial"/>
                <w:sz w:val="16"/>
                <w:szCs w:val="16"/>
              </w:rPr>
              <w:br/>
              <w:t>Виробництво in bulk: Контракт Фармакал Корпорейшн,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США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9F190B">
              <w:rPr>
                <w:rFonts w:ascii="Arial" w:hAnsi="Arial" w:cs="Arial"/>
                <w:sz w:val="16"/>
                <w:szCs w:val="16"/>
              </w:rPr>
              <w:br/>
              <w:t xml:space="preserve">Зміни внесено до інструкції для медичного застосування лікарського засобу до розділів "Особливості застосування", "Взаємодія з іншими лікарськими засобами та інші види взаємодій" та до короткої характеристики лікарського засобу до розділів "4.5. Особливі застереження та запобіжні заходи при застосуванні." та "4.6. Взаємодія з іншими лікарськими засобами та інші види взаємодій." відповідно до оновленої інформації щодо безпеки діючої речовини парацетамол (ацетамінофен). </w:t>
            </w:r>
            <w:r w:rsidRPr="009F190B">
              <w:rPr>
                <w:rFonts w:ascii="Arial" w:hAnsi="Arial" w:cs="Arial"/>
                <w:sz w:val="16"/>
                <w:szCs w:val="16"/>
              </w:rPr>
              <w:br/>
              <w:t>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i/>
                <w:sz w:val="16"/>
                <w:szCs w:val="16"/>
                <w:lang w:val="en-US"/>
              </w:rPr>
            </w:pPr>
            <w:r w:rsidRPr="009F190B">
              <w:rPr>
                <w:rFonts w:ascii="Arial" w:hAnsi="Arial" w:cs="Arial"/>
                <w:i/>
                <w:sz w:val="16"/>
                <w:szCs w:val="16"/>
                <w:lang w:val="en-US"/>
              </w:rPr>
              <w:t xml:space="preserve">без </w:t>
            </w:r>
          </w:p>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r w:rsidRPr="009F190B">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UA/4910/02/01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АНТИФЛУ® КІДС</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порошок для орального розчину; по 12 г порошку у пакеті з паперу, ламінованого алюмінієвою фольгою та поліетиленом; по 5 пакетів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 "Байєр"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первинна та вторинна упаковка, контроль якості, дозвіл на випуск серії:</w:t>
            </w:r>
            <w:r w:rsidRPr="009F190B">
              <w:rPr>
                <w:rFonts w:ascii="Arial" w:hAnsi="Arial" w:cs="Arial"/>
                <w:sz w:val="16"/>
                <w:szCs w:val="16"/>
              </w:rPr>
              <w:br/>
              <w:t xml:space="preserve">Контракт Фармакал Корпорейшн, США; </w:t>
            </w:r>
            <w:r w:rsidRPr="009F190B">
              <w:rPr>
                <w:rFonts w:ascii="Arial" w:hAnsi="Arial" w:cs="Arial"/>
                <w:sz w:val="16"/>
                <w:szCs w:val="16"/>
              </w:rPr>
              <w:br/>
              <w:t>виробництво in bulk:</w:t>
            </w:r>
            <w:r w:rsidRPr="009F190B">
              <w:rPr>
                <w:rFonts w:ascii="Arial" w:hAnsi="Arial" w:cs="Arial"/>
                <w:sz w:val="16"/>
                <w:szCs w:val="16"/>
              </w:rPr>
              <w:br/>
              <w:t>Контракт Фармакал Корпорейшн,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США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9F190B">
              <w:rPr>
                <w:rFonts w:ascii="Arial" w:hAnsi="Arial" w:cs="Arial"/>
                <w:sz w:val="16"/>
                <w:szCs w:val="16"/>
              </w:rPr>
              <w:br/>
              <w:t>Зміни внесено до інструкції для медичного застосування лікарського засобу до розділів "Особливості застосування", "Взаємодія з іншими лікарськими засобами та інші види взаємодій" та до короткої характеристики лікарського засобу до розділів "4.5. Особливі застереження та запобіжні заходи при застосуванні." та "4.6. Взаємодія з іншими лікарськими засобами та інші види взаємодій." відповідно до оновленої інформації щодо безпеки діючої речовини парацетамол (ацетамінофен).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i/>
                <w:sz w:val="16"/>
                <w:szCs w:val="16"/>
                <w:lang w:val="en-US"/>
              </w:rPr>
            </w:pPr>
            <w:r w:rsidRPr="009F190B">
              <w:rPr>
                <w:rFonts w:ascii="Arial" w:hAnsi="Arial" w:cs="Arial"/>
                <w:i/>
                <w:sz w:val="16"/>
                <w:szCs w:val="16"/>
                <w:lang w:val="en-US"/>
              </w:rPr>
              <w:t xml:space="preserve">без </w:t>
            </w:r>
          </w:p>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 xml:space="preserve">рецепта </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r w:rsidRPr="009F190B">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UA/8974/01/01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АРИФАМ® 1,5 МГ/10 МГ</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 xml:space="preserve">таблетки з модифікованим вивільненням, по 1,5 мг/10 мг по 15 таблеток у блістері; по 2 або 6 блістерів у коробці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ЛЄ ЛАБОРАТУАР СЕРВ'Є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Виробництво, контроль якості, пакування та випуск серії: Лабораторії Серв'є Індастріі, Франція; Пакування та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lang w:val="en-US"/>
              </w:rPr>
            </w:pPr>
            <w:r w:rsidRPr="009F190B">
              <w:rPr>
                <w:rFonts w:ascii="Arial" w:hAnsi="Arial" w:cs="Arial"/>
                <w:sz w:val="16"/>
                <w:szCs w:val="16"/>
              </w:rPr>
              <w:t>Франція</w:t>
            </w:r>
            <w:r w:rsidRPr="009F190B">
              <w:rPr>
                <w:rFonts w:ascii="Arial" w:hAnsi="Arial" w:cs="Arial"/>
                <w:sz w:val="16"/>
                <w:szCs w:val="16"/>
                <w:lang w:val="en-US"/>
              </w:rPr>
              <w:t>/</w:t>
            </w:r>
            <w:r w:rsidRPr="009F190B">
              <w:rPr>
                <w:rFonts w:ascii="Arial" w:hAnsi="Arial" w:cs="Arial"/>
                <w:sz w:val="16"/>
                <w:szCs w:val="16"/>
              </w:rPr>
              <w:t xml:space="preserve"> Ірландія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9F190B">
              <w:rPr>
                <w:rFonts w:ascii="Arial" w:hAnsi="Arial" w:cs="Arial"/>
                <w:sz w:val="16"/>
                <w:szCs w:val="16"/>
              </w:rPr>
              <w:br/>
              <w:t xml:space="preserve">Діюча редакція: Luc Feldmann / Люк Фельдманн. Пропонована редакція: Fairouz Smail-Aoudia / Файруз Смаїл-Аудіа. </w:t>
            </w:r>
            <w:r w:rsidRPr="009F190B">
              <w:rPr>
                <w:rFonts w:ascii="Arial" w:hAnsi="Arial" w:cs="Arial"/>
                <w:sz w:val="16"/>
                <w:szCs w:val="16"/>
              </w:rPr>
              <w:br/>
              <w:t>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UA/13798/01/01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АРОМАЗИН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вкриті цукровою оболонкою, по 25 мг;</w:t>
            </w:r>
            <w:r w:rsidRPr="009F190B">
              <w:rPr>
                <w:rFonts w:ascii="Arial" w:hAnsi="Arial" w:cs="Arial"/>
                <w:sz w:val="16"/>
                <w:szCs w:val="16"/>
              </w:rPr>
              <w:br/>
              <w:t>по 15 таблеток у блістері; по 2 блістери в картонній коробці;</w:t>
            </w:r>
            <w:r w:rsidRPr="009F190B">
              <w:rPr>
                <w:rFonts w:ascii="Arial" w:hAnsi="Arial" w:cs="Arial"/>
                <w:sz w:val="16"/>
                <w:szCs w:val="16"/>
              </w:rPr>
              <w:br/>
              <w:t>по 20 таблеток у блістері;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Пфайзер Італія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Італія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заявлена у зв’язку зі зміною назви виробничої дільниці АФІ. Діюча редакція: Pfizer Pharmaceuticals LLC, USA Пропонована редакція: Viatris Pharmaceuticals LLC, USA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UA/4769/01/01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АЦЦ® ЛОНГ</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шипучі по 600 мг; по 10 таблеток або по 20 таблеток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Салютас Фарма ГмбХ, Німеччина; Хермес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технічних помилок, згідно п.2.4. пп. 4 розділу VI наказу МОЗ України від 26.08.2005р. № 426 (у редакції наказу МОЗ України від 23.07.2015 р. № 460) в Специфікації (при випуску та на термін зберігання) та методах контролю МКЯ ЛЗ, а саме виправлення некоректного перекладу інформації для показників «Опис» та «Ідентифікація». Затверджено: Спецификация при выпуске и Cпецификация срока годности</w:t>
            </w:r>
            <w:r w:rsidRPr="009F190B">
              <w:rPr>
                <w:rFonts w:ascii="Arial" w:hAnsi="Arial" w:cs="Arial"/>
                <w:sz w:val="16"/>
                <w:szCs w:val="16"/>
              </w:rPr>
              <w:br/>
              <w:t xml:space="preserve">Методы контроля </w:t>
            </w:r>
            <w:r w:rsidRPr="009F190B">
              <w:rPr>
                <w:rFonts w:ascii="Arial" w:hAnsi="Arial" w:cs="Arial"/>
                <w:sz w:val="16"/>
                <w:szCs w:val="16"/>
              </w:rPr>
              <w:br/>
              <w:t xml:space="preserve">Описание </w:t>
            </w:r>
            <w:r w:rsidRPr="009F190B">
              <w:rPr>
                <w:rFonts w:ascii="Arial" w:hAnsi="Arial" w:cs="Arial"/>
                <w:sz w:val="16"/>
                <w:szCs w:val="16"/>
              </w:rPr>
              <w:br/>
              <w:t xml:space="preserve">Определяют визуально и с помощью измерительного прибора. </w:t>
            </w:r>
            <w:r w:rsidRPr="009F190B">
              <w:rPr>
                <w:rFonts w:ascii="Arial" w:hAnsi="Arial" w:cs="Arial"/>
                <w:sz w:val="16"/>
                <w:szCs w:val="16"/>
              </w:rPr>
              <w:br/>
              <w:t xml:space="preserve">Требования: </w:t>
            </w:r>
            <w:r w:rsidRPr="009F190B">
              <w:rPr>
                <w:rFonts w:ascii="Arial" w:hAnsi="Arial" w:cs="Arial"/>
                <w:sz w:val="16"/>
                <w:szCs w:val="16"/>
              </w:rPr>
              <w:br/>
              <w:t xml:space="preserve">Белые круглые таблетки с плоской поверхностью, с риской на одной стороне таблетки и запахом ежевики. </w:t>
            </w:r>
            <w:r w:rsidRPr="009F190B">
              <w:rPr>
                <w:rFonts w:ascii="Arial" w:hAnsi="Arial" w:cs="Arial"/>
                <w:sz w:val="16"/>
                <w:szCs w:val="16"/>
              </w:rPr>
              <w:br/>
              <w:t xml:space="preserve">Диаметр: 19,6 – 20,4 мм. Высота: 4,3 – 4,8 мм </w:t>
            </w:r>
            <w:r w:rsidRPr="009F190B">
              <w:rPr>
                <w:rFonts w:ascii="Arial" w:hAnsi="Arial" w:cs="Arial"/>
                <w:sz w:val="16"/>
                <w:szCs w:val="16"/>
              </w:rPr>
              <w:br/>
              <w:t xml:space="preserve">Запропоновано: </w:t>
            </w:r>
            <w:r w:rsidRPr="009F190B">
              <w:rPr>
                <w:rFonts w:ascii="Arial" w:hAnsi="Arial" w:cs="Arial"/>
                <w:sz w:val="16"/>
                <w:szCs w:val="16"/>
              </w:rPr>
              <w:br/>
              <w:t xml:space="preserve">Спецификация при выпуске и Cпецификация срока годности </w:t>
            </w:r>
            <w:r w:rsidRPr="009F190B">
              <w:rPr>
                <w:rFonts w:ascii="Arial" w:hAnsi="Arial" w:cs="Arial"/>
                <w:sz w:val="16"/>
                <w:szCs w:val="16"/>
              </w:rPr>
              <w:br/>
              <w:t xml:space="preserve">Методы контроля </w:t>
            </w:r>
            <w:r w:rsidRPr="009F190B">
              <w:rPr>
                <w:rFonts w:ascii="Arial" w:hAnsi="Arial" w:cs="Arial"/>
                <w:sz w:val="16"/>
                <w:szCs w:val="16"/>
              </w:rPr>
              <w:br/>
              <w:t xml:space="preserve">Описание </w:t>
            </w:r>
            <w:r w:rsidRPr="009F190B">
              <w:rPr>
                <w:rFonts w:ascii="Arial" w:hAnsi="Arial" w:cs="Arial"/>
                <w:sz w:val="16"/>
                <w:szCs w:val="16"/>
              </w:rPr>
              <w:br/>
              <w:t xml:space="preserve">Определяют визуально и с помощью измерительного прибора. </w:t>
            </w:r>
            <w:r w:rsidRPr="009F190B">
              <w:rPr>
                <w:rFonts w:ascii="Arial" w:hAnsi="Arial" w:cs="Arial"/>
                <w:sz w:val="16"/>
                <w:szCs w:val="16"/>
              </w:rPr>
              <w:br/>
              <w:t xml:space="preserve">Требования: </w:t>
            </w:r>
            <w:r w:rsidRPr="009F190B">
              <w:rPr>
                <w:rFonts w:ascii="Arial" w:hAnsi="Arial" w:cs="Arial"/>
                <w:sz w:val="16"/>
                <w:szCs w:val="16"/>
              </w:rPr>
              <w:br/>
              <w:t xml:space="preserve">Белые круглые таблетки с насечкой, с гладкой поверхностью, с запахом ежевики. </w:t>
            </w:r>
            <w:r w:rsidRPr="009F190B">
              <w:rPr>
                <w:rFonts w:ascii="Arial" w:hAnsi="Arial" w:cs="Arial"/>
                <w:sz w:val="16"/>
                <w:szCs w:val="16"/>
              </w:rPr>
              <w:br/>
              <w:t xml:space="preserve">Диаметр: 19,6 – 20,4 мм. Высота: 4,3 – 4,8 мм </w:t>
            </w:r>
            <w:r w:rsidRPr="009F190B">
              <w:rPr>
                <w:rFonts w:ascii="Arial" w:hAnsi="Arial" w:cs="Arial"/>
                <w:sz w:val="16"/>
                <w:szCs w:val="16"/>
              </w:rPr>
              <w:br/>
              <w:t xml:space="preserve">Зазначене виправлення відповідає матеріалам реєстраційного досьє, які представлені в архіві (розділ 3.2.Р.5.1. Специфікація) </w:t>
            </w:r>
            <w:r w:rsidRPr="009F190B">
              <w:rPr>
                <w:rFonts w:ascii="Arial" w:hAnsi="Arial" w:cs="Arial"/>
                <w:sz w:val="16"/>
                <w:szCs w:val="16"/>
              </w:rPr>
              <w:br/>
              <w:t xml:space="preserve">Технічну помилку виправлено в інструкції для медичного застосування лікарського засобу у розділі "Склад" (основні фізико-хімічні властивості). Затверджено: </w:t>
            </w:r>
            <w:r w:rsidRPr="009F190B">
              <w:rPr>
                <w:rFonts w:ascii="Arial" w:hAnsi="Arial" w:cs="Arial"/>
                <w:sz w:val="16"/>
                <w:szCs w:val="16"/>
              </w:rPr>
              <w:br/>
              <w:t xml:space="preserve">Основні фізико-хімічні властивості: білі круглі таблетки з плоскою поверхнею, з рискою з одного боку таблетки і запахом ожини. </w:t>
            </w:r>
            <w:r w:rsidRPr="009F190B">
              <w:rPr>
                <w:rFonts w:ascii="Arial" w:hAnsi="Arial" w:cs="Arial"/>
                <w:sz w:val="16"/>
                <w:szCs w:val="16"/>
              </w:rPr>
              <w:br/>
              <w:t xml:space="preserve">Запропоновано: Основні фізико-хімічні властивості: білі круглі таблетки з насічкою, з гладкою поверхнею, з запахом ожини. </w:t>
            </w:r>
            <w:r w:rsidRPr="009F190B">
              <w:rPr>
                <w:rFonts w:ascii="Arial" w:hAnsi="Arial" w:cs="Arial"/>
                <w:sz w:val="16"/>
                <w:szCs w:val="16"/>
              </w:rPr>
              <w:br/>
              <w:t xml:space="preserve">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i/>
                <w:sz w:val="16"/>
                <w:szCs w:val="16"/>
                <w:lang w:val="en-US"/>
              </w:rPr>
            </w:pPr>
            <w:r w:rsidRPr="009F190B">
              <w:rPr>
                <w:rFonts w:ascii="Arial" w:hAnsi="Arial" w:cs="Arial"/>
                <w:i/>
                <w:sz w:val="16"/>
                <w:szCs w:val="16"/>
                <w:lang w:val="en-US"/>
              </w:rPr>
              <w:t>без</w:t>
            </w:r>
          </w:p>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 xml:space="preserve">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UA/6568/01/01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БАКТАФУЗ</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крем по 20 мг/г по 15 г у тубі; по 1 тубі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Манкайнд Фарма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Енк'юб Етікалз Пвт.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UA/19564/01/01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 xml:space="preserve">БАКТАФУЗ-Б </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крем по 15 г у тубі; по 1 тубі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Манкайнд Фарма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Енк'юб Етікалз Пвт.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UA/19625/01/01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БАКТРОБАН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мазь назальна 2 %; по 3 г мазі в алюмінієвій тубі з поліетиленовою кришечкою;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ГлаксоСмітКляйн Експорт Лімітед</w:t>
            </w:r>
            <w:r w:rsidRPr="009F19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Глаксо Оперейшнс ЮК Лімітед </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Велика Британія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Зміни І типу - Адміністративні зміни. Зміна назви лікарського засобу - Зміна назви лікарського засобу. ЗАТВЕРДЖЕНО: БАКТРОБАН™ (BACTROBAN™) </w:t>
            </w:r>
            <w:r w:rsidRPr="009F190B">
              <w:rPr>
                <w:rFonts w:ascii="Arial" w:hAnsi="Arial" w:cs="Arial"/>
                <w:sz w:val="16"/>
                <w:szCs w:val="16"/>
              </w:rPr>
              <w:br/>
              <w:t>ЗАПРОПОНОВАНО: БАКТРОБАН (BACTROBAN) Введення змін протягом 6-ти місяців після затвердження. Зміни І типу - Зміни щодо безпеки/ефективності та фармаконагляду (інші зміни) Зміни внесено в текст маркування первинної упаковки лікарського засобу в п. 6. «ІНШЕ» та у текст маркування вторинної упаковки лікарського засобу в п. 8. «ДАТА ЗАКІНЧЕННЯ ТЕРМІНУ ПРИДАТНОСТІ», п. 17. «ІНШЕ».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rPr>
                <w:sz w:val="16"/>
                <w:szCs w:val="16"/>
              </w:rPr>
            </w:pPr>
            <w:r w:rsidRPr="009F190B">
              <w:rPr>
                <w:rFonts w:ascii="Arial" w:hAnsi="Arial" w:cs="Arial"/>
                <w:i/>
                <w:sz w:val="16"/>
                <w:szCs w:val="16"/>
              </w:rPr>
              <w:t>не підлягає</w:t>
            </w:r>
          </w:p>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UA/4019/02/01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БАРОЛ 20</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капсули, кишковорозчинні по 20 мг; по 10 капсул у стрипі, по 3 стрипи в картонній упаковці, по 14 капсул у стрипі, по 1 стрипу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Мега Лайфсайенсіз (Австралія) Пті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Австралiя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Інвентіа Хелскеа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технічна помилка (згідно наказу МОЗ від 23.07.2015 № 460). Виправлення технічних помилок, згідно п.2.4. пп. 4 розділу VI наказу МОЗ України від 26.08.2005р. № 426 (у редакції наказу МОЗ України від 23.07.2015 р. № 460) в методах контролю МКЯ ЛЗ, а саме в приготуванні випробовуваного розчину та у розрахунковій формулі вмісту рабепразолу натрію в 1 капсулі, в мг за показником «Кількісне визначення». Зазначене виправлення відповідає матеріалам реєстраційного досьє, які представлені в архіві (розділ 3.2.Р.5.3. Валідація аналітичних методик)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UA/4467/01/02</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БІ-ПРЕНЕЛІЯ®</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по 4 мг/5 мг; in bulk: по 10 таблеток у блістері; по 648 блістерів в коробці (по 9 блістерів в пачці; по 72 пачки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 "АРТЕРІУМ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Адамед 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9F190B">
              <w:rPr>
                <w:rFonts w:ascii="Arial" w:hAnsi="Arial" w:cs="Arial"/>
                <w:sz w:val="16"/>
                <w:szCs w:val="16"/>
              </w:rPr>
              <w:br/>
              <w:t>Діюча редакція: Батталова Римма Ігорівна. Пропонована редакція: Петрова Юлія Анатоліївна.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UA/17797/01/01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БІ-ПРЕНЕЛІЯ®</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по 8 мг/10 мг; in bulk: по 10 таблеток у блістері; по 648 блістерів в коробці (по 9 блістерів в пачці; по 72 пачки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 "АРТЕРІУМ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Адамед 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9F190B">
              <w:rPr>
                <w:rFonts w:ascii="Arial" w:hAnsi="Arial" w:cs="Arial"/>
                <w:sz w:val="16"/>
                <w:szCs w:val="16"/>
              </w:rPr>
              <w:br/>
              <w:t>Діюча редакція: Батталова Римма Ігорівна. Пропонована редакція: Петрова Юлія Анатоліївна.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UA/17797/01/02</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БІ-ПРЕНЕЛІЯ®</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по 4 мг/5 мг по 10 таблеток у блістері, по 3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 "АРТЕРІУМ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ПАТ "Київмедпрепарат",Україна</w:t>
            </w:r>
            <w:r w:rsidRPr="009F190B">
              <w:rPr>
                <w:rFonts w:ascii="Arial" w:hAnsi="Arial" w:cs="Arial"/>
                <w:sz w:val="16"/>
                <w:szCs w:val="16"/>
              </w:rPr>
              <w:br/>
              <w:t>(пакування з in bulk фірми-виробника Адамед Фарма С.А.,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9F190B">
              <w:rPr>
                <w:rFonts w:ascii="Arial" w:hAnsi="Arial" w:cs="Arial"/>
                <w:sz w:val="16"/>
                <w:szCs w:val="16"/>
              </w:rPr>
              <w:br/>
              <w:t>Діюча редакція: Батталова Римма Ігорівна. Пропонована редакція: Петрова Юлія Анатоліївна.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i/>
                <w:sz w:val="16"/>
                <w:szCs w:val="16"/>
                <w:lang w:val="en-US"/>
              </w:rPr>
            </w:pPr>
            <w:r w:rsidRPr="009F190B">
              <w:rPr>
                <w:rFonts w:ascii="Arial" w:hAnsi="Arial" w:cs="Arial"/>
                <w:i/>
                <w:sz w:val="16"/>
                <w:szCs w:val="16"/>
                <w:lang w:val="en-US"/>
              </w:rPr>
              <w:t>За</w:t>
            </w:r>
          </w:p>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 xml:space="preserve">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UA/17826/01/01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БІ-ПРЕНЕЛІЯ®</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по 8 мг/10 мг по 10 таблеток у блістері, по 3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 "АРТЕРІУМ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ПАТ "Київмедпрепарат",Україна</w:t>
            </w:r>
            <w:r w:rsidRPr="009F190B">
              <w:rPr>
                <w:rFonts w:ascii="Arial" w:hAnsi="Arial" w:cs="Arial"/>
                <w:sz w:val="16"/>
                <w:szCs w:val="16"/>
              </w:rPr>
              <w:br/>
              <w:t>(пакування з in bulk фірми-виробника Адамед Фарма С.А.,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9F190B">
              <w:rPr>
                <w:rFonts w:ascii="Arial" w:hAnsi="Arial" w:cs="Arial"/>
                <w:sz w:val="16"/>
                <w:szCs w:val="16"/>
              </w:rPr>
              <w:br/>
              <w:t>Діюча редакція: Батталова Римма Ігорівна. Пропонована редакція: Петрова Юлія Анатоліївна.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i/>
                <w:sz w:val="16"/>
                <w:szCs w:val="16"/>
                <w:lang w:val="en-US"/>
              </w:rPr>
            </w:pPr>
            <w:r w:rsidRPr="009F190B">
              <w:rPr>
                <w:rFonts w:ascii="Arial" w:hAnsi="Arial" w:cs="Arial"/>
                <w:i/>
                <w:sz w:val="16"/>
                <w:szCs w:val="16"/>
                <w:lang w:val="en-US"/>
              </w:rPr>
              <w:t xml:space="preserve">за </w:t>
            </w:r>
          </w:p>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UA/17826/01/02</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БІФОК® ІС</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по 10 таблеток у блістері; по 1 блістеру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Товариство з додатковою відповідальністю "ІНТЕРХІМ"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зміни обумовлені необхідністю приведення специфікації та методів контролю АФІ у відповідність до вимог монографії Європейської фармакопеї «Ibuprofen», а саме: зміни у методиці визначення за показником «Супровідні домішки».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2002-099 - Rev 07 для діючої речовини Ібупрофену від затвердженого виробника Hubei Biocause Heilen Pharmaceutical Co., Ltd, China.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у методиці випробування залишкових розчинників для діючої речовини ібупрофену. </w:t>
            </w:r>
            <w:r w:rsidRPr="009F190B">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2002-099 - Rev 06 для діючої речовини Ібупрофену від затвердженого виробника Hubei Granules-Biocause Pharmaceutical Company Ltd, China, який змінив назву на Hubei Biocause Heilen Pharmaceutical Co., Ltd, China.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2002-099 - Rev 04 (затверджено: R1-CEP 2002-099 - Rev 02) для діючої речовини Ібупрофену від затвердженого виробника Hubei Granules-Biocause Pharmaceutical Company Ltd, China. Зміни І типу - Зміни з якості. АФІ. Контроль АФІ (інші зміни) зміни у специфікації та методах контролю діючої речовини ібупрофену, а саме: уточнення щодо необхідності виконання тесту «Домішка F». Зміна терміну придатності 5 років на термін переконтролю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i/>
                <w:sz w:val="16"/>
                <w:szCs w:val="16"/>
                <w:lang w:val="en-US"/>
              </w:rPr>
            </w:pPr>
            <w:r w:rsidRPr="009F190B">
              <w:rPr>
                <w:rFonts w:ascii="Arial" w:hAnsi="Arial" w:cs="Arial"/>
                <w:i/>
                <w:sz w:val="16"/>
                <w:szCs w:val="16"/>
                <w:lang w:val="en-US"/>
              </w:rPr>
              <w:t xml:space="preserve">за </w:t>
            </w:r>
          </w:p>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UA/14315/01/01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БОФЕН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суспензія оральна, 100 мг/5 мл; по 100 мл у флаконі скляному або полімерному; по 1 флакону в пачці разом з ложкою дозувальною; по 100 мл у банці полімерній; по 1 банці разом з ложкою дозувальною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Публічне акціонерне товариство "Науково-виробничий центр "Борщагівський хіміко-фармацевтичний завод"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9F190B">
              <w:rPr>
                <w:rFonts w:ascii="Arial" w:hAnsi="Arial" w:cs="Arial"/>
                <w:sz w:val="16"/>
                <w:szCs w:val="16"/>
              </w:rPr>
              <w:br/>
              <w:t xml:space="preserve">Зміни внесено до інструкції для медичного застосування лікарського засобу до розділів "Особливості застосування", "Побічні реакції" відповідно до оновленої інформації з безпеки діючої речовини ібупрофену згідно з рекомендаціями PRAC. </w:t>
            </w:r>
            <w:r w:rsidRPr="009F190B">
              <w:rPr>
                <w:rFonts w:ascii="Arial" w:hAnsi="Arial" w:cs="Arial"/>
                <w:sz w:val="16"/>
                <w:szCs w:val="16"/>
              </w:rPr>
              <w:b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i/>
                <w:sz w:val="16"/>
                <w:szCs w:val="16"/>
                <w:lang w:val="en-US"/>
              </w:rPr>
            </w:pPr>
            <w:r w:rsidRPr="009F190B">
              <w:rPr>
                <w:rFonts w:ascii="Arial" w:hAnsi="Arial" w:cs="Arial"/>
                <w:i/>
                <w:sz w:val="16"/>
                <w:szCs w:val="16"/>
                <w:lang w:val="en-US"/>
              </w:rPr>
              <w:t xml:space="preserve">без </w:t>
            </w:r>
          </w:p>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rPr>
                <w:sz w:val="16"/>
                <w:szCs w:val="16"/>
              </w:rPr>
            </w:pPr>
            <w:r w:rsidRPr="009F190B">
              <w:rPr>
                <w:rFonts w:ascii="Arial" w:hAnsi="Arial" w:cs="Arial"/>
                <w:i/>
                <w:sz w:val="16"/>
                <w:szCs w:val="16"/>
              </w:rPr>
              <w:t>не підлягає</w:t>
            </w:r>
          </w:p>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UA/10184/01/01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БОФЕН 600</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вкриті плівковою оболонкою, по 600 мг; по 10 таблеток у блістері, по 2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Публічне акціонерне товариство "Науково-виробничий центр "Борщагівський хіміко-фармацевтичний завод"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9F190B">
              <w:rPr>
                <w:rFonts w:ascii="Arial" w:hAnsi="Arial" w:cs="Arial"/>
                <w:sz w:val="16"/>
                <w:szCs w:val="16"/>
              </w:rPr>
              <w:br/>
              <w:t xml:space="preserve">Зміни внесено до інструкції для медичного застосування лікарського засобу до розділів "Особливості застосування", "Побічні реакції" відповідно до оновленої інформації з безпеки діючої речовини ібупрофену згідно з рекомендаціями PRAC. </w:t>
            </w:r>
            <w:r w:rsidRPr="009F190B">
              <w:rPr>
                <w:rFonts w:ascii="Arial" w:hAnsi="Arial" w:cs="Arial"/>
                <w:sz w:val="16"/>
                <w:szCs w:val="16"/>
              </w:rPr>
              <w:b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i/>
                <w:sz w:val="16"/>
                <w:szCs w:val="16"/>
                <w:lang w:val="en-US"/>
              </w:rPr>
            </w:pPr>
            <w:r w:rsidRPr="009F190B">
              <w:rPr>
                <w:rFonts w:ascii="Arial" w:hAnsi="Arial" w:cs="Arial"/>
                <w:i/>
                <w:sz w:val="16"/>
                <w:szCs w:val="16"/>
                <w:lang w:val="en-US"/>
              </w:rPr>
              <w:t xml:space="preserve">за </w:t>
            </w:r>
          </w:p>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rPr>
                <w:sz w:val="16"/>
                <w:szCs w:val="16"/>
              </w:rPr>
            </w:pPr>
            <w:r w:rsidRPr="009F190B">
              <w:rPr>
                <w:rFonts w:ascii="Arial" w:hAnsi="Arial" w:cs="Arial"/>
                <w:i/>
                <w:sz w:val="16"/>
                <w:szCs w:val="16"/>
              </w:rPr>
              <w:t>не підлягає</w:t>
            </w:r>
          </w:p>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UA/10184/02/01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БРІОНІТ®</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краплі очні, розчин по 5 мл у флаконі; по 1 або 3 флакони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дільниці виробництва АФІ тимололу малеат, Sicor-Societa Italiana Corticosteroidi SLR, Italy. Залишаються виробники АФІ тимололу малеат - Centaur Pharmaceuticals Private Limited, Індія; PLIVA CROATIA LTD., Хорватія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i/>
                <w:sz w:val="16"/>
                <w:szCs w:val="16"/>
                <w:lang w:val="en-US"/>
              </w:rPr>
            </w:pPr>
            <w:r w:rsidRPr="009F190B">
              <w:rPr>
                <w:rFonts w:ascii="Arial" w:hAnsi="Arial" w:cs="Arial"/>
                <w:i/>
                <w:sz w:val="16"/>
                <w:szCs w:val="16"/>
                <w:lang w:val="en-US"/>
              </w:rPr>
              <w:t xml:space="preserve">за </w:t>
            </w:r>
          </w:p>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UA/17935/01/01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БУПІВАКАЇН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розчин для ін'єкцій, 5 мг/мл, по 10 мл в ампулі; по 5 ампул у контурній чарунковій упаковці; по 1 контурній чарунковій упаковці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 "АРТЕРІУМ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Батталова Римма Ігорівна. Пропонована редакція: Петрова Юлія Анатоліївна.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i/>
                <w:sz w:val="16"/>
                <w:szCs w:val="16"/>
                <w:lang w:val="en-US"/>
              </w:rPr>
            </w:pPr>
            <w:r w:rsidRPr="009F190B">
              <w:rPr>
                <w:rFonts w:ascii="Arial" w:hAnsi="Arial" w:cs="Arial"/>
                <w:i/>
                <w:sz w:val="16"/>
                <w:szCs w:val="16"/>
                <w:lang w:val="en-US"/>
              </w:rPr>
              <w:t xml:space="preserve">за </w:t>
            </w:r>
          </w:p>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UA/17950/01/01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БУСТРИКС ПОЛІО КОМБІНОВАНА ВАКЦИНА ДЛЯ ПРОФІЛАКТИКИ ДИФТЕРІЇ, ПРАВЦЯ, КАШЛЮКУ (АЦЕЛЮЛЯРНИЙ КОМПОНЕНТ) ТА ПОЛІОМІЄЛІТУ (ІНАКТИВОВАНА) (АДСОРБОВАНА, ЗІ ЗМЕНШЕНИМ ВМІСТОМ АНТИГЕНІВ)</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 xml:space="preserve">суспензія для ін'єкцій по 1 дозі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Бельгiя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Додавання тесту Description для антигенів PT, FHA та PRN на етапі адсорбованого концентрату проміжного продукту Bulk Adsorbed Concentrate (BAC) при випуску (Quality Control Release Test).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Перегляд критеріїв прийнятності для тесту Description, при вивченні стабільності адсорбованих PT, FHA та PRN антигенів відповідно до критеріїв прийнятності, встановлених для тесту при випуску (Quality Control Release Test).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(зміна поза межами затвердженого діапазону у специфікації на АФІ) - Додавання тесту Identity by Lateral Flow для антигенів PT, FHA та PRN на етапі адсорбованого концентрату проміжного продукту Bulk Adsorbed Concentrate (BAC) при випуску (Quality Control Release Test).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i/>
                <w:sz w:val="16"/>
                <w:szCs w:val="16"/>
                <w:lang w:val="en-US"/>
              </w:rPr>
            </w:pPr>
            <w:r w:rsidRPr="009F190B">
              <w:rPr>
                <w:rFonts w:ascii="Arial" w:hAnsi="Arial" w:cs="Arial"/>
                <w:i/>
                <w:sz w:val="16"/>
                <w:szCs w:val="16"/>
                <w:lang w:val="en-US"/>
              </w:rPr>
              <w:t xml:space="preserve">за </w:t>
            </w:r>
          </w:p>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UA/15071/01/01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ВАБІСМО</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розчин для ін’єкцій, 120 мг/мл; по 0,24 мл (28,8 мг) у флаконі; по 1 флакону у комплекті з голкою з фільтром, упакованою в блістер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 "Рош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Виробництво лікарського засобу (включаючи наповнення/первинне пакування), випробування контролю в процесі виробництва, випробування контролю якості при випуску та стабільності, крім мікроскопічного методу визначення часток, зберігання лікарського засобу, вторинне пакування, випуск готового лікарського засобу: Ф.Хоффманн-Ля Рош Лтд, Швейцарія; Випробування контролю якості при випуску та стабільності тільки для мікроскопічного методу визначення часток: Солвіас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Швейцарія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 щодо додавання побічних реакції "Васкуліт сітківки" та "Оклюзійний васкуліт сітківки" на основі постмаркетингових даних.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i/>
                <w:sz w:val="16"/>
                <w:szCs w:val="16"/>
                <w:lang w:val="en-US"/>
              </w:rPr>
            </w:pPr>
            <w:r w:rsidRPr="009F190B">
              <w:rPr>
                <w:rFonts w:ascii="Arial" w:hAnsi="Arial" w:cs="Arial"/>
                <w:i/>
                <w:sz w:val="16"/>
                <w:szCs w:val="16"/>
                <w:lang w:val="en-US"/>
              </w:rPr>
              <w:t xml:space="preserve">за </w:t>
            </w:r>
          </w:p>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rPr>
                <w:sz w:val="16"/>
                <w:szCs w:val="16"/>
              </w:rPr>
            </w:pPr>
            <w:r w:rsidRPr="009F190B">
              <w:rPr>
                <w:rFonts w:ascii="Arial" w:hAnsi="Arial" w:cs="Arial"/>
                <w:i/>
                <w:sz w:val="16"/>
                <w:szCs w:val="16"/>
              </w:rPr>
              <w:t>не підлягає</w:t>
            </w:r>
          </w:p>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UA/20151/01/01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ВАРФАРИН-ФС</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по 2,5 мг, по 10 таблеток у блістері, по 1, 3 або 10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ТОВ "АСІНО УКРАЇНА" </w:t>
            </w:r>
            <w:r w:rsidRPr="009F19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в Інструкцію для медичного застосування лікарського засобу до розділів "Фармакологічні властивості", "Показання"(уточнення інформації), "Протипоказання", "Взаємодія з іншими лікарськими засобами та інші види взаємодій", "Особливості застосування", "Спосіб застосування та дози"(уточнення інформації), "Передозування", "Побічні реакції" відповідно до інформації референтного лікарського засобу Варфарин, Оріон, таблетки </w:t>
            </w:r>
            <w:r w:rsidRPr="009F190B">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розділу "Побічні реакції" відповідно до інформації щодо безпеки застосування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i/>
                <w:sz w:val="16"/>
                <w:szCs w:val="16"/>
                <w:lang w:val="en-US"/>
              </w:rPr>
            </w:pPr>
            <w:r w:rsidRPr="009F190B">
              <w:rPr>
                <w:rFonts w:ascii="Arial" w:hAnsi="Arial" w:cs="Arial"/>
                <w:i/>
                <w:sz w:val="16"/>
                <w:szCs w:val="16"/>
                <w:lang w:val="en-US"/>
              </w:rPr>
              <w:t xml:space="preserve">за </w:t>
            </w:r>
          </w:p>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rPr>
                <w:sz w:val="16"/>
                <w:szCs w:val="16"/>
              </w:rPr>
            </w:pPr>
            <w:r w:rsidRPr="009F190B">
              <w:rPr>
                <w:rFonts w:ascii="Arial" w:hAnsi="Arial" w:cs="Arial"/>
                <w:i/>
                <w:sz w:val="16"/>
                <w:szCs w:val="16"/>
              </w:rPr>
              <w:t>не підлягає</w:t>
            </w:r>
          </w:p>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UA/5747/01/01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ВАРФАРИН-ФС</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по 3 мг, по 10 таблеток у блістері, по 1, 3 або 10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ТОВ "АСІНО УКРАЇНА" </w:t>
            </w:r>
            <w:r w:rsidRPr="009F19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в Інструкцію для медичного застосування лікарського засобу до розділів "Фармакологічні властивості", "Показання"(уточнення інформації), "Протипоказання", "Взаємодія з іншими лікарськими засобами та інші види взаємодій", "Особливості застосування", "Спосіб застосування та дози"(уточнення інформації), "Передозування", "Побічні реакції" відповідно до інформації референтного лікарського засобу Варфарин, Оріон, таблетки </w:t>
            </w:r>
            <w:r w:rsidRPr="009F190B">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розділу "Побічні реакції" відповідно до інформації щодо безпеки застосування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rPr>
                <w:sz w:val="16"/>
                <w:szCs w:val="16"/>
              </w:rPr>
            </w:pPr>
            <w:r w:rsidRPr="009F190B">
              <w:rPr>
                <w:rFonts w:ascii="Arial" w:hAnsi="Arial" w:cs="Arial"/>
                <w:i/>
                <w:sz w:val="16"/>
                <w:szCs w:val="16"/>
              </w:rPr>
              <w:t>не підлягає</w:t>
            </w:r>
          </w:p>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UA/5747/01/02</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ВІТАМІН D3</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розчин оральний, водний, 15 000 МО/1 мл; по 10 мл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 "АРТЕРІУМ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9F190B">
              <w:rPr>
                <w:rFonts w:ascii="Arial" w:hAnsi="Arial" w:cs="Arial"/>
                <w:sz w:val="16"/>
                <w:szCs w:val="16"/>
              </w:rPr>
              <w:br/>
              <w:t>Діюча редакція: Батталова Римма Ігорівна. Пропонована редакція: Петрова Юлія Анатоліївна.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i/>
                <w:sz w:val="16"/>
                <w:szCs w:val="16"/>
                <w:lang w:val="en-US"/>
              </w:rPr>
            </w:pPr>
            <w:r w:rsidRPr="009F190B">
              <w:rPr>
                <w:rFonts w:ascii="Arial" w:hAnsi="Arial" w:cs="Arial"/>
                <w:i/>
                <w:sz w:val="16"/>
                <w:szCs w:val="16"/>
                <w:lang w:val="en-US"/>
              </w:rPr>
              <w:t xml:space="preserve">за </w:t>
            </w:r>
          </w:p>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UA/18599/01/01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ВОДА ДЛЯ ІН'ЄКЦІЙ</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розчинник для парентерального застосування; по 2 мл в ампулі; по 10 ампул у пачці з картону або по 5 мл в ампулі по 10 або 50 ампул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ТОВ «ФАРМАСЕЛ» </w:t>
            </w:r>
            <w:r w:rsidRPr="009F19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ТОВ «ФАРМАСЕЛ» </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Додаткове пакування для ампул по 5 мл – по 50 ампул у пачці із картону. Зміни внесено в розділ "Упаковка" в інструкцію для медичного застосування у зв’язку з введенням додаткової упаковки та як наслідок - затвердження тексту маркування додаткової упаковки лікарського засобу.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i/>
                <w:sz w:val="16"/>
                <w:szCs w:val="16"/>
                <w:lang w:val="en-US"/>
              </w:rPr>
            </w:pPr>
            <w:r w:rsidRPr="009F190B">
              <w:rPr>
                <w:rFonts w:ascii="Arial" w:hAnsi="Arial" w:cs="Arial"/>
                <w:i/>
                <w:sz w:val="16"/>
                <w:szCs w:val="16"/>
                <w:lang w:val="en-US"/>
              </w:rPr>
              <w:t xml:space="preserve">без </w:t>
            </w:r>
          </w:p>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rPr>
                <w:sz w:val="16"/>
                <w:szCs w:val="16"/>
              </w:rPr>
            </w:pPr>
            <w:r w:rsidRPr="009F190B">
              <w:rPr>
                <w:rFonts w:ascii="Arial" w:hAnsi="Arial" w:cs="Arial"/>
                <w:i/>
                <w:sz w:val="16"/>
                <w:szCs w:val="16"/>
              </w:rPr>
              <w:t xml:space="preserve"> підлягає</w:t>
            </w:r>
          </w:p>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UA/20206/01/01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ГАДОБУТРОЛУ МОНОГІДРАТ</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 xml:space="preserve">порошок (субстанція) у мішках подвійних поліетиленових для фармацевтичного застосування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CТ Фарм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Корея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R0-CEP 2020-015 - Rev 01 (затверджено: R0-CEP 2020-015 - Rev 00) для АФІ гадобутролу моногідрату від вже затвердженого виробника CТ Фарм Ко., ЛТД., Корея. В рамках оновленого СЕР відбулась зміна в розділі «Виробники», а саме доповнення новою виробничою дільницею проміжного продукту CHEM-STONE (GANZHOU) CO., LTD, China. Відповідно до оновленого СЕР відбулись зміни в специфікації та методах контролю АФІ за показником «Залишкові кількості органічних розчинників», зокрема розширення ліміту вмісту етанолу з «не більше 2000 ppm» на «не більше 5000 ppm». Зміна періоду ретестування АФІ з 2 років до 3 років.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UA/19964/01/01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суспензія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Санофі Пастер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виробництво готового нерозфасованого продукту, вторинне пакування (шприци), контроль якості, випуск серій:</w:t>
            </w:r>
            <w:r w:rsidRPr="009F190B">
              <w:rPr>
                <w:rFonts w:ascii="Arial" w:hAnsi="Arial" w:cs="Arial"/>
                <w:sz w:val="16"/>
                <w:szCs w:val="16"/>
              </w:rPr>
              <w:br/>
              <w:t xml:space="preserve">Санофі Пастер, Франція; </w:t>
            </w:r>
            <w:r w:rsidRPr="009F190B">
              <w:rPr>
                <w:rFonts w:ascii="Arial" w:hAnsi="Arial" w:cs="Arial"/>
                <w:sz w:val="16"/>
                <w:szCs w:val="16"/>
              </w:rPr>
              <w:br/>
              <w:t>виробництво готового нерозфасованого продукту, заповнення, вторинне пакування, контроль якості, випуск серій:</w:t>
            </w:r>
            <w:r w:rsidRPr="009F190B">
              <w:rPr>
                <w:rFonts w:ascii="Arial" w:hAnsi="Arial" w:cs="Arial"/>
                <w:sz w:val="16"/>
                <w:szCs w:val="16"/>
              </w:rPr>
              <w:br/>
              <w:t xml:space="preserve">Санофі Пастер, Францiя; </w:t>
            </w:r>
            <w:r w:rsidRPr="009F190B">
              <w:rPr>
                <w:rFonts w:ascii="Arial" w:hAnsi="Arial" w:cs="Arial"/>
                <w:sz w:val="16"/>
                <w:szCs w:val="16"/>
              </w:rPr>
              <w:br/>
              <w:t>вторинне пакування, випуск серій:</w:t>
            </w:r>
            <w:r w:rsidRPr="009F190B">
              <w:rPr>
                <w:rFonts w:ascii="Arial" w:hAnsi="Arial" w:cs="Arial"/>
                <w:sz w:val="16"/>
                <w:szCs w:val="16"/>
              </w:rPr>
              <w:br/>
              <w:t xml:space="preserve">Санофі-Авентіс Зрт.,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lang w:val="en-US"/>
              </w:rPr>
            </w:pPr>
            <w:r w:rsidRPr="009F190B">
              <w:rPr>
                <w:rFonts w:ascii="Arial" w:hAnsi="Arial" w:cs="Arial"/>
                <w:sz w:val="16"/>
                <w:szCs w:val="16"/>
              </w:rPr>
              <w:t>Францiя</w:t>
            </w:r>
            <w:r w:rsidRPr="009F190B">
              <w:rPr>
                <w:rFonts w:ascii="Arial" w:hAnsi="Arial" w:cs="Arial"/>
                <w:sz w:val="16"/>
                <w:szCs w:val="16"/>
                <w:lang w:val="en-US"/>
              </w:rPr>
              <w:t>/</w:t>
            </w:r>
            <w:r w:rsidRPr="009F190B">
              <w:rPr>
                <w:rFonts w:ascii="Arial" w:hAnsi="Arial" w:cs="Arial"/>
                <w:sz w:val="16"/>
                <w:szCs w:val="16"/>
              </w:rPr>
              <w:t xml:space="preserve"> Угорщина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9F190B">
              <w:rPr>
                <w:rFonts w:ascii="Arial" w:hAnsi="Arial" w:cs="Arial"/>
                <w:sz w:val="16"/>
                <w:szCs w:val="16"/>
              </w:rPr>
              <w:br/>
              <w:t>Зміна у випробуванні за показником Absence of toxin (specific toxicity) and Irreversibility of tetanus toxoid для діючої речовини Purified Tetanus Toxoid (у специфікації при випуску та протягом терміну зберігання), Crude Tetanus Toxoid (протягом терміну зберігання) та Concentrated Tetanus Protein (у специфікації при випуску та протягом терміну зберігання), що полягає у видаленні випробування на Irreversibility of tetanus toxoid та оновленні критерію прийнятності для випробування на Absence of toxin (specific toxicity). Затверджено: No tetanus symptom and at least 93% of survival. Запропоновано: No tetanus symptom and at least 80% of survival. Термін введення змін перша половина 2027.</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i/>
                <w:sz w:val="16"/>
                <w:szCs w:val="16"/>
                <w:lang w:val="en-US"/>
              </w:rPr>
            </w:pPr>
            <w:r w:rsidRPr="009F190B">
              <w:rPr>
                <w:rFonts w:ascii="Arial" w:hAnsi="Arial" w:cs="Arial"/>
                <w:i/>
                <w:sz w:val="16"/>
                <w:szCs w:val="16"/>
                <w:lang w:val="en-US"/>
              </w:rPr>
              <w:t xml:space="preserve">за </w:t>
            </w:r>
          </w:p>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UA/13080/01/01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ГЕКСАСПРЕЙ</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спрей оромукозний, 750 мг/30 г; по 30 г у аерозольному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Лабораторії Бушара Рекордаті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Лабораторії Бушара Рекордаті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Францiя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"Протипоказання" та "Особливості застосування" відповідно до оновленої інформації з безпеки застосування лікарського засобу. Термін введення змін - протягом 6 місяців після затвердження. Зміни II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"Застосування у період вагітності або годування груддю", "Спосіб застосування та дози", "Побічні реакції" відповідно до матеріалів реєстраційного досьє, а також до розділу "Побічні реакції" інструкції внесено інформацію про необхідність повідомляти про усі випадки підозрюваних побічних реакцій та відсутності ефективності лікарського засобу.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rPr>
                <w:sz w:val="16"/>
                <w:szCs w:val="16"/>
              </w:rPr>
            </w:pPr>
            <w:r w:rsidRPr="009F190B">
              <w:rPr>
                <w:rFonts w:ascii="Arial" w:hAnsi="Arial" w:cs="Arial"/>
                <w:i/>
                <w:sz w:val="16"/>
                <w:szCs w:val="16"/>
              </w:rPr>
              <w:t>підлягає</w:t>
            </w:r>
          </w:p>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UA/6180/01/01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ГЕЛАСПАН 4%</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розчин для інфузій; по 500 мл у флаконах поліетиленових; по 10 флаконів у картонній коробці; по 500 мл у мішках пластикових; по 20 мішків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Б. Браун Мельзунген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Б. Браун Медикал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Швейцарія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тексту маркування первинної та вторинної упаковки лікарського засобу в розділ «ІНШЕ».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UA/13871/01/01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ГІДАЗЕПАМ ІС®</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сублінгвальні по 0,02 г по 10 таблеток у блістері; по 2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Товариство з додатковою відповідальністю "ІНТЕРХІМ"</w:t>
            </w:r>
            <w:r w:rsidRPr="009F19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w:t>
            </w:r>
            <w:r w:rsidRPr="009F190B">
              <w:rPr>
                <w:rFonts w:ascii="Arial" w:hAnsi="Arial" w:cs="Arial"/>
                <w:sz w:val="16"/>
                <w:szCs w:val="16"/>
              </w:rPr>
              <w:br/>
              <w:t>4 роки. Запропоновано: Термін придатності 5 років. Зміни внесені в розділ "Термін придатності" в інструкцію для медичного застосування лікарського засобу. Зміни І типу - Зміни з якості. Готовий лікарський засіб. Контроль готового лікарського засобу (інші зміни).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уточнення формулювання нормування тесту за показником «Однорідність дозованих одиниць» в Специфікації ГЛЗ (при випуску та протягом терміну придатності) та методах контролю, та, як наслідок у специфікаціях та методах контролю проміжного продукту «Нерозфасовані таблетки»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rPr>
                <w:sz w:val="16"/>
                <w:szCs w:val="16"/>
              </w:rPr>
            </w:pPr>
            <w:r w:rsidRPr="009F190B">
              <w:rPr>
                <w:rFonts w:ascii="Arial" w:hAnsi="Arial" w:cs="Arial"/>
                <w:i/>
                <w:sz w:val="16"/>
                <w:szCs w:val="16"/>
              </w:rPr>
              <w:t>не підлягає</w:t>
            </w:r>
          </w:p>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UA/8579/02/01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ГІДАЗЕПАМ ІС®</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сублінгвальні по 0,05 г по 10 таблеток у блістері; по 1 блістеру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Товариство з додатковою відповідальністю "ІНТЕРХІМ"</w:t>
            </w:r>
            <w:r w:rsidRPr="009F19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w:t>
            </w:r>
            <w:r w:rsidRPr="009F190B">
              <w:rPr>
                <w:rFonts w:ascii="Arial" w:hAnsi="Arial" w:cs="Arial"/>
                <w:sz w:val="16"/>
                <w:szCs w:val="16"/>
              </w:rPr>
              <w:br/>
              <w:t>4 роки. Запропоновано: Термін придатності 5 років. Зміни внесені в розділ "Термін придатності" в інструкцію для медичного застосування лікарського засобу. Зміни І типу - Зміни з якості. Готовий лікарський засіб. Контроль готового лікарського засобу (інші зміни).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уточнення формулювання нормування тесту за показником «Однорідність дозованих одиниць» в Специфікації ГЛЗ (при випуску та протягом терміну придатності) та методах контролю, та, як наслідок у специфікаціях та методах контролю проміжного продукту «Нерозфасовані таблетки»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rPr>
                <w:sz w:val="16"/>
                <w:szCs w:val="16"/>
              </w:rPr>
            </w:pPr>
            <w:r w:rsidRPr="009F190B">
              <w:rPr>
                <w:rFonts w:ascii="Arial" w:hAnsi="Arial" w:cs="Arial"/>
                <w:i/>
                <w:sz w:val="16"/>
                <w:szCs w:val="16"/>
              </w:rPr>
              <w:t>не підлягає</w:t>
            </w:r>
          </w:p>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UA/8579/02/02</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ГІДАЗЕПАМ ІС®</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по 0,05 г по 10 таблеток у блістері; по 1 блістеру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Товариство з додатковою відповідальністю "ІНТЕРХІМ"</w:t>
            </w:r>
            <w:r w:rsidRPr="009F19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w:t>
            </w:r>
            <w:r w:rsidRPr="009F190B">
              <w:rPr>
                <w:rFonts w:ascii="Arial" w:hAnsi="Arial" w:cs="Arial"/>
                <w:sz w:val="16"/>
                <w:szCs w:val="16"/>
              </w:rPr>
              <w:br/>
              <w:t>4 роки. Запропоновано: Термін придатності 5 років. Зміни внесені в розділ "Термін придатності" в інструкцію для медичного застосування лікарського засобу. Зміни І типу - Зміни з якості. Готовий лікарський засіб. Контроль готового лікарського засобу (інші зміни).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уточнення формулювання нормування тесту за показником «Однорідність дозованих одиниць» в Специфікації ГЛЗ (при випуску та протягом терміну придатності) та методах контролю, та, як наслідок у специфікаціях та методах контролю проміжного продукту «Нерозфасовані таблетки»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rPr>
                <w:sz w:val="16"/>
                <w:szCs w:val="16"/>
              </w:rPr>
            </w:pPr>
            <w:r w:rsidRPr="009F190B">
              <w:rPr>
                <w:rFonts w:ascii="Arial" w:hAnsi="Arial" w:cs="Arial"/>
                <w:i/>
                <w:sz w:val="16"/>
                <w:szCs w:val="16"/>
              </w:rPr>
              <w:t>не підлягає</w:t>
            </w:r>
          </w:p>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UA/8579/01/02</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ГІДАЗЕПАМ ІС®</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по 0,02 г по 10 таблеток у блістері; по 2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Товариство з додатковою відповідальністю "ІНТЕРХІМ"</w:t>
            </w:r>
            <w:r w:rsidRPr="009F19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w:t>
            </w:r>
            <w:r w:rsidRPr="009F190B">
              <w:rPr>
                <w:rFonts w:ascii="Arial" w:hAnsi="Arial" w:cs="Arial"/>
                <w:sz w:val="16"/>
                <w:szCs w:val="16"/>
              </w:rPr>
              <w:br/>
              <w:t>4 роки. Запропоновано: Термін придатності 5 років. Зміни внесені в розділ "Термін придатності" в інструкцію для медичного застосування лікарського засобу. Зміни І типу - Зміни з якості. Готовий лікарський засіб. Контроль готового лікарського засобу (інші зміни).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уточнення формулювання нормування тесту за показником «Однорідність дозованих одиниць» в Специфікації ГЛЗ (при випуску та протягом терміну придатності) та методах контролю, та, як наслідок у специфікаціях та методах контролю проміжного продукту «Нерозфасовані таблетки»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rPr>
                <w:sz w:val="16"/>
                <w:szCs w:val="16"/>
              </w:rPr>
            </w:pPr>
            <w:r w:rsidRPr="009F190B">
              <w:rPr>
                <w:rFonts w:ascii="Arial" w:hAnsi="Arial" w:cs="Arial"/>
                <w:i/>
                <w:sz w:val="16"/>
                <w:szCs w:val="16"/>
              </w:rPr>
              <w:t>не підлягає</w:t>
            </w:r>
          </w:p>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UA/8579/01/01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ГІНЕКИТ®</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вкриті плівковою оболонкою, по 1 г + таблетки, вкриті плівковою оболонкою, по 1 г + таблетки по 150 мг in bulk: по 5000 таблеток азитроміцину, 5000 таблеток секнідазолу, 5000 таблеток флуконазолу в пакеті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ОАЕ</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удосконалення затвердженої аналітичної методики за показником «Залишкові кількості органічних розчинників» для секнідазолу. Критерії прийнятності для показника «Залишкові кількості органічних розчинників» залишаються незмінними.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удосконалення затвердженої аналітичної методики за показником «Залишкові кількості органічних розчинників» для флуконазолу. Критерії прийнятності для показника «Залишкові кількості органічних розчинників» залишаються незмінними.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удосконалення затвердженої аналітичної методики за показником «Супровідні домішки» для азитроміцину. Критерії прийнятності для показника «Супровідні домішки» залишаються незмінними.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досконалення затвердженої аналітичної методики за показником «Розчинення» для азитроміцину. Критерії прийнятності для показника «Розчинення» залишаються незмінними.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удосконалення затвердженої аналітичної методики за показником «Супровідні домішки» для секнідазолу. Критерії прийнятності для показника «Супровідні домішки» залишаються незмінними.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удосконалення затвердженої аналітичної методики за показником «Залишкові кількості органічних розчинників» для азитроміцину. Критерії прийнятності для показника «Залишкові кількості органічних розчинників» залишаються незмінними.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UA/8793/01/01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ГІНЕКИТ®</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вкриті плівковою оболонкою, по 1 г + таблетки, вкриті плівковою оболонкою, по 1 г + таблетки по 150 мг, комбі-упаковка № 1: по 1 таблетці азитроміцину, 2 таблетки секнідазолу, 1 таблетці флуконазолу у блістері; по 1 блістеру в картонній пачці; комбі-упаковка № 5: по 1 таблетці азитроміцину, 2 таблетки секнідазолу, 1 таблетці флуконазолу у блістері; по 1 блістеру в картонній пачці; по 5 пачок у пачці; комбі-упаковка № 1: по 1 таблетці азитроміцину, 2 таблетки секнідазолу, 1 таблетці флуконазолу у стрипі; по 1 стрипу в картонній пачці; комбі-упаковка № 5: по 1 таблетці азитроміцину, 2 таблетки секнідазолу, 1 таблетці флуконазолу у стрипі; по 1 стрипу в картонній пачці; по 5 пачок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ОАЕ</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удосконалення затвердженої аналітичної методики за показником «Залишкові кількості органічних розчинників» для секнідазолу. Критерії прийнятності для показника «Залишкові кількості органічних розчинників» залишаються незмінними.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удосконалення затвердженої аналітичної методики за показником «Залишкові кількості органічних розчинників» для флуконазолу. Критерії прийнятності для показника «Залишкові кількості органічних розчинників» залишаються незмінними.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удосконалення затвердженої аналітичної методики за показником «Супровідні домішки» для азитроміцину. Критерії прийнятності для показника «Супровідні домішки» залишаються незмінними.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досконалення затвердженої аналітичної методики за показником «Розчинення» для азитроміцину. Критерії прийнятності для показника «Розчинення» залишаються незмінними.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удосконалення затвердженої аналітичної методики за показником «Супровідні домішки» для секнідазолу. Критерії прийнятності для показника «Супровідні домішки» залишаються незмінними.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удосконалення затвердженої аналітичної методики за показником «Залишкові кількості органічних розчинників» для азитроміцину. Критерії прийнятності для показника «Залишкові кількості органічних розчинників» залишаються незмінними.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UA/8792/01/01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ГІПНОРАНУМ®</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рідина для інгаляцій 100 %, in bulk: по 250 мл у флаконі, по 6 флаконів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Шанхай Хенгруі Фармасьютікал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Китай</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(оновлення процедури випробування для приведення у відповідність зі зміненою загальною статтею ДФУ або Європейської фармакопеї). Дана зміна заявлена у зв’язку з оновленням процедури аналітичного контролю готового лікарського засобу відповідно з внесеними змінами до монографії Європейської фармакопеї на АФІ Севофлуран, а саме до методики контролю показника «Супровідні домішки».Зміни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Внесення змін до р.3.2.S.4.2 та р.3.2.S.4.3 за п. Супровідні домішки у зв’язку з приведенням у відповідність до монографії ЕР Sevoflurane.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UA/20036/01/01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ГІПНОРАНУМ®</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рідина для інгаляцій 100 %, по 250 мл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АТ "Фармак", Україна</w:t>
            </w:r>
            <w:r w:rsidRPr="009F190B">
              <w:rPr>
                <w:rFonts w:ascii="Arial" w:hAnsi="Arial" w:cs="Arial"/>
                <w:sz w:val="16"/>
                <w:szCs w:val="16"/>
              </w:rPr>
              <w:br/>
              <w:t>(вторинне пакування, маркування, контроль якості, випуск серії з продукції in bulk фірми-виробника Шанхай Хенгруі Фармасьютікал Ко., Лтд., Китай (виробництво, пакування, випуск серії та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lang w:val="en-US"/>
              </w:rPr>
            </w:pPr>
            <w:r w:rsidRPr="009F190B">
              <w:rPr>
                <w:rFonts w:ascii="Arial" w:hAnsi="Arial" w:cs="Arial"/>
                <w:sz w:val="16"/>
                <w:szCs w:val="16"/>
              </w:rPr>
              <w:t>Україна</w:t>
            </w:r>
            <w:r w:rsidRPr="009F190B">
              <w:rPr>
                <w:rFonts w:ascii="Arial" w:hAnsi="Arial" w:cs="Arial"/>
                <w:sz w:val="16"/>
                <w:szCs w:val="16"/>
                <w:lang w:val="en-US"/>
              </w:rPr>
              <w:t>/</w:t>
            </w:r>
            <w:r w:rsidRPr="009F190B">
              <w:rPr>
                <w:rFonts w:ascii="Arial" w:hAnsi="Arial" w:cs="Arial"/>
                <w:sz w:val="16"/>
                <w:szCs w:val="16"/>
              </w:rPr>
              <w:t xml:space="preserve"> Китай</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(оновлення процедури випробування для приведення у відповідність зі зміненою загальною статтею ДФУ або Європейської фармакопеї). Дана зміна заявлена у зв’язку з оновленням процедури аналітичного контролю готового лікарського засобу відповідно з внесеними змінами до монографії Європейської фармакопеї на АФІ Севофлуран, а саме до методики контролю показника «Супровідні домішки».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Внесення змін до р.3.2.S.4.2 та р.3.2.S.4.3 за п. Супровідні домішки у зв’язку з приведенням у відповідність до монографії ЕР Sevoflurane.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UA/20037/01/01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ГЛІВЕК®</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вкриті плівковою оболонкою, по 400 мг; по 10 таблеток у блістері; по 3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виробництво за повним циклом:</w:t>
            </w:r>
            <w:r w:rsidRPr="009F190B">
              <w:rPr>
                <w:rFonts w:ascii="Arial" w:hAnsi="Arial" w:cs="Arial"/>
                <w:sz w:val="16"/>
                <w:szCs w:val="16"/>
              </w:rPr>
              <w:br/>
              <w:t xml:space="preserve">Новартіс Фарма Штейн АГ, Швейцарія; </w:t>
            </w:r>
            <w:r w:rsidRPr="009F190B">
              <w:rPr>
                <w:rFonts w:ascii="Arial" w:hAnsi="Arial" w:cs="Arial"/>
                <w:sz w:val="16"/>
                <w:szCs w:val="16"/>
              </w:rPr>
              <w:br/>
              <w:t>виробництво за повним циклом:</w:t>
            </w:r>
            <w:r w:rsidRPr="009F190B">
              <w:rPr>
                <w:rFonts w:ascii="Arial" w:hAnsi="Arial" w:cs="Arial"/>
                <w:sz w:val="16"/>
                <w:szCs w:val="16"/>
              </w:rPr>
              <w:br/>
              <w:t xml:space="preserve">Новартіс Фарма Продакшн ГмбХ , Німеччина; </w:t>
            </w:r>
            <w:r w:rsidRPr="009F190B">
              <w:rPr>
                <w:rFonts w:ascii="Arial" w:hAnsi="Arial" w:cs="Arial"/>
                <w:sz w:val="16"/>
                <w:szCs w:val="16"/>
              </w:rPr>
              <w:br/>
              <w:t>первинне, вторинне пакування, випуск серії:</w:t>
            </w:r>
            <w:r w:rsidRPr="009F190B">
              <w:rPr>
                <w:rFonts w:ascii="Arial" w:hAnsi="Arial" w:cs="Arial"/>
                <w:sz w:val="16"/>
                <w:szCs w:val="16"/>
              </w:rPr>
              <w:br/>
              <w:t>Лек Фармасьютикалс д.д., виробнича дільниця Лендава,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lang w:val="en-US"/>
              </w:rPr>
            </w:pPr>
            <w:r w:rsidRPr="009F190B">
              <w:rPr>
                <w:rFonts w:ascii="Arial" w:hAnsi="Arial" w:cs="Arial"/>
                <w:sz w:val="16"/>
                <w:szCs w:val="16"/>
              </w:rPr>
              <w:t>Швейцарія</w:t>
            </w:r>
            <w:r w:rsidRPr="009F190B">
              <w:rPr>
                <w:rFonts w:ascii="Arial" w:hAnsi="Arial" w:cs="Arial"/>
                <w:sz w:val="16"/>
                <w:szCs w:val="16"/>
                <w:lang w:val="en-US"/>
              </w:rPr>
              <w:t>/</w:t>
            </w:r>
            <w:r w:rsidRPr="009F190B">
              <w:rPr>
                <w:rFonts w:ascii="Arial" w:hAnsi="Arial" w:cs="Arial"/>
                <w:sz w:val="16"/>
                <w:szCs w:val="16"/>
              </w:rPr>
              <w:t xml:space="preserve"> Німеччина</w:t>
            </w:r>
            <w:r w:rsidRPr="009F190B">
              <w:rPr>
                <w:rFonts w:ascii="Arial" w:hAnsi="Arial" w:cs="Arial"/>
                <w:sz w:val="16"/>
                <w:szCs w:val="16"/>
                <w:lang w:val="en-US"/>
              </w:rPr>
              <w:t>/</w:t>
            </w:r>
            <w:r w:rsidRPr="009F190B">
              <w:rPr>
                <w:rFonts w:ascii="Arial" w:hAnsi="Arial" w:cs="Arial"/>
                <w:sz w:val="16"/>
                <w:szCs w:val="16"/>
              </w:rPr>
              <w:t xml:space="preserve"> Словенія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Діюча редакція: Novartis Ringaskiddy Limited </w:t>
            </w:r>
            <w:r w:rsidRPr="009F190B">
              <w:rPr>
                <w:rFonts w:ascii="Arial" w:hAnsi="Arial" w:cs="Arial"/>
                <w:sz w:val="16"/>
                <w:szCs w:val="16"/>
              </w:rPr>
              <w:br/>
              <w:t xml:space="preserve">Ringaskiddy </w:t>
            </w:r>
            <w:r w:rsidRPr="009F190B">
              <w:rPr>
                <w:rFonts w:ascii="Arial" w:hAnsi="Arial" w:cs="Arial"/>
                <w:sz w:val="16"/>
                <w:szCs w:val="16"/>
              </w:rPr>
              <w:br/>
              <w:t xml:space="preserve">Co.Cork </w:t>
            </w:r>
            <w:r w:rsidRPr="009F190B">
              <w:rPr>
                <w:rFonts w:ascii="Arial" w:hAnsi="Arial" w:cs="Arial"/>
                <w:sz w:val="16"/>
                <w:szCs w:val="16"/>
              </w:rPr>
              <w:br/>
              <w:t xml:space="preserve">Ireland </w:t>
            </w:r>
            <w:r w:rsidRPr="009F190B">
              <w:rPr>
                <w:rFonts w:ascii="Arial" w:hAnsi="Arial" w:cs="Arial"/>
                <w:sz w:val="16"/>
                <w:szCs w:val="16"/>
              </w:rPr>
              <w:br/>
              <w:t xml:space="preserve">Пропонована редакція: </w:t>
            </w:r>
            <w:r w:rsidRPr="009F190B">
              <w:rPr>
                <w:rFonts w:ascii="Arial" w:hAnsi="Arial" w:cs="Arial"/>
                <w:sz w:val="16"/>
                <w:szCs w:val="16"/>
              </w:rPr>
              <w:br/>
              <w:t xml:space="preserve">Sterling Pharma </w:t>
            </w:r>
            <w:r w:rsidRPr="009F190B">
              <w:rPr>
                <w:rFonts w:ascii="Arial" w:hAnsi="Arial" w:cs="Arial"/>
                <w:sz w:val="16"/>
                <w:szCs w:val="16"/>
              </w:rPr>
              <w:br/>
              <w:t xml:space="preserve">Ringaskiddy Limited </w:t>
            </w:r>
            <w:r w:rsidRPr="009F190B">
              <w:rPr>
                <w:rFonts w:ascii="Arial" w:hAnsi="Arial" w:cs="Arial"/>
                <w:sz w:val="16"/>
                <w:szCs w:val="16"/>
              </w:rPr>
              <w:br/>
              <w:t xml:space="preserve">Ringaskiddy </w:t>
            </w:r>
            <w:r w:rsidRPr="009F190B">
              <w:rPr>
                <w:rFonts w:ascii="Arial" w:hAnsi="Arial" w:cs="Arial"/>
                <w:sz w:val="16"/>
                <w:szCs w:val="16"/>
              </w:rPr>
              <w:br/>
              <w:t xml:space="preserve">Cork, P43 FR63 </w:t>
            </w:r>
            <w:r w:rsidRPr="009F190B">
              <w:rPr>
                <w:rFonts w:ascii="Arial" w:hAnsi="Arial" w:cs="Arial"/>
                <w:sz w:val="16"/>
                <w:szCs w:val="16"/>
              </w:rPr>
              <w:br/>
              <w:t>Ireland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UA/9469/01/02</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ГЛІВЕК®</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вкриті плівковою оболонкою, по 100 мг; по 10 таблеток у блістері; по 6 блістерів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виробництво за повним циклом:</w:t>
            </w:r>
            <w:r w:rsidRPr="009F190B">
              <w:rPr>
                <w:rFonts w:ascii="Arial" w:hAnsi="Arial" w:cs="Arial"/>
                <w:sz w:val="16"/>
                <w:szCs w:val="16"/>
              </w:rPr>
              <w:br/>
              <w:t xml:space="preserve">Новартіс Фарма Штейн АГ, Швейцарія; </w:t>
            </w:r>
            <w:r w:rsidRPr="009F190B">
              <w:rPr>
                <w:rFonts w:ascii="Arial" w:hAnsi="Arial" w:cs="Arial"/>
                <w:sz w:val="16"/>
                <w:szCs w:val="16"/>
              </w:rPr>
              <w:br/>
              <w:t>виробництво за повним циклом:</w:t>
            </w:r>
            <w:r w:rsidRPr="009F190B">
              <w:rPr>
                <w:rFonts w:ascii="Arial" w:hAnsi="Arial" w:cs="Arial"/>
                <w:sz w:val="16"/>
                <w:szCs w:val="16"/>
              </w:rPr>
              <w:br/>
              <w:t xml:space="preserve">Новартіс Фарма Продакшн ГмбХ , Німеччина; </w:t>
            </w:r>
            <w:r w:rsidRPr="009F190B">
              <w:rPr>
                <w:rFonts w:ascii="Arial" w:hAnsi="Arial" w:cs="Arial"/>
                <w:sz w:val="16"/>
                <w:szCs w:val="16"/>
              </w:rPr>
              <w:br/>
              <w:t>первинне, вторинне пакування, випуск серії:</w:t>
            </w:r>
            <w:r w:rsidRPr="009F190B">
              <w:rPr>
                <w:rFonts w:ascii="Arial" w:hAnsi="Arial" w:cs="Arial"/>
                <w:sz w:val="16"/>
                <w:szCs w:val="16"/>
              </w:rPr>
              <w:br/>
              <w:t>Лек Фармасьютикалс д.д., виробнича дільниця Лендава,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lang w:val="en-US"/>
              </w:rPr>
            </w:pPr>
            <w:r w:rsidRPr="009F190B">
              <w:rPr>
                <w:rFonts w:ascii="Arial" w:hAnsi="Arial" w:cs="Arial"/>
                <w:sz w:val="16"/>
                <w:szCs w:val="16"/>
              </w:rPr>
              <w:t>Швейцарія</w:t>
            </w:r>
            <w:r w:rsidRPr="009F190B">
              <w:rPr>
                <w:rFonts w:ascii="Arial" w:hAnsi="Arial" w:cs="Arial"/>
                <w:sz w:val="16"/>
                <w:szCs w:val="16"/>
                <w:lang w:val="en-US"/>
              </w:rPr>
              <w:t>/</w:t>
            </w:r>
            <w:r w:rsidRPr="009F190B">
              <w:rPr>
                <w:rFonts w:ascii="Arial" w:hAnsi="Arial" w:cs="Arial"/>
                <w:sz w:val="16"/>
                <w:szCs w:val="16"/>
              </w:rPr>
              <w:t xml:space="preserve"> Німеччина</w:t>
            </w:r>
            <w:r w:rsidRPr="009F190B">
              <w:rPr>
                <w:rFonts w:ascii="Arial" w:hAnsi="Arial" w:cs="Arial"/>
                <w:sz w:val="16"/>
                <w:szCs w:val="16"/>
                <w:lang w:val="en-US"/>
              </w:rPr>
              <w:t>/</w:t>
            </w:r>
            <w:r w:rsidRPr="009F190B">
              <w:rPr>
                <w:rFonts w:ascii="Arial" w:hAnsi="Arial" w:cs="Arial"/>
                <w:sz w:val="16"/>
                <w:szCs w:val="16"/>
              </w:rPr>
              <w:t xml:space="preserve"> Словенія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Діюча редакція: Novartis Ringaskiddy Limited </w:t>
            </w:r>
            <w:r w:rsidRPr="009F190B">
              <w:rPr>
                <w:rFonts w:ascii="Arial" w:hAnsi="Arial" w:cs="Arial"/>
                <w:sz w:val="16"/>
                <w:szCs w:val="16"/>
              </w:rPr>
              <w:br/>
              <w:t xml:space="preserve">Ringaskiddy </w:t>
            </w:r>
            <w:r w:rsidRPr="009F190B">
              <w:rPr>
                <w:rFonts w:ascii="Arial" w:hAnsi="Arial" w:cs="Arial"/>
                <w:sz w:val="16"/>
                <w:szCs w:val="16"/>
              </w:rPr>
              <w:br/>
              <w:t xml:space="preserve">Co.Cork </w:t>
            </w:r>
            <w:r w:rsidRPr="009F190B">
              <w:rPr>
                <w:rFonts w:ascii="Arial" w:hAnsi="Arial" w:cs="Arial"/>
                <w:sz w:val="16"/>
                <w:szCs w:val="16"/>
              </w:rPr>
              <w:br/>
              <w:t xml:space="preserve">Ireland </w:t>
            </w:r>
            <w:r w:rsidRPr="009F190B">
              <w:rPr>
                <w:rFonts w:ascii="Arial" w:hAnsi="Arial" w:cs="Arial"/>
                <w:sz w:val="16"/>
                <w:szCs w:val="16"/>
              </w:rPr>
              <w:br/>
              <w:t xml:space="preserve">Пропонована редакція: </w:t>
            </w:r>
            <w:r w:rsidRPr="009F190B">
              <w:rPr>
                <w:rFonts w:ascii="Arial" w:hAnsi="Arial" w:cs="Arial"/>
                <w:sz w:val="16"/>
                <w:szCs w:val="16"/>
              </w:rPr>
              <w:br/>
              <w:t xml:space="preserve">Sterling Pharma </w:t>
            </w:r>
            <w:r w:rsidRPr="009F190B">
              <w:rPr>
                <w:rFonts w:ascii="Arial" w:hAnsi="Arial" w:cs="Arial"/>
                <w:sz w:val="16"/>
                <w:szCs w:val="16"/>
              </w:rPr>
              <w:br/>
              <w:t xml:space="preserve">Ringaskiddy Limited </w:t>
            </w:r>
            <w:r w:rsidRPr="009F190B">
              <w:rPr>
                <w:rFonts w:ascii="Arial" w:hAnsi="Arial" w:cs="Arial"/>
                <w:sz w:val="16"/>
                <w:szCs w:val="16"/>
              </w:rPr>
              <w:br/>
              <w:t xml:space="preserve">Ringaskiddy </w:t>
            </w:r>
            <w:r w:rsidRPr="009F190B">
              <w:rPr>
                <w:rFonts w:ascii="Arial" w:hAnsi="Arial" w:cs="Arial"/>
                <w:sz w:val="16"/>
                <w:szCs w:val="16"/>
              </w:rPr>
              <w:br/>
              <w:t xml:space="preserve">Cork, P43 FR63 </w:t>
            </w:r>
            <w:r w:rsidRPr="009F190B">
              <w:rPr>
                <w:rFonts w:ascii="Arial" w:hAnsi="Arial" w:cs="Arial"/>
                <w:sz w:val="16"/>
                <w:szCs w:val="16"/>
              </w:rPr>
              <w:br/>
              <w:t>Ireland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UA/9469/01/01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ГЛІТЕЙК</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 xml:space="preserve">ліофілізат для розчину для ін'єкцій по 400 мг, </w:t>
            </w:r>
            <w:r w:rsidRPr="009F190B">
              <w:rPr>
                <w:rFonts w:ascii="Arial" w:hAnsi="Arial" w:cs="Arial"/>
                <w:sz w:val="16"/>
                <w:szCs w:val="16"/>
              </w:rPr>
              <w:br/>
              <w:t>1 флакон з ліофілізатом в комплекті з 1 ампулою розчинника (вода для ін'єкцій) по 3,2 мл в контурній чарунковій упаковці; по 1 контурній чарунковій упаковці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до методу контролю АФІ Тейкопланін виробника Dongkook Pharmaceutical Co., Ltd., Корея за показником «Композиційний склад та супровідні домішки» (ДФУ/ЄФ, 2.2.29) у зв’язку із приведенням у відповідність до монографії Ph.Eur.2358 «Teicoplanin».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внесення змін до методу контролю АФІ Тейкопланін виробника Dongkook Pharmaceutical Co., Ltd., Корея за показником «Домішка А» (ДФУ/ЄФ, 2.2.29) у зв’язку із приведенням у відповідність до монографії Ph.Eur.2358 «Teicoplanin».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змін до специфікації АФІ Тейкопланін виробника Dongkook Pharmaceutical Co., Ltd., Корея за показником «Композиційний склад та супровідні домішки» (ДФУ/ЄФ, 2.2.29) у зв’язку із приведенням вимог у відповідність до монографії Ph.Eur.2358 Teicoplanin.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внесення змін до специфікації та методу контролю АФІ Тейкопланін виробника Dongkook Pharmaceutical Co., Ltd., Корея за показником «Ідентифікація B» (ДФУ/ЄФ, 2.2.29) у зв’язку із приведенням у відповідність до вимог монографії Ph.Eur.2358 Teicoplanin.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Супутня зміна - Зміни з якості. АФІ. Контроль АФІ (інші зміни) вилучення зі специфікації АФІ показника «Важкі метали» на підставі оцінки ризику згідно ICH Q3D.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UA/12177/01/01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ГЛОДУ ПЛОДІВ ЕКСТРАКТ ГУСТИЙ</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густий екстракт (субстанція) у пакетах подвійних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9F19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зміни в специфікації контролю вхідної сировини Глоду плоди, а саме вимоги за показником «Мікробіологічна чистота» приведено у відповідність до загальної статті ЄФ/ДФУ, 5.1.8.А щодо мікробіологічної чистоти рослинних субстанцій для фармацевтичного застосування. Зміни І типу - Зміни з якості. АФІ. Система контейнер/закупорювальний засіб. Зміна у безпосередній упаковці АФІ (інші зміни) - введення нової вторинної/зовнішньої упаковки, без змін в первинному пакуванні, з відповідними змінами в розділ «Упаковка» МКЯ на АФІ. Затверджено: УПАКОВКА Субстанцію пакують у пакети подвійні поліетиленові. Запропоновано: УПАКОВКА Субстанцію пакують у подвійні пакети. Внутрішній - пакет поліетиленовий прозорий. Зовнішній – пакет з полімерних матеріалів із алюмінієвим покриттям. Внутрішній і зовнішній пакети термозварюють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UA/12690/01/01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ГЛЮКАГЕН® 1 МГ ГІПОКІТ</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ліофілізат для розчину для ін'єкцій по 1 мг (1 МО); 1 флакон з порошком у комплекті з розчинником (вода для ін`єкцій по 1 мл у шприці № 1) у пластиковій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А/Т Ново Нордіск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Данiя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Виробник лікарського засобу, первинне та вторинне пакування: А/Т Ново Нордіск, Данія; Виробник, відповідальний за випуск серій кінцевого продукту: А/Т Ново Нордіск, Данія; Виробник лікарського засобу, первинне пакування, ліофілізація та контроль готового лікарського засобу. Контроль якості готового лікарського засобу. Виробник для збирання, маркування та упаковки, вторинного пакування: А/Т Ново Нордіск, Данія; Виробник розчинника (стерильна вода для ін`єкцій у шприці), контроль/випробування серій розчинника: Каталент Бельгія СА,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lang w:val="en-US"/>
              </w:rPr>
            </w:pPr>
            <w:r w:rsidRPr="009F190B">
              <w:rPr>
                <w:rFonts w:ascii="Arial" w:hAnsi="Arial" w:cs="Arial"/>
                <w:sz w:val="16"/>
                <w:szCs w:val="16"/>
              </w:rPr>
              <w:t>Данія</w:t>
            </w:r>
            <w:r w:rsidRPr="009F190B">
              <w:rPr>
                <w:rFonts w:ascii="Arial" w:hAnsi="Arial" w:cs="Arial"/>
                <w:sz w:val="16"/>
                <w:szCs w:val="16"/>
                <w:lang w:val="en-US"/>
              </w:rPr>
              <w:t>/</w:t>
            </w:r>
            <w:r w:rsidRPr="009F190B">
              <w:rPr>
                <w:rFonts w:ascii="Arial" w:hAnsi="Arial" w:cs="Arial"/>
                <w:sz w:val="16"/>
                <w:szCs w:val="16"/>
              </w:rPr>
              <w:t xml:space="preserve"> Бельгія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приведення специфікації та методів контролю розчинника (стерильна вода для ін'єкцій) у відповідність до вимог чинної Європейською Фармакопеї.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UA/13221/01/01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ГРИППОСТАД® РИНО МАРІТІМ</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спрей назальний, розчин 0,05 % по 15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СТАДА Арцнайміттель АГ</w:t>
            </w:r>
            <w:r w:rsidRPr="009F19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(випуск серій)</w:t>
            </w:r>
            <w:r w:rsidRPr="009F190B">
              <w:rPr>
                <w:rFonts w:ascii="Arial" w:hAnsi="Arial" w:cs="Arial"/>
                <w:sz w:val="16"/>
                <w:szCs w:val="16"/>
              </w:rPr>
              <w:br/>
              <w:t>СТАДА Арцнайміттель АГ, Німеччина;</w:t>
            </w:r>
            <w:r w:rsidRPr="009F190B">
              <w:rPr>
                <w:rFonts w:ascii="Arial" w:hAnsi="Arial" w:cs="Arial"/>
                <w:sz w:val="16"/>
                <w:szCs w:val="16"/>
              </w:rPr>
              <w:br/>
              <w:t>(виробництво нерозфасованого продукту, первинне та вторинне пакування, контроль серій)</w:t>
            </w:r>
            <w:r w:rsidRPr="009F190B">
              <w:rPr>
                <w:rFonts w:ascii="Arial" w:hAnsi="Arial" w:cs="Arial"/>
                <w:sz w:val="16"/>
                <w:szCs w:val="16"/>
              </w:rPr>
              <w:br/>
              <w:t>Урсафарм Арцнайміттель ГмбХ, Німеччина;</w:t>
            </w:r>
            <w:r w:rsidRPr="009F190B">
              <w:rPr>
                <w:rFonts w:ascii="Arial" w:hAnsi="Arial" w:cs="Arial"/>
                <w:sz w:val="16"/>
                <w:szCs w:val="16"/>
              </w:rPr>
              <w:br/>
              <w:t>(виробництво нерозфасованого продукту, первинне та вторинне пакування, контроль серій)</w:t>
            </w:r>
            <w:r w:rsidRPr="009F190B">
              <w:rPr>
                <w:rFonts w:ascii="Arial" w:hAnsi="Arial" w:cs="Arial"/>
                <w:sz w:val="16"/>
                <w:szCs w:val="16"/>
              </w:rPr>
              <w:br/>
              <w:t xml:space="preserve">ФАМАР ХЕЛС КЕР СЕРВІСЕС МАДРИД, С.А.У., Іспанія; </w:t>
            </w:r>
            <w:r w:rsidRPr="009F190B">
              <w:rPr>
                <w:rFonts w:ascii="Arial" w:hAnsi="Arial" w:cs="Arial"/>
                <w:sz w:val="16"/>
                <w:szCs w:val="16"/>
              </w:rPr>
              <w:br/>
              <w:t>(виробництво нерозфасованого продукту, первинне та вторинне пакування)</w:t>
            </w:r>
            <w:r w:rsidRPr="009F190B">
              <w:rPr>
                <w:rFonts w:ascii="Arial" w:hAnsi="Arial" w:cs="Arial"/>
                <w:sz w:val="16"/>
                <w:szCs w:val="16"/>
              </w:rPr>
              <w:br/>
              <w:t xml:space="preserve">Хемомонт д.о.о., Чорногорія; </w:t>
            </w:r>
            <w:r w:rsidRPr="009F190B">
              <w:rPr>
                <w:rFonts w:ascii="Arial" w:hAnsi="Arial" w:cs="Arial"/>
                <w:sz w:val="16"/>
                <w:szCs w:val="16"/>
              </w:rPr>
              <w:br/>
              <w:t>(контроль серій: фізико-хімічні випробування)</w:t>
            </w:r>
            <w:r w:rsidRPr="009F190B">
              <w:rPr>
                <w:rFonts w:ascii="Arial" w:hAnsi="Arial" w:cs="Arial"/>
                <w:sz w:val="16"/>
                <w:szCs w:val="16"/>
              </w:rPr>
              <w:br/>
              <w:t>ЛАБОРАТОРІЯ З КОНТРОЛЮ ЛІКАРСЬКИХ ЗАСОБІВ СТАДА Хемофарм СРЛ, Румунія;</w:t>
            </w:r>
            <w:r w:rsidRPr="009F190B">
              <w:rPr>
                <w:rFonts w:ascii="Arial" w:hAnsi="Arial" w:cs="Arial"/>
                <w:sz w:val="16"/>
                <w:szCs w:val="16"/>
              </w:rPr>
              <w:br/>
              <w:t>(контроль серій: мікробіологічні випробування)</w:t>
            </w:r>
            <w:r w:rsidRPr="009F190B">
              <w:rPr>
                <w:rFonts w:ascii="Arial" w:hAnsi="Arial" w:cs="Arial"/>
                <w:sz w:val="16"/>
                <w:szCs w:val="16"/>
              </w:rPr>
              <w:br/>
              <w:t xml:space="preserve">МікроБайолоджі Крамер ГмбХ, Німеччина </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Німеччина/ Іспанія/ Чорногорія/ Румунія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для "контролю серії: фізико-хімічні випробування": ЛАБОРАТОРІЯ З КОНТРОЛЮ ЛІКАРСЬКИХ ЗАСОБІВ СТАДА Хемофарм СРЛ (Калеа Торонталууи, км 6, Інститут ПІТТ 1-й та 2-й поверх, муніципалітет Тімішоара, повіт Тіміш, поштовий індекс 300633, Румунія) / LABORATORUL DE CONTROL AL MEDICAMENTULUI al STADA HEMOFARM SRL (Calea Torontalului, km 6, Incianta PITT - etaj 1 si etaj 2, Minicipiul Timisoara, Judetul Timis, cod postal 300633, Romania).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для "контролю серії: мікробіологічні випробування": МікроБайолджі Крамер ГмбХ (Прімзау 7, 66809 Нальбах, Німеччина) / MikroBiologie Kramer GmbH (Primsaue 7, 66809 Nalbach, Germany).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UA/16231/01/01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ГРИППОСТАД® РИНО МАРІТІМ</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спрей назальний, розчин 0,1 % по 15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СТАДА Арцнайміттель АГ</w:t>
            </w:r>
            <w:r w:rsidRPr="009F19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(випуск серій)</w:t>
            </w:r>
            <w:r w:rsidRPr="009F190B">
              <w:rPr>
                <w:rFonts w:ascii="Arial" w:hAnsi="Arial" w:cs="Arial"/>
                <w:sz w:val="16"/>
                <w:szCs w:val="16"/>
              </w:rPr>
              <w:br/>
              <w:t>СТАДА Арцнайміттель АГ, Німеччина;</w:t>
            </w:r>
            <w:r w:rsidRPr="009F190B">
              <w:rPr>
                <w:rFonts w:ascii="Arial" w:hAnsi="Arial" w:cs="Arial"/>
                <w:sz w:val="16"/>
                <w:szCs w:val="16"/>
              </w:rPr>
              <w:br/>
              <w:t>(виробництво нерозфасованого продукту, первинне та вторинне пакування, контроль серій)</w:t>
            </w:r>
            <w:r w:rsidRPr="009F190B">
              <w:rPr>
                <w:rFonts w:ascii="Arial" w:hAnsi="Arial" w:cs="Arial"/>
                <w:sz w:val="16"/>
                <w:szCs w:val="16"/>
              </w:rPr>
              <w:br/>
              <w:t>Урсафарм Арцнайміттель ГмбХ, Німеччина;</w:t>
            </w:r>
            <w:r w:rsidRPr="009F190B">
              <w:rPr>
                <w:rFonts w:ascii="Arial" w:hAnsi="Arial" w:cs="Arial"/>
                <w:sz w:val="16"/>
                <w:szCs w:val="16"/>
              </w:rPr>
              <w:br/>
              <w:t>(виробництво нерозфасованого продукту, первинне та вторинне пакування, контроль серій)</w:t>
            </w:r>
            <w:r w:rsidRPr="009F190B">
              <w:rPr>
                <w:rFonts w:ascii="Arial" w:hAnsi="Arial" w:cs="Arial"/>
                <w:sz w:val="16"/>
                <w:szCs w:val="16"/>
              </w:rPr>
              <w:br/>
              <w:t xml:space="preserve">ФАМАР ХЕЛС КЕР СЕРВІСЕС МАДРИД, С.А.У., Іспанія; </w:t>
            </w:r>
            <w:r w:rsidRPr="009F190B">
              <w:rPr>
                <w:rFonts w:ascii="Arial" w:hAnsi="Arial" w:cs="Arial"/>
                <w:sz w:val="16"/>
                <w:szCs w:val="16"/>
              </w:rPr>
              <w:br/>
              <w:t>(виробництво нерозфасованого продукту, первинне та вторинне пакування)</w:t>
            </w:r>
            <w:r w:rsidRPr="009F190B">
              <w:rPr>
                <w:rFonts w:ascii="Arial" w:hAnsi="Arial" w:cs="Arial"/>
                <w:sz w:val="16"/>
                <w:szCs w:val="16"/>
              </w:rPr>
              <w:br/>
              <w:t xml:space="preserve">Хемомонт д.о.о., Чорногорія; </w:t>
            </w:r>
            <w:r w:rsidRPr="009F190B">
              <w:rPr>
                <w:rFonts w:ascii="Arial" w:hAnsi="Arial" w:cs="Arial"/>
                <w:sz w:val="16"/>
                <w:szCs w:val="16"/>
              </w:rPr>
              <w:br/>
              <w:t>(контроль серій: фізико-хімічні випробування)</w:t>
            </w:r>
            <w:r w:rsidRPr="009F190B">
              <w:rPr>
                <w:rFonts w:ascii="Arial" w:hAnsi="Arial" w:cs="Arial"/>
                <w:sz w:val="16"/>
                <w:szCs w:val="16"/>
              </w:rPr>
              <w:br/>
              <w:t>ЛАБОРАТОРІЯ З КОНТРОЛЮ ЛІКАРСЬКИХ ЗАСОБІВ СТАДА Хемофарм СРЛ, Румунія;</w:t>
            </w:r>
            <w:r w:rsidRPr="009F190B">
              <w:rPr>
                <w:rFonts w:ascii="Arial" w:hAnsi="Arial" w:cs="Arial"/>
                <w:sz w:val="16"/>
                <w:szCs w:val="16"/>
              </w:rPr>
              <w:br/>
              <w:t>(контроль серій: мікробіологічні випробування)</w:t>
            </w:r>
            <w:r w:rsidRPr="009F190B">
              <w:rPr>
                <w:rFonts w:ascii="Arial" w:hAnsi="Arial" w:cs="Arial"/>
                <w:sz w:val="16"/>
                <w:szCs w:val="16"/>
              </w:rPr>
              <w:br/>
              <w:t xml:space="preserve">МікроБайолоджі Крамер ГмбХ, Німеччина </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Німеччина/ Іспанія/ Чорногорія/ Румунія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для "контролю серії: фізико-хімічні випробування": ЛАБОРАТОРІЯ З КОНТРОЛЮ ЛІКАРСЬКИХ ЗАСОБІВ СТАДА Хемофарм СРЛ (Калеа Торонталууи, км 6, Інститут ПІТТ 1-й та 2-й поверх, муніципалітет Тімішоара, повіт Тіміш, поштовий індекс 300633, Румунія) / LABORATORUL DE CONTROL AL MEDICAMENTULUI al STADA HEMOFARM SRL (Calea Torontalului, km 6, Incianta PITT - etaj 1 si etaj 2, Minicipiul Timisoara, Judetul Timis, cod postal 300633, Romania).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для "контролю серії: мікробіологічні випробування": МікроБайолджі Крамер ГмбХ (Прімзау 7, 66809 Нальбах, Німеччина) / MikroBiologie Kramer GmbH (Primsaue 7, 66809 Nalbach, Germany).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UA/16231/01/01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ДИКЛОФЕНАК-ТЕВА</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розчин для ін’єкцій, 75 мг/3 мл, по 3 мл розчину в ампулі; по 5 ампул у блістері; по 1 або по 2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Меркле ГмбХ (виробництво нерозфасованого продукту, первинна та вторинна упаковка, дозвіл на випуск серії; контроль якості)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Будь-яка незначна зміна кількісного складу допоміжних речовин у готовому лікарському засобі - оновлення розділу 3.2.P.1.Опис і склад лікарського засобу у зв’язку із зміною зазначеної кількості допоміжних речовин «Натрію гідроксид» та «Вода для ін’єкцій» внаслідок змін у розділі 3.2.P.3.2.Склад на серію. Зміна полягає лише у текстовому виправленні, фактичний склад залишається незмінним.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зміни в розділі 3.2.P.3.2.Склад на серію, а саме додавання нового показника «Натрію гідроксид» з інтервалом значень «0-макс.» та зміна значення для показника «Вода для ін’єкцій» на «макс. та мін. кількості». Зазначену раніше загальну кількість натрію гідроксиду розділено на окремі сталу та змінну кількості. Загальна кількість допоміжної речовини не змінюється, так само, як і не змінюється процес виробництва.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зміна кількості розчину гідроксиду натрію на етапі 2 «Приготування серії». У чинному виробничому процесі на етапі 2 наведено лише максимальну кількість натрію гідроксиду (0,130 кг). В оновленому описі загальна кількість розділена на сталу частину (0,128 кг) та змінну (макс. 52 г), призначену для коригування рН, при цьому загальна кількість натрію гідроксиду не змінюється. Це лише текстова зміна, виробничий процес залишається незмінним.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зміни в процесі виробництва, а саме зазначення інтервалу температур «18-22°С» замість сталої величини «20°С» для ємкості під час контролю в процесі виробництва. Опис було переглянуто з метою приведення документації у відповідність до актуального виробничого процесу.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зміна опису етапів виробничого процесу для кращого відображення процесу, виробнича процедура залишаєтсья без змін.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доповнення контролю в процесі виробництва випробуванням на біонавантаження 1 (перед першою фільтрацією) та випробуванням на біонавантаження 2 (перед останньою фільтрацією). Нормування встановлено відповідно до вимог Ph.Eur. </w:t>
            </w:r>
            <w:r w:rsidRPr="009F190B">
              <w:rPr>
                <w:rStyle w:val="csab6e076928"/>
                <w:color w:val="auto"/>
                <w:sz w:val="16"/>
                <w:szCs w:val="16"/>
              </w:rPr>
              <w:t>≤</w:t>
            </w:r>
            <w:r w:rsidRPr="009F190B">
              <w:rPr>
                <w:rFonts w:ascii="Arial" w:hAnsi="Arial" w:cs="Arial"/>
                <w:sz w:val="16"/>
                <w:szCs w:val="16"/>
              </w:rPr>
              <w:t xml:space="preserve">100 КУО/мл перед першою фільтрацією та </w:t>
            </w:r>
            <w:r w:rsidRPr="009F190B">
              <w:rPr>
                <w:rStyle w:val="csab6e076928"/>
                <w:color w:val="auto"/>
                <w:sz w:val="16"/>
                <w:szCs w:val="16"/>
              </w:rPr>
              <w:t>≤</w:t>
            </w:r>
            <w:r w:rsidRPr="009F190B">
              <w:rPr>
                <w:rFonts w:ascii="Arial" w:hAnsi="Arial" w:cs="Arial"/>
                <w:sz w:val="16"/>
                <w:szCs w:val="16"/>
              </w:rPr>
              <w:t xml:space="preserve">10 КУО перед фінальною.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несуттєвого випробування «Осмоляльність» під час контролю в процесі виробнцитва, оскільки випробування «Осмоляльність» не проводилося в процесі виробнцитва і даний показник не контролюється в специфікації ГЛЗ на випуск.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несуттєвого випробування «Об’єм наповнення» під час контролю в процесі виробнцитва, оскільки це технічний параметр для налаштування розливної машини. Даний показник вилучено, оскільки контролюється аналогічний показник «Обєм, що витягається».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несуттєвого випробування «Кольорове кільце кодування» під час контролю в процесі, оскільки воно потрібне лише для внутрішньої ідентифікації заповнених та запаяних ампул.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несуттєвого випробування «Забарвлення» під час контролю в процесі виробнцитва, оскільки візуальна перевірка продукту проводиться при випуску ГЛЗ і подвійне тестування не є необхідним.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w:t>
            </w:r>
            <w:r w:rsidRPr="009F190B">
              <w:rPr>
                <w:rFonts w:ascii="Arial" w:hAnsi="Arial" w:cs="Arial"/>
                <w:sz w:val="16"/>
                <w:szCs w:val="16"/>
              </w:rPr>
              <w:br/>
              <w:t>- заміна посилань методик випробування за показниками «рН», «Густина при 20°С», «Об’єм, що витягається» з СОП на ЄФ, при цьому методики випробувань залишаються без змін. Для показника «Контейнер» змінено посилання з «СОП» на «Візуально», методика залишається незмінною.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UA/16637/01/01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ДІАБЕТОН® MR 60 МГ</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з модифікованим вивільненням по 60 мг по 15 таблеток у блістері; по 2 або по 6, або по 8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ЛЄ ЛАБОРАТУАР СЕРВ'Є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Лабораторії Серв'є Індастрі, Францiя; Серв'є (Ірландія) Індастріс Лтд,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Францiя/ Ірландiя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9F190B">
              <w:rPr>
                <w:rFonts w:ascii="Arial" w:hAnsi="Arial" w:cs="Arial"/>
                <w:sz w:val="16"/>
                <w:szCs w:val="16"/>
              </w:rPr>
              <w:br/>
              <w:t>Діюча редакція: Luc Feldmann / Люк Фельдманн. Пропонована редакція: Fairouz Smail-Aoudia / Файруз Смаїл-Аудіа.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UA/2158/02/02</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ДІАЗЕПАМ-ЗН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по 5 мг, по 10 таблеток у блістері; по 2 блістери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ТОВАРИСТВО З ОБМЕЖЕНОЮ ВІДПОВІДАЛЬНІСТЮ «КОРПОРАЦІЯ «ЗДОРОВ’Я»</w:t>
            </w:r>
            <w:r w:rsidRPr="009F19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Товариство з обмеженою відповідальністю "Харківське фармацевтичне підприємство "Здоров'я народу"</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UA/10535/01/01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ДОЛГІТ® ГЕЛЬ</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гель, 50 мг/г по 20 г або по 50 г, або по 100 г, або по 150 г в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Долоргіт ГмбХ і Ко.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виробництво нерозфасованої продукції, первинне та вторинне пакування, контроль серії, випуск серії:</w:t>
            </w:r>
            <w:r w:rsidRPr="009F190B">
              <w:rPr>
                <w:rFonts w:ascii="Arial" w:hAnsi="Arial" w:cs="Arial"/>
                <w:sz w:val="16"/>
                <w:szCs w:val="16"/>
              </w:rPr>
              <w:br/>
              <w:t>Долоргіт ГмбХ і Ко. КГ, Німеччина;</w:t>
            </w:r>
            <w:r w:rsidRPr="009F190B">
              <w:rPr>
                <w:rFonts w:ascii="Arial" w:hAnsi="Arial" w:cs="Arial"/>
                <w:sz w:val="16"/>
                <w:szCs w:val="16"/>
              </w:rPr>
              <w:br/>
              <w:t>виробництво нерозфасованої продукції, первинне та вторинне пакування:</w:t>
            </w:r>
            <w:r w:rsidRPr="009F190B">
              <w:rPr>
                <w:rFonts w:ascii="Arial" w:hAnsi="Arial" w:cs="Arial"/>
                <w:sz w:val="16"/>
                <w:szCs w:val="16"/>
              </w:rPr>
              <w:br/>
              <w:t xml:space="preserve">Др. Тайсс Натурварен ГмбХ, Німеччина; </w:t>
            </w:r>
            <w:r w:rsidRPr="009F190B">
              <w:rPr>
                <w:rFonts w:ascii="Arial" w:hAnsi="Arial" w:cs="Arial"/>
                <w:sz w:val="16"/>
                <w:szCs w:val="16"/>
              </w:rPr>
              <w:br/>
              <w:t>первинне та вторинне пакування, контроль серії:</w:t>
            </w:r>
            <w:r w:rsidRPr="009F190B">
              <w:rPr>
                <w:rFonts w:ascii="Arial" w:hAnsi="Arial" w:cs="Arial"/>
                <w:sz w:val="16"/>
                <w:szCs w:val="16"/>
              </w:rPr>
              <w:br/>
              <w:t>Др. Тайсс Натурварен Гмбх, Німеччина;</w:t>
            </w:r>
            <w:r w:rsidRPr="009F190B">
              <w:rPr>
                <w:rFonts w:ascii="Arial" w:hAnsi="Arial" w:cs="Arial"/>
                <w:sz w:val="16"/>
                <w:szCs w:val="16"/>
              </w:rPr>
              <w:br/>
              <w:t>контроль серії (фізичний/хімічний):</w:t>
            </w:r>
            <w:r w:rsidRPr="009F190B">
              <w:rPr>
                <w:rFonts w:ascii="Arial" w:hAnsi="Arial" w:cs="Arial"/>
                <w:sz w:val="16"/>
                <w:szCs w:val="16"/>
              </w:rPr>
              <w:br/>
              <w:t xml:space="preserve">ГБА Фарма ГмбХ, Німеччина; </w:t>
            </w:r>
            <w:r w:rsidRPr="009F190B">
              <w:rPr>
                <w:rFonts w:ascii="Arial" w:hAnsi="Arial" w:cs="Arial"/>
                <w:sz w:val="16"/>
                <w:szCs w:val="16"/>
              </w:rPr>
              <w:br/>
              <w:t>контроль серії (мікробіологічні випробування):</w:t>
            </w:r>
            <w:r w:rsidRPr="009F190B">
              <w:rPr>
                <w:rFonts w:ascii="Arial" w:hAnsi="Arial" w:cs="Arial"/>
                <w:sz w:val="16"/>
                <w:szCs w:val="16"/>
              </w:rPr>
              <w:br/>
              <w:t>БАВ ІНСТИТУТ гігієни та забезпечення якості ГмбХ, Німеччина;</w:t>
            </w:r>
            <w:r w:rsidRPr="009F190B">
              <w:rPr>
                <w:rFonts w:ascii="Arial" w:hAnsi="Arial" w:cs="Arial"/>
                <w:sz w:val="16"/>
                <w:szCs w:val="16"/>
              </w:rPr>
              <w:br/>
              <w:t>контроль серії (мікробіологічні випробування):</w:t>
            </w:r>
            <w:r w:rsidRPr="009F190B">
              <w:rPr>
                <w:rFonts w:ascii="Arial" w:hAnsi="Arial" w:cs="Arial"/>
                <w:sz w:val="16"/>
                <w:szCs w:val="16"/>
              </w:rPr>
              <w:br/>
              <w:t>МікроБіологі Кремер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розділів "Протипоказання", "Спосіб застосування та дози" (уточнення інформації), "Побічні реакції" відповідно до інформації з безпеки застосування лікарського засобу.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"Протипоказання", "Особливості застосування", "Застосування у період вагітності або годування груддю" (уточнення інформації), "Побічні реакції" відповідно до інформації з безпеки застосування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jc w:val="center"/>
            </w:pPr>
            <w:r w:rsidRPr="009F190B">
              <w:rPr>
                <w:rFonts w:ascii="Arial" w:hAnsi="Arial" w:cs="Arial"/>
                <w:i/>
                <w:sz w:val="18"/>
                <w:szCs w:val="18"/>
              </w:rPr>
              <w:t>підлягає</w:t>
            </w:r>
          </w:p>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UA/4117/02/01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ДОЛГІТ® КРЕМ</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крем, 50 мг/г по 20 г або 50 г, або 100, або 150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Долоргіт ГмбХ і Ко.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виробництво нерозфасованої продукції, первинне та вторинне пакування, контроль серії, випуск серії:</w:t>
            </w:r>
            <w:r w:rsidRPr="009F190B">
              <w:rPr>
                <w:rFonts w:ascii="Arial" w:hAnsi="Arial" w:cs="Arial"/>
                <w:sz w:val="16"/>
                <w:szCs w:val="16"/>
              </w:rPr>
              <w:br/>
              <w:t xml:space="preserve">Долоргіт ГмбХ і Ко. КГ, Німеччина; </w:t>
            </w:r>
            <w:r w:rsidRPr="009F190B">
              <w:rPr>
                <w:rFonts w:ascii="Arial" w:hAnsi="Arial" w:cs="Arial"/>
                <w:sz w:val="16"/>
                <w:szCs w:val="16"/>
              </w:rPr>
              <w:br/>
              <w:t>виробництво нерозфасованої продукції, первинне та вторинне пакування:</w:t>
            </w:r>
            <w:r w:rsidRPr="009F190B">
              <w:rPr>
                <w:rFonts w:ascii="Arial" w:hAnsi="Arial" w:cs="Arial"/>
                <w:sz w:val="16"/>
                <w:szCs w:val="16"/>
              </w:rPr>
              <w:br/>
              <w:t xml:space="preserve">Др. Тайсс Натурварен ГмбХ, Німеччина; </w:t>
            </w:r>
            <w:r w:rsidRPr="009F190B">
              <w:rPr>
                <w:rFonts w:ascii="Arial" w:hAnsi="Arial" w:cs="Arial"/>
                <w:sz w:val="16"/>
                <w:szCs w:val="16"/>
              </w:rPr>
              <w:br/>
              <w:t>первинне та вторинне пакування, контроль серії:</w:t>
            </w:r>
            <w:r w:rsidRPr="009F190B">
              <w:rPr>
                <w:rFonts w:ascii="Arial" w:hAnsi="Arial" w:cs="Arial"/>
                <w:sz w:val="16"/>
                <w:szCs w:val="16"/>
              </w:rPr>
              <w:br/>
              <w:t>Др. Тайсс Натурварен ГмбХ, Німеччина;</w:t>
            </w:r>
            <w:r w:rsidRPr="009F190B">
              <w:rPr>
                <w:rFonts w:ascii="Arial" w:hAnsi="Arial" w:cs="Arial"/>
                <w:sz w:val="16"/>
                <w:szCs w:val="16"/>
              </w:rPr>
              <w:br/>
              <w:t xml:space="preserve">контроль серії (фізичний/хімічний): </w:t>
            </w:r>
            <w:r w:rsidRPr="009F190B">
              <w:rPr>
                <w:rFonts w:ascii="Arial" w:hAnsi="Arial" w:cs="Arial"/>
                <w:sz w:val="16"/>
                <w:szCs w:val="16"/>
              </w:rPr>
              <w:br/>
              <w:t>ГБА Фарма ГмбХ, Німеччина;</w:t>
            </w:r>
            <w:r w:rsidRPr="009F190B">
              <w:rPr>
                <w:rFonts w:ascii="Arial" w:hAnsi="Arial" w:cs="Arial"/>
                <w:sz w:val="16"/>
                <w:szCs w:val="16"/>
              </w:rPr>
              <w:br/>
              <w:t>контроль серії (мікробіологічні випробування):</w:t>
            </w:r>
            <w:r w:rsidRPr="009F190B">
              <w:rPr>
                <w:rFonts w:ascii="Arial" w:hAnsi="Arial" w:cs="Arial"/>
                <w:sz w:val="16"/>
                <w:szCs w:val="16"/>
              </w:rPr>
              <w:br/>
              <w:t>БАВ ІНСТИТУТ гігієни та забезпечення якості ГмбХ, Німеччина;</w:t>
            </w:r>
            <w:r w:rsidRPr="009F190B">
              <w:rPr>
                <w:rFonts w:ascii="Arial" w:hAnsi="Arial" w:cs="Arial"/>
                <w:sz w:val="16"/>
                <w:szCs w:val="16"/>
              </w:rPr>
              <w:br/>
              <w:t>контроль серії (мікробіологічні випробування):</w:t>
            </w:r>
            <w:r w:rsidRPr="009F190B">
              <w:rPr>
                <w:rFonts w:ascii="Arial" w:hAnsi="Arial" w:cs="Arial"/>
                <w:sz w:val="16"/>
                <w:szCs w:val="16"/>
              </w:rPr>
              <w:br/>
              <w:t>МікроБіологі Кремер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9F190B">
              <w:rPr>
                <w:rFonts w:ascii="Arial" w:hAnsi="Arial" w:cs="Arial"/>
                <w:sz w:val="16"/>
                <w:szCs w:val="16"/>
              </w:rPr>
              <w:br/>
              <w:t>Зміни внесено в Інструкцію для медичного застосування лікарського засобу до розділів "Протипоказання", "Особливості застосування", "Застосування у період вагітності або годування груддю" (уточнення інформації), "Побічні реакції" відповідно до інформації з безпеки застосування лікарського засобу. Введення змін протягом 6-ти місяців після затвердження. 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розділів "Протипоказання", "Особливості застосування", "Спосіб застосування та дози" (уточнення інформації), "Побічні реакції" відповідно до інформації з безпеки застосування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jc w:val="center"/>
            </w:pPr>
            <w:r w:rsidRPr="009F190B">
              <w:rPr>
                <w:rFonts w:ascii="Arial" w:hAnsi="Arial" w:cs="Arial"/>
                <w:i/>
                <w:sz w:val="18"/>
                <w:szCs w:val="18"/>
              </w:rPr>
              <w:t>підлягає</w:t>
            </w:r>
          </w:p>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UA/4117/01/01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ДРОСПІФЕМ® 20</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вкриті плівковою оболонкою, по 0,02 мг/3 мг по 28 таблеток у блістері (24 активні таблетки рожевого кольору + 4 таблетки плацебо білого кольору); по 1, або по 3, або по 6 блістерів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 «МІБЕ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мібе ГмбХ Арцнайміттель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у п.17 ІНШЕ тексту маркування вторинної упаковки лікарського засобу, а саме: додано інформацію про наявність логотипу 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UA/15867/01/01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ДРОСПІФЕМ® 30</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вкриті плівковою оболонкою, по 0,03 мг/3 мг по 21 таблетці у блістері; по 1, або по 3, або по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 «МІБЕ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мібе ГмбХ Арцнайміттель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у текст маркування лікарського засобу вторинної упаковки п.17. ІНШЕ та первинної упаковки п.6. ІНШЕ, а саме: додано інформацію про наявність логотипу 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UA/15868/01/01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ЕКСТРАКТ З ЛИСТЯ ЕВКАЛІПТУ ГУСТИЙ</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 xml:space="preserve">екстракт густий (субстанція) у бочках полімерних для виробництва нестерильних лікарських форм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9F190B">
              <w:rPr>
                <w:rFonts w:ascii="Arial" w:hAnsi="Arial" w:cs="Arial"/>
                <w:sz w:val="16"/>
                <w:szCs w:val="16"/>
              </w:rPr>
              <w:br/>
              <w:t xml:space="preserve">внесення змін в специфікацію та методи контролю АФІ ЕКСТРАКТ З ЛИСТЯ ЕВКАЛІПТУ ГУСТИЙ, а також в специфікації речовин Хлороформ та Міді сульфат, що використовуються у виробництві АФІ за показником «Мікробіологічна чистота» для приведення до вимог монографії ДФУ «5.1.4. Мікробіологічна чистота нестерильних фармацевтичних препаратів і субстанцій для фармацевтичного застосування», а саме вилученням формулювання «Не більше».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UA/9744/01/01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ЕЛФУНАТ</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розчин для ін'єкцій, 50 мг/мл по 2 мл в ампулах, по 5 ампул в контурній чарунковій упаковці, по 2 контурні чарункові упаковки у картонній коробці; по 5 мл в ампулах, по 5 ампул в контурній чарунковій упаковці, по 1 контурній чарунковій упаковці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 «УОРЛД МЕДИЦИН»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Мефар Ілач Сан.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Туреччина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виробника АФІ етилметилгідроксипіридину сукцинат «PHARMHIM» Limited liability company, Ukraine з наданням мастер-файла (DMF Revision 4 August 2019) на заміну російського виробника діючої речовини – Pharmamed Limited Liability Company (Pharmamed LLC), Russia.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UA/18834/01/01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ЕСМЕРОН®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розчин для ін'єкцій, 10 мг/мл; по 5 мл (50 мг) у флаконі; по 10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Мерк Шарп і Доум ІДЕА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Виробництво in bulk, первинне/вторинне пакування, контроль якості та випуск серії:</w:t>
            </w:r>
            <w:r w:rsidRPr="009F190B">
              <w:rPr>
                <w:rFonts w:ascii="Arial" w:hAnsi="Arial" w:cs="Arial"/>
                <w:sz w:val="16"/>
                <w:szCs w:val="16"/>
              </w:rPr>
              <w:br/>
              <w:t>Н.В. Органон, Нідерланди</w:t>
            </w:r>
            <w:r w:rsidRPr="009F190B">
              <w:rPr>
                <w:rFonts w:ascii="Arial" w:hAnsi="Arial" w:cs="Arial"/>
                <w:sz w:val="16"/>
                <w:szCs w:val="16"/>
              </w:rPr>
              <w:br/>
              <w:t xml:space="preserve">Виробництво in bulk, первинне пакування та контроль якості: </w:t>
            </w:r>
            <w:r w:rsidRPr="009F190B">
              <w:rPr>
                <w:rFonts w:ascii="Arial" w:hAnsi="Arial" w:cs="Arial"/>
                <w:sz w:val="16"/>
                <w:szCs w:val="16"/>
              </w:rPr>
              <w:br/>
              <w:t xml:space="preserve">Сігфрід Хамельн ГмбХ, Німеччина </w:t>
            </w:r>
            <w:r w:rsidRPr="009F190B">
              <w:rPr>
                <w:rFonts w:ascii="Arial" w:hAnsi="Arial" w:cs="Arial"/>
                <w:sz w:val="16"/>
                <w:szCs w:val="16"/>
              </w:rPr>
              <w:br/>
              <w:t>Альтернативний контроль якості:</w:t>
            </w:r>
            <w:r w:rsidRPr="009F190B">
              <w:rPr>
                <w:rFonts w:ascii="Arial" w:hAnsi="Arial" w:cs="Arial"/>
                <w:sz w:val="16"/>
                <w:szCs w:val="16"/>
              </w:rPr>
              <w:br/>
              <w:t>Хамельн рдс с.р.о., Словаччина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Нідерланди/ Німеччина/ Словаччина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 відповідно до інформації з безпеки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rPr>
                <w:sz w:val="16"/>
                <w:szCs w:val="16"/>
              </w:rPr>
            </w:pPr>
            <w:r w:rsidRPr="009F190B">
              <w:rPr>
                <w:rFonts w:ascii="Arial" w:hAnsi="Arial" w:cs="Arial"/>
                <w:i/>
                <w:sz w:val="16"/>
                <w:szCs w:val="16"/>
              </w:rPr>
              <w:t>не підлягає</w:t>
            </w:r>
          </w:p>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UA/7719/01/01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ЕХІНАЦЕЯ КОМПОЗИТУМ С</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розчин для ін'єкцій по 2,2 мл в ампулі; по 5 ампул у контурній чарунковій упаковці; по 1 контурній чарунковій упаковці в коробці з картону або 2 контурні чарункові упаковки в коробці з картону; по 2,2 мл в ампулі; по 5 ампул у контурній чарунковій упаковці; по 20 контурних чарункових упаковок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Біологіше Хайльміттель Хеель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Біологіше Хайльміттель Хеель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заміною вимог монографії ДФУ або іншої національної фармакопеї держави ЄС на вимоги монографії Європейської фармакопеї). Зміни у специфікацію АФІ Rhus toxicodendron MT відповідно з переходом від НАВ на Ph. Eur. для приведення до моногрфії Ph. Eur. Toxicodendron quercifolium for homoeopathic preparations. Затверджено: Rhus toxicodendron mother tincture Specification according to HAB monograph «Rhus toxicodendron – Toxicodendron quercifolium» Запропоновано: Rhus toxicodendron mother tincture Specification according to Ph. Eur. monograph «Toxicodendron quercifolium for homoeopathic preparations».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заміною вимог монографії ДФУ або іншої національної фармакопеї держави ЄС на вимоги монографії Європейської фармакопеї) зміни у специфікацію АФІ Sanguinaria сanadensis mother tincture відповідно з переходом від НАВ на Ph. Eur. для приведення до монографії Ph. Eur. Sanguinaria for homoeopathic preparations. Затверджено: Sanguinaria сanadensis mother tincture Specification according to HAB monograph «Sanguinaria сanadensis» Запропоновано: Sanguinaria сanadensis mother tincture Specification according to Ph. Eur. monograph «Sanguinaria for homoeopathic preparations».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зміна у параметрах специфікації на АФІ для Rhus toxicodendron MT, а саме введення показника Escherichia coli (1 мл) за показником «Мікробіологічна чистота».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заміною вимог монографії ДФУ або іншої національної фармакопеї держави ЄС на вимоги монографії Європейської фармакопеї) зміни у специфікацію АФІ Sanguinaria сanadensis raw material відповідно з переходом від НАВ на Ph. Eur. для приведення до монографії Ph. Eur. Sanguinaria for homoeopathic preparations. Затверджено: Sanguinaria сanadensis raw material Specification according to HAB monograph «Sanguinaria сanadensis» Запропоновано: Sanguinaria сanadensis raw material Specification according to Ph. Eur. monograph «Sanguinaria for homoeopathic preparations».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зміна у параметрах специфікації на АФІ для Sanguinaria canadensis MT, а саме введення показника Escherichia coli (1 мл) за показником «Мікробіологічна чистота»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UA/7368/01/01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ЗАЛАЇН ОВУЛІ</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песарії по 0,3 г, по 1 песарію у блістері; по 1 блістеру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ЗАТ Фармацевтичний завод ЕГІС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відповідальний за повний цикл виробництва, включаючи випуск серії: Троммсдорфф ГмБх і Ко КГ, Нiмеччина; відповідальний за випуск серії: ЗАТ Фармацевтичний завод ЕГІС,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Нiмеччина/ Угорщина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R2-CEP 1995-011 - Rev 02 (затверджено: R2-CEP 1995-011 - Rev 01) для АФІ сертаконазолу нітрату від затвердженого виробника Interquim S.A., Іспанiя.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R2-CEP 1995-011 - Rev 03 для АФІ сертаконазолу нітрату від затвердженого виробника Interquim S.A.,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UA/1849/02/01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ІБУПРОФЕН 200</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вкриті оболонкою, по 200 мг, по 10 таблеток у блістері; по 2 або по 5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ПрАТ "Технолог"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ПрАТ "Технолог"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9F190B">
              <w:rPr>
                <w:rFonts w:ascii="Arial" w:hAnsi="Arial" w:cs="Arial"/>
                <w:sz w:val="16"/>
                <w:szCs w:val="16"/>
              </w:rPr>
              <w:br/>
              <w:t xml:space="preserve">Зміни внесено до інструкції для медичного застосування лікарського засобу до розділів "Особливості застосування", "Побічні реакції" відповідно до оновленої інформації з безпеки діючої речовини ібупрофену згідно з рекомендаціями PRAC. </w:t>
            </w:r>
            <w:r w:rsidRPr="009F190B">
              <w:rPr>
                <w:rFonts w:ascii="Arial" w:hAnsi="Arial" w:cs="Arial"/>
                <w:sz w:val="16"/>
                <w:szCs w:val="16"/>
              </w:rPr>
              <w:br/>
              <w:t>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jc w:val="center"/>
              <w:rPr>
                <w:sz w:val="16"/>
                <w:szCs w:val="16"/>
              </w:rPr>
            </w:pPr>
            <w:r w:rsidRPr="009F190B">
              <w:rPr>
                <w:rFonts w:ascii="Arial" w:hAnsi="Arial" w:cs="Arial"/>
                <w:i/>
                <w:sz w:val="16"/>
                <w:szCs w:val="16"/>
              </w:rPr>
              <w:t>підлягає</w:t>
            </w:r>
          </w:p>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UA/18435/01/02</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ІБУПРОФЕН 400</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вкриті оболонкою, по 400 мг, по 10 таблеток у блістері; по 1, або по 2 або по 5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ПрАТ "Технолог"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ПрАТ "Технолог"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9F190B">
              <w:rPr>
                <w:rFonts w:ascii="Arial" w:hAnsi="Arial" w:cs="Arial"/>
                <w:sz w:val="16"/>
                <w:szCs w:val="16"/>
              </w:rPr>
              <w:br/>
              <w:t xml:space="preserve">Зміни внесено до інструкції для медичного застосування лікарського засобу до розділів "Особливості застосування", "Побічні реакції" відповідно до оновленої інформації з безпеки діючої речовини ібупрофену згідно з рекомендаціями PRAC. </w:t>
            </w:r>
            <w:r w:rsidRPr="009F190B">
              <w:rPr>
                <w:rFonts w:ascii="Arial" w:hAnsi="Arial" w:cs="Arial"/>
                <w:sz w:val="16"/>
                <w:szCs w:val="16"/>
              </w:rPr>
              <w:br/>
              <w:t>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jc w:val="center"/>
              <w:rPr>
                <w:sz w:val="16"/>
                <w:szCs w:val="16"/>
              </w:rPr>
            </w:pPr>
            <w:r w:rsidRPr="009F190B">
              <w:rPr>
                <w:rFonts w:ascii="Arial" w:hAnsi="Arial" w:cs="Arial"/>
                <w:i/>
                <w:sz w:val="16"/>
                <w:szCs w:val="16"/>
              </w:rPr>
              <w:t>підлягає</w:t>
            </w:r>
          </w:p>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UA/18435/01/01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КАЛЬЦІЮ ХЛОРИД</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розчин для ін'єкцій, 100 мг/мл по 5 мл або по 10 мл в ампулі; по 5 ампул у контурній чарунковій упаковці; по 2 контурні чарункові упаковки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 "АРТЕРІУМ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Батталова Римма Ігорівна. Пропонована редакція: Петрова Юлія Анатоліївна.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UA/17873/01/01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КАНДІФОРС-100</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капсули тверді по 100 мг по 10 капсул у блістері; по 3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МАНКАЙНД ФАРМА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Коханс Лайфсайєнс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UA/17640/01/01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КАРБОПА</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концентрат для розчину для інфузій, 10 мг/мл; по 5 мл, або по 15 мл, або по 45 мл, або по 60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Аккорд Хелскеа Полска Сп. з.о.о.</w:t>
            </w:r>
            <w:r w:rsidRPr="009F19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Виробництво готового лікарського засобу, первинне та вторинне пакування, контроль якості серії:</w:t>
            </w:r>
            <w:r w:rsidRPr="009F190B">
              <w:rPr>
                <w:rFonts w:ascii="Arial" w:hAnsi="Arial" w:cs="Arial"/>
                <w:sz w:val="16"/>
                <w:szCs w:val="16"/>
              </w:rPr>
              <w:br/>
              <w:t>Інтас Фармасьютікалз Лімітед, Індія</w:t>
            </w:r>
            <w:r w:rsidRPr="009F190B">
              <w:rPr>
                <w:rFonts w:ascii="Arial" w:hAnsi="Arial" w:cs="Arial"/>
                <w:sz w:val="16"/>
                <w:szCs w:val="16"/>
              </w:rPr>
              <w:br/>
            </w:r>
            <w:r w:rsidRPr="009F190B">
              <w:rPr>
                <w:rFonts w:ascii="Arial" w:hAnsi="Arial" w:cs="Arial"/>
                <w:sz w:val="16"/>
                <w:szCs w:val="16"/>
              </w:rPr>
              <w:br/>
              <w:t>Вторинне пакування:</w:t>
            </w:r>
            <w:r w:rsidRPr="009F190B">
              <w:rPr>
                <w:rFonts w:ascii="Arial" w:hAnsi="Arial" w:cs="Arial"/>
                <w:sz w:val="16"/>
                <w:szCs w:val="16"/>
              </w:rPr>
              <w:br/>
              <w:t>Аккорд Хелскеа Лімітед, Велика Британія</w:t>
            </w:r>
            <w:r w:rsidRPr="009F190B">
              <w:rPr>
                <w:rFonts w:ascii="Arial" w:hAnsi="Arial" w:cs="Arial"/>
                <w:sz w:val="16"/>
                <w:szCs w:val="16"/>
              </w:rPr>
              <w:br/>
            </w:r>
            <w:r w:rsidRPr="009F190B">
              <w:rPr>
                <w:rFonts w:ascii="Arial" w:hAnsi="Arial" w:cs="Arial"/>
                <w:sz w:val="16"/>
                <w:szCs w:val="16"/>
              </w:rPr>
              <w:br/>
              <w:t xml:space="preserve">Виробництво готового лікарського засобу, первинне та вторинне пакування, контроль якості серії (альтернативний виробник): </w:t>
            </w:r>
            <w:r w:rsidRPr="009F190B">
              <w:rPr>
                <w:rFonts w:ascii="Arial" w:hAnsi="Arial" w:cs="Arial"/>
                <w:sz w:val="16"/>
                <w:szCs w:val="16"/>
              </w:rPr>
              <w:br/>
              <w:t>Інтас Фармасьютікалз Лімітед, Індія</w:t>
            </w:r>
            <w:r w:rsidRPr="009F190B">
              <w:rPr>
                <w:rFonts w:ascii="Arial" w:hAnsi="Arial" w:cs="Arial"/>
                <w:sz w:val="16"/>
                <w:szCs w:val="16"/>
              </w:rPr>
              <w:br/>
            </w:r>
            <w:r w:rsidRPr="009F190B">
              <w:rPr>
                <w:rFonts w:ascii="Arial" w:hAnsi="Arial" w:cs="Arial"/>
                <w:sz w:val="16"/>
                <w:szCs w:val="16"/>
              </w:rPr>
              <w:br/>
              <w:t>Контроль якості серії:</w:t>
            </w:r>
            <w:r w:rsidRPr="009F190B">
              <w:rPr>
                <w:rFonts w:ascii="Arial" w:hAnsi="Arial" w:cs="Arial"/>
                <w:sz w:val="16"/>
                <w:szCs w:val="16"/>
              </w:rPr>
              <w:br/>
              <w:t>Фармадокс Хелскеа Лтд., Мальта</w:t>
            </w:r>
            <w:r w:rsidRPr="009F190B">
              <w:rPr>
                <w:rFonts w:ascii="Arial" w:hAnsi="Arial" w:cs="Arial"/>
                <w:sz w:val="16"/>
                <w:szCs w:val="16"/>
              </w:rPr>
              <w:br/>
            </w:r>
            <w:r w:rsidRPr="009F190B">
              <w:rPr>
                <w:rFonts w:ascii="Arial" w:hAnsi="Arial" w:cs="Arial"/>
                <w:sz w:val="16"/>
                <w:szCs w:val="16"/>
              </w:rPr>
              <w:br/>
              <w:t>Фармавалід Лтд. Мікробіологічна лабораторія, Угорщина</w:t>
            </w:r>
            <w:r w:rsidRPr="009F190B">
              <w:rPr>
                <w:rFonts w:ascii="Arial" w:hAnsi="Arial" w:cs="Arial"/>
                <w:sz w:val="16"/>
                <w:szCs w:val="16"/>
              </w:rPr>
              <w:br/>
            </w:r>
            <w:r w:rsidRPr="009F190B">
              <w:rPr>
                <w:rFonts w:ascii="Arial" w:hAnsi="Arial" w:cs="Arial"/>
                <w:sz w:val="16"/>
                <w:szCs w:val="16"/>
              </w:rPr>
              <w:br/>
              <w:t>Відповідальний за випуск серії:</w:t>
            </w:r>
            <w:r w:rsidRPr="009F190B">
              <w:rPr>
                <w:rFonts w:ascii="Arial" w:hAnsi="Arial" w:cs="Arial"/>
                <w:sz w:val="16"/>
                <w:szCs w:val="16"/>
              </w:rPr>
              <w:br/>
              <w:t>Аккорд Хелскеа Лімітед, Велика Британія</w:t>
            </w:r>
            <w:r w:rsidRPr="009F190B">
              <w:rPr>
                <w:rFonts w:ascii="Arial" w:hAnsi="Arial" w:cs="Arial"/>
                <w:sz w:val="16"/>
                <w:szCs w:val="16"/>
              </w:rPr>
              <w:br/>
            </w:r>
            <w:r w:rsidRPr="009F190B">
              <w:rPr>
                <w:rFonts w:ascii="Arial" w:hAnsi="Arial" w:cs="Arial"/>
                <w:sz w:val="16"/>
                <w:szCs w:val="16"/>
              </w:rPr>
              <w:br/>
              <w:t xml:space="preserve">Відповідальний за випуск серії: </w:t>
            </w:r>
            <w:r w:rsidRPr="009F190B">
              <w:rPr>
                <w:rFonts w:ascii="Arial" w:hAnsi="Arial" w:cs="Arial"/>
                <w:sz w:val="16"/>
                <w:szCs w:val="16"/>
              </w:rPr>
              <w:br/>
              <w:t>Аккорд Хелскеа Полска Сп. з о.о. Склад Імпортера, Польща</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Індія/ Велика Британія/ Мальта/ Угорщина/ 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 CEP 2002-091- Rev 07 (затверджений: R1- CEP 2002-091- Rev 06) для АФ карбоплатину від затвердженого виробника HERAEUS DEUTSCHLAND GMBH &amp; CO. KG, Germany.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адреси альтернативного виробника Інтас Фармасьютікалз Лімітед, Індія відповідального за виробництво готового лікарського засобу, первинне та вторинне пакування, контроль якості серії.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UA/13716/01/01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КОЛІСТИН-ВІСТА</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порошок для розчину для ін'єкцій або інгаляцій по 2000000 МО, по 10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Виробництво готової лікарської форми, первинна та вторинна упаковка, контроль, включаючи аналіз ідентифікації (тест А), споріднених речовин і профілю складу поліміксинів та випуск серії: АЛТАН ФАРМАСЬЮТІКАЛЗ,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Іспанія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(оновлення процедури випробування для приведення у відповідність зі зміненою загальною статтею ДФУ або Європейської фармакопеї). Приведення методики «Втрата маси при висушуванні» у відповідність до зміненої загальної статті Європейської фармакопеї 2.2.32. </w:t>
            </w:r>
            <w:r w:rsidRPr="009F190B">
              <w:rPr>
                <w:rFonts w:ascii="Arial" w:hAnsi="Arial" w:cs="Arial"/>
                <w:sz w:val="16"/>
                <w:szCs w:val="16"/>
              </w:rPr>
              <w:br/>
              <w:t xml:space="preserve">Діюча редакція </w:t>
            </w:r>
            <w:r w:rsidRPr="009F190B">
              <w:rPr>
                <w:rFonts w:ascii="Arial" w:hAnsi="Arial" w:cs="Arial"/>
                <w:sz w:val="16"/>
                <w:szCs w:val="16"/>
              </w:rPr>
              <w:br/>
              <w:t xml:space="preserve">Втрата при висушуванні </w:t>
            </w:r>
            <w:r w:rsidRPr="009F190B">
              <w:rPr>
                <w:rFonts w:ascii="Arial" w:hAnsi="Arial" w:cs="Arial"/>
                <w:sz w:val="16"/>
                <w:szCs w:val="16"/>
              </w:rPr>
              <w:br/>
              <w:t xml:space="preserve">….. </w:t>
            </w:r>
            <w:r w:rsidRPr="009F190B">
              <w:rPr>
                <w:rFonts w:ascii="Arial" w:hAnsi="Arial" w:cs="Arial"/>
                <w:sz w:val="16"/>
                <w:szCs w:val="16"/>
              </w:rPr>
              <w:br/>
              <w:t>1,000 г зразку висушують при температурі 60</w:t>
            </w:r>
            <w:r w:rsidRPr="009F190B">
              <w:rPr>
                <w:rStyle w:val="csab6e076945"/>
                <w:rFonts w:ascii="Cambria Math" w:hAnsi="Cambria Math"/>
                <w:color w:val="auto"/>
                <w:sz w:val="16"/>
                <w:szCs w:val="16"/>
                <w:lang w:val="ru-RU"/>
              </w:rPr>
              <w:t>℃</w:t>
            </w:r>
            <w:r w:rsidRPr="009F190B">
              <w:rPr>
                <w:rFonts w:ascii="Arial" w:hAnsi="Arial" w:cs="Arial"/>
                <w:sz w:val="16"/>
                <w:szCs w:val="16"/>
              </w:rPr>
              <w:t xml:space="preserve"> над діфосфором пентоксидом під тиском не більше 670 Ра протягом 3 год. </w:t>
            </w:r>
            <w:r w:rsidRPr="009F190B">
              <w:rPr>
                <w:rFonts w:ascii="Arial" w:hAnsi="Arial" w:cs="Arial"/>
                <w:sz w:val="16"/>
                <w:szCs w:val="16"/>
              </w:rPr>
              <w:br/>
              <w:t xml:space="preserve">Пропонована редакція </w:t>
            </w:r>
            <w:r w:rsidRPr="009F190B">
              <w:rPr>
                <w:rFonts w:ascii="Arial" w:hAnsi="Arial" w:cs="Arial"/>
                <w:sz w:val="16"/>
                <w:szCs w:val="16"/>
              </w:rPr>
              <w:br/>
              <w:t xml:space="preserve">Втрата при висушуванні </w:t>
            </w:r>
            <w:r w:rsidRPr="009F190B">
              <w:rPr>
                <w:rFonts w:ascii="Arial" w:hAnsi="Arial" w:cs="Arial"/>
                <w:sz w:val="16"/>
                <w:szCs w:val="16"/>
              </w:rPr>
              <w:br/>
              <w:t xml:space="preserve">….. </w:t>
            </w:r>
            <w:r w:rsidRPr="009F190B">
              <w:rPr>
                <w:rFonts w:ascii="Arial" w:hAnsi="Arial" w:cs="Arial"/>
                <w:sz w:val="16"/>
                <w:szCs w:val="16"/>
              </w:rPr>
              <w:br/>
              <w:t>1,000 г зразку висушують при температурі 60</w:t>
            </w:r>
            <w:r w:rsidRPr="009F190B">
              <w:rPr>
                <w:rStyle w:val="csab6e076945"/>
                <w:rFonts w:ascii="Cambria Math" w:hAnsi="Cambria Math"/>
                <w:color w:val="auto"/>
                <w:sz w:val="16"/>
                <w:szCs w:val="16"/>
                <w:lang w:val="ru-RU"/>
              </w:rPr>
              <w:t>℃</w:t>
            </w:r>
            <w:r w:rsidRPr="009F190B">
              <w:rPr>
                <w:rFonts w:ascii="Arial" w:hAnsi="Arial" w:cs="Arial"/>
                <w:sz w:val="16"/>
                <w:szCs w:val="16"/>
              </w:rPr>
              <w:t xml:space="preserve"> у вакуумі під тиском не більше 0,7 кПа протягом 3 год.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UA/18734/01/02</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КОЛІСТИН-ВІСТА</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порошок для розчину для ін'єкцій або інгаляцій по 1000000 МО; по 10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виробництво готової лікарської форми, первинна та вторинна упаковка, контроль та випуск серії: АЛЬФАСІГМА С.П.А., Італія;</w:t>
            </w:r>
          </w:p>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Виробництво готової лікарської форми, первинна та вторинна упаковка, контроль, включаючи аналіз ідентифікації (тест А), споріднених речовин і профілю складу поліміксинів та випуск серії: АЛТАН ФАРМАСЬЮТІКАЛЗ,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Італія/ Іспанія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(оновлення процедури випробування для приведення у відповідність зі зміненою загальною статтею ДФУ або Європейської фармакопеї). Приведення методики «Втрата маси при висушуванні» у відповідність до зміненої загальної статті Європейської фармакопеї 2.2.32. </w:t>
            </w:r>
            <w:r w:rsidRPr="009F190B">
              <w:rPr>
                <w:rFonts w:ascii="Arial" w:hAnsi="Arial" w:cs="Arial"/>
                <w:sz w:val="16"/>
                <w:szCs w:val="16"/>
              </w:rPr>
              <w:br/>
              <w:t xml:space="preserve">Діюча редакція </w:t>
            </w:r>
            <w:r w:rsidRPr="009F190B">
              <w:rPr>
                <w:rFonts w:ascii="Arial" w:hAnsi="Arial" w:cs="Arial"/>
                <w:sz w:val="16"/>
                <w:szCs w:val="16"/>
              </w:rPr>
              <w:br/>
              <w:t xml:space="preserve">Втрата при висушуванні </w:t>
            </w:r>
            <w:r w:rsidRPr="009F190B">
              <w:rPr>
                <w:rFonts w:ascii="Arial" w:hAnsi="Arial" w:cs="Arial"/>
                <w:sz w:val="16"/>
                <w:szCs w:val="16"/>
              </w:rPr>
              <w:br/>
              <w:t xml:space="preserve">….. </w:t>
            </w:r>
            <w:r w:rsidRPr="009F190B">
              <w:rPr>
                <w:rFonts w:ascii="Arial" w:hAnsi="Arial" w:cs="Arial"/>
                <w:sz w:val="16"/>
                <w:szCs w:val="16"/>
              </w:rPr>
              <w:br/>
              <w:t>1,000 г зразку висушують при температурі 60</w:t>
            </w:r>
            <w:r w:rsidRPr="009F190B">
              <w:rPr>
                <w:rStyle w:val="csab6e076945"/>
                <w:rFonts w:ascii="Cambria Math" w:hAnsi="Cambria Math"/>
                <w:color w:val="auto"/>
                <w:sz w:val="16"/>
                <w:szCs w:val="16"/>
                <w:lang w:val="ru-RU"/>
              </w:rPr>
              <w:t>℃</w:t>
            </w:r>
            <w:r w:rsidRPr="009F190B">
              <w:rPr>
                <w:rFonts w:ascii="Arial" w:hAnsi="Arial" w:cs="Arial"/>
                <w:sz w:val="16"/>
                <w:szCs w:val="16"/>
              </w:rPr>
              <w:t xml:space="preserve"> над діфосфором пентоксидом під тиском не більше 670 Ра протягом 3 год. </w:t>
            </w:r>
            <w:r w:rsidRPr="009F190B">
              <w:rPr>
                <w:rFonts w:ascii="Arial" w:hAnsi="Arial" w:cs="Arial"/>
                <w:sz w:val="16"/>
                <w:szCs w:val="16"/>
              </w:rPr>
              <w:br/>
              <w:t xml:space="preserve">Пропонована редакція </w:t>
            </w:r>
            <w:r w:rsidRPr="009F190B">
              <w:rPr>
                <w:rFonts w:ascii="Arial" w:hAnsi="Arial" w:cs="Arial"/>
                <w:sz w:val="16"/>
                <w:szCs w:val="16"/>
              </w:rPr>
              <w:br/>
              <w:t xml:space="preserve">Втрата при висушуванні </w:t>
            </w:r>
            <w:r w:rsidRPr="009F190B">
              <w:rPr>
                <w:rFonts w:ascii="Arial" w:hAnsi="Arial" w:cs="Arial"/>
                <w:sz w:val="16"/>
                <w:szCs w:val="16"/>
              </w:rPr>
              <w:br/>
              <w:t xml:space="preserve">….. </w:t>
            </w:r>
            <w:r w:rsidRPr="009F190B">
              <w:rPr>
                <w:rFonts w:ascii="Arial" w:hAnsi="Arial" w:cs="Arial"/>
                <w:sz w:val="16"/>
                <w:szCs w:val="16"/>
              </w:rPr>
              <w:br/>
              <w:t>1,000 г зразку висушують при температурі 60</w:t>
            </w:r>
            <w:r w:rsidRPr="009F190B">
              <w:rPr>
                <w:rStyle w:val="csab6e076945"/>
                <w:rFonts w:ascii="Cambria Math" w:hAnsi="Cambria Math"/>
                <w:color w:val="auto"/>
                <w:sz w:val="16"/>
                <w:szCs w:val="16"/>
                <w:lang w:val="ru-RU"/>
              </w:rPr>
              <w:t>℃</w:t>
            </w:r>
            <w:r w:rsidRPr="009F190B">
              <w:rPr>
                <w:rFonts w:ascii="Arial" w:hAnsi="Arial" w:cs="Arial"/>
                <w:sz w:val="16"/>
                <w:szCs w:val="16"/>
              </w:rPr>
              <w:t xml:space="preserve"> у вакуумі під тиском не більше 0,7 кПа протягом 3 год.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UA/18734/01/01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КСАРЕЛТО®</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вкриті плівковою оболонкою, по 10 мг; № 5 (5х1): по 5 таблеток у блістері; по 1 блістеру у картонній пачці; № 10 (10х1), № 100 (10х10): по 10 таблеток у блістері; по 1 або по 10 блістерів у картонній пачці;</w:t>
            </w:r>
            <w:r w:rsidRPr="009F190B">
              <w:rPr>
                <w:rFonts w:ascii="Arial" w:hAnsi="Arial" w:cs="Arial"/>
                <w:sz w:val="16"/>
                <w:szCs w:val="16"/>
              </w:rPr>
              <w:br/>
              <w:t>№14 (14х1): по 14 таблеток у блістері; по 1 блістеру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Байєр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Байєр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відповідно до рекомендації PRAC EMA щодо можливого виникнення пошкодження нирок, асоційованого із застосуванням антикоагулянта. Введення змін протягом 4-х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w:t>
            </w:r>
            <w:r w:rsidRPr="009F190B">
              <w:rPr>
                <w:rFonts w:ascii="Arial" w:hAnsi="Arial" w:cs="Arial"/>
                <w:sz w:val="16"/>
                <w:szCs w:val="16"/>
              </w:rPr>
              <w:br/>
              <w:t>додаткова упаковка для таблеток №14 (14х1). Зміни внесено до Інструкції для медичного застосування лікарського засобу до розділу "Упаковка" - додавання додаткової упаковки №14 (14х1) та редакційне оновлення тексту розділу, а також затвердження додаткового тексту маркування для даної упаковки. Введення змін протягом 4-х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r w:rsidRPr="009F1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UA/9201/01/01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КСАРЕЛТО®</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вкриті плівковою оболонкою, по 2,5 мг, по 14 таблеток у блістері; по 1 або 4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Байєр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для всього виробничого процесу:</w:t>
            </w:r>
            <w:r w:rsidRPr="009F190B">
              <w:rPr>
                <w:rFonts w:ascii="Arial" w:hAnsi="Arial" w:cs="Arial"/>
                <w:sz w:val="16"/>
                <w:szCs w:val="16"/>
              </w:rPr>
              <w:br/>
              <w:t xml:space="preserve">Байєр АГ, Німеччина; </w:t>
            </w:r>
            <w:r w:rsidRPr="009F190B">
              <w:rPr>
                <w:rFonts w:ascii="Arial" w:hAnsi="Arial" w:cs="Arial"/>
                <w:sz w:val="16"/>
                <w:szCs w:val="16"/>
              </w:rPr>
              <w:br/>
              <w:t xml:space="preserve">Байєр Хелскер Мануфактурінг С.Р.Л., Італія; </w:t>
            </w:r>
            <w:r w:rsidRPr="009F190B">
              <w:rPr>
                <w:rFonts w:ascii="Arial" w:hAnsi="Arial" w:cs="Arial"/>
                <w:sz w:val="16"/>
                <w:szCs w:val="16"/>
              </w:rPr>
              <w:br/>
              <w:t>для вторинного пакування:</w:t>
            </w:r>
            <w:r w:rsidRPr="009F190B">
              <w:rPr>
                <w:rFonts w:ascii="Arial" w:hAnsi="Arial" w:cs="Arial"/>
                <w:sz w:val="16"/>
                <w:szCs w:val="16"/>
              </w:rPr>
              <w:br/>
              <w:t>Штегеманн Лонферпакунг &amp; Логістішер Сервіс е.К.,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Німеччина/ Італія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в процесі гранулювання (виробнича дільниця Байєр Хелскер Мануфактурінг С.Р.Л., Італія), а саме введення нового додаткового обладнання гранулювання, для збільшення кількості води, що використовується для процесу гранулювання. Розмір серії не змінився. Принципи виробництва залишаються без змін.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UA/9201/01/04</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КСЕОМІН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порошок для розчину для ін`єкцій, по 100 LD50 одиниць; 1 флакон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Мерц Фармасьютікалз ГмбХ</w:t>
            </w:r>
            <w:r w:rsidRPr="009F19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виробництво нерозфасованого продукту, випробування контролю якості в процесі виробництва, кількісне визначення на основі клітин,кількісне визначення Ботулінічного нейротоксину Clostridium Botulinum типу A (ELISA), первинне пакування:</w:t>
            </w:r>
            <w:r w:rsidRPr="009F190B">
              <w:rPr>
                <w:rFonts w:ascii="Arial" w:hAnsi="Arial" w:cs="Arial"/>
                <w:sz w:val="16"/>
                <w:szCs w:val="16"/>
              </w:rPr>
              <w:br/>
              <w:t>Мерц Фарма ГмбХ і Ко. КГаА, Німеччина</w:t>
            </w:r>
            <w:r w:rsidRPr="009F190B">
              <w:rPr>
                <w:rFonts w:ascii="Arial" w:hAnsi="Arial" w:cs="Arial"/>
                <w:sz w:val="16"/>
                <w:szCs w:val="16"/>
              </w:rPr>
              <w:br/>
            </w:r>
            <w:r w:rsidRPr="009F190B">
              <w:rPr>
                <w:rFonts w:ascii="Arial" w:hAnsi="Arial" w:cs="Arial"/>
                <w:sz w:val="16"/>
                <w:szCs w:val="16"/>
              </w:rPr>
              <w:br/>
              <w:t>виробництво нерозфасованого продукту, випробування контролю якості в процесі виробництва, випробування контролю якості при випуску та стабільності, первинне пакування:</w:t>
            </w:r>
            <w:r w:rsidRPr="009F190B">
              <w:rPr>
                <w:rFonts w:ascii="Arial" w:hAnsi="Arial" w:cs="Arial"/>
                <w:sz w:val="16"/>
                <w:szCs w:val="16"/>
              </w:rPr>
              <w:br/>
              <w:t>ІДТ Біологіка ГмбХ, Німеччина</w:t>
            </w:r>
            <w:r w:rsidRPr="009F190B">
              <w:rPr>
                <w:rFonts w:ascii="Arial" w:hAnsi="Arial" w:cs="Arial"/>
                <w:sz w:val="16"/>
                <w:szCs w:val="16"/>
              </w:rPr>
              <w:br/>
            </w:r>
            <w:r w:rsidRPr="009F190B">
              <w:rPr>
                <w:rFonts w:ascii="Arial" w:hAnsi="Arial" w:cs="Arial"/>
                <w:sz w:val="16"/>
                <w:szCs w:val="16"/>
              </w:rPr>
              <w:br/>
              <w:t>вторинне пакування, випуск серії:</w:t>
            </w:r>
            <w:r w:rsidRPr="009F190B">
              <w:rPr>
                <w:rFonts w:ascii="Arial" w:hAnsi="Arial" w:cs="Arial"/>
                <w:sz w:val="16"/>
                <w:szCs w:val="16"/>
              </w:rPr>
              <w:br/>
              <w:t>Мерц Фарма ГмбХ і Ко. КГаА, Німеччина</w:t>
            </w:r>
            <w:r w:rsidRPr="009F190B">
              <w:rPr>
                <w:rFonts w:ascii="Arial" w:hAnsi="Arial" w:cs="Arial"/>
                <w:sz w:val="16"/>
                <w:szCs w:val="16"/>
              </w:rPr>
              <w:br/>
            </w:r>
            <w:r w:rsidRPr="009F190B">
              <w:rPr>
                <w:rFonts w:ascii="Arial" w:hAnsi="Arial" w:cs="Arial"/>
                <w:sz w:val="16"/>
                <w:szCs w:val="16"/>
              </w:rPr>
              <w:br/>
              <w:t>випробування LD50 (кількісне визначення біологічної активності):</w:t>
            </w:r>
            <w:r w:rsidRPr="009F190B">
              <w:rPr>
                <w:rFonts w:ascii="Arial" w:hAnsi="Arial" w:cs="Arial"/>
                <w:sz w:val="16"/>
                <w:szCs w:val="16"/>
              </w:rPr>
              <w:br/>
              <w:t>ЛФТ Лабораторія Фармакології та Токсикології ГмбХ та Ко.КГ, Німеччина</w:t>
            </w:r>
            <w:r w:rsidRPr="009F190B">
              <w:rPr>
                <w:rFonts w:ascii="Arial" w:hAnsi="Arial" w:cs="Arial"/>
                <w:sz w:val="16"/>
                <w:szCs w:val="16"/>
              </w:rPr>
              <w:br/>
            </w:r>
            <w:r w:rsidRPr="009F190B">
              <w:rPr>
                <w:rFonts w:ascii="Arial" w:hAnsi="Arial" w:cs="Arial"/>
                <w:sz w:val="16"/>
                <w:szCs w:val="16"/>
              </w:rPr>
              <w:br/>
              <w:t>Чарльз Рівер Лабораторіз Айленд Лімітед, Ірландiя</w:t>
            </w:r>
            <w:r w:rsidRPr="009F190B">
              <w:rPr>
                <w:rFonts w:ascii="Arial" w:hAnsi="Arial" w:cs="Arial"/>
                <w:sz w:val="16"/>
                <w:szCs w:val="16"/>
              </w:rPr>
              <w:br/>
            </w:r>
            <w:r w:rsidRPr="009F190B">
              <w:rPr>
                <w:rFonts w:ascii="Arial" w:hAnsi="Arial" w:cs="Arial"/>
                <w:sz w:val="16"/>
                <w:szCs w:val="16"/>
              </w:rPr>
              <w:br/>
              <w:t>вторинне пакування:</w:t>
            </w:r>
            <w:r w:rsidRPr="009F190B">
              <w:rPr>
                <w:rFonts w:ascii="Arial" w:hAnsi="Arial" w:cs="Arial"/>
                <w:sz w:val="16"/>
                <w:szCs w:val="16"/>
              </w:rPr>
              <w:br/>
              <w:t xml:space="preserve">Престиж Промоушн Веркауфсфьордерунг та Вербесервіс ГмбХ, Німеччина </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Німеччина/ Ірландiя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Зміна місця провадження діяльності виробника відповідального за вторинне пакування Prestige Promotion Verkaufsfoerderung &amp; Werbeservice GmbH.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UA/15447/01/02</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КСЕОМІН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порошок для розчину для ін`єкцій, по 50 LD50 одиниць; 1 флакон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Мерц Фармасьютікалз ГмбХ</w:t>
            </w:r>
            <w:r w:rsidRPr="009F19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виробництво нерозфасованого продукту, випробування контролю якості в процесі виробництва, кількісне визначення на основі клітин,кількісне визначення Ботулінічного нейротоксину Clostridium Botulinum типу A (ELISA), первинне пакування:</w:t>
            </w:r>
            <w:r w:rsidRPr="009F190B">
              <w:rPr>
                <w:rFonts w:ascii="Arial" w:hAnsi="Arial" w:cs="Arial"/>
                <w:sz w:val="16"/>
                <w:szCs w:val="16"/>
              </w:rPr>
              <w:br/>
              <w:t>Мерц Фарма ГмбХ і Ко. КГаА, Німеччина</w:t>
            </w:r>
            <w:r w:rsidRPr="009F190B">
              <w:rPr>
                <w:rFonts w:ascii="Arial" w:hAnsi="Arial" w:cs="Arial"/>
                <w:sz w:val="16"/>
                <w:szCs w:val="16"/>
              </w:rPr>
              <w:br/>
            </w:r>
            <w:r w:rsidRPr="009F190B">
              <w:rPr>
                <w:rFonts w:ascii="Arial" w:hAnsi="Arial" w:cs="Arial"/>
                <w:sz w:val="16"/>
                <w:szCs w:val="16"/>
              </w:rPr>
              <w:br/>
              <w:t>виробництво нерозфасованого продукту, випробування контролю якості в процесі виробництва, випробування контролю якості при випуску та стабільності, первинне пакування:</w:t>
            </w:r>
            <w:r w:rsidRPr="009F190B">
              <w:rPr>
                <w:rFonts w:ascii="Arial" w:hAnsi="Arial" w:cs="Arial"/>
                <w:sz w:val="16"/>
                <w:szCs w:val="16"/>
              </w:rPr>
              <w:br/>
              <w:t>ІДТ Біологіка ГмбХ, Німеччина</w:t>
            </w:r>
            <w:r w:rsidRPr="009F190B">
              <w:rPr>
                <w:rFonts w:ascii="Arial" w:hAnsi="Arial" w:cs="Arial"/>
                <w:sz w:val="16"/>
                <w:szCs w:val="16"/>
              </w:rPr>
              <w:br/>
            </w:r>
            <w:r w:rsidRPr="009F190B">
              <w:rPr>
                <w:rFonts w:ascii="Arial" w:hAnsi="Arial" w:cs="Arial"/>
                <w:sz w:val="16"/>
                <w:szCs w:val="16"/>
              </w:rPr>
              <w:br/>
              <w:t>вторинне пакування, випуск серії:</w:t>
            </w:r>
            <w:r w:rsidRPr="009F190B">
              <w:rPr>
                <w:rFonts w:ascii="Arial" w:hAnsi="Arial" w:cs="Arial"/>
                <w:sz w:val="16"/>
                <w:szCs w:val="16"/>
              </w:rPr>
              <w:br/>
              <w:t>Мерц Фарма ГмбХ і Ко. КГаА, Німеччина</w:t>
            </w:r>
            <w:r w:rsidRPr="009F190B">
              <w:rPr>
                <w:rFonts w:ascii="Arial" w:hAnsi="Arial" w:cs="Arial"/>
                <w:sz w:val="16"/>
                <w:szCs w:val="16"/>
              </w:rPr>
              <w:br/>
            </w:r>
            <w:r w:rsidRPr="009F190B">
              <w:rPr>
                <w:rFonts w:ascii="Arial" w:hAnsi="Arial" w:cs="Arial"/>
                <w:sz w:val="16"/>
                <w:szCs w:val="16"/>
              </w:rPr>
              <w:br/>
              <w:t>випробування LD50 (кількісне визначення біологічної активності):</w:t>
            </w:r>
            <w:r w:rsidRPr="009F190B">
              <w:rPr>
                <w:rFonts w:ascii="Arial" w:hAnsi="Arial" w:cs="Arial"/>
                <w:sz w:val="16"/>
                <w:szCs w:val="16"/>
              </w:rPr>
              <w:br/>
              <w:t>ЛФТ Лабораторія Фармакології та Токсикології ГмбХ та Ко.КГ, Німеччина</w:t>
            </w:r>
            <w:r w:rsidRPr="009F190B">
              <w:rPr>
                <w:rFonts w:ascii="Arial" w:hAnsi="Arial" w:cs="Arial"/>
                <w:sz w:val="16"/>
                <w:szCs w:val="16"/>
              </w:rPr>
              <w:br/>
            </w:r>
            <w:r w:rsidRPr="009F190B">
              <w:rPr>
                <w:rFonts w:ascii="Arial" w:hAnsi="Arial" w:cs="Arial"/>
                <w:sz w:val="16"/>
                <w:szCs w:val="16"/>
              </w:rPr>
              <w:br/>
              <w:t>Чарльз Рівер Лабораторіз Айленд Лімітед, Ірландiя</w:t>
            </w:r>
            <w:r w:rsidRPr="009F190B">
              <w:rPr>
                <w:rFonts w:ascii="Arial" w:hAnsi="Arial" w:cs="Arial"/>
                <w:sz w:val="16"/>
                <w:szCs w:val="16"/>
              </w:rPr>
              <w:br/>
            </w:r>
            <w:r w:rsidRPr="009F190B">
              <w:rPr>
                <w:rFonts w:ascii="Arial" w:hAnsi="Arial" w:cs="Arial"/>
                <w:sz w:val="16"/>
                <w:szCs w:val="16"/>
              </w:rPr>
              <w:br/>
              <w:t>вторинне пакування:</w:t>
            </w:r>
            <w:r w:rsidRPr="009F190B">
              <w:rPr>
                <w:rFonts w:ascii="Arial" w:hAnsi="Arial" w:cs="Arial"/>
                <w:sz w:val="16"/>
                <w:szCs w:val="16"/>
              </w:rPr>
              <w:br/>
              <w:t xml:space="preserve">Престиж Промоушн Веркауфсфьордерунг та Вербесервіс ГмбХ, Німеччина </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Німеччина/ Ірландiя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Зміна місця провадження діяльності виробника відповідального за вторинне пакування Prestige Promotion Verkaufsfoerderung &amp; Werbeservice GmbH.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UA/15447/01/01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 xml:space="preserve">КСИЛОСПРЕЙ </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 xml:space="preserve">спрей назальний, 1,0 мг/мл по 10 мл у флаконі з насосом дозатором із розпилювачем; по 1 флакону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 "АРТЕРІУМ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9F190B">
              <w:rPr>
                <w:rFonts w:ascii="Arial" w:hAnsi="Arial" w:cs="Arial"/>
                <w:sz w:val="16"/>
                <w:szCs w:val="16"/>
              </w:rPr>
              <w:br/>
              <w:t>Діюча редакція: Батталова Римма Ігорівна. Пропонована редакція: Петрова Юлія Анатоліївна.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UA/19065/01/02</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КУСТОДІОЛ</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розчин для перфузій; по 500 мл або 1000 мл у пляшках скляних; по 1 л або 2 л, або 5 л у пакетах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Др. Франц Кьолер Хемі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Др. Франц Кьолер Хемі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II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Стерильні лікарські засоби та лікарські засоби біологічного/імунологічного походження - введення альтернативного первинного компонента упаковки, а саме сполучних трубок виготовлених із використанням нового матеріалу РАУМЕДІК-Філлінг Тьюбз «РФТ» (RAUMEDIC-Filling Tubes “RFT”), який складається із трьох шарів поліолефінів і термопластичних еластомерів, виробництва Раумедік АГ, Німеччина. Сполучні трубки використовуються як частина поліетиленових пакетів об’ємом 1000 мл, 2000 мл, 5000 мл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UA/6672/01/01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ЛАНТІГЕН Б</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краплі оральні, суспензія; по 18 мл у флаконах з кришкою–крапельницею, по 1 флакону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БРУСЧЕТТІНІ С.Р.Л.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Італiя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БРУСЧЕТТІНІ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Італiя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та вторинної упаковок лікарського засобу, а саме: додано позначення одиниць вимірювання латиницею (у системі SI); у п. 12. "Номер реєстраційного посвідчення" внесено затверджений номер реєстраційного посвідчення; у п. 6. ІНШЕ та п. 17. ІНШЕ уточнено інформацію щодо наявності логотипу заявника та штрих-коду.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UA/18057/01/01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ЛЕВАКСЕЛА®</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розчин для інфузій 5 мг/мл, по 100 мл розчину у флаконі; по 1, 5 або 10 флаконів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виробництво "in bulk", первинне та вторинне пакування, контроль серії та випуск серії: КРКА, д.д., Ново место, Словенія; </w:t>
            </w:r>
            <w:r w:rsidRPr="009F190B">
              <w:rPr>
                <w:rFonts w:ascii="Arial" w:hAnsi="Arial" w:cs="Arial"/>
                <w:sz w:val="16"/>
                <w:szCs w:val="16"/>
              </w:rPr>
              <w:br/>
              <w:t>контроль серії: 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Словенія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власника мастер-файла Neuland Laboratories Limited, India на АФІ левофлоксацину гемігідрату. Зміни І типу - Зміни щодо безпеки/ефективності та фармаконагляду (інші зміни) Зміни внесено в текст маркування первинної та вторинної упаковок, а саме: оновлено інформацію у п. "Дата закінчення терміну придатності", у п. "ІНШЕ" конкретизовано інформацію щодо логотипу виробника. Введення змін протягом 6-ти місяців після затвердження.</w:t>
            </w:r>
            <w:r w:rsidRPr="009F190B">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Зміна у специфікації АФІ левофлоксацину гемігідрату з DSSpec001144_3 на DSSpec001917_2 у відповідність до вимог Європейської фармакопеї.</w:t>
            </w:r>
            <w:r w:rsidRPr="009F190B">
              <w:rPr>
                <w:rFonts w:ascii="Arial" w:hAnsi="Arial" w:cs="Arial"/>
                <w:sz w:val="16"/>
                <w:szCs w:val="16"/>
              </w:rPr>
              <w:b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w:t>
            </w:r>
            <w:r w:rsidRPr="009F190B">
              <w:rPr>
                <w:rFonts w:ascii="Arial" w:hAnsi="Arial" w:cs="Arial"/>
                <w:sz w:val="16"/>
                <w:szCs w:val="16"/>
              </w:rPr>
              <w:br/>
              <w:t xml:space="preserve">Подання нового сертифіката відповідності Європейській фармакопеї R0-CEP 2019-111-Rev 01 від нового виробника ZHEJIANG LANGHUA PHARMACEUTICAL CO., LTD., для АФІ левофлоксацину гемігідрату. Зміни І типу - Зміни з якості. АФІ. Система контейнер/закупорювальний засіб (інші зміни) внесення змін до розділу 3.2.S.6.Система контейнер/ закупорювальний засіб діючої речовини левофлоксацину гемігідрату, власника мастер-файла Neuland Laboratories Limited, India: - зміна первинного пакування з “transparent double polythene bags, twist tied, placed in HDPE container” на “double polythene bags (Inner transparent bag followed by black polythene bag) lined in HDPE containers”.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розширення допустимих меж специфікації готового лікарського засобу з “290 мОсмоль/кг ±5% 276- 305 мОсмоль/кг” до “282 мОсмоль/кг - 322 мОсмоль/кг” за показником “Осмоляльність”.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UA/15596/01/01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ЛЕВІЦИТАМ 250</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вкриті плівковою оболонкою, по 250 мг по 10 таблеток у блістері; по 3 або 6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ТОВ "АСІНО УКРАЇНА" </w:t>
            </w:r>
            <w:r w:rsidRPr="009F19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"Показання", "Особливості застосування", "Побічні реакції" відповідно до інформації щодо медичного застосування референтного лікарського засобу (КЕППРА, таблетки, вкриті оболонкою).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зміна формулювання показників контролю «Опис», «Розчинення», «Кількісне визначення таблеток» в р. 3.2.Р.1, 3.2.Р.3.5, 3.2.Р.5.1, 3.2.Р.5.6, 3.2.Р.8.1 та МКЯ ЛЗ - п. «Опис» - внесення редакційних змін і не стосується зміни зовнішнього вигляду таблетки. - приведення формулювання показників «Розчинення» та «Кількісне визначення» до загальних внутрішньо-фірмових вимог. Зміни внесено до інструкції для медичного застосування лікарського засобу у розділ "Лікарська форма" підрозділ "Основні фізико-хімічні властивості". Зміни І типу - Зміни з якості. Готовий лікарський засіб. Контроль готового лікарського засобу (інші зміни) - зміна формату розділів реєстраційного досьє 3.2.Р.3.5 та 3.2.Р.5.1. У розділі 3.2.Р.5.1 представлена специфікація лише для контролю готового продукту. Специфікації на випуск та протягом терміну придатності готового продукту представлені у вигляді однієї таблиці відповідно до вимог Настанови 42-3.2:2004 «Лікарські засоби. Специфікації: контрольні випробування та критерії прийнятності». Специфікація на нерозфасовану продукцію і Специфікація для вивчення стабільності були виключені з розділу. Показники для контролю якості нерозфасованої продукції представлені в розділі 3.2.Р.3.5, специфікація на вивчення стабільності представлена в розділі 3.2.Р.8.1. Пропонується видалення з розділу 3.2.Р.3.5 інформації щодо контролю готової продукції у зв’язку з приведенням до формату ЗТД.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r w:rsidRPr="009F1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UA/11396/01/01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ЛЕВІЦИТАМ 500</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вкриті плівковою оболонкою, по 500 мг по 10 таблеток у блістері; по 3 або 6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ТОВ "АСІНО УКРАЇНА" </w:t>
            </w:r>
            <w:r w:rsidRPr="009F19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 "Фарма Старт"</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"Показання", "Особливості застосування", "Побічні реакції" відповідно до інформації щодо медичного застосування референтного лікарського засобу (КЕППРА, таблетки, вкриті оболонкою).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зміна формулювання показників контролю «Опис», «Розчинення», «Кількісне визначення таблеток» в р. 3.2.Р.1, 3.2.Р.3.5, 3.2.Р.5.1, 3.2.Р.5.6, 3.2.Р.8.1 та МКЯ ЛЗ - п. «Опис» - внесення редакційних змін і не стосується зміни зовнішнього вигляду таблетки. - приведення формулювання показників «Розчинення» та «Кількісне визначення» до загальних внутрішньо-фірмових вимог. Зміни внесено до інструкції для медичного застосування лікарського засобу у розділ "Лікарська форма" підрозділ "Основні фізико-хімічні властивості". Зміни І типу - Зміни з якості. Готовий лікарський засіб. Контроль готового лікарського засобу (інші зміни) - зміна формату розділів реєстраційного досьє 3.2.Р.3.5 та 3.2.Р.5.1. У розділі 3.2.Р.5.1 представлена специфікація лише для контролю готового продукту. Специфікації на випуск та протягом терміну придатності готового продукту представлені у вигляді однієї таблиці відповідно до вимог Настанови 42-3.2:2004 «Лікарські засоби. Специфікації: контрольні випробування та критерії прийнятності». Специфікація на нерозфасовану продукцію і Специфікація для вивчення стабільності були виключені з розділу. Показники для контролю якості нерозфасованої продукції представлені в розділі 3.2.Р.3.5, специфікація на вивчення стабільності представлена в розділі 3.2.Р.8.1. Пропонується видалення з розділу 3.2.Р.3.5 інформації щодо контролю готової продукції у зв’язку з приведенням до формату ЗТД.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r w:rsidRPr="009F1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UA/11396/01/02</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ЛОРАСЕЙВ®</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для розсмоктування, по 10 таблеток у блістері, по 1 або 3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 "АРТЕРІУМ ЛТД"</w:t>
            </w:r>
            <w:r w:rsidRPr="009F19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9F190B">
              <w:rPr>
                <w:rFonts w:ascii="Arial" w:hAnsi="Arial" w:cs="Arial"/>
                <w:sz w:val="16"/>
                <w:szCs w:val="16"/>
              </w:rPr>
              <w:br/>
              <w:t>Діюча редакція: Батталова Римма Ігорівна. Пропонована редакція: Петрова Юлія Анатоліївна.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UA/18557/01/01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 xml:space="preserve">ЛЬОНУ НАСІННЯ </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насіння по 100 г або по 200 г у пачках з внутрішнім пакетом; по 15 г у пакетах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ПрАТ "Ліктрави"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ПрАТ "Ліктрави"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внесення змін до нормування показників «Ідентифікація (зовнішні ознаки)» (додавання опису плівки пакувальної ); «Товщина плівки» (уточнення допустимих норм показника) специфікації з контролю первинного пакувального матеріалу для упаковки по 100 г та 200 г у пачці з внутрішнім пакетом (плівка пакувальна (первинна) полімерна). Первинний пакувальний матеріал залишається незмінним.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UA/5978/01/01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МАЖЕЗИК-САНОВЕЛЬ</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вкриті плівковою оболонкою, по 100 мг, по 5 таблеток у блістері; по 1 або 2, або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Сановель Іляч Санаі ве Тиджарет А.Ш.</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Сановель Іляч Санаі ве Тиджарет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Туреччина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9F190B">
              <w:rPr>
                <w:rFonts w:ascii="Arial" w:hAnsi="Arial" w:cs="Arial"/>
                <w:sz w:val="16"/>
                <w:szCs w:val="16"/>
              </w:rPr>
              <w:br/>
              <w:t>Зміни внесено в інструкцію для медичного застосування лікарського засобу до розділів "Протипоказання", "Особливості застосування" та "Спосіб застосування та дози" відповідно до оновленої інформації щодо безпеки застосування діючої речовини згідно з рекомендацією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r w:rsidRPr="009F1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UA/10349/01/01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МЕЗАНЕКСТ</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краплі очні, розчин, 25 мг/мл; по 5 мл у флаконі-крапельниці; по 1 флакону-крапельниці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Некстфарм ГмбХ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Республіка 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БАЛКАНФАРМА-РАЗГРАД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Болгарія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додавання нового виробника флаконів- крапельниць Gerresheimer Boleslawlec S.A., Polаnd до затвердженого Alpla Greece S.M.S.A. Кількісний та якісний склад пакувального матеріалу не змінився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UA/17255/01/01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МЕТАФІН® ІС</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по 5 мг, по 10 таблеток у блістері; по 1 або 5 блістерів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w:t>
            </w:r>
            <w:r w:rsidRPr="009F190B">
              <w:rPr>
                <w:rFonts w:ascii="Arial" w:hAnsi="Arial" w:cs="Arial"/>
                <w:b/>
                <w:sz w:val="16"/>
                <w:szCs w:val="16"/>
              </w:rPr>
              <w:t>уточнення написання реєстраційної процедури в наказі МОЗ України № 732 від 29.04.2024</w:t>
            </w:r>
            <w:r w:rsidRPr="009F190B">
              <w:rPr>
                <w:rFonts w:ascii="Arial" w:hAnsi="Arial" w:cs="Arial"/>
                <w:sz w:val="16"/>
                <w:szCs w:val="16"/>
              </w:rPr>
              <w:t xml:space="preserve"> -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w:t>
            </w:r>
            <w:r w:rsidRPr="009F190B">
              <w:rPr>
                <w:rFonts w:ascii="Arial" w:hAnsi="Arial" w:cs="Arial"/>
                <w:b/>
                <w:sz w:val="16"/>
                <w:szCs w:val="16"/>
              </w:rPr>
              <w:t>"Спосіб застосування та дози",</w:t>
            </w:r>
            <w:r w:rsidRPr="009F190B">
              <w:rPr>
                <w:rFonts w:ascii="Arial" w:hAnsi="Arial" w:cs="Arial"/>
                <w:sz w:val="16"/>
                <w:szCs w:val="16"/>
              </w:rPr>
              <w:t xml:space="preserve"> "Передозування", "Побічні реакції" відповідно до оновленої інформації щодо безпеки застосування діючої речовини - метадону гідрохлориду. Термін введення змін протягом 3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ind w:left="-185"/>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UA/14448/01/01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МЕТАФІН® ІС</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по 10 мг, по 10 таблеток у блістері; по 1 або 5 блістерів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Товариство з додатковою відповідальністю "ІНТЕРХІМ",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Товариство з додатковою відповідальністю "ІНТЕРХІМ",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w:t>
            </w:r>
            <w:r w:rsidRPr="009F190B">
              <w:rPr>
                <w:rFonts w:ascii="Arial" w:hAnsi="Arial" w:cs="Arial"/>
                <w:b/>
                <w:sz w:val="16"/>
                <w:szCs w:val="16"/>
              </w:rPr>
              <w:t>уточнення написання реєстраційної процедури в наказі МОЗ України № 732 від 29.04.2024</w:t>
            </w:r>
            <w:r w:rsidRPr="009F190B">
              <w:rPr>
                <w:rFonts w:ascii="Arial" w:hAnsi="Arial" w:cs="Arial"/>
                <w:sz w:val="16"/>
                <w:szCs w:val="16"/>
              </w:rPr>
              <w:t xml:space="preserve"> -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w:t>
            </w:r>
            <w:r w:rsidRPr="009F190B">
              <w:rPr>
                <w:rFonts w:ascii="Arial" w:hAnsi="Arial" w:cs="Arial"/>
                <w:b/>
                <w:sz w:val="16"/>
                <w:szCs w:val="16"/>
              </w:rPr>
              <w:t>"Спосіб застосування та дози",</w:t>
            </w:r>
            <w:r w:rsidRPr="009F190B">
              <w:rPr>
                <w:rFonts w:ascii="Arial" w:hAnsi="Arial" w:cs="Arial"/>
                <w:sz w:val="16"/>
                <w:szCs w:val="16"/>
              </w:rPr>
              <w:t xml:space="preserve"> "Передозування", "Побічні реакції" відповідно до оновленої інформації щодо безпеки застосування діючої речовини - метадону гідрохлориду. Термін введення змін протягом 3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ind w:left="-185"/>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UA/14448/01/02</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МЕТАФІН® ІС</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по 25 мг, по 10 таблеток у блістері; по 1 або 4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Товариство з додатковою відповідальністю "ІНТЕРХІМ",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Товариство з додатковою відповідальністю "ІНТЕРХІМ",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w:t>
            </w:r>
            <w:r w:rsidRPr="009F190B">
              <w:rPr>
                <w:rFonts w:ascii="Arial" w:hAnsi="Arial" w:cs="Arial"/>
                <w:b/>
                <w:sz w:val="16"/>
                <w:szCs w:val="16"/>
              </w:rPr>
              <w:t>уточнення написання реєстраційної процедури в наказі МОЗ України № 732 від 29.04.2024</w:t>
            </w:r>
            <w:r w:rsidRPr="009F190B">
              <w:rPr>
                <w:rFonts w:ascii="Arial" w:hAnsi="Arial" w:cs="Arial"/>
                <w:sz w:val="16"/>
                <w:szCs w:val="16"/>
              </w:rPr>
              <w:t xml:space="preserve"> -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w:t>
            </w:r>
            <w:r w:rsidRPr="009F190B">
              <w:rPr>
                <w:rFonts w:ascii="Arial" w:hAnsi="Arial" w:cs="Arial"/>
                <w:b/>
                <w:sz w:val="16"/>
                <w:szCs w:val="16"/>
              </w:rPr>
              <w:t>"Спосіб застосування та дози",</w:t>
            </w:r>
            <w:r w:rsidRPr="009F190B">
              <w:rPr>
                <w:rFonts w:ascii="Arial" w:hAnsi="Arial" w:cs="Arial"/>
                <w:sz w:val="16"/>
                <w:szCs w:val="16"/>
              </w:rPr>
              <w:t xml:space="preserve"> "Передозування", "Побічні реакції" відповідно до оновленої інформації щодо безпеки застосування діючої речовини - метадону гідрохлориду. Термін введення змін протягом 3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ind w:left="-185"/>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UA/14448/01/03</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МЕТРОНІДАЗОЛ</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 xml:space="preserve">кристалічний порошок (субстанція) у поліетиленових пакетах для фармацевтичного застосування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 "Юрія-Фарм"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Ухань Вуяо Фармас'ютікал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Китай</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від затвердженого виробника АФІ Wuhan Wuyao Pharmaceutical Co., Ltd, China СЕР № R1-СEP 2007-083-Rev 04 (попередня версія: СЕР № R1-СEP 2007-083-Rev 03).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від затвердженого виробника АФІ Wuhan Wuyao Pharmaceutical Co., Ltd, China СЕР № R1-СEP 2007-083-Rev 05 (попередня версія: СЕР № R1-СEP 2007-083-Rev 04). Внаслідок оновлення СЕР відбулася зміна адреси власника СЕР. Зміни І типу - Зміни з якості. АФІ. (інші зміни) зміна періоду переконтролю АФІ Метронідазолу з метою приведення у відповідність до оновленого СЕР. Діюча редакція: Срок переконтроля 3 года. Пропонована редакція: Період переконтролю 5 років.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зміни у специфікації та методах контролю АФІ, а саме вилучення показника «Важкі метали» у зв’язку з приведенням специфікації контролю якості АФІ метронідазол у відповідність до діючої редакції монографії ЄФ, а також з урахуванням аналізу ризиків, проведеного виробником АФІ у відповідності до вимог ICH Q3D «Guideline for Elemental Impurities».</w:t>
            </w:r>
            <w:r w:rsidRPr="009F190B">
              <w:rPr>
                <w:rFonts w:ascii="Arial" w:hAnsi="Arial" w:cs="Arial"/>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зміни в специфікації та методах контролю якості, а саме показник «Залишкові кількості органічних розчинників» вилучений виробником, так як на останніх етапах синтезу в якості розчинника використовується вода.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Супутня зміна</w:t>
            </w:r>
            <w:r w:rsidRPr="009F190B">
              <w:rPr>
                <w:rFonts w:ascii="Arial" w:hAnsi="Arial" w:cs="Arial"/>
                <w:sz w:val="16"/>
                <w:szCs w:val="16"/>
              </w:rPr>
              <w:br/>
              <w:t xml:space="preserve">-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зміни в специфікації та методах контролю якості, за показником «Супровідні домішки (Ph.Eur.2.2.29, метод ВЕРХ).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вилучення зі специфікації АФІ показника «Мікробіологічна чистота» у відповідності до матеріалів виробника АФІ Wuhan Wuyao Pharmaceutical Co., Ltd, China.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вилучення зі специфікації АФІ показника «Бактеріальні ендотоксини» у відповідності до матеріалів виробника АФІ Wuhan Wuyao Pharmaceutical Co., Ltd, China.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UA/12790/01/01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 xml:space="preserve">МІАСЕР® </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вкриті плівковою оболонкою, по 10 мг, по 10 таблеток у блістерах, по 2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Рівофарм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Рівофарм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Швейцарія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 внесення змін до реєстраційних матеріалів: зміни І типу - Зміни щодо безпеки/ефективності та фармаконагляду (інші зміни). Зміни внесено у текст маркування вторинної упаковки лікарського засобу п.17 "ІНШЕ".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UA/14722/01/01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 xml:space="preserve">МІАСЕР® </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вкриті плівковою оболонкою, по 30 мг; по 10 таблеток у блістерах, по 2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Рівофарм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Рівофарм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Швейцарія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у текст маркування вторинної упаковки лікарського засобу п.17 "ІНШЕ".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UA/14722/01/02</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 xml:space="preserve">МІАСЕР® </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вкриті плівковою оболонкою, по 60 мг; по 10 таблеток у блістерах, по 2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Рівофарм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Рівофарм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Швейцарія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у текст маркування вторинної упаковки лікарського засобу п.17 "ІНШЕ".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UA/14722/01/03</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МІКАФУНГІН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порошок для концентрату для розчину для інфузій по 50 мг; по 1 флакону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Товариство з обмеженою відповідальністю "РОКЕТ-ФАРМ"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ТОВ "Фармідея"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Латвія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а саме: інформацію щодо одиниць вимірювання які зазначенні латиницею (mg) перенесені з пункту 17 "Інше" у пункти 2 та 4. У пунктах "Інше" внесено уточнення щодо логотипу виробника.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UA/19140/01/01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МІКАФУНГІН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порошок для концентрату для розчину для інфузій по 100 мг; по 1 флакону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Товариство з обмеженою відповідальністю "РОКЕТ-ФАРМ"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ТОВ "Фармідея"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Латвія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а саме: інформацію щодо одиниць вимірювання які зазначенні латиницею (mg) перенесені з пункту 17 "Інше" у пункти 2 та 4. У пунктах "Інше" внесено уточнення щодо логотипу виробника.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UA/19140/01/02</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МОКСИМАК</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розчин для інфузій, 400 мг/250 мл по 250 мл у контейнері з поліпропілену; по 1 контейнеру в картонній упаковці; по 250 мл у контейнері з полівінілхлориду; по 1 контейнеру в полімерній плівці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Дочірнє підприємство "Фарматрейд"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Дочірнє підприємство "Фарматрейд"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моксифлоксацину гідрохлориду-GVK BIOSCIENCES PRIVATE LIMITED, India. Залишається затверджений виробник АФІ моксифлоксацину гідрохлориду-Hetero Drugs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UA/17327/01/01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МОКСИФЛОКСАЦИН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розчин для інфузій, 400 мг/250 мл; по 250 мл у пляшці скляній (флаконі); по 1 пляшці скляній (флаконі)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 "АРТЕРІУМ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9F190B">
              <w:rPr>
                <w:rFonts w:ascii="Arial" w:hAnsi="Arial" w:cs="Arial"/>
                <w:sz w:val="16"/>
                <w:szCs w:val="16"/>
              </w:rPr>
              <w:br/>
              <w:t xml:space="preserve">Діюча редакція: Батталова Римма Ігорівна. Пропонована редакція: Петрова Юлія Анатоліївна.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UA/19671/01/01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НАТУБІОТИН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 xml:space="preserve">таблетки по 5 мг по 30 таблеток у блістері; по 1 або по 2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Альпен Фарма ГмбХ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Др. Густав Кляйн ГмбХ &amp; Ко. КГ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R0-CEP 2019-320 - Rev 00 для діючої речовини Biotin від нового виробника ZHEJIANG SHENGDA BIO-PHARM CO., LTD., China (доповнення).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i/>
                <w:sz w:val="16"/>
                <w:szCs w:val="16"/>
                <w:lang w:val="en-US"/>
              </w:rPr>
            </w:pPr>
            <w:r w:rsidRPr="009F190B">
              <w:rPr>
                <w:rFonts w:ascii="Arial" w:hAnsi="Arial" w:cs="Arial"/>
                <w:i/>
                <w:sz w:val="16"/>
                <w:szCs w:val="16"/>
                <w:lang w:val="en-US"/>
              </w:rPr>
              <w:t xml:space="preserve">без </w:t>
            </w:r>
          </w:p>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UA/15961/01/01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НАТУБІОТИН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по 10 мг по 30 таблеток у блістері; по 1 або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Альпен Фарма ГмбХ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Др. Густав Кляйн ГмбХ &amp; Ко. КГ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w:t>
            </w:r>
            <w:r w:rsidRPr="009F190B">
              <w:rPr>
                <w:rFonts w:ascii="Arial" w:hAnsi="Arial" w:cs="Arial"/>
                <w:sz w:val="16"/>
                <w:szCs w:val="16"/>
              </w:rPr>
              <w:br/>
              <w:t>подання нового сертифіката відповідності Європейській фармакопеї № R0-CEP 2019-320 - Rev 00 для діючої речовини Biotin від нового виробника ZHEJIANG SHENGDA BIO-PHARM CO., LTD., China (доповнення).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UA/15961/01/02</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НЕЙРОДАР®</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 xml:space="preserve">розчин для ін'єкцій, по 500 мг/4 мл; по 4 мл в ампулі; по 5 ампул у контурній чарунковій упаковці; по 1 упаковці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Амакса ЛТД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виробництво, комплектація, пакування, випуск серії: </w:t>
            </w:r>
            <w:r w:rsidRPr="009F190B">
              <w:rPr>
                <w:rFonts w:ascii="Arial" w:hAnsi="Arial" w:cs="Arial"/>
                <w:sz w:val="16"/>
                <w:szCs w:val="16"/>
              </w:rPr>
              <w:br/>
              <w:t xml:space="preserve">Лабораторіо Фармачеутіко С.Т. С.р.л., Італія; </w:t>
            </w:r>
            <w:r w:rsidRPr="009F190B">
              <w:rPr>
                <w:rFonts w:ascii="Arial" w:hAnsi="Arial" w:cs="Arial"/>
                <w:sz w:val="16"/>
                <w:szCs w:val="16"/>
              </w:rPr>
              <w:br/>
              <w:t xml:space="preserve">контроль якості/контроль серії: </w:t>
            </w:r>
            <w:r w:rsidRPr="009F190B">
              <w:rPr>
                <w:rFonts w:ascii="Arial" w:hAnsi="Arial" w:cs="Arial"/>
                <w:sz w:val="16"/>
                <w:szCs w:val="16"/>
              </w:rPr>
              <w:br/>
              <w:t xml:space="preserve">Лабораторіо Фармачеутіко С.Т. С.р.л., Італія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Італія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затверджені методи контролю якості ГЛЗ представлено українською мовою.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методики за показником «Домішки» (пробопідготовка, умови та порядок хроматографування, розрахункові формули).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допустимих меж за показником «Бактеріальні ендотоксини» (затверджено: </w:t>
            </w:r>
            <w:r w:rsidRPr="009F190B">
              <w:rPr>
                <w:rStyle w:val="cs9ff1b61178"/>
                <w:color w:val="auto"/>
                <w:sz w:val="16"/>
                <w:szCs w:val="16"/>
              </w:rPr>
              <w:t>≤</w:t>
            </w:r>
            <w:r w:rsidRPr="009F190B">
              <w:rPr>
                <w:rFonts w:ascii="Arial" w:hAnsi="Arial" w:cs="Arial"/>
                <w:sz w:val="16"/>
                <w:szCs w:val="16"/>
              </w:rPr>
              <w:t xml:space="preserve"> 0,35 ОЕ/мг; запропоновано: &lt; 0,35 ОЕ/мг).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зміни в специфікаціях на випуск та на термін придатності, а саме: - зміни профілю домішок та допустимих меж; - видалено з специфікації на термін придатності показників «Ідентифікація» та «Об’єм, що витягається»; - додано примітку щодо частоти проведення випробувань за показниками «Стерильність», «Бактеріальні ендотоксини» та «Механічні включення», з періодичністю – випробування проводять при випуску та в кінці досліджень стабільності.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UA/14668/01/01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НЕЙРОДАР®</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 xml:space="preserve">розчин для ін'єкцій, по 1000 мг/4 мл; по 4 мл в ампулі; по 5 ампул у контурній чарунковій упаковці; по 1 упаковці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Амакса ЛТД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виробництво, комплектація, пакування, випуск серії: </w:t>
            </w:r>
            <w:r w:rsidRPr="009F190B">
              <w:rPr>
                <w:rFonts w:ascii="Arial" w:hAnsi="Arial" w:cs="Arial"/>
                <w:sz w:val="16"/>
                <w:szCs w:val="16"/>
              </w:rPr>
              <w:br/>
              <w:t xml:space="preserve">Лабораторіо Фармачеутіко С.Т. С.р.л., Італія; </w:t>
            </w:r>
            <w:r w:rsidRPr="009F190B">
              <w:rPr>
                <w:rFonts w:ascii="Arial" w:hAnsi="Arial" w:cs="Arial"/>
                <w:sz w:val="16"/>
                <w:szCs w:val="16"/>
              </w:rPr>
              <w:br/>
              <w:t xml:space="preserve">контроль якості/контроль серії: </w:t>
            </w:r>
            <w:r w:rsidRPr="009F190B">
              <w:rPr>
                <w:rFonts w:ascii="Arial" w:hAnsi="Arial" w:cs="Arial"/>
                <w:sz w:val="16"/>
                <w:szCs w:val="16"/>
              </w:rPr>
              <w:br/>
              <w:t xml:space="preserve">Лабораторіо Фармачеутіко С.Т. С.р.л., Італія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Італія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затверджені методи контролю якості ГЛЗ представлено українською мовою.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методики за показником «Домішки» (пробопідготовка, умови та порядок хроматографування, розрахункові формули).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допустимих меж за показником «Бактеріальні ендотоксини» (затверджено: </w:t>
            </w:r>
            <w:r w:rsidRPr="009F190B">
              <w:rPr>
                <w:rStyle w:val="cs9ff1b61178"/>
                <w:color w:val="auto"/>
                <w:sz w:val="16"/>
                <w:szCs w:val="16"/>
              </w:rPr>
              <w:t>≤</w:t>
            </w:r>
            <w:r w:rsidRPr="009F190B">
              <w:rPr>
                <w:rFonts w:ascii="Arial" w:hAnsi="Arial" w:cs="Arial"/>
                <w:sz w:val="16"/>
                <w:szCs w:val="16"/>
              </w:rPr>
              <w:t xml:space="preserve"> 0,35 ОЕ/мг; запропоновано: &lt; 0,35 ОЕ/мг).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зміни в специфікаціях на випуск та на термін придатності, а саме: - зміни профілю домішок та допустимих меж; - видалено з специфікації на термін придатності показників «Ідентифікація» та «Об’єм, що витягається»; - додано примітку щодо частоти проведення випробувань за показниками «Стерильність», «Бактеріальні ендотоксини» та «Механічні включення», з періодичністю – випробування проводять при випуску та в кінці досліджень стабільності.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UA/14668/01/02</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НІФУРОКСАЗИД</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суспензія оральна, 220 мг/5 мл; по 100 мл у флаконі; по 1 флакону з ложкою мірною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 "АРТЕРІУМ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9F190B">
              <w:rPr>
                <w:rFonts w:ascii="Arial" w:hAnsi="Arial" w:cs="Arial"/>
                <w:sz w:val="16"/>
                <w:szCs w:val="16"/>
              </w:rPr>
              <w:br/>
              <w:t>Діюча редакція: Батталова Римма Ігорівна. Пропонована редакція: Петрова Юлія Анатоліївна.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UA/17744/01/01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НОВАГРА 100</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 xml:space="preserve">таблетки, вкриті плівковою оболонкою, по 100 мг; по 1,  2 або 4 таблетки у блістері; по 1 блістеру в картонній коробці; по 4 таблетки у блістері; по 2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Євро Лайфкер Прайвіт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Марксанс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9F190B">
              <w:rPr>
                <w:rFonts w:ascii="Arial" w:hAnsi="Arial" w:cs="Arial"/>
                <w:sz w:val="16"/>
                <w:szCs w:val="16"/>
              </w:rPr>
              <w:br/>
              <w:t>Зміни внесено до інструкції для медичного застосування лікарського засобу у розділ "Взаємодія з іншими лікарськими засобами та інші види взаємодій"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r w:rsidRPr="009F1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UA/9740/01/02</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НОВАГРА 50</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 xml:space="preserve">таблетки, вкриті плівковою оболонкою, по 50 мг; по 1,  2 або 4 таблетки у блістері; по 1 блістеру в картонній коробці; по 4 таблетки у блістері; по 2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Євро Лайфкер Прайвіт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Марксанс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9F190B">
              <w:rPr>
                <w:rFonts w:ascii="Arial" w:hAnsi="Arial" w:cs="Arial"/>
                <w:sz w:val="16"/>
                <w:szCs w:val="16"/>
              </w:rPr>
              <w:br/>
              <w:t>Зміни внесено до інструкції для медичного застосування лікарського засобу у розділ "Взаємодія з іншими лікарськими засобами та інші види взаємодій"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r w:rsidRPr="009F1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UA/9740/01/03</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НОВОЕЙТ®</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порошок для розчину для ін`єкцій, по 250 МО; по 1 флакону з порошком у комплекті з розчинником (0,9 % розчин натрію хлориду) по 4 мл у попередньо наповненому шприці, штоком поршня та перехідником для флакона в індивідуальній упаковці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А/Т Ново Нордіск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Данiя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А/Т Ново Нордіск, Данiя; контроль якості готового лікарського засобу: А/Т Ново Нордіск, Данiя; 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маркування та вторинне пакування готового лікарського засобу, додавання шкали до шприца для введення: А/Т Ново Нордіск, Данія; відповідальний за випуск серії готового лікарського засобу:</w:t>
            </w:r>
            <w:r w:rsidRPr="009F190B">
              <w:rPr>
                <w:rFonts w:ascii="Arial" w:hAnsi="Arial" w:cs="Arial"/>
                <w:sz w:val="16"/>
                <w:szCs w:val="16"/>
              </w:rPr>
              <w:br/>
              <w:t>А/Т Ново Нордіск, Данiя; виробництво розчинника (приготування, розлив, перевірка, комплектація, маркування та пакування нерозфасованого продукту): Веттер Фарма-Фертігунг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Данiя/ 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Приведення специфікації для розчинника (0,9 % розчину натрію хлориду) МКЯ ЛЗ у відповідність до монографії «Sodium Chloride Injection» Фарм. США, а саме видалення показника «Важкі метали», та, як наслідок, відповідні зміни вносять в методи контролю МКЯ ЛЗ для розчинника.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UA/16751/01/01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НОВОЕЙТ®</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порошок для розчину для ін`єкцій, по 500 МО; по 1 флакону з порошком у комплекті з розчинником (0,9 % розчин натрію хлориду) по 4 мл у попередньо наповненому шприці, штоком поршня та перехідником для флакона в індивідуальній упаковці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А/Т Ново Нордіск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Данiя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А/Т Ново Нордіск, Данiя; контроль якості готового лікарського засобу: А/Т Ново Нордіск, Данiя; 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маркування та вторинне пакування готового лікарського засобу, додавання шкали до шприца для введення: А/Т Ново Нордіск, Данія; відповідальний за випуск серії готового лікарського засобу:</w:t>
            </w:r>
            <w:r w:rsidRPr="009F190B">
              <w:rPr>
                <w:rFonts w:ascii="Arial" w:hAnsi="Arial" w:cs="Arial"/>
                <w:sz w:val="16"/>
                <w:szCs w:val="16"/>
              </w:rPr>
              <w:br/>
              <w:t>А/Т Ново Нордіск, Данiя; виробництво розчинника (приготування, розлив, перевірка, комплектація, маркування та пакування нерозфасованого продукту): Веттер Фарма-Фертігунг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Данiя/ 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Приведення специфікації для розчинника (0,9 % розчину натрію хлориду) МКЯ ЛЗ у відповідність до монографії «Sodium Chloride Injection» Фарм. США, а саме видалення показника «Важкі метали», та, як наслідок, відповідні зміни вносять в методи контролю МКЯ ЛЗ для розчинника.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UA/16751/01/02</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НОВОЕЙТ®</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порошок для розчину для ін`єкцій, по 1000 МО; по 1 флакону з порошком у комплекті з розчинником (0,9 % розчин натрію хлориду) по 4 мл у попередньо наповненому шприці, штоком поршня та перехідником для флакона в індивідуальній упаковці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А/Т Ново Нордіск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Данiя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А/Т Ново Нордіск, Данiя; контроль якості готового лікарського засобу: А/Т Ново Нордіск, Данiя; 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маркування та вторинне пакування готового лікарського засобу, додавання шкали до шприца для введення: А/Т Ново Нордіск, Данія; відповідальний за випуск серії готового лікарського засобу:</w:t>
            </w:r>
            <w:r w:rsidRPr="009F190B">
              <w:rPr>
                <w:rFonts w:ascii="Arial" w:hAnsi="Arial" w:cs="Arial"/>
                <w:sz w:val="16"/>
                <w:szCs w:val="16"/>
              </w:rPr>
              <w:br/>
              <w:t>А/Т Ново Нордіск, Данiя; виробництво розчинника (приготування, розлив, перевірка, комплектація, маркування та пакування нерозфасованого продукту): Веттер Фарма-Фертігунг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Данiя/ 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Приведення специфікації для розчинника (0,9 % розчину натрію хлориду) МКЯ ЛЗ у відповідність до монографії «Sodium Chloride Injection» Фарм. США, а саме видалення показника «Важкі метали», та, як наслідок, відповідні зміни вносять в методи контролю МКЯ ЛЗ для розчинника.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UA/16751/01/03</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НОВОКАЇН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розчин для ін'єкцій, 5 мг/мл, по 5 мл в ампулі; по 5 ампул у контурній чарунковій упаковці; по 2 контурні чарункові упаковки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вилучення додаткових in-process контролів за показниками «Опис», «Бактеріальні ендотоксини», «Кількісне визначення» на стадії «приготування розчину» та за показниками «Прозорість», «Кольоровість», «рН», «Механічні включення» на стадії «фільтрація розчину», на стадії «Маркування ампул» уточнюються допустимі межі щодо показника «Механічні включення *після інспекційних машин (видимі частки)».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UA/5126/01/01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НОВОРАПІД® ФЛЕКСПЕН®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розчин для ін`єкцій, 100 ОД/мл; по 3 мл у картриджі; по 1 картриджу у багатодозовій одноразовій шприц-ручці; по 1 або 5 шприц-ручок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А/Т Ново Нордіск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Данiя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виробник нерозфасованого продукту, наповнення в Пенфіл®, первинна упаковка, контроль якості та відповідальний за випуск серій кінцевого продукту: А/Т Ново Нордіск, Данiя; Виробник продукції за повним циклом: Ново Нордіск Продюксьон САС, Франція; </w:t>
            </w:r>
            <w:r w:rsidRPr="009F190B">
              <w:rPr>
                <w:rFonts w:ascii="Arial" w:hAnsi="Arial" w:cs="Arial"/>
                <w:sz w:val="16"/>
                <w:szCs w:val="16"/>
              </w:rPr>
              <w:br/>
              <w:t xml:space="preserve">Маркування та упаковки ФлексПен®, вторинного пакування: А/Т Ново Нордіск, Данія; Виробник для збирання, маркування та упаковки ФлексПен®, вторинного пакування: А/Т Ново Нордіск, Данiя; Виробник нерозфасованої продукції, первинна та вторинна упаковка: Ново Нордіск Продукао Фармасеутіка до Бразіль Лтда., Бразилія; Виробник нерозфасованого продукту, наповнення в первинну упаковку: Ново Нордіск (Китай) Фармасьютікалз Ко., Лтд., Китайська Народна Республіка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Данiя/ Франція/ Бразилія/ Китайська Народна Республіка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виробничому процесі ГЛЗ для видалення останнього кроку (щодо коригування рН) процесу наповнення продукту in-bulk разом із відповідним внутрішньотехнологічним контролем, узгодженням опису виробничого процесу та внутрішньотехнологічного контролю на виробничих ділянках. А також внесення редакційної зміни.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UA/4863/01/01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ОЗЕМПІК</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розчин для ін'єкцій, 1,34 мг/мл; 0,25/0,5 мг: по 1,5 мл у картриджах, вкладених у попередньо заповнену багатодозову одноразову шприц-ручку; 1 попередньо заповнена шприц-ручка та 6 одноразових голок НовоФайн® Плюс в картонній коробці; 1 мг: по 3 мл у картриджах, вкладених у попередньо заповнену багатодозову одноразову шприц-ручку; 1 попередньо заповнена шприц-ручка та 4 одноразових голки НовоФайн® Плюс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А/Т Ново Нордіск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Данiя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Виробництво продукту, наповнення картриджу та контроль якості продукції in bulk; хімічні/фізичні випробування, мікробіологічні - стерильність та мікробіологічні - мікробіологічна чистота. Випуск серії: А/Т Ново Нордіск, Данія; Виробництво продукту, наповнення картриджу та перевірка якості продукції in bulk; комплектування, маркування та вторинне пакування готового лікарського засобу (семаглутид 1,34 мг/мл, розчин для ін'єкцій, шприц-ручка PDS290), контроль якості (хімічні/фізичні випробування) продукції in bulk та готового лікарського засобу: А/Т Ново Нордіск, Данiя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Данiя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"Спосіб застосування та дози" відповідно до оновленої інформації з безпеки застосування лікарського засобу.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Внесення змін до розділів «Термін придатності» та «Умови зберігання» МКЯ ЛЗ для приведення до матеріалів виробника ГЛЗ.</w:t>
            </w:r>
            <w:r w:rsidRPr="009F190B">
              <w:rPr>
                <w:rFonts w:ascii="Arial" w:hAnsi="Arial" w:cs="Arial"/>
                <w:sz w:val="16"/>
                <w:szCs w:val="16"/>
              </w:rPr>
              <w:br/>
              <w:t xml:space="preserve">Затверджено: </w:t>
            </w:r>
            <w:r w:rsidRPr="009F190B">
              <w:rPr>
                <w:rFonts w:ascii="Arial" w:hAnsi="Arial" w:cs="Arial"/>
                <w:sz w:val="16"/>
                <w:szCs w:val="16"/>
              </w:rPr>
              <w:br/>
              <w:t>Термін придатності. 3 роки.</w:t>
            </w:r>
            <w:r w:rsidRPr="009F190B">
              <w:rPr>
                <w:rFonts w:ascii="Arial" w:hAnsi="Arial" w:cs="Arial"/>
                <w:sz w:val="16"/>
                <w:szCs w:val="16"/>
              </w:rPr>
              <w:br/>
              <w:t>Після першого застосування – 6 тижнів.</w:t>
            </w:r>
            <w:r w:rsidRPr="009F190B">
              <w:rPr>
                <w:rFonts w:ascii="Arial" w:hAnsi="Arial" w:cs="Arial"/>
                <w:sz w:val="16"/>
                <w:szCs w:val="16"/>
              </w:rPr>
              <w:br/>
              <w:t>Умови зберігання.</w:t>
            </w:r>
            <w:r w:rsidRPr="009F190B">
              <w:rPr>
                <w:rFonts w:ascii="Arial" w:hAnsi="Arial" w:cs="Arial"/>
                <w:sz w:val="16"/>
                <w:szCs w:val="16"/>
              </w:rPr>
              <w:br/>
              <w:t>До початку використання: зберігати в холодильнику (2-8</w:t>
            </w:r>
            <w:r w:rsidRPr="009F190B">
              <w:rPr>
                <w:rStyle w:val="cs9ff1b61179"/>
                <w:color w:val="auto"/>
                <w:sz w:val="16"/>
                <w:szCs w:val="16"/>
                <w:lang w:val="ru-RU"/>
              </w:rPr>
              <w:t>ºС</w:t>
            </w:r>
            <w:r w:rsidRPr="009F190B">
              <w:rPr>
                <w:rFonts w:ascii="Arial" w:hAnsi="Arial" w:cs="Arial"/>
                <w:sz w:val="16"/>
                <w:szCs w:val="16"/>
              </w:rPr>
              <w:t>) не надто близько до морозильної камери.</w:t>
            </w:r>
            <w:r w:rsidRPr="009F190B">
              <w:rPr>
                <w:rFonts w:ascii="Arial" w:hAnsi="Arial" w:cs="Arial"/>
                <w:sz w:val="16"/>
                <w:szCs w:val="16"/>
              </w:rPr>
              <w:br/>
              <w:t>Не заморожувати.</w:t>
            </w:r>
            <w:r w:rsidRPr="009F190B">
              <w:rPr>
                <w:rFonts w:ascii="Arial" w:hAnsi="Arial" w:cs="Arial"/>
                <w:sz w:val="16"/>
                <w:szCs w:val="16"/>
              </w:rPr>
              <w:br/>
              <w:t>Не використовувати після заморожування. Після першого застосування зберігати при температурі нижче 30</w:t>
            </w:r>
            <w:r w:rsidRPr="009F190B">
              <w:rPr>
                <w:rStyle w:val="cs9ff1b61179"/>
                <w:color w:val="auto"/>
                <w:sz w:val="16"/>
                <w:szCs w:val="16"/>
                <w:lang w:val="ru-RU"/>
              </w:rPr>
              <w:t>ºС</w:t>
            </w:r>
            <w:r w:rsidRPr="009F190B">
              <w:rPr>
                <w:rFonts w:ascii="Arial" w:hAnsi="Arial" w:cs="Arial"/>
                <w:sz w:val="16"/>
                <w:szCs w:val="16"/>
              </w:rPr>
              <w:t xml:space="preserve"> або в холодильнику (при температурі 2-8</w:t>
            </w:r>
            <w:r w:rsidRPr="009F190B">
              <w:rPr>
                <w:rStyle w:val="cs9ff1b61179"/>
                <w:color w:val="auto"/>
                <w:sz w:val="16"/>
                <w:szCs w:val="16"/>
                <w:lang w:val="ru-RU"/>
              </w:rPr>
              <w:t xml:space="preserve"> ºС</w:t>
            </w:r>
            <w:r w:rsidRPr="009F190B">
              <w:rPr>
                <w:rFonts w:ascii="Arial" w:hAnsi="Arial" w:cs="Arial"/>
                <w:sz w:val="16"/>
                <w:szCs w:val="16"/>
              </w:rPr>
              <w:t>).</w:t>
            </w:r>
            <w:r w:rsidRPr="009F190B">
              <w:rPr>
                <w:rFonts w:ascii="Arial" w:hAnsi="Arial" w:cs="Arial"/>
                <w:sz w:val="16"/>
                <w:szCs w:val="16"/>
              </w:rPr>
              <w:br/>
              <w:t>Не заморожувати.</w:t>
            </w:r>
            <w:r w:rsidRPr="009F190B">
              <w:rPr>
                <w:rFonts w:ascii="Arial" w:hAnsi="Arial" w:cs="Arial"/>
                <w:sz w:val="16"/>
                <w:szCs w:val="16"/>
              </w:rPr>
              <w:br/>
              <w:t>Не використовувати після заморожування.</w:t>
            </w:r>
            <w:r w:rsidRPr="009F190B">
              <w:rPr>
                <w:rFonts w:ascii="Arial" w:hAnsi="Arial" w:cs="Arial"/>
                <w:sz w:val="16"/>
                <w:szCs w:val="16"/>
              </w:rPr>
              <w:br/>
              <w:t>Зберігати шприц-ручку з надітим ковпачком для захисту від дії світла. Зберігати у недоступному для дітей місці.</w:t>
            </w:r>
            <w:r w:rsidRPr="009F190B">
              <w:rPr>
                <w:rFonts w:ascii="Arial" w:hAnsi="Arial" w:cs="Arial"/>
                <w:sz w:val="16"/>
                <w:szCs w:val="16"/>
              </w:rPr>
              <w:br/>
              <w:t>Завжди слід від’єднувати голку після кожної ін’єкції та зберігати шприц-ручку без приєднаної голки. Це може запобігти блокуванню голки, контамінації, інфікуванню, витіканню розчину та неточності дозування.</w:t>
            </w:r>
            <w:r w:rsidRPr="009F190B">
              <w:rPr>
                <w:rFonts w:ascii="Arial" w:hAnsi="Arial" w:cs="Arial"/>
                <w:sz w:val="16"/>
                <w:szCs w:val="16"/>
              </w:rPr>
              <w:br/>
              <w:t>Запропоновано:</w:t>
            </w:r>
            <w:r w:rsidRPr="009F190B">
              <w:rPr>
                <w:rFonts w:ascii="Arial" w:hAnsi="Arial" w:cs="Arial"/>
                <w:sz w:val="16"/>
                <w:szCs w:val="16"/>
              </w:rPr>
              <w:br/>
              <w:t>Термін придатності. До початку використання – 3 роки.</w:t>
            </w:r>
            <w:r w:rsidRPr="009F190B">
              <w:rPr>
                <w:rFonts w:ascii="Arial" w:hAnsi="Arial" w:cs="Arial"/>
                <w:sz w:val="16"/>
                <w:szCs w:val="16"/>
              </w:rPr>
              <w:br/>
              <w:t>Після першого застосування – 6 тижнів. Після першого застосування зберігати при температурі нижче 30</w:t>
            </w:r>
            <w:r w:rsidRPr="009F190B">
              <w:rPr>
                <w:rStyle w:val="cs9ff1b61179"/>
                <w:color w:val="auto"/>
                <w:sz w:val="16"/>
                <w:szCs w:val="16"/>
                <w:lang w:val="ru-RU"/>
              </w:rPr>
              <w:t xml:space="preserve"> ºС</w:t>
            </w:r>
            <w:r w:rsidRPr="009F190B">
              <w:rPr>
                <w:rFonts w:ascii="Arial" w:hAnsi="Arial" w:cs="Arial"/>
                <w:sz w:val="16"/>
                <w:szCs w:val="16"/>
              </w:rPr>
              <w:t xml:space="preserve">  або в холодильнику (при температурі 2-8</w:t>
            </w:r>
            <w:r w:rsidRPr="009F190B">
              <w:rPr>
                <w:rStyle w:val="cs9ff1b61179"/>
                <w:color w:val="auto"/>
                <w:sz w:val="16"/>
                <w:szCs w:val="16"/>
                <w:lang w:val="ru-RU"/>
              </w:rPr>
              <w:t xml:space="preserve"> ºС</w:t>
            </w:r>
            <w:r w:rsidRPr="009F190B">
              <w:rPr>
                <w:rFonts w:ascii="Arial" w:hAnsi="Arial" w:cs="Arial"/>
                <w:sz w:val="16"/>
                <w:szCs w:val="16"/>
              </w:rPr>
              <w:t>).</w:t>
            </w:r>
            <w:r w:rsidRPr="009F190B">
              <w:rPr>
                <w:rFonts w:ascii="Arial" w:hAnsi="Arial" w:cs="Arial"/>
                <w:sz w:val="16"/>
                <w:szCs w:val="16"/>
              </w:rPr>
              <w:br/>
              <w:t>Не заморожувати. Зберігати шприц-ручку з надітим ковпачком для захисту від дії світла.</w:t>
            </w:r>
            <w:r w:rsidRPr="009F190B">
              <w:rPr>
                <w:rFonts w:ascii="Arial" w:hAnsi="Arial" w:cs="Arial"/>
                <w:sz w:val="16"/>
                <w:szCs w:val="16"/>
              </w:rPr>
              <w:br/>
              <w:t>Умови зберігання. До початку використання: зберігати в холодильнику (2-8</w:t>
            </w:r>
            <w:r w:rsidRPr="009F190B">
              <w:rPr>
                <w:rStyle w:val="cs9ff1b61179"/>
                <w:color w:val="auto"/>
                <w:sz w:val="16"/>
                <w:szCs w:val="16"/>
                <w:lang w:val="ru-RU"/>
              </w:rPr>
              <w:t>ºС</w:t>
            </w:r>
            <w:r w:rsidRPr="009F190B">
              <w:rPr>
                <w:rFonts w:ascii="Arial" w:hAnsi="Arial" w:cs="Arial"/>
                <w:sz w:val="16"/>
                <w:szCs w:val="16"/>
              </w:rPr>
              <w:t>) не надто близько до морозильної камери. Не заморожувати.</w:t>
            </w:r>
            <w:r w:rsidRPr="009F190B">
              <w:rPr>
                <w:rFonts w:ascii="Arial" w:hAnsi="Arial" w:cs="Arial"/>
                <w:sz w:val="16"/>
                <w:szCs w:val="16"/>
              </w:rPr>
              <w:br/>
              <w:t>Не використовувати після заморожування.</w:t>
            </w:r>
            <w:r w:rsidRPr="009F190B">
              <w:rPr>
                <w:rFonts w:ascii="Arial" w:hAnsi="Arial" w:cs="Arial"/>
                <w:sz w:val="16"/>
                <w:szCs w:val="16"/>
              </w:rPr>
              <w:br/>
              <w:t xml:space="preserve">Зберігати шприц-ручку з надітим ковпачком для захисту від дії світла. Умови зберігання після першого відкриття див. в розділі «Термін придатності». Зміни внесено до інструкції для медичного застосування лікарського засобу до розділів "Термін придатності" та "Умови зберігання".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9F190B">
              <w:rPr>
                <w:rFonts w:ascii="Arial" w:hAnsi="Arial" w:cs="Arial"/>
                <w:sz w:val="16"/>
                <w:szCs w:val="16"/>
              </w:rPr>
              <w:br/>
              <w:t>Зміни внесено до інструкції для медичного застосування лікарського засобу до розділів "Фармакологічні властивості", "Особливості застосування", "Спосіб застосування та дози", "Побічні реакції" відповідно до матеріалів реєстраційного досьє.</w:t>
            </w:r>
            <w:r w:rsidRPr="009F190B">
              <w:rPr>
                <w:rFonts w:ascii="Arial" w:hAnsi="Arial" w:cs="Arial"/>
                <w:sz w:val="16"/>
                <w:szCs w:val="16"/>
              </w:rPr>
              <w:br/>
              <w:t>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 відповідно до матеріалів реєстраційного досьє.</w:t>
            </w:r>
            <w:r w:rsidRPr="009F190B">
              <w:rPr>
                <w:rFonts w:ascii="Arial" w:hAnsi="Arial" w:cs="Arial"/>
                <w:sz w:val="16"/>
                <w:szCs w:val="16"/>
              </w:rPr>
              <w:br/>
              <w:t>Введення змін протягом 6-ти місяців після затвердження. Зміни II типу - Зміни щодо безпеки/ефективності та фармаконагляду. Інші зміни, які не ввійшли у цей розділ, які включають подання результатів досліджень до компетентного органу - Зміни внесено до інструкції для медичного застосування лікарського засобу до розділів "Фармакологічні властивості" відповідно до матеріалів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r w:rsidRPr="009F1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UA/19176/01/01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ОКСАЛІПЛАТИН "ЕБЕВЕ"</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концентрат для розчину для інфузій, 5 мг/мл; по 10 мл (50 мг), або 20 мл (100 мг), або 30 мл (150 мг), або 40 мл (200 мг)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ЕБЕВЕ Фарма Гес.м.б.Х. Нфг.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повний цикл виробництва:</w:t>
            </w:r>
            <w:r w:rsidRPr="009F190B">
              <w:rPr>
                <w:rFonts w:ascii="Arial" w:hAnsi="Arial" w:cs="Arial"/>
                <w:sz w:val="16"/>
                <w:szCs w:val="16"/>
              </w:rPr>
              <w:br/>
              <w:t>ФАРЕВА Унтерах ГмбХ, Австрія</w:t>
            </w:r>
            <w:r w:rsidRPr="009F190B">
              <w:rPr>
                <w:rFonts w:ascii="Arial" w:hAnsi="Arial" w:cs="Arial"/>
                <w:sz w:val="16"/>
                <w:szCs w:val="16"/>
              </w:rPr>
              <w:br/>
              <w:t xml:space="preserve">випуск серії: </w:t>
            </w:r>
            <w:r w:rsidRPr="009F190B">
              <w:rPr>
                <w:rFonts w:ascii="Arial" w:hAnsi="Arial" w:cs="Arial"/>
                <w:sz w:val="16"/>
                <w:szCs w:val="16"/>
              </w:rPr>
              <w:br/>
              <w:t>ЕБЕВЕ Фарма Гес.м.б.Х. Нфг. КГ, Австрія</w:t>
            </w:r>
            <w:r w:rsidRPr="009F190B">
              <w:rPr>
                <w:rFonts w:ascii="Arial" w:hAnsi="Arial" w:cs="Arial"/>
                <w:sz w:val="16"/>
                <w:szCs w:val="16"/>
              </w:rPr>
              <w:br/>
              <w:t>контроль/випробування серії:</w:t>
            </w:r>
            <w:r w:rsidRPr="009F190B">
              <w:rPr>
                <w:rFonts w:ascii="Arial" w:hAnsi="Arial" w:cs="Arial"/>
                <w:sz w:val="16"/>
                <w:szCs w:val="16"/>
              </w:rPr>
              <w:br/>
              <w:t xml:space="preserve">Лабор ЛС СЕ &amp; Ко. КГ, Німеччина </w:t>
            </w:r>
            <w:r w:rsidRPr="009F190B">
              <w:rPr>
                <w:rFonts w:ascii="Arial" w:hAnsi="Arial" w:cs="Arial"/>
                <w:sz w:val="16"/>
                <w:szCs w:val="16"/>
              </w:rPr>
              <w:br/>
              <w:t>контроль/випробування серії:</w:t>
            </w:r>
            <w:r w:rsidRPr="009F190B">
              <w:rPr>
                <w:rFonts w:ascii="Arial" w:hAnsi="Arial" w:cs="Arial"/>
                <w:sz w:val="16"/>
                <w:szCs w:val="16"/>
              </w:rPr>
              <w:br/>
              <w:t>Умфорана Лабор фьор Аналітік унд Ауфтрагфорсшунг ГмбХ &amp;Ко.КГ,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Австрія/ 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9F190B">
              <w:rPr>
                <w:rFonts w:ascii="Arial" w:hAnsi="Arial" w:cs="Arial"/>
                <w:sz w:val="16"/>
                <w:szCs w:val="16"/>
              </w:rPr>
              <w:br/>
              <w:t>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оновленої інформації з безпеки діючої речовини оксаліплатину згідно з рекомендаціями PRAC.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r w:rsidRPr="009F1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UA/6314/02/01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ОМЕПРАЗОЛ Ф</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капсули 20 мг</w:t>
            </w:r>
            <w:r w:rsidRPr="009F190B">
              <w:rPr>
                <w:rFonts w:ascii="Arial" w:hAnsi="Arial" w:cs="Arial"/>
                <w:sz w:val="16"/>
                <w:szCs w:val="16"/>
              </w:rPr>
              <w:br/>
              <w:t>по 10 капсул у блістері; по 1 або 3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9F190B">
              <w:rPr>
                <w:rFonts w:ascii="Arial" w:hAnsi="Arial" w:cs="Arial"/>
                <w:sz w:val="16"/>
                <w:szCs w:val="16"/>
              </w:rPr>
              <w:br/>
              <w:t>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r w:rsidRPr="009F190B">
              <w:rPr>
                <w:rFonts w:ascii="Arial" w:hAnsi="Arial" w:cs="Arial"/>
                <w:sz w:val="16"/>
                <w:szCs w:val="16"/>
              </w:rPr>
              <w:br/>
              <w:t>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 "Побічні реакції" щодо звітування про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r w:rsidRPr="009F1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UA/4310/01/01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ОМНІК®</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капсули з модифікованим вивільненням, тверді по 0,4 мг, по 10 капсул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Астеллас Фарма Юроп Б.В.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Нiдерланди</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Астеллас Фарма Юроп Б.В.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Нідерланди</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2007-253 - Rev 04 для діючої речовини Tamsulosin hydrochloride від вже затвердженого виробника ASTELLAS PHARMA INC.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2007-253 - Rev 03 (затверджено: R1-CEP 2007-253 - Rev 02) для діючої речовини Tamsulosin hydrochloride від вже затвердженого виробника ASTELLAS PHARMA INC.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UA/10192/01/01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ПАРОКСИН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вкриті плівковою оболонкою, по 20 мг, по 10 таблеток у блістері; по 3 або 6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ТОВ "Фарма Старт"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w:t>
            </w:r>
            <w:r w:rsidRPr="009F190B">
              <w:rPr>
                <w:rFonts w:ascii="Arial" w:hAnsi="Arial" w:cs="Arial"/>
                <w:sz w:val="16"/>
                <w:szCs w:val="16"/>
              </w:rPr>
              <w:br/>
              <w:t xml:space="preserve">Введення альтернативного виробника АФІ пароксетину гідрохлориду гемігідрату IPCA Laboratories Limited, Індія. Затверджено Medichem, S.A., Іспанія СЕР R1-СEP 2011-200-Rev 00 Запропоновано Medichem, S.A., Іспанія СЕР R1-СEP 2011-200-Rev 00 IPCA Laboratories Limited, Індія СЕР R1-СEP 2014-095-Rev 00. Зміни І типу - Зміни з якості. Готовий лікарський засіб. Опис та склад. Зміна у складі (допоміжних речовинах) готового лікарського засобу (інші зміни). Введення нового покриття для нанесення оболонки на таблетку «Opadry® TF». Затверджено Opadry II White (поліетиленгліколь, спирт полівініловий, тальк, титану діоксид (Е171)) </w:t>
            </w:r>
            <w:r w:rsidRPr="009F190B">
              <w:rPr>
                <w:rFonts w:ascii="Arial" w:hAnsi="Arial" w:cs="Arial"/>
                <w:sz w:val="16"/>
                <w:szCs w:val="16"/>
              </w:rPr>
              <w:br/>
              <w:t xml:space="preserve">Запропоновано Opadry® TF (поліетиленгліколь/макрогол, спирт полівініловий, тальк, кальцію карбонат). Зміни внесено до інструкції для медичного застосування лікарського засобу у розділ "Склад" (щодо допоміжної речовини).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внесення редакційних змін за показниками «Опис» та «Кількісне визначення» у розділах Специфікація та Методи контролю, а саме-приведення формулювання показників до загальних внутрішньофірмових вимог. Зміни внесено до інструкції для медичного застосування лікарського засобу у розділ "Лікарська форма. Основні фізико-хімічні властивості". Введення змін протягом 6-ти місяців після затвердження. Зміни І типу - Зміни щодо безпеки/ефективності та фармаконагляду (інші зміни). </w:t>
            </w:r>
            <w:r w:rsidRPr="009F190B">
              <w:rPr>
                <w:rFonts w:ascii="Arial" w:hAnsi="Arial" w:cs="Arial"/>
                <w:sz w:val="16"/>
                <w:szCs w:val="16"/>
              </w:rPr>
              <w:br/>
              <w:t xml:space="preserve">Приведення назви АФІ пароксетину гідрохлориду гемігідрату (було-напівгідрат) у відповідність до монографії ЕР. </w:t>
            </w:r>
            <w:r w:rsidRPr="009F190B">
              <w:rPr>
                <w:rFonts w:ascii="Arial" w:hAnsi="Arial" w:cs="Arial"/>
                <w:sz w:val="16"/>
                <w:szCs w:val="16"/>
              </w:rPr>
              <w:br/>
              <w:t xml:space="preserve">Затверджено Пароксетину гідрохлориду напівгідрат. Запропоновано Пароксетину гідрохлориду гемігідрату. Зміни внесено до інструкції для медичного застосування лікарського засобу у розділ "Склад" (щодо редагування назви АФІ) з відповідними змінами в тексті маркування упаковки лікарського засобу.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r w:rsidRPr="009F1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UA/3184/01/01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порошок Haemophilus influenzae типу b та суспензія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 (0,5 мл) з прикріпленою голкою (або 2 окремими голками), що містить суспензію для ін’єкцій, в стандартно-експортній упаковці, яка міститься у картонній коробці (з інструкцією для медичного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Санофі Пастер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виробництво готового нерозфасованого продукту, заповнення та ліофілізація (флакони), вторинне пакування, контроль якості, випуск серії:</w:t>
            </w:r>
            <w:r w:rsidRPr="009F190B">
              <w:rPr>
                <w:rFonts w:ascii="Arial" w:hAnsi="Arial" w:cs="Arial"/>
                <w:sz w:val="16"/>
                <w:szCs w:val="16"/>
              </w:rPr>
              <w:br/>
              <w:t xml:space="preserve">Санофі Пастер, Франція; </w:t>
            </w:r>
            <w:r w:rsidRPr="009F190B">
              <w:rPr>
                <w:rFonts w:ascii="Arial" w:hAnsi="Arial" w:cs="Arial"/>
                <w:sz w:val="16"/>
                <w:szCs w:val="16"/>
              </w:rPr>
              <w:br/>
              <w:t>повний цикл виробництва, заповнення та ліофілізація (флакони), вторинне пакування, контроль якості, випуск серії:</w:t>
            </w:r>
            <w:r w:rsidRPr="009F190B">
              <w:rPr>
                <w:rFonts w:ascii="Arial" w:hAnsi="Arial" w:cs="Arial"/>
                <w:sz w:val="16"/>
                <w:szCs w:val="16"/>
              </w:rPr>
              <w:br/>
              <w:t xml:space="preserve">Санофі Пастер, Францiя; </w:t>
            </w:r>
            <w:r w:rsidRPr="009F190B">
              <w:rPr>
                <w:rFonts w:ascii="Arial" w:hAnsi="Arial" w:cs="Arial"/>
                <w:sz w:val="16"/>
                <w:szCs w:val="16"/>
              </w:rPr>
              <w:br/>
              <w:t>вторинне пакування, випуск серії:</w:t>
            </w:r>
            <w:r w:rsidRPr="009F190B">
              <w:rPr>
                <w:rFonts w:ascii="Arial" w:hAnsi="Arial" w:cs="Arial"/>
                <w:sz w:val="16"/>
                <w:szCs w:val="16"/>
              </w:rPr>
              <w:br/>
              <w:t>Санофі-Авентіс Зрт.,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Францiя/ Угорщина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Заміна методу ELISA для визначення залишкового вмісту сироваткового альбуміну великої рогатої худоби (Residual Bovine Serum Albumin content) з кількісного методу (quantitative test) на метод граничних значень (limit test) без зміни критеріїв прийнятності для активної субстранції Inactivated Vero Trivalent Polio vaccine bulk. Термін введення змін - березень 2025 року.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UA/13010/01/01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порошок Haemophilus influenzae типу b та суспензія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 (0,5 мл) з прикріпленою голкою (або 2 окремими голками), що містить суспензію для ін’єкцій, в стандартно-експортній упаковці, яка міститься у картонній коробці (з інструкцією для медичного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Санофі Пастер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виробництво готового нерозфасованого продукту, заповнення та ліофілізація (флакони), вторинне пакування, контроль якості, випуск серії:</w:t>
            </w:r>
            <w:r w:rsidRPr="009F190B">
              <w:rPr>
                <w:rFonts w:ascii="Arial" w:hAnsi="Arial" w:cs="Arial"/>
                <w:sz w:val="16"/>
                <w:szCs w:val="16"/>
              </w:rPr>
              <w:br/>
              <w:t xml:space="preserve">Санофі Пастер, Франція; </w:t>
            </w:r>
            <w:r w:rsidRPr="009F190B">
              <w:rPr>
                <w:rFonts w:ascii="Arial" w:hAnsi="Arial" w:cs="Arial"/>
                <w:sz w:val="16"/>
                <w:szCs w:val="16"/>
              </w:rPr>
              <w:br/>
              <w:t>повний цикл виробництва, заповнення та ліофілізація (флакони), вторинне пакування, контроль якості, випуск серії:</w:t>
            </w:r>
            <w:r w:rsidRPr="009F190B">
              <w:rPr>
                <w:rFonts w:ascii="Arial" w:hAnsi="Arial" w:cs="Arial"/>
                <w:sz w:val="16"/>
                <w:szCs w:val="16"/>
              </w:rPr>
              <w:br/>
              <w:t xml:space="preserve">Санофі Пастер, Францiя; </w:t>
            </w:r>
            <w:r w:rsidRPr="009F190B">
              <w:rPr>
                <w:rFonts w:ascii="Arial" w:hAnsi="Arial" w:cs="Arial"/>
                <w:sz w:val="16"/>
                <w:szCs w:val="16"/>
              </w:rPr>
              <w:br/>
              <w:t>вторинне пакування, випуск серії:</w:t>
            </w:r>
            <w:r w:rsidRPr="009F190B">
              <w:rPr>
                <w:rFonts w:ascii="Arial" w:hAnsi="Arial" w:cs="Arial"/>
                <w:sz w:val="16"/>
                <w:szCs w:val="16"/>
              </w:rPr>
              <w:br/>
              <w:t>Санофі-Авентіс Зрт.,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Францiя/ Угорщина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w:t>
            </w:r>
            <w:r w:rsidRPr="009F190B">
              <w:rPr>
                <w:rFonts w:ascii="Arial" w:hAnsi="Arial" w:cs="Arial"/>
                <w:sz w:val="16"/>
                <w:szCs w:val="16"/>
              </w:rPr>
              <w:br/>
              <w:t>Зміна у випробуванні за показником Absence of toxin (specific toxicity) and Irreversibility of tetanus toxoid для діючої речовини Purified Tetanus Toxoid (у специфікації при випуску та протягом терміну зберігання), Crude Tetanus Toxoid (протягом терміну зберігання) та Concentrated Tetanus Protein (у специфікації при випуску та протягом терміну зберігання), що полягає у видаленні випробування на Irreversibility of tetanus toxoid та оновленні критерію прийнятності для випробування на Absence of toxin (specific toxicity). Затверджено: No tetanus symptom and at least 93% of survival. Запропоновано: No tetanus symptom and at least 80% of survival. Термін введення змін перша половина 2027.</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UA/13010/01/01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ПЕНТАЛГІН ФС ЕКСТРА КАПСУЛИ</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lang w:val="ru-RU"/>
              </w:rPr>
            </w:pPr>
            <w:r w:rsidRPr="009F190B">
              <w:rPr>
                <w:rFonts w:ascii="Arial" w:hAnsi="Arial" w:cs="Arial"/>
                <w:sz w:val="16"/>
                <w:szCs w:val="16"/>
                <w:lang w:val="ru-RU"/>
              </w:rPr>
              <w:t>капсули, по 10 капсул у блістері; по 1 або 2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ТОВ "Фарма Старт"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внесені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"Спосіб застосування та дози", "Побічні реакції" щодо безпеки застосування лікарського засобу.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введення оновленої версії CEP виробником «FRANCOPIA» (Франція) для АФІ кодеїну фосфату гемігідрату CEP № R1-CEP-1997-118-Rev 11 (затверджено: СЕР № R1-CEP-1997-118-Rev 10).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внесення змін до р. 3.2.Р.5.1. Специфікація, а саме виключення показника «Втрата в масі при висушуванні».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внесені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щодо безпеки застосування діючої речовини - метамізол натрію за рекомендацією PRAC.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внесені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 метамізол натрію за рекомендацією PRAC.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внесені до Інструкції для медичного застосування лікарського засобу до розділу "Взаємодія з іншими лікарськими засобами та інші види взаємодій" щодо безпеки застосування діючої речовини - фенобарбітал за рекомендацією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r w:rsidRPr="009F1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UA/10881/01/01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ПЕНТАЛГІН-ФС</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lang w:val="ru-RU"/>
              </w:rPr>
            </w:pPr>
            <w:r w:rsidRPr="009F190B">
              <w:rPr>
                <w:rFonts w:ascii="Arial" w:hAnsi="Arial" w:cs="Arial"/>
                <w:sz w:val="16"/>
                <w:szCs w:val="16"/>
                <w:lang w:val="ru-RU"/>
              </w:rPr>
              <w:t>таблетки по 10 таблеток у блістері; по 1 блістеру в картонній пачці; по 10 таблеток у блістерах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ТОВ "Фарма Старт"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внесені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"Спосіб застосування та дози", "Побічні реакції" щодо безпеки застосування лікарського засобу.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1997-118 - Rev 11 (затверджено: R1-CEP 1997-118 - Rev 10) для АФІ кодеїну фосфату гемігідрату від вже затвердженого виробника FRANCOPIA, Франція (виробнича дільниця Sanofi Chimie, Франція).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внесені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щодо безпеки застосування діючої речовини - метамізол натрію за рекомендацією PRAC.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внесені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щодо безпеки застосування діючої речовини - метамізол натрію за рекомендацією PRAC.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внесені до Інструкції для медичного застосування лікарського засобу до розділу "Взаємодія з іншими лікарськими засобами та інші види взаємодій" щодо безпеки застосування діючої речовини - фенобарбітал за рекомендацією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r w:rsidRPr="009F1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UA/2617/01/01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ПЛЮЩА СИРОП</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сироп по 100 мл або по 200 мл у флаконах скляних або полімерних; по 1 флакону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ПрАТ Фармацевтична фабрика "Віола"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додаткового виробника діючої речовини (сухий екстракт листя плюща), а саме "Select Botanical, S.L.", Іспанія для лікарського засобу Плюща сироп.</w:t>
            </w:r>
            <w:r w:rsidRPr="009F190B">
              <w:rPr>
                <w:rFonts w:ascii="Arial" w:hAnsi="Arial" w:cs="Arial"/>
                <w:sz w:val="16"/>
                <w:szCs w:val="16"/>
              </w:rPr>
              <w:br/>
              <w:t xml:space="preserve">Затверджено: 1 мл сиропу містить: Діюча речовина: Сухий екстракт листя плюща (Hedera helix L.) (5–7,5 : 1) (екстрагент – етанол 30 %) -7 мг Finzelberg GmbH &amp; Co. KG., Німеччина </w:t>
            </w:r>
            <w:r w:rsidRPr="009F190B">
              <w:rPr>
                <w:rFonts w:ascii="Arial" w:hAnsi="Arial" w:cs="Arial"/>
                <w:sz w:val="16"/>
                <w:szCs w:val="16"/>
              </w:rPr>
              <w:br/>
              <w:t>Запропоновано: 1 мл сиропу містить: Діюча речовина: Сухий екстракт листя плюща (Hedera helix L.) (5–7,5 : 1) (екстрагент – етанол 30 %) -7 мг Finzelberg GmbH &amp; Co. KG., Німеччина; Select Botanical, S.L.,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i/>
                <w:sz w:val="16"/>
                <w:szCs w:val="16"/>
                <w:lang w:val="en-US"/>
              </w:rPr>
            </w:pPr>
            <w:r w:rsidRPr="009F190B">
              <w:rPr>
                <w:rFonts w:ascii="Arial" w:hAnsi="Arial" w:cs="Arial"/>
                <w:i/>
                <w:sz w:val="16"/>
                <w:szCs w:val="16"/>
                <w:lang w:val="en-US"/>
              </w:rPr>
              <w:t xml:space="preserve">без </w:t>
            </w:r>
          </w:p>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UA/16241/01/01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ПОДАГРАТ</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вкриті плівковою оболонкою, по 80 мг; по 14 таблеток, вкритих плівковою оболонкою, у блістері; по 2 або по 4, або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 "Др. Редді'с Лабораторіз"</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Ронтіс Хеллас Медікал енд Фармацеутікал Продактс С.А. </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Греція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готового лікарського засобу у відповідністі до оновленого сертифікату GMP.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в тексті маркування упаковок.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r w:rsidRPr="009F1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UA/18820/01/01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ПОДАГРАТ</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вкриті плівковою оболонкою, по 120 мг; по 14 таблеток, вкритих плівковою оболонкою, у блістері; по 2 або по 4, або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 "Др. Редді'с Лабораторіз"</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Ронтіс Хеллас Медікал енд Фармацеутікал Продактс С.А. </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Греція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готового лікарського засобу у відповідністі до оновленого сертифікату GMP.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в тексті маркування упаковок.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r w:rsidRPr="009F1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UA/18820/01/02</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ПРАКСБАЙНД®</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розчин для ін`єкцій/інфузій, 2,5 г/50 мл; по 50 мл у флаконі; по 2 флакони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Берінгер Інгельхайм Інтернешнл ГмбХ</w:t>
            </w:r>
            <w:r w:rsidRPr="009F19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Виробництво, первинне та вторинне пакування, контроль якості та випуск серії:</w:t>
            </w:r>
            <w:r w:rsidRPr="009F190B">
              <w:rPr>
                <w:rFonts w:ascii="Arial" w:hAnsi="Arial" w:cs="Arial"/>
                <w:sz w:val="16"/>
                <w:szCs w:val="16"/>
              </w:rPr>
              <w:br/>
              <w:t>Берінгер Інгельхайм Фарма ГмбХ і Ко. КГ, Німеччина</w:t>
            </w:r>
            <w:r w:rsidRPr="009F190B">
              <w:rPr>
                <w:rFonts w:ascii="Arial" w:hAnsi="Arial" w:cs="Arial"/>
                <w:sz w:val="16"/>
                <w:szCs w:val="16"/>
              </w:rPr>
              <w:br/>
            </w:r>
            <w:r w:rsidRPr="009F190B">
              <w:rPr>
                <w:rFonts w:ascii="Arial" w:hAnsi="Arial" w:cs="Arial"/>
                <w:sz w:val="16"/>
                <w:szCs w:val="16"/>
              </w:rPr>
              <w:br/>
              <w:t>Альтернативна лабораторія для контролю якості протягом випробування стабільності:</w:t>
            </w:r>
            <w:r w:rsidRPr="009F190B">
              <w:rPr>
                <w:rFonts w:ascii="Arial" w:hAnsi="Arial" w:cs="Arial"/>
                <w:sz w:val="16"/>
                <w:szCs w:val="16"/>
              </w:rPr>
              <w:br/>
              <w:t>Кволіті Ассістанс СА, Бельгія</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Німеччина/ Бельгія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9F190B">
              <w:rPr>
                <w:rFonts w:ascii="Arial" w:hAnsi="Arial" w:cs="Arial"/>
                <w:sz w:val="16"/>
                <w:szCs w:val="16"/>
              </w:rPr>
              <w:br/>
              <w:t xml:space="preserve">Зміни внесено до тексту маркування упаковок лікарського засобу у зв'язку зі зміною етикетки флакона лікарського засобу на етикетку з відривною частиною із внесенням уточнень інформації до тексту маркування первинної упаковки лікарського засобу (п. 8 (ДАТА ЗАКІНЧЕННЯ ТЕРМІНУ ПРИДАТНОСТІ), п. 13 (НОМЕР СЕРІЇ ЛІКАРСЬКОГО ЗАСОБУ), п. 17 (ІНШЕ)) та тексту маркування вторинної упаковки лікарського засобу (п. 17 (ІНШЕ)). Термін введення змін протягом 12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"Склад" (редакційні правки), "Фармакотерапевтична група. Код АТХ" (уточнення інформації без зміни коду АТХ), "Фармакологічні властивості" (редакційні правки), "Особливості застосування" (редакційні правки), "Застосування у період вагітності або годування груддю" (редакційні правки), "Спосіб застосування та дози" (уточнення інформації та редакційні правки), "Побічні реакції" (уточнення інформації та редакційні правки) та до Короткої характеристики лікарського засобу до розділів "Дози та спосіб застосування" (редакційні правки), "Особливі попередження та запобіжні заходи при застосуванні" (редакційні правки), "Застосування під час вагітності та годування груддю" (редакційні правки), "Побічні реакції" (уточнення інформації), "Фармакологічні властивості. Фармакотерапевтична група. Код АТХ" (уточнення інформації без зміни коду АТХ), "Фармакодинамічні властивості" (редакційні правки), "Фармакокінетичні властивості" (редакційні правки), "Спеціальні заходи безпеки при поводженні з невикористаним лікарським засобом або відходами лікарського засобу" (уточнення інформації та редакційні правки) відповідно до інформації з безпеки, яка зазначена в матеріалах реєстраційного досьє. </w:t>
            </w:r>
            <w:r w:rsidRPr="009F190B">
              <w:rPr>
                <w:rFonts w:ascii="Arial" w:hAnsi="Arial" w:cs="Arial"/>
                <w:sz w:val="16"/>
                <w:szCs w:val="16"/>
              </w:rPr>
              <w:br/>
              <w:t>Термін введення змін протягом 12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Уточнення написання назви виробника Берінгер Інгельхайм Фарма ГмбХ і Ко. КГ, Німеччина українською мовою згідно Висновку щодо підтвердження відповідності умов виробництва лікарських засобів вимогам належної виробничої практики, виданого Держлікслужбою, назва вищезазначеного виробника англійською мовою залишається без змін. Затверджено: Берінгер Інгельхайм Фарма ГмбХ і Ко.КГ Запропоновано: Берінгер Інгельхайм Фарма ГмбХ і Ко. КГ Введення змін протягом 12-ти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r w:rsidRPr="009F1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UA/15467/01/01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ПРЕВИМІС</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концентрат для розчину для інфузій, 240 мг (20 мг/мл); концентрат для розчину в скляному флаконі (типу І), 1 флакон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Мерк Шарп і Доум ІДЕА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вторинне пакування, аналітичне тестування, тестування стабільності та дозвіл на випуск серії:</w:t>
            </w:r>
            <w:r w:rsidRPr="009F190B">
              <w:rPr>
                <w:rFonts w:ascii="Arial" w:hAnsi="Arial" w:cs="Arial"/>
                <w:sz w:val="16"/>
                <w:szCs w:val="16"/>
              </w:rPr>
              <w:br/>
              <w:t xml:space="preserve">Органон Хейст бв, Бельгія </w:t>
            </w:r>
            <w:r w:rsidRPr="009F190B">
              <w:rPr>
                <w:rFonts w:ascii="Arial" w:hAnsi="Arial" w:cs="Arial"/>
                <w:sz w:val="16"/>
                <w:szCs w:val="16"/>
              </w:rPr>
              <w:br/>
            </w:r>
            <w:r w:rsidRPr="009F190B">
              <w:rPr>
                <w:rFonts w:ascii="Arial" w:hAnsi="Arial" w:cs="Arial"/>
                <w:sz w:val="16"/>
                <w:szCs w:val="16"/>
              </w:rPr>
              <w:br/>
              <w:t>виробництво, первинне пакування та аналітичне тестування, тестування стабільності:</w:t>
            </w:r>
            <w:r w:rsidRPr="009F190B">
              <w:rPr>
                <w:rFonts w:ascii="Arial" w:hAnsi="Arial" w:cs="Arial"/>
                <w:sz w:val="16"/>
                <w:szCs w:val="16"/>
              </w:rPr>
              <w:br/>
              <w:t>МСД Інтернешнл ГмбХ/МСД Ірландія (Карлоу), Ірландія</w:t>
            </w:r>
            <w:r w:rsidRPr="009F190B">
              <w:rPr>
                <w:rFonts w:ascii="Arial" w:hAnsi="Arial" w:cs="Arial"/>
                <w:sz w:val="16"/>
                <w:szCs w:val="16"/>
              </w:rPr>
              <w:br/>
            </w:r>
            <w:r w:rsidRPr="009F190B">
              <w:rPr>
                <w:rFonts w:ascii="Arial" w:hAnsi="Arial" w:cs="Arial"/>
                <w:sz w:val="16"/>
                <w:szCs w:val="16"/>
              </w:rPr>
              <w:br/>
              <w:t>дозвіл на випуск серії:</w:t>
            </w:r>
            <w:r w:rsidRPr="009F190B">
              <w:rPr>
                <w:rFonts w:ascii="Arial" w:hAnsi="Arial" w:cs="Arial"/>
                <w:sz w:val="16"/>
                <w:szCs w:val="16"/>
              </w:rPr>
              <w:br/>
              <w:t>Мерк Шарп і Доум Б.В., Нідерланди</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Бельгія/ Ірландія/ Нідерланди</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Додавання виробника Мерк Шарп і Доум Б.В., Нідерланди (Ваардервег 39, 2031 БН Хаарлем, Нідерланди) / Merck Sharp &amp; Dohme B.V., the Netherlands (Waarderweg 39, 2031 BN Haarlem, the Netherlands) відповідального за випуск серії лікарського засобу.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(додавання виробника).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r w:rsidRPr="009F1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UA/19269/01/01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ПРЕВИМІС</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вкриті плівковою оболонкою, по 240 мг; 4 блістери по 7 таблеток в кожному (28 таблеток)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Мерк Шарп і Доум ІДЕА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виробництво, аналітичне тестування:</w:t>
            </w:r>
            <w:r w:rsidRPr="009F190B">
              <w:rPr>
                <w:rFonts w:ascii="Arial" w:hAnsi="Arial" w:cs="Arial"/>
                <w:sz w:val="16"/>
                <w:szCs w:val="16"/>
              </w:rPr>
              <w:br/>
              <w:t>МСД Інтернешнл ГмбХ / МСД Ірландія (Беллідайн), Ірландія</w:t>
            </w:r>
            <w:r w:rsidRPr="009F190B">
              <w:rPr>
                <w:rFonts w:ascii="Arial" w:hAnsi="Arial" w:cs="Arial"/>
                <w:sz w:val="16"/>
                <w:szCs w:val="16"/>
              </w:rPr>
              <w:br/>
            </w:r>
            <w:r w:rsidRPr="009F190B">
              <w:rPr>
                <w:rFonts w:ascii="Arial" w:hAnsi="Arial" w:cs="Arial"/>
                <w:sz w:val="16"/>
                <w:szCs w:val="16"/>
              </w:rPr>
              <w:br/>
              <w:t>первинне та вторинне пакування, дозвіл на випуск серії:</w:t>
            </w:r>
            <w:r w:rsidRPr="009F190B">
              <w:rPr>
                <w:rFonts w:ascii="Arial" w:hAnsi="Arial" w:cs="Arial"/>
                <w:sz w:val="16"/>
                <w:szCs w:val="16"/>
              </w:rPr>
              <w:br/>
              <w:t xml:space="preserve">Органон Хейст бв, Бельгія </w:t>
            </w:r>
            <w:r w:rsidRPr="009F190B">
              <w:rPr>
                <w:rFonts w:ascii="Arial" w:hAnsi="Arial" w:cs="Arial"/>
                <w:sz w:val="16"/>
                <w:szCs w:val="16"/>
              </w:rPr>
              <w:br/>
            </w:r>
            <w:r w:rsidRPr="009F190B">
              <w:rPr>
                <w:rFonts w:ascii="Arial" w:hAnsi="Arial" w:cs="Arial"/>
                <w:sz w:val="16"/>
                <w:szCs w:val="16"/>
              </w:rPr>
              <w:br/>
              <w:t>дозвіл на випуск серії:</w:t>
            </w:r>
            <w:r w:rsidRPr="009F190B">
              <w:rPr>
                <w:rFonts w:ascii="Arial" w:hAnsi="Arial" w:cs="Arial"/>
                <w:sz w:val="16"/>
                <w:szCs w:val="16"/>
              </w:rPr>
              <w:br/>
              <w:t xml:space="preserve">Мерк Шарп і Доум Б.В., Нідерланди </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Бельгія/ Ірландія/ Нідерланди</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Зміни внесено в інструкцію для медичного застосування лікарського засобу у розділ «Лікарська форма» («Основні фізико-хімічні властивості»). Зміна опису логотипу компанії, витісненого на таблетці. Термін введення змін - протягом 6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w:t>
            </w:r>
            <w:r w:rsidRPr="009F190B">
              <w:rPr>
                <w:rFonts w:ascii="Arial" w:hAnsi="Arial" w:cs="Arial"/>
                <w:sz w:val="16"/>
                <w:szCs w:val="16"/>
              </w:rPr>
              <w:br/>
              <w:t xml:space="preserve">Додавання виробника Мерк Шарп і Доум Б.В., Нідерланди (Ваардервег 39, 2031 БН Хаарлем, Нідерланди) / Merck Sharp &amp; Dohme B.V., the Netherlands (Waarderweg 39, 2031 BN Haarlem, the Netherlands) відповідального за випуск серії лікарського засобу. </w:t>
            </w:r>
            <w:r w:rsidRPr="009F190B">
              <w:rPr>
                <w:rFonts w:ascii="Arial" w:hAnsi="Arial" w:cs="Arial"/>
                <w:sz w:val="16"/>
                <w:szCs w:val="16"/>
              </w:rPr>
              <w:br/>
              <w:t>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(додавання виробника).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r w:rsidRPr="009F1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UA/19168/01/01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ПРЕДУКТАЛ® MR</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вкриті плівковою оболонкою, з модифікованим вивільненням по 35 мг по 30 таблеток у блістері; по 2 блістери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 "Серв'є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Лабораторії Серв' є Індастрі, Франція; АНФАРМ Підприємство Фармацевтичне АТ,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Франція/ 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w:t>
            </w:r>
            <w:r w:rsidRPr="009F190B">
              <w:rPr>
                <w:rFonts w:ascii="Arial" w:hAnsi="Arial" w:cs="Arial"/>
                <w:sz w:val="16"/>
                <w:szCs w:val="16"/>
              </w:rPr>
              <w:br/>
              <w:t>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UA/3704/02/01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ПРІОРИКС™ / PRIORIX™ КОМБІНОВАНА ВАКЦИНА ДЛЯ ПРОФІЛАКТИКИ КОРУ, ЕПІДЕМІЧНОГО ПАРОТИТУ ТА КРАСНУХИ</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ліофілізат для розчину для ін'єкцій; 1 монодозовий флакон (1 доза) з ліофілізатом у комплекті з розчинником (вода для ін’єкцій) у попередньо наповненому шприці та двома голками в картонній коробці; 100 монодозових (1 доза) флаконів з ліофілізатом у комплекті з розчинником (вода для ін’єкцій) в ампулах №100 в окремій упаковці; 1 мультидозовий флакон (2 дози) з ліофілізатом у комплекті з розчинником (вода для ін’єкцій) в ампулі; по 100 штук флаконів та ампул в окремих коробках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Бельгiя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Оновлення сертифікату відповідності Європейській фармакопеї щодо губчатої енцефалопатії для фетальної бичачої сироватки (FBS) з R1-CEP 2000-155-Rev04 на R1-CEP 2000-155 Rev05.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Оновлення сертифікату відповідності Європейській фармакопеї щодо губчатої енцефалопатії для фетальної бичачої сироватки (FBS) з R1-CEP 2000-211 Rev03 на R1-CEP-2000-211 Rev04.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UA/13694/01/01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ПРОПОЛІСУ НАСТОЙКА</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настойка по 25 мл або по 100 мл у флаконах скляних; по 100 мл у флаконах полімерних; по 100 мл у флаконі скляному або полімерному,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АТ "Лубнифарм"</w:t>
            </w:r>
            <w:r w:rsidRPr="009F19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АТ "Лубнифарм"</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у зв'язку із отриманням позитивних даних щодо дослідження стабільності у реальному часі. Діюча редакція: Термін придатності 2 роки. Пропонована редакція: Термін придатності 3 роки. Зміни внесені в розділ "Термін придатності" в інструкцію для медичного застосування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i/>
                <w:sz w:val="16"/>
                <w:szCs w:val="16"/>
                <w:lang w:val="en-US"/>
              </w:rPr>
            </w:pPr>
            <w:r w:rsidRPr="009F190B">
              <w:rPr>
                <w:rFonts w:ascii="Arial" w:hAnsi="Arial" w:cs="Arial"/>
                <w:i/>
                <w:sz w:val="16"/>
                <w:szCs w:val="16"/>
                <w:lang w:val="en-US"/>
              </w:rPr>
              <w:t xml:space="preserve">без </w:t>
            </w:r>
          </w:p>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r w:rsidRPr="009F190B">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UA/19030/01/01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ПУЛЬМОБРІЗ®</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порошок для оральної суспензії; по 2 г порошку в саше; по 10 або 20 саше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Мові Хелс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Медітоп Фармасьютікал Лтд., Угорщина; Сава Хелскеа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Угорщина/ 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розділу "Побічні реакції" щодо повідомлень про підозрювані побічні реакції. </w:t>
            </w:r>
            <w:r w:rsidRPr="009F190B">
              <w:rPr>
                <w:rFonts w:ascii="Arial" w:hAnsi="Arial" w:cs="Arial"/>
                <w:sz w:val="16"/>
                <w:szCs w:val="16"/>
              </w:rPr>
              <w:br/>
              <w:t xml:space="preserve">Термін введення змін - протягом 6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r w:rsidRPr="009F190B">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UA/10212/02/01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ПУЛЬМОБРІЗ®</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вкриті оболонкою; по 9 таблеток у блістері; по 1 блістеру в картонній упаковці; по 20 таблеток у блістері; по 1 або по 2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Мові Хелс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Сава Хелскеа Лтд, Індія</w:t>
            </w:r>
            <w:r w:rsidRPr="009F190B">
              <w:rPr>
                <w:rFonts w:ascii="Arial" w:hAnsi="Arial" w:cs="Arial"/>
                <w:sz w:val="16"/>
                <w:szCs w:val="16"/>
              </w:rPr>
              <w:br/>
              <w:t>Медітоп Фармасьютікал Лтд.,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Індія /Угорщина </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розділу "Побічні реакції" щодо повідомлень про підозрювані побічні реакції. </w:t>
            </w:r>
            <w:r w:rsidRPr="009F190B">
              <w:rPr>
                <w:rFonts w:ascii="Arial" w:hAnsi="Arial" w:cs="Arial"/>
                <w:sz w:val="16"/>
                <w:szCs w:val="16"/>
              </w:rPr>
              <w:b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r w:rsidRPr="009F190B">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UA/10212/01/01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ПУЛЬМОЛОР®</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порошок для оральної суспензії; 1 пляшка з порошком для приготування 60 мл або 100 мл суспензії разом з мірним засобом на кришечці з поліетилену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Мові Хелс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Сава Хелскеа Лтд, Індія; Медітоп Фармасьютікал Лтд.,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Індія /Угорщина </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розділу "Побічні реакції" щодо повідомлень про підозрювані побічні реакції. </w:t>
            </w:r>
            <w:r w:rsidRPr="009F190B">
              <w:rPr>
                <w:rFonts w:ascii="Arial" w:hAnsi="Arial" w:cs="Arial"/>
                <w:sz w:val="16"/>
                <w:szCs w:val="16"/>
              </w:rPr>
              <w:b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r w:rsidRPr="009F190B">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UA/10378/01/01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ПУЛЬМОЛОР®</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по 10 таблеток у блістері; по 1 або 2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Мові Хелс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Сава Хелскеа Лтд, Індія</w:t>
            </w:r>
            <w:r w:rsidRPr="009F190B">
              <w:rPr>
                <w:rFonts w:ascii="Arial" w:hAnsi="Arial" w:cs="Arial"/>
                <w:sz w:val="16"/>
                <w:szCs w:val="16"/>
              </w:rPr>
              <w:br/>
              <w:t>Медітоп Фармасьютікал Лтд.,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Індія /Угорщина </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розділу "Побічні реакції" щодо повідомлень про підозрювані побічні реакції. </w:t>
            </w:r>
            <w:r w:rsidRPr="009F190B">
              <w:rPr>
                <w:rFonts w:ascii="Arial" w:hAnsi="Arial" w:cs="Arial"/>
                <w:sz w:val="16"/>
                <w:szCs w:val="16"/>
              </w:rPr>
              <w:b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r w:rsidRPr="009F190B">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UA/10378/02/01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РАНІТИДИН ЄВРО</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вкриті плівковою оболонкою, по 300 мг; по 10 таблеток у стрипі; по 2 або 5, або 10 стрипів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"Юнік Фармасьютикал Лабораторіз" (відділення фірми "Дж. Б. Кемікалз енд Фармасьютикалз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та вторинної упаковок лікарського засобу, а саме: внесення незначних редакційних правок по тексту; доповнення розділів інформацією про нанесення перемінних даних (серія, термін придатності, дата виготовлення, реєстраційне посвідчення); а також у п. 17. ІНШЕ та п. 6. ІНШЕ уточнено інформацію щодо наявності логотипу виробника та технічної інформації.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UA/4335/01/02</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РАНІТИДИН ЄВРО</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вкриті плівковою оболонкою, по 150 мг; по 10 таблеток у стрипі; по 2 або 5, або 10 стрипів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"Юнік Фармасьютикал Лабораторіз" (відділення фірми "Дж. Б. Кемікалз енд Фармасьютикалз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та вторинної упаковок лікарського засобу, а саме: внесення незначних редакційних правок по тексту; доповнення розділів інформацією про нанесення перемінних даних (серія, термін придатності, дата виготовлення, реєстраційне посвідчення); а також у п. 17. ІНШЕ та п. 6. ІНШЕ уточнено інформацію щодо наявності логотипу виробника та технічної інформації.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UA/4335/01/01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РАПТЕН ГЕЛЬ</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гель 1 % по 40 г у тубі; по 1 тубі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"Хемофарм" АД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Сербія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Виробник готового лікарського засобу, первинне, вторинне пакування, контроль серії: "Хемофарм" АД, Вршац, відділ виробнича дільниця Шабац, Сербія; Виробник, відповідальний за випуск серії: «Хемофарм» АД, Сербія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Сербія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w:t>
            </w:r>
            <w:r w:rsidRPr="009F190B">
              <w:rPr>
                <w:rFonts w:ascii="Arial" w:hAnsi="Arial" w:cs="Arial"/>
                <w:sz w:val="16"/>
                <w:szCs w:val="16"/>
              </w:rPr>
              <w:br/>
              <w:t>зміни у процесі виробництва ГЛЗ, а саме зміна порядку додавання вихідних речовин у процесі виробництва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UA/1785/03/01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РЕЗІСТОЛ®</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краплі оральні in bulk: по 20 мл у флаконі; по 88 флаконів у коробі картонному; in bulk: по 50 мл у флаконі; по 80 флаконів у коробі картонному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Внесення змін до р. 3.2.Р.7. Система контейнер/ закупорювальний засіб, а саме незначна зміна висоти флаконів типу 25 мл (Tropferflasche), у зв’язку з корекцією висоти затвердженого флакону типу 25 мл. Якісний та кількісний склад первинної упаковки не змінився. Затверджено: Флакон 25 мл: Висота виробу (мм) 76,95±0,5; Запропоновано: Флакон 25 мл: Висота виробу (мм) 76,5±0,5.</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UA/14765/01/01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РЕЗІСТОЛ®</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краплі оральні по 20 мл або по 50 мл у флаконі з пробкою-крапельницею, по 1 флакону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Внесення змін до р. 3.2.Р.7. Система контейнер/ закупорювальний засіб, а саме незначна зміна висоти флаконів типу 25 мл (Tropferflasche), у зв’язку з корекцією висоти затвердженого флакону типу 25 мл. Якісний та кількісний склад первинної упаковки не змінився. Затверджено: Флакон 25 мл: Висота виробу (мм) 76,95±0,5; Запропоновано: Флакон 25 мл: Висота виробу (мм) 76,5±0,5.</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UA/13789/01/01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РЕЛІФ® ПРО</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крем ректальний; по 15 г або по 30 г у тубі, по 1 тубі з аплікатором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Байєр Консьюмер Кер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ЛЕО Фарма Мануфактурінг Італі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Італiя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зміна у специфікації діючої речовини флуокортолону півалату за показником «Супровідні домішки» пов'язана зі змінами в Європейській фармакопеї.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UA/10318/01/01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РЕЛІФ® ПРО</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супозиторії ректальні по 5 супозиторіїв у стрипі; по 2 стрипи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Байєр Консьюмер Кер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Істітуто де Анжелі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Італія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Зміна у специфікації діючої речовини флуокортолону півалату за показником «Супровідні домішки» пов'язана зі змінами в Європейській фармакопеї.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UA/10318/02/01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РЕНОПЛАН-1000</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пролонгованої дії, по 1000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Манкайнд Фарма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Манкайнд Фарма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UA/19048/01/01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РИБОКСИН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вкриті плівковою оболонкою, по 200 мг по 10 таблеток у блістері, по 5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ПАТ "Київмедпрепарат", Україна; ПАТ "Галичфарм",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"Здатність впливати на швидкість реакцій при керуванні автотранспортом або іншими механізмами", "Передозування ", "Побічні реакції" відповідно до інформації з безпеки застосування лікарського засобу.Введення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r w:rsidRPr="009F1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UA/4137/01/01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rPr>
                <w:rFonts w:ascii="Arial" w:hAnsi="Arial" w:cs="Arial"/>
                <w:b/>
                <w:sz w:val="16"/>
                <w:szCs w:val="16"/>
              </w:rPr>
            </w:pPr>
            <w:r w:rsidRPr="009F190B">
              <w:rPr>
                <w:rFonts w:ascii="Arial" w:hAnsi="Arial" w:cs="Arial"/>
                <w:b/>
                <w:sz w:val="16"/>
                <w:szCs w:val="16"/>
              </w:rPr>
              <w:t>РІНВОК®</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rPr>
                <w:rFonts w:ascii="Arial" w:hAnsi="Arial" w:cs="Arial"/>
                <w:sz w:val="16"/>
                <w:szCs w:val="16"/>
              </w:rPr>
            </w:pPr>
            <w:r w:rsidRPr="009F190B">
              <w:rPr>
                <w:rFonts w:ascii="Arial" w:hAnsi="Arial" w:cs="Arial"/>
                <w:sz w:val="16"/>
                <w:szCs w:val="16"/>
              </w:rPr>
              <w:t>таблетки, вкриті плівковою оболонкою, пролонгованої дії, 15 мг; №28: по 7 таблеток у блістері, по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jc w:val="center"/>
              <w:rPr>
                <w:rFonts w:ascii="Arial" w:hAnsi="Arial" w:cs="Arial"/>
                <w:sz w:val="16"/>
                <w:szCs w:val="16"/>
              </w:rPr>
            </w:pPr>
            <w:r w:rsidRPr="009F190B">
              <w:rPr>
                <w:rFonts w:ascii="Arial" w:hAnsi="Arial" w:cs="Arial"/>
                <w:sz w:val="16"/>
                <w:szCs w:val="16"/>
              </w:rPr>
              <w:t>ЕббВі Біофармасьютікалз ГмбХ</w:t>
            </w:r>
            <w:r w:rsidRPr="009F19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jc w:val="center"/>
              <w:rPr>
                <w:rFonts w:ascii="Arial" w:hAnsi="Arial" w:cs="Arial"/>
                <w:sz w:val="16"/>
                <w:szCs w:val="16"/>
              </w:rPr>
            </w:pPr>
            <w:r w:rsidRPr="009F190B">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jc w:val="center"/>
              <w:rPr>
                <w:rFonts w:ascii="Arial" w:hAnsi="Arial" w:cs="Arial"/>
                <w:sz w:val="16"/>
                <w:szCs w:val="16"/>
              </w:rPr>
            </w:pPr>
            <w:r w:rsidRPr="009F190B">
              <w:rPr>
                <w:rFonts w:ascii="Arial" w:hAnsi="Arial" w:cs="Arial"/>
                <w:sz w:val="16"/>
                <w:szCs w:val="16"/>
              </w:rPr>
              <w:t>первинне та вторинне пакування, випуск серії:</w:t>
            </w:r>
          </w:p>
          <w:p w:rsidR="00CB2682" w:rsidRPr="009F190B" w:rsidRDefault="00CB2682" w:rsidP="00E0509F">
            <w:pPr>
              <w:jc w:val="center"/>
              <w:rPr>
                <w:rFonts w:ascii="Arial" w:hAnsi="Arial" w:cs="Arial"/>
                <w:sz w:val="16"/>
                <w:szCs w:val="16"/>
              </w:rPr>
            </w:pPr>
            <w:r w:rsidRPr="009F190B">
              <w:rPr>
                <w:rFonts w:ascii="Arial" w:hAnsi="Arial" w:cs="Arial"/>
                <w:sz w:val="16"/>
                <w:szCs w:val="16"/>
              </w:rPr>
              <w:t>Еббві С.р.л., Італiя;</w:t>
            </w:r>
          </w:p>
          <w:p w:rsidR="00CB2682" w:rsidRPr="009F190B" w:rsidRDefault="00CB2682" w:rsidP="00E0509F">
            <w:pPr>
              <w:jc w:val="center"/>
              <w:rPr>
                <w:rFonts w:ascii="Arial" w:hAnsi="Arial" w:cs="Arial"/>
                <w:sz w:val="16"/>
                <w:szCs w:val="16"/>
              </w:rPr>
            </w:pPr>
            <w:r w:rsidRPr="009F190B">
              <w:rPr>
                <w:rFonts w:ascii="Arial" w:hAnsi="Arial" w:cs="Arial"/>
                <w:sz w:val="16"/>
                <w:szCs w:val="16"/>
              </w:rPr>
              <w:t>виробництво лікарського засобу, тестування:</w:t>
            </w:r>
          </w:p>
          <w:p w:rsidR="00CB2682" w:rsidRPr="009F190B" w:rsidRDefault="00CB2682" w:rsidP="00E0509F">
            <w:pPr>
              <w:jc w:val="center"/>
              <w:rPr>
                <w:rFonts w:ascii="Arial" w:hAnsi="Arial" w:cs="Arial"/>
                <w:sz w:val="16"/>
                <w:szCs w:val="16"/>
              </w:rPr>
            </w:pPr>
            <w:r w:rsidRPr="009F190B">
              <w:rPr>
                <w:rFonts w:ascii="Arial" w:hAnsi="Arial" w:cs="Arial"/>
                <w:sz w:val="16"/>
                <w:szCs w:val="16"/>
              </w:rPr>
              <w:t>Еббві Айрленд НЛ Б.В., Ірландiя;</w:t>
            </w:r>
          </w:p>
          <w:p w:rsidR="00CB2682" w:rsidRPr="009F190B" w:rsidRDefault="00CB2682" w:rsidP="00E0509F">
            <w:pPr>
              <w:jc w:val="center"/>
              <w:rPr>
                <w:rFonts w:ascii="Arial" w:hAnsi="Arial" w:cs="Arial"/>
                <w:sz w:val="16"/>
                <w:szCs w:val="16"/>
              </w:rPr>
            </w:pPr>
            <w:r w:rsidRPr="009F190B">
              <w:rPr>
                <w:rFonts w:ascii="Arial" w:hAnsi="Arial" w:cs="Arial"/>
                <w:sz w:val="16"/>
                <w:szCs w:val="16"/>
              </w:rPr>
              <w:t>тестування під час зберігання:</w:t>
            </w:r>
          </w:p>
          <w:p w:rsidR="00CB2682" w:rsidRPr="009F190B" w:rsidRDefault="00CB2682" w:rsidP="00E0509F">
            <w:pPr>
              <w:jc w:val="center"/>
              <w:rPr>
                <w:rFonts w:ascii="Arial" w:hAnsi="Arial" w:cs="Arial"/>
                <w:sz w:val="16"/>
                <w:szCs w:val="16"/>
              </w:rPr>
            </w:pPr>
            <w:r w:rsidRPr="009F190B">
              <w:rPr>
                <w:rFonts w:ascii="Arial" w:hAnsi="Arial" w:cs="Arial"/>
                <w:sz w:val="16"/>
                <w:szCs w:val="16"/>
              </w:rPr>
              <w:t>Еббві Інк.,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jc w:val="center"/>
              <w:rPr>
                <w:rFonts w:ascii="Arial" w:hAnsi="Arial" w:cs="Arial"/>
                <w:sz w:val="16"/>
                <w:szCs w:val="16"/>
              </w:rPr>
            </w:pPr>
            <w:r w:rsidRPr="009F190B">
              <w:rPr>
                <w:rFonts w:ascii="Arial" w:hAnsi="Arial" w:cs="Arial"/>
                <w:sz w:val="16"/>
                <w:szCs w:val="16"/>
              </w:rPr>
              <w:t>Італiя/ Ірландiя/ США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 Зміна назви лікарського засобу: Затверджено – "РІНВОК", Запропоновано – "РІНВОК®".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"Особливості застосування" та до короткої характеристики лікарського засобу до розділу "Особливі застереження та запобіжні заходи при застосуванні" щодо гіпоглікемії у пацієнтів, хворих на цукровий діабет.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та до короткої характеристики лікарського засобу до розділу "Терапевтичні показання" (додавання нового терапевтичного показання: Хвороба Крона РІНВОК® показаний для лікування хвороби Крона середнього й тяжкого ступеня активності у дорослих пацієнтів із неадекватною відповіддю, втратою відповіді чи непереносимістю стандартної терапії або біологічних препаратів), </w:t>
            </w:r>
            <w:r w:rsidRPr="009F190B">
              <w:rPr>
                <w:rFonts w:ascii="Arial" w:hAnsi="Arial" w:cs="Arial"/>
                <w:sz w:val="16"/>
                <w:szCs w:val="16"/>
              </w:rPr>
              <w:br/>
              <w:t xml:space="preserve">та як наслідок оновлена інформація в розділах "Фармакологічні властивості", "Показання", "Взаємодія з іншими лікарськими засобами та інші види взаємодій", "Особливості застосування", "Спосіб застосування та дози", "Діти", "Побічні реакції" інструкції для медичного застосування лікарського засобу та наступних розділів короткої характеристики: "Дози та спосіб застосування", "Діти", "Особливі застереження та запобіжні заходи при застосуванні", "Взаємодія з іншими лікарськими засобами та інші види взаємодій", "Побічні реакції", "Фармакодинамічні властивості", "Фармакокінетичні властивості", "Доклінічні дані з безпеки". </w:t>
            </w:r>
            <w:r w:rsidRPr="009F190B">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jc w:val="center"/>
              <w:rPr>
                <w:rFonts w:ascii="Arial" w:hAnsi="Arial" w:cs="Arial"/>
                <w:i/>
                <w:sz w:val="16"/>
                <w:szCs w:val="16"/>
              </w:rPr>
            </w:pPr>
            <w:r w:rsidRPr="009F190B">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jc w:val="center"/>
              <w:rPr>
                <w:rFonts w:ascii="Arial" w:hAnsi="Arial" w:cs="Arial"/>
                <w:i/>
                <w:sz w:val="16"/>
                <w:szCs w:val="16"/>
              </w:rPr>
            </w:pPr>
            <w:r w:rsidRPr="009F1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jc w:val="center"/>
              <w:rPr>
                <w:rFonts w:ascii="Arial" w:hAnsi="Arial" w:cs="Arial"/>
                <w:sz w:val="16"/>
                <w:szCs w:val="16"/>
              </w:rPr>
            </w:pPr>
            <w:r w:rsidRPr="009F190B">
              <w:rPr>
                <w:rFonts w:ascii="Arial" w:hAnsi="Arial" w:cs="Arial"/>
                <w:sz w:val="16"/>
                <w:szCs w:val="16"/>
              </w:rPr>
              <w:t>UA/18371/01/01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 xml:space="preserve">РОЗУВАСТАТИН </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вкриті плівковою оболонкою, по 10 мг; по 10 таблеток у блістері, по 3 або по 6, або по 9 блістерів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АНТИБІОТИКИ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Румунiя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АНТИБІОТИКИ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Румунiя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відповідно до інформації референтного лікарського засобу (Крестор, таблетки, вкриті плівковою оболонкою). </w:t>
            </w:r>
            <w:r w:rsidRPr="009F190B">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r w:rsidRPr="009F1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UA/18773/01/01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 xml:space="preserve">РОЗУВАСТАТИН </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вкриті плівковою оболонкою, по 20 мг; по 10 таблеток у блістері, по 3 або по 6, або по 9 блістерів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АНТИБІОТИКИ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Румунiя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АНТИБІОТИКИ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Румунiя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відповідно до інформації референтного лікарського засобу (Крестор, таблетки, вкриті плівковою оболонкою). </w:t>
            </w:r>
            <w:r w:rsidRPr="009F190B">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r w:rsidRPr="009F1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UA/18773/01/02</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САРГІН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розчин для інфузій, 42 мг/мл; по 100 мл у флаконі;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АТ "Фармак"</w:t>
            </w:r>
            <w:r w:rsidRPr="009F19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виключення ПрАТ "Інфузія" як виробника готового лікарського засобу. Залишається виробник АТ "Фармак", Україна. Зміни внесено в інструкцію для медичного застосування лікарського засобу у розділи "Виробник", "Місцезнаходження виробника та адреса місця провадження його діяльності" (вилучення виробничої дільниці) з відповідними змінами в тексті маркування упаковок. </w:t>
            </w:r>
            <w:r w:rsidRPr="009F190B">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(інші зміни) Оновлення тексту маркування упаковки лікарського засобу у зв'язку з вилученням інформації російською мовою та конкретизовано логотип заявника.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r w:rsidRPr="009F1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UA/16480/01/01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СЕВОФЛУРАН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рідина (субстанція) у контейнерах з нержавіючої сталі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 "Юрія-Фарм"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Янгсу Хенгруі Фармас`ютікелc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Китай</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Внесення додаткової лабораторії контролю АФІ Jiangsu Hengrui Pharmaceuticals Co., Ltd. (Huaguoshan Avenue Lab) 567-3 Huaguoshan Avenue, 3rd Floor Economic and Technological Development Zone Lianyungang, Jiangsu 222069, China.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Подання нового сертифіката відповідності Європейській фармакопеї СЕР 2016-297-Rev 01 від діючого виробника АФІ.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Введення періоду повторних випробувань замість терміну придатності. Затверджено Термін придатності 2 роки. Запропоновано Термін переконтролю 2 роки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ind w:left="-185"/>
              <w:jc w:val="center"/>
              <w:rPr>
                <w:rFonts w:ascii="Arial" w:hAnsi="Arial" w:cs="Arial"/>
                <w:b/>
                <w:i/>
                <w:sz w:val="16"/>
                <w:szCs w:val="16"/>
              </w:rPr>
            </w:pPr>
            <w:r w:rsidRPr="009F190B">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UA/16945/01/01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СОРИТМІК</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по 160 мг по 10 таблеток у блістері; по 2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АТ "КИЇВСЬКИЙ ВІТАМІННИЙ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у зв'язку із отриманням позитивних даних щодо дослідження стабільності у реальному часі. Діюча редакція: Термін придатності 2 роки. Пропонована редакція: Термін придатності 4 роки.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r w:rsidRPr="009F1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UA/4543/01/01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СОРИТМІК</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по 80 мг по 10 таблеток у блістері; по 2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АТ "КИЇВСЬКИЙ ВІТАМІННИЙ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у зв'язку із отриманням позитивних даних щодо дослідження стабільності у реальному часі. Діюча редакція: Термін придатності 2 роки. Пропонована редакція: Термін придатності 4 роки.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r w:rsidRPr="009F1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UA/4543/01/02</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СТЕРКСАМІК</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розчин для ін'єкцій, 100 мг/мл; по 5 мл в ампулі; по 5 ампул у контурній упаковці; по 1 контурній упаковці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ТОВ «Аміла Хелс Кеа» </w:t>
            </w:r>
            <w:r w:rsidRPr="009F19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Стерил-Джен Лайф Сайєнсиз (П) Лтд.</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UA/20106/01/01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СТРЕПСІЛС® ІНТЕНСИВ</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спрей оромукозний, розчин 8,75 мг/доза, по 15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Реккітт Бенкізер Хелскер Інтернешнл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випуск серії:</w:t>
            </w:r>
            <w:r w:rsidRPr="009F190B">
              <w:rPr>
                <w:rFonts w:ascii="Arial" w:hAnsi="Arial" w:cs="Arial"/>
                <w:sz w:val="16"/>
                <w:szCs w:val="16"/>
              </w:rPr>
              <w:br/>
              <w:t>Реккітт Бенкізер Хелскер Інтернешнл Лімітед, Велика Британія;</w:t>
            </w:r>
            <w:r w:rsidRPr="009F190B">
              <w:rPr>
                <w:rFonts w:ascii="Arial" w:hAnsi="Arial" w:cs="Arial"/>
                <w:sz w:val="16"/>
                <w:szCs w:val="16"/>
              </w:rPr>
              <w:br/>
              <w:t>виробництво, пакування та первинний випуск готового лікарського засобу:</w:t>
            </w:r>
            <w:r w:rsidRPr="009F190B">
              <w:rPr>
                <w:rFonts w:ascii="Arial" w:hAnsi="Arial" w:cs="Arial"/>
                <w:sz w:val="16"/>
                <w:szCs w:val="16"/>
              </w:rPr>
              <w:br/>
              <w:t>Реккітт Бенкізер Хелскер Мануфекчурінг (Таїланд) Лімітед, Таїланд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Велика Британiя/ Таїланд</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розділів "Особливості застосування" та "Застосування у період вагітності або годування груддю" відповідно до оновленої інформації щодо безпеки застосування діючої речовини згідно з рекомендацією PRAC. </w:t>
            </w:r>
            <w:r w:rsidRPr="009F190B">
              <w:rPr>
                <w:rFonts w:ascii="Arial" w:hAnsi="Arial" w:cs="Arial"/>
                <w:sz w:val="16"/>
                <w:szCs w:val="16"/>
              </w:rPr>
              <w:br/>
              <w:t>Введення змін протягом 9-ти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r w:rsidRPr="009F190B">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UA/15692/01/01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СУПРАСТИН®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по 25 мг, по 10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ЗАТ Фармацевтичний завод ЕГІС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Угорщина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специфікації та методах контролю для показників «Середня маса; Однорідність маси» (EP 2.9.5.). Введення змін протягом 6-ти місяців після затвердження </w:t>
            </w:r>
            <w:r w:rsidRPr="009F190B">
              <w:rPr>
                <w:rFonts w:ascii="Arial" w:hAnsi="Arial" w:cs="Arial"/>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специфікації та методах контролю для показників «Однорідність дозованих одиниць; Ідентифікація 1; Кількісне визначення (УФ-спектрофотометрія)». В методі кількісного визначення та визначення однорідності вмісту було змінено розрахункову формулу. Для ідентифікації методом УФ діапазон довжин хвиль приведено у відповідність до валідації методу.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редакційні зміни в специфікації ГЛЗ для показника «Розчинення (УФ-спектрофотометрія)» (Ph.Eur.2.2.25, 2.9.3) без зміни критеріїв прийнятності, в методі контролю вилучено виробника приладу для розчинення, зміни в розрахунковій формулі. Додано новий альтернативний метод з автоматичним відбором проб.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внесення змін в метод контролю за показником «Супровідні домішки» (Ph.Eur.2.2.29), а саме впровадження нового градієнтного ВЕРХ методу. Домішки визначають за допомогою одноточкового калібрування на основі площ піків. Відомі продукти розпаду ідентифікуються за відносним часом утримування, а кількість коригуєтсья відносним коефіцієнтом відгуку.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заміна застарілого показника специфікації «Втрата в масі при висушуванні» на показник «Вміст води (метод Карла Фішера)». Введення змін протягом 6-ти місяців після затвердження </w:t>
            </w:r>
            <w:r w:rsidRPr="009F190B">
              <w:rPr>
                <w:rFonts w:ascii="Arial" w:hAnsi="Arial" w:cs="Arial"/>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специфікації та методах контролю ГЛЗ за показниками «Опис; Розміри», без зміни критеріїв прийнятності.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специфікації та методі контролю ГЛЗ за показником «Ідентифікація 2. (ТШХ)» (Ph.Eur.2.2.27) - додано опис методики методом ТШХ та внесено редакційні зміни до критеріїв прийнятності у специфікації. Введення змін протягом 6-ти місяців після затвердження </w:t>
            </w:r>
            <w:r w:rsidRPr="009F190B">
              <w:rPr>
                <w:rFonts w:ascii="Arial" w:hAnsi="Arial" w:cs="Arial"/>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специфікації та методі контролю ГЛЗ за показником «Характеристика половинок таблеток». Введення змін протягом 6-ти місяців після затвердження </w:t>
            </w:r>
            <w:r w:rsidRPr="009F190B">
              <w:rPr>
                <w:rFonts w:ascii="Arial" w:hAnsi="Arial" w:cs="Arial"/>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специфікації та методі контролю ГЛЗ «Стираність» (Ph.Eur.2.9.7) без зміни критеріїв прийнятності.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специфікації та методі контролю ГЛЗ за показником «Мікробіологічна чистота» (Ph.Eur.2.6.12, 2.6.13, 5.1.4). Введення змін протягом 6-ти місяців після затвердження.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зміна вимог специфікації ГЛЗ за показником «Супровідні домішки» (Ph.Eur.2.2.29). </w:t>
            </w:r>
            <w:r w:rsidRPr="009F190B">
              <w:rPr>
                <w:rFonts w:ascii="Arial" w:hAnsi="Arial" w:cs="Arial"/>
                <w:sz w:val="16"/>
                <w:szCs w:val="16"/>
              </w:rPr>
              <w:br/>
              <w:t xml:space="preserve">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без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UA/9251/01/01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СУФЕНТАНІЛ-3Н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 xml:space="preserve">розчин для ін'єкцій, </w:t>
            </w:r>
            <w:r w:rsidRPr="009F190B">
              <w:rPr>
                <w:rFonts w:ascii="Arial" w:hAnsi="Arial" w:cs="Arial"/>
                <w:b/>
                <w:sz w:val="16"/>
                <w:szCs w:val="16"/>
              </w:rPr>
              <w:t xml:space="preserve">5 мкг/мл </w:t>
            </w:r>
            <w:r w:rsidRPr="009F190B">
              <w:rPr>
                <w:rFonts w:ascii="Arial" w:hAnsi="Arial" w:cs="Arial"/>
                <w:sz w:val="16"/>
                <w:szCs w:val="16"/>
              </w:rPr>
              <w:t xml:space="preserve">по 2 мл в ампулі; по 5 ампул у блістері; по 1 блістеру в коробці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ТОВАРИСТВО З ОБМЕЖЕНОЮ ВІДПОВІДАЛЬНІСТЮ «КОРПОРАЦІЯ «ЗДОРОВ’Я»</w:t>
            </w:r>
            <w:r w:rsidRPr="009F19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Товариство з обмеженою відповідальністю "Харківське фармацевтичне підприємство "Здоров'я народу"</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w:t>
            </w:r>
            <w:r w:rsidRPr="009F190B">
              <w:rPr>
                <w:rFonts w:ascii="Arial" w:hAnsi="Arial" w:cs="Arial"/>
                <w:b/>
                <w:sz w:val="16"/>
                <w:szCs w:val="16"/>
              </w:rPr>
              <w:t>уточнення написання дозування та форми випуску в наказі МОЗ України № 794 від 07.05.2024 в процесі внесення змін</w:t>
            </w:r>
            <w:r w:rsidRPr="009F190B">
              <w:rPr>
                <w:rFonts w:ascii="Arial" w:hAnsi="Arial" w:cs="Arial"/>
                <w:sz w:val="16"/>
                <w:szCs w:val="16"/>
              </w:rPr>
              <w:t xml:space="preserve">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 Редакція в наказі - розчин для ін'єкцій, 5 мкг/мл; по 2 мл в ампулі; по 5 ампул у блістері; по 1 блістеру в коробці; розчин для ін'єкцій, 50 мкг/мл; по 5 мл в ампулі; по 5 ампул у блістері; по 1 блістеру в коробці. </w:t>
            </w:r>
            <w:r w:rsidRPr="009F190B">
              <w:rPr>
                <w:rFonts w:ascii="Arial" w:hAnsi="Arial" w:cs="Arial"/>
                <w:b/>
                <w:sz w:val="16"/>
                <w:szCs w:val="16"/>
              </w:rPr>
              <w:t xml:space="preserve">Вірна редакція - розчин для ін'єкцій, 5 мкг/мл </w:t>
            </w:r>
            <w:r w:rsidRPr="009F190B">
              <w:rPr>
                <w:rFonts w:ascii="Arial" w:hAnsi="Arial" w:cs="Arial"/>
                <w:sz w:val="16"/>
                <w:szCs w:val="16"/>
              </w:rPr>
              <w:t>по 2 мл в ампулі;</w:t>
            </w:r>
            <w:r w:rsidRPr="009F190B">
              <w:rPr>
                <w:rFonts w:ascii="Arial" w:hAnsi="Arial" w:cs="Arial"/>
                <w:b/>
                <w:sz w:val="16"/>
                <w:szCs w:val="16"/>
              </w:rPr>
              <w:t xml:space="preserve"> </w:t>
            </w:r>
            <w:r w:rsidRPr="009F190B">
              <w:rPr>
                <w:rFonts w:ascii="Arial" w:hAnsi="Arial" w:cs="Arial"/>
                <w:sz w:val="16"/>
                <w:szCs w:val="16"/>
              </w:rPr>
              <w:t xml:space="preserve">по 5 ампул у блістері; по 1 блістеру в коробці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UA/19218/01/01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ТАКЛОР®</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по 25 мг; по 10 таблеток у блістері, по 3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 "АРТЕРІУМ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9F190B">
              <w:rPr>
                <w:rFonts w:ascii="Arial" w:hAnsi="Arial" w:cs="Arial"/>
                <w:sz w:val="16"/>
                <w:szCs w:val="16"/>
              </w:rPr>
              <w:br/>
              <w:t>Діюча редакція: Батталова Римма Ігорівна. Пропонована редакція: Петрова Юлія Анатоліївна.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UA/18560/01/01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ТАЛЗЕННА</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капсули по 0,25 мг; по 30 капсул у флаконі; 1 флакон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Пфайзер Ейч.Сі.Пі. Корпорейшн </w:t>
            </w:r>
            <w:r w:rsidRPr="009F19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виробництво, первинне та вторинне пакування, контроль якості та випуск серії:</w:t>
            </w:r>
            <w:r w:rsidRPr="009F190B">
              <w:rPr>
                <w:rFonts w:ascii="Arial" w:hAnsi="Arial" w:cs="Arial"/>
                <w:sz w:val="16"/>
                <w:szCs w:val="16"/>
              </w:rPr>
              <w:br/>
              <w:t>Екселла ГмбХ &amp; Ко. КГ, Німеччина</w:t>
            </w:r>
            <w:r w:rsidRPr="009F190B">
              <w:rPr>
                <w:rFonts w:ascii="Arial" w:hAnsi="Arial" w:cs="Arial"/>
                <w:sz w:val="16"/>
                <w:szCs w:val="16"/>
              </w:rPr>
              <w:br/>
            </w:r>
            <w:r w:rsidRPr="009F190B">
              <w:rPr>
                <w:rFonts w:ascii="Arial" w:hAnsi="Arial" w:cs="Arial"/>
                <w:sz w:val="16"/>
                <w:szCs w:val="16"/>
              </w:rPr>
              <w:br/>
              <w:t xml:space="preserve">мікробіологічне тестування: </w:t>
            </w:r>
            <w:r w:rsidRPr="009F190B">
              <w:rPr>
                <w:rFonts w:ascii="Arial" w:hAnsi="Arial" w:cs="Arial"/>
                <w:sz w:val="16"/>
                <w:szCs w:val="16"/>
              </w:rPr>
              <w:br/>
              <w:t>ЕсДжіЕс Інститут Фрезеніус ГмбХ, Німеччина</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w:t>
            </w:r>
            <w:r w:rsidRPr="009F190B">
              <w:rPr>
                <w:rFonts w:ascii="Arial" w:hAnsi="Arial" w:cs="Arial"/>
                <w:sz w:val="16"/>
                <w:szCs w:val="16"/>
              </w:rPr>
              <w:br/>
              <w:t>Додавання виробника відповідального за Мікробіологічне тестування: ЕсДжіЕс Інститут Фрезеніус ГмбХ (Ім Мейзель 14, Таунусштайн, Гессен, 65232, Німеччина) / SGS Institut Fresenius GmbH (Im Maisel 14, Taunusstein, Hessen 65232, Germany).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UA/18590/01/01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ТАЛЗЕННА</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капсули по 1 мг; по 30 капсул у флаконі; 1 флакон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Пфайзер Ейч.Сі.Пі. Корпорейшн </w:t>
            </w:r>
            <w:r w:rsidRPr="009F19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виробництво, первинне та вторинне пакування, контроль якості та випуск серії:</w:t>
            </w:r>
            <w:r w:rsidRPr="009F190B">
              <w:rPr>
                <w:rFonts w:ascii="Arial" w:hAnsi="Arial" w:cs="Arial"/>
                <w:sz w:val="16"/>
                <w:szCs w:val="16"/>
              </w:rPr>
              <w:br/>
              <w:t>Екселла ГмбХ &amp; Ко. КГ, Німеччина</w:t>
            </w:r>
            <w:r w:rsidRPr="009F190B">
              <w:rPr>
                <w:rFonts w:ascii="Arial" w:hAnsi="Arial" w:cs="Arial"/>
                <w:sz w:val="16"/>
                <w:szCs w:val="16"/>
              </w:rPr>
              <w:br/>
            </w:r>
            <w:r w:rsidRPr="009F190B">
              <w:rPr>
                <w:rFonts w:ascii="Arial" w:hAnsi="Arial" w:cs="Arial"/>
                <w:sz w:val="16"/>
                <w:szCs w:val="16"/>
              </w:rPr>
              <w:br/>
              <w:t xml:space="preserve">мікробіологічне тестування: </w:t>
            </w:r>
            <w:r w:rsidRPr="009F190B">
              <w:rPr>
                <w:rFonts w:ascii="Arial" w:hAnsi="Arial" w:cs="Arial"/>
                <w:sz w:val="16"/>
                <w:szCs w:val="16"/>
              </w:rPr>
              <w:br/>
              <w:t>ЕсДжіЕс Інститут Фрезеніус ГмбХ, Німеччина</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w:t>
            </w:r>
            <w:r w:rsidRPr="009F190B">
              <w:rPr>
                <w:rFonts w:ascii="Arial" w:hAnsi="Arial" w:cs="Arial"/>
                <w:sz w:val="16"/>
                <w:szCs w:val="16"/>
              </w:rPr>
              <w:br/>
              <w:t>Додавання виробника відповідального за Мікробіологічне тестування: ЕсДжіЕс Інститут Фрезеніус ГмбХ (Ім Мейзель 14, Таунусштайн, Гессен, 65232, Німеччина) / SGS Institut Fresenius GmbH (Im Maisel 14, Taunusstein, Hessen 65232, Germany).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UA/18590/01/02</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ТАНТУМ ВЕРДЕ®</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льодяники з м'ятним смаком по 3 мг; по 10 льодяників у стіку; по 2 або 3 стіки в картонній пачці; по 10 льодяників у блістері; по 2 або 3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Азіенде Кіміке Ріуніте Анжеліні Франческо - А.К.Р.А.Ф.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Італiя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Відповідальний за виробництво нерозфасованої продукції, первинне та вторинне пакування: ДIШ АГ, Швейцарія; Відповідальний за повний цикл: П'ЄР ФАБР МЕДІКАМАН ПРОДЮКСЬОН, Францiя; Відповідальний за вторинне пакування, контроль якості та випуск серії: Азіенде Кіміке Ріуніте Анжеліні Франческо А.К.Р.А.Ф. С.п.А., Італія; Відповідальний за первинне та вторинне пакування: П'ЄР ФАБР МЕДІКАМАН ПРОДЮКСЬОН, Францiя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Швейцарія/ Францiя/ Італія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сертифікату відповідності ЄФ для АФІ бензидаміну гідрохлориду від вже затвердженого виробника Азіенде Кіміке Ріуніте Анжеліні Франческо А.К.Р.А.Ф. С.п.А., Італiя СЕР № R0-CEP 2021-203-Rev 00.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зі специфікації АФІ показника «Розмір часток» (Sieving) з нормуванням 98% through 30 mesh, оскільки для даної лікарської форми таблеток для розсмоктування, перевірка розміру частинок за розміром не є критичним показником.</w:t>
            </w:r>
            <w:r w:rsidRPr="009F190B">
              <w:rPr>
                <w:rFonts w:ascii="Arial" w:hAnsi="Arial" w:cs="Arial"/>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9F190B">
              <w:rPr>
                <w:rFonts w:ascii="Arial" w:hAnsi="Arial" w:cs="Arial"/>
                <w:sz w:val="16"/>
                <w:szCs w:val="16"/>
              </w:rPr>
              <w:br/>
              <w:t xml:space="preserve">зміна частоти випробування АФІ за показником Benzene </w:t>
            </w:r>
            <w:r w:rsidRPr="009F190B">
              <w:rPr>
                <w:rStyle w:val="csab6e076977"/>
                <w:color w:val="auto"/>
                <w:sz w:val="16"/>
                <w:szCs w:val="16"/>
              </w:rPr>
              <w:t xml:space="preserve">≤ </w:t>
            </w:r>
            <w:r w:rsidRPr="009F190B">
              <w:rPr>
                <w:rFonts w:ascii="Arial" w:hAnsi="Arial" w:cs="Arial"/>
                <w:sz w:val="16"/>
                <w:szCs w:val="16"/>
              </w:rPr>
              <w:t xml:space="preserve"> 2.0 ppm (Gas-chromatographic determination) з рутинного на періодичне – Skip test (1 batch out of ten).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частоти випробування АФІ за показником N-Nitroso N-benzylanthranilic acid </w:t>
            </w:r>
            <w:r w:rsidRPr="009F190B">
              <w:rPr>
                <w:rStyle w:val="csab6e076977"/>
                <w:color w:val="auto"/>
                <w:sz w:val="16"/>
                <w:szCs w:val="16"/>
              </w:rPr>
              <w:t xml:space="preserve">≤ </w:t>
            </w:r>
            <w:r w:rsidRPr="009F190B">
              <w:rPr>
                <w:rFonts w:ascii="Arial" w:hAnsi="Arial" w:cs="Arial"/>
                <w:sz w:val="16"/>
                <w:szCs w:val="16"/>
              </w:rPr>
              <w:t xml:space="preserve"> 60 ppb (HPLC/MS/MS determination) з рутинного на періодичне – Skip test (1 batch a year).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зі специфікації АФІ показника «Char. of water solution» (Visual and olfactory determination), тест вважається зайвим з огляду на наявність тестів зовнішній вигляд порошку, ідентифікації та чистоти в специфікації АФІ відповідно монографії Ph.Eur. Benzydamine hydrochloride.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зі специфікації АФІ незначного показника «Color of solution» (Visual evaluation), тест вважається зайвим з огляду на наявність тестів зовнішній вигляд порошку, ідентифікації та чистоти в специфікації АФІ відповідно монографії Ph.Eur. Benzydamine hydrochloride</w:t>
            </w:r>
            <w:r w:rsidRPr="009F190B">
              <w:rPr>
                <w:rFonts w:ascii="Arial" w:hAnsi="Arial" w:cs="Arial"/>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зі специфікації АФІ незначного показника «pH of 10% solution» (Potentiometric determination), тест вважається зайвим оскільки відповідний контроль ідентичності та чистоти АФІ виконується відповідно монографії Ph.Eur. Benzydamine hydrochloride.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зі специфікації АФІ незначного показника «Primary amines» (Colorimetric method), тест вважається зайвим, оскільки випробування на чистоту діючої речовини виконується іншим методом згідно монографії Ph.Eur. Benzydamine hydrochloride.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зі специфікації АФІ незначного показника «A (1%, 1 cm 306 nm)» (Spectrophotometric determination), оскільки ідентифікація АФІ проводиться методами Ph.Eur.2.2.24 та Ph.Eur.2.3.1 відповідно вимог монографії Ph.Eur. Benzydamine hydrochloride.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зі специфікації АФІ незначного показника «Melting point» (Automatic determination), оскільки ідентифікація та контроль чистоти АФІ проводиться відповідно монографії Ph.Eur. Benzydamine hydrochloride.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зі специфікації АФІ незначного показника «Ionic Chloride» (Automatic electronic titration), оскільки ідентифікація та контроль чистоти АФІ проводиться відповідно монографії Ph.Eur. Benzydamine hydrochloride.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зі специфікації АФІ незначного показника «Sulphates as Na2SO4», оскільки ідентифікація та контроль чистоти АФІ проводиться відповідно монографії Ph.Eur. Benzydamine hydrochloride.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зі специфікації АФІ незначного показника «Readily Carbonizable Substances» - (Visual evaluation), оскільки ідентифікація та контроль чистоти АФІ проводиться відповідно монографії Ph.Eur. Benzydamine hydrochloride.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UA/3920/03/01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ТЕКСАКАЙНД</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розчин для ін'єкцій 100 мг/мл, по 5 мл в ампулах, по 4 ампули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Манкайнд Фарма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Манкайнд Фарма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UA/18803/01/01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ТЕТРАКСИМ®/TETRAXIM ВАКЦИНА ДЛЯ ПРОФІЛАКТИКИ ДИФТЕРІЇ, ПРАВЦЯ, КАШЛЮКУ (АЦЕЛЮЛЯРНИЙ КОМПОНЕНТ) ТА ПОЛІОМІЄЛІТУ АДСОРБОВАНА, ІНАКТИВОВАНА, РІДКА</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суспензія для ін’єкцій; по 1 попередньо заповненому шприцу по 0,5 мл (1 доза) з прикріпленою голкою (або 2-ма окремими голками), що містить суспензію для ін’єкцій, в картонній коробці з маркуванням українською або англійською, або іншими іноземними мовами; по 1 попередньо заповненому шприцу по 0,5 мл (1 доза) з прикріпленою голкою (або 2-ма окремими голками), що містить суспензію для ін’єкцій в картонній коробці, в якій міститься стандартно-експортна упаковка та інструкція для медичного застосування з маркуванням українською або англійською, або іншими іноземними мовами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Санофі Пастер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виробництво готового нерозфасованого продукту, контроль якості, вторинне пакування, випуск серії: Санофі Пастер, Франція; повний цикл виробництва, контроль якості, вторинне пакування, випуск серії: Санофі Пастер, Францiя; вторинне пакування, випуск серії: Санофі-Авентіс Зрт.,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Франція/ Угорщина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9F190B">
              <w:rPr>
                <w:rFonts w:ascii="Arial" w:hAnsi="Arial" w:cs="Arial"/>
                <w:sz w:val="16"/>
                <w:szCs w:val="16"/>
              </w:rPr>
              <w:br/>
              <w:t>Зміна у випробуванні за показником Absence of toxin (specific toxicity) and Irreversibility of tetanus toxoid для діючої речовини Purified Tetanus Toxoid (у специфікації при випуску та протягом терміну зберігання), Crude Tetanus Toxoid (протягом терміну зберігання) та Concentrated Tetanus Protein (у специфікації при випуску та протягом терміну зберігання), що полягає у видаленні випробування на Irreversibility of tetanus toxoid та оновленні критерію прийнятності для випробування на Absence of toxin (specific toxicity). Затверджено: No tetanus symptom and at least 93% of survival Запропоновано: No tetanus symptom and at least 80% of survival Термін введення змін - перша половина 2027.</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UA/13069/01/01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ТІОКТОН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розчин для ін'єкцій, 600 мг/24 мл; по 24 мл у флаконі, по 5 флаконів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 "ФОРС-ФАРМА ДИСТРИБЮШН"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виробництво та первинне пакування лікарського засобу; вторинне пакування, контроль кінцевого продукту та випуск серії: К.Т. РОМФАРМ КОМПАНІ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Румунія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2009-004-Rev 04 (попередня версія R1-CEP 2009-004-Rev 01) для АФІ тіоктова кислота від вже затвердженого виробника Olon S.P.A.,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UA/17881/01/01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ТІОЦЕТАМ®</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розчин для ін'єкцій, по 5 мл в ампулі, по 5 ампул у контурній чарунковій упаковці, покритій плівкою; по 2 контурні чарункові упаковки у пачці; по 10 мл в ампулі, по 5 ампул у контурній чарунковій упаковці, по 2 контурні чарункові упаковки у пачці; по 10 мл в ампулі, по 10 ампул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вилучення додаткових in-process контролів за показниками «опис», «бактеріальні ендотоксини», «кількісне визначення» на стадії «приготування розчину» та контролів за показниками «прозорість», «кольоровість», «рН», «механічні включення» на стадії «фільтрація розчину».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UA/0693/02/01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ТРАЗОГРАФ® 76%</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розчин для ін'єкцій 76 % по 20 мл в ампулі; по 5 ампул упаковані на піднос із термоколу; по 1 підносу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"Юнік Фармасьютикал Лабораторіз" (відділення фірми "Дж. Б. Кемікалз енд Фармасьютикалз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"Склад", "Лікарська форма", "Фармакологічні властивості", "Протипоказання", "Спосіб застосування та дози", "Особливості застосування", "Застосування у період вагітності або годування груддю", "Місцезнаходження виробника та його адреса місця провадження діяльності" (редагування тексту без зміни реквізитів), а також змінюється назва лікарського засобу у зв'язку із вилученням інформації стосовно дозування 60%, у зв'язку із скороченням терміну дії реєстраційного посвідчення для дозування 60%. Вилучення дозування 60% з припиненням дії МКЯ для даного дозування, оскільки ЛЗ із дозуванням 60% не був введений в обіг на території України з червня 2018 року. Залишається затверджене дозування 76%.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r w:rsidRPr="009F1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UA/7388/01/02</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ТРАЗОГРАФ® 76%</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 xml:space="preserve">розчин для ін'єкцій 76 % по 20 мл в ампулі; по 5 ампул упаковані на піднос із термоколу; по 1 підносу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"Юнік Фармасьютикал Лабораторіз" (відділення фірми "Дж. Б. Кемікалз енд Фармасьютикалз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та вторинної упаковки лікарського засобу.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UA/7388/01/02</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ТРИАКУТАН®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 xml:space="preserve">крем по 15 г у тубі; по 1 тубі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9F190B">
              <w:rPr>
                <w:rFonts w:ascii="Arial" w:hAnsi="Arial" w:cs="Arial"/>
                <w:sz w:val="16"/>
                <w:szCs w:val="16"/>
              </w:rPr>
              <w:br/>
              <w:t xml:space="preserve">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внесення змін до специфікації та методів контролю якості АФІ бетаметазону дипропіонат фірми-виробника «Curia Spain S.A.U.», Іспанія за п. «Супровідні домішки», а саме приведення до вимог монографії ЕР 0809 «BETAMETHASONE DIPROPIONATE», діюче видання. Введення змін протягом 9-ти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 до матеріалів реєстраційного досьє, а саме приведення специфікації за показником «Залишкові кількості органічних розчинників» вхідного контролю АФI бетаметазону дипропіонат у відповідність до ДМФ фірми-виробника АФІ бетаметазону дипропіонат «Curia Spain S.A.U.», Іспанія. Введення змін протягом 9-ти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методів контролю якості АФІ бетаметазону дипропіонат фірми-виробника «Curia Spain S.A.U.», Іспанія за «Залишкові кількості органічних розчинників», а саме приведення методики контролю за показником «Залишкові кількості органічних розчинників» вхiдного контролю АФI у відповідність до ДМФ фірми-виробника «Curia Spain S.A.U.», Іспанія. Введення змін протягом 9-ти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UA/4454/01/01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УРЕОТОП®</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мазь 12 % по 50 г або по 100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 «МІБЕ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мібе ГмбХ Арцнайміттель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показника точного вмісту алюмінію в алюмінієвій тубі, що використовується для готового продукту з р. 3.2.P.1 та 3.2.P.7.</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UA/11751/01/01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ФІЛСТИМ®</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розчин для ін'єкцій, 0,3 мг (30 млн МО)/1 мл; по 1 мл  (30 млн МО) (0,3 мг) або по 1,6 мл (48 млн МО) (0,48 мг)  у попередньо наповненому шприці; по 1 попередньо наповненому шприцу у блістері; по 1 блістеру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ТОВ "ФЗ "БІОФАРМА"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Внесення змін до специфікації вхідного контролю первинного пакування Сп. 5.14-01-320 «ШПРИЦИ СКЛЯНІ 1 МЛ», а саме актуалізовано метод контролю «Стерильність» відповідно до ДФУ 2.6.1. (збільшено кількість зразків для проведення даного випробування з 10 до 40 шприців).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w:t>
            </w:r>
            <w:r w:rsidRPr="009F190B">
              <w:rPr>
                <w:rFonts w:ascii="Arial" w:hAnsi="Arial" w:cs="Arial"/>
                <w:sz w:val="16"/>
                <w:szCs w:val="16"/>
              </w:rPr>
              <w:br/>
              <w:t xml:space="preserve">Внесення змін до специфікації вхідного контролю первинного пакування Сп. 5.14-01-376 «ШПРИЦИ СКЛЯНІ 2,25 МЛ», а саме актуалізовано метод контролю «Стерильність» відповідно до ДФУ 2.6.1. (збільшено кількість зразків для проведення даного випробування з 10 до 40 шприців).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UA/14300/01/01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ФІРІАЛТА</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вкриті плівковою оболонкою, по 20 мг; по 14 таблеток у блістері; по 2 або 7 блістерів з календарною шкалою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Байєр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Байєр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Оновлення специфікації вихідного матеріалу N-Methylpyrrolidone (N-метилпірролідон), який використовується при синтезі АФІ фінеренону, а саме видалення застарілого параметру специфікації «Запах». Також було оновлено методи контролю.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Введення альтернативного виробника речовини метоксинітрилу альдегіду (Methoxy nitrile aldehyde), що використовується в процесі виробництва активної субстанції фінеренон SAI Life Sciences Limited, Unit-IV, Plot no 79A+B, 80A+B, 81A&amp;82 Kolhar Industrial Area, Bidar 585403, Karnataka, India, (САІ Лайф Сайнс Лімітед, Юніт – ІV, Плот 79А+В, 80 А+В, 81 А та 82 Колхар Індустріал Еріа, Бідар 585403, Карнатака, Індія. Зміни І типу - Зміни з якості. АФІ. Система контейнер/закупорювальний засіб. Зміна у безпосередній упаковці АФІ (інші зміни) Зміна розміру первинного пакування для активної субстанції «Пакет фольгований 100 мкм ПЕбезбарний прозорий (1001)» з 140-160 л до 20-200 л, а для вторинної упаковки «бочки з волокна» від 120 л до 45-150 л. Якість матеріалу та специфікація упаковки не змінюється.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UA/20058/01/02</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ФІРІАЛТА</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вкриті плівковою оболонкою, по 10 мг; по 14 таблеток у блістері; по 2 або 7 блістерів з календарною шкалою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Байєр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Байєр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Оновлення специфікації вихідного матеріалу N-Methylpyrrolidone (N-метилпірролідон), який використовується при синтезі АФІ фінеренону, а саме видалення застарілого параметру специфікації «Запах». Також було оновлено методи контролю.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Введення альтернативного виробника речовини метоксинітрилу альдегіду (Methoxy nitrile aldehyde), що використовується в процесі виробництва активної субстанції фінеренон SAI Life Sciences Limited, Unit-IV, Plot no 79A+B, 80A+B, 81A&amp;82 Kolhar Industrial Area, Bidar 585403, Karnataka, India, (САІ Лайф Сайнс Лімітед, Юніт – ІV, Плот 79А+В, 80 А+В, 81 А та 82 Колхар Індустріал Еріа, Бідар 585403, Карнатака, Індія. Зміни І типу - Зміни з якості. АФІ. Система контейнер/закупорювальний засіб. Зміна у безпосередній упаковці АФІ (інші зміни) Зміна розміру первинного пакування для активної субстанції «Пакет фольгований 100 мкм ПЕбезбарний прозорий (1001)» з 140-160 л до 20-200 л, а для вторинної упаковки «бочки з волокна» від 120 л до 45-150 л. Якість матеріалу та специфікація упаковки не змінюється.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UA/20058/01/01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ФЛАМІДЕЗ®</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вкриті плівковою оболонкою, по 10 таблеток у блістері; по 1 або по 3, або по 10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ОАЕ</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Евертоджен Лайф Саєнсиз  Лімітед, Індія; Сага Лайфсаєнсиз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удосконалення затвердженої аналітичної методики за показником «Кількісне визначення» для діючих речовин парацетамолу і диклофенаку калію. Критерії прийнятності для показника «Кількісне визначення» залишаються незмінними.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удосконалення затвердженої аналітичної методики за показником «Розчинення» для діючої речовини парацетамолу. Критерії прийнятності для показника «Розчинення» залишаються незмінними.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удосконалення затвердженої аналітичної методики за показником «Однорідність дозованих одиниць» для діючої речовини диклофенаку калію. Критерії прийнятності для показника «Однорідність дозованих одиниць» залишаються незмінними.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UA/7061/01/01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ФЛАМІДЕЗ®</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таблетки, вкриті плівковою оболонкою, in bulk: 2500 таблеток у пакетах із фольги алюмінієвої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ОАЕ</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Евертоджен Лайф Саєнсиз  Лімітед, Індія; Сага Лайфсаєнсиз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удосконалення затвердженої аналітичної методики за показником «Кількісне визначення» для діючих речовин парацетамолу і диклофенаку калію. Критерії прийнятності для показника «Кількісне визначення» залишаються незмінними.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удосконалення затвердженої аналітичної методики за показником «Розчинення» для діючої речовини парацетамолу. Критерії прийнятності для показника «Розчинення» залишаються незмінними.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удосконалення затвердженої аналітичної методики за показником «Однорідність дозованих одиниць» для діючої речовини диклофенаку калію. Критерії прийнятності для показника «Однорідність дозованих одиниць» залишаються незмінними.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UA/7062/01/01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ФЛІКС</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спрей назальний, суспензія 0,05 %; по 9 г або 18 г у поліетиленовому флаконі з насосом-дозатором;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Дельта Медікел Промоушнз АГ</w:t>
            </w:r>
            <w:r w:rsidRPr="009F19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АБДІ ІБРАХІМ Ілач Санаї ве Тіджарет А.Ш.</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Туреччина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"Показання" (щодо безпеки), "Протипоказання", "Особливості застосування", "Спосіб застосування та дози" (щодо безпеки), "Діти" (щодо безпеки),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r w:rsidRPr="009F1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UA/13463/01/01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ФОСФОМІЦИН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гранули для орального розчину по 3 г, по 8 г препарату (3 г діючої речовини) у саше; по 1 або 2 саше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Публічне акціонерне товариство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Публічне акціонерне товариство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АФІ - зміна умов зберігання АФІ Фосфоміцину трометамолу, а саме: приведення температурних умов зберігання у відповідність до оригінальних матеріалів фірми-виробника «Guilin Hwasun Pharmaceutical Co., Ltd», Китай. Діюча редакція: Зберігати в оригінальній упаковці при температурі від 2-8 °С. Пропонована редакція: Зберігати в оригінальній упаковці. Не потребує спеціальних температурних умов зберігання.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UA/17681/01/01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ФТОРУРАЦИЛ-ФАРМЕКС</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концентрат для розчину для інфузій, 50 мг/мл, по 5 мл або по 10 мл у флаконі; по 5 флаконів у контурній чарунковій упаковці; по 2 контурні чарункові упаковки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ТОВАРИСТВО З ОБМЕЖЕНОЮ ВІДПОВІДАЛЬНІСТЮ «КОРПОРАЦІЯ «ЗДОРОВ’Я»</w:t>
            </w:r>
            <w:r w:rsidRPr="009F19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ТОВ "ФАРМЕКС ГРУП"</w:t>
            </w:r>
            <w:r w:rsidRPr="009F19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UA/13709/01/01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ХОМВІО®-ПРОСТАН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краплі оральні, по 50 мл у флаконі з крапельницею; по 1 флакону з крапельницею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Хомвіора Арцнайміттель Др. Хагедорн ГмбХ і Ко.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Сінтера Д-р. Фрідріхс ГмбХ і Ко. КГ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текст маркування вторинної упаковки лікарського засобу у пункті 12 зазначено номер реєстраційного посвідчення, редакційні правки через необхідність доповнення інформації щодо первинної та вторинної упаковок.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UA/7320/01/01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ХОМВІО®-РЕВМАН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 xml:space="preserve">краплі оральні по 50 мл у флаконі - крапельниці; по 1 флакону-крапельниці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Хомвіора Арцнайміттель Др. Хагедорн ГмбХ і Ко.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Сінтера Д-р. Фрідріхс ГмбХ і Ко. КГ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текст маркування вторинної упаковки лікарського засобу, а саме у пункті 12 зазначено номер реєстраційного посвідчення.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UA/7321/01/01</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ЦЕФОТАКСИМ-ДАРНИЦЯ</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 xml:space="preserve">порошок для розчину для ін'єкцій по 1,0 г, 40 флаконів з порошком в коробці; 1 флакон з порошком в пачці; 5 флаконів з порошком в контурній чарунковій упаковці; по 1 контурній чарунковій упаковці в пачці; 1 флакон з порошком у комплекті з 1 ампулою розчинника (Вода для ін'єкцій-Дарниця) по 10 мл в контурній чарунковій упаковці; по 1 контурній чарунковій упаковці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w:t>
            </w:r>
            <w:r w:rsidRPr="009F190B">
              <w:rPr>
                <w:rFonts w:ascii="Arial" w:hAnsi="Arial" w:cs="Arial"/>
                <w:sz w:val="16"/>
                <w:szCs w:val="16"/>
              </w:rPr>
              <w:br/>
              <w:t>внесення змін в розділ 3.2.Р.3.3. Опис виробничого процесу та контролю процесу, а саме внесенням незначної деталізації до схеми та опису технологічного процесу без зміни самого процесу виробництва лікарського засобу: Стадія 2 Наповнення і закупорювання флаконів: доповнена інформацією щодо проміжного зберігання нерозфасованої продукції відповідно до Специфікації на нерозфасовану продукцію, на Стадії 3 Маркування, пакування, відвантаження готового продукту: внесені незначні уточнення та коригування та всі розділи процесу виробництва лікарського засобу приведено до СTD-формату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UA/6338/01/02</w:t>
            </w:r>
          </w:p>
        </w:tc>
      </w:tr>
      <w:tr w:rsidR="00CB2682" w:rsidRPr="009F190B" w:rsidTr="00E0509F">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CB2682" w:rsidRPr="009F190B" w:rsidRDefault="00CB2682" w:rsidP="00CB2682">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B2682" w:rsidRPr="009F190B" w:rsidRDefault="00CB2682" w:rsidP="00E0509F">
            <w:pPr>
              <w:pStyle w:val="110"/>
              <w:tabs>
                <w:tab w:val="left" w:pos="12600"/>
              </w:tabs>
              <w:rPr>
                <w:rFonts w:ascii="Arial" w:hAnsi="Arial" w:cs="Arial"/>
                <w:b/>
                <w:i/>
                <w:sz w:val="16"/>
                <w:szCs w:val="16"/>
              </w:rPr>
            </w:pPr>
            <w:r w:rsidRPr="009F190B">
              <w:rPr>
                <w:rFonts w:ascii="Arial" w:hAnsi="Arial" w:cs="Arial"/>
                <w:b/>
                <w:sz w:val="16"/>
                <w:szCs w:val="16"/>
              </w:rPr>
              <w:t>ЦЕФТАТІМ-1000</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rPr>
                <w:rFonts w:ascii="Arial" w:hAnsi="Arial" w:cs="Arial"/>
                <w:sz w:val="16"/>
                <w:szCs w:val="16"/>
              </w:rPr>
            </w:pPr>
            <w:r w:rsidRPr="009F190B">
              <w:rPr>
                <w:rFonts w:ascii="Arial" w:hAnsi="Arial" w:cs="Arial"/>
                <w:sz w:val="16"/>
                <w:szCs w:val="16"/>
              </w:rPr>
              <w:t>порошок для розчину для ін'єкцій по 1000 мг; 1 флакон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Манкайнд Фарма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 xml:space="preserve">Манкайнд Фарма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b/>
                <w:i/>
                <w:sz w:val="16"/>
                <w:szCs w:val="16"/>
              </w:rPr>
            </w:pPr>
            <w:r w:rsidRPr="009F19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B2682" w:rsidRPr="009F190B" w:rsidRDefault="00CB2682" w:rsidP="00E0509F">
            <w:pPr>
              <w:pStyle w:val="110"/>
              <w:tabs>
                <w:tab w:val="left" w:pos="12600"/>
              </w:tabs>
              <w:jc w:val="center"/>
              <w:rPr>
                <w:rFonts w:ascii="Arial" w:hAnsi="Arial" w:cs="Arial"/>
                <w:sz w:val="16"/>
                <w:szCs w:val="16"/>
              </w:rPr>
            </w:pPr>
            <w:r w:rsidRPr="009F190B">
              <w:rPr>
                <w:rFonts w:ascii="Arial" w:hAnsi="Arial" w:cs="Arial"/>
                <w:sz w:val="16"/>
                <w:szCs w:val="16"/>
              </w:rPr>
              <w:t>UA/18512/01/01</w:t>
            </w:r>
          </w:p>
        </w:tc>
      </w:tr>
    </w:tbl>
    <w:p w:rsidR="00CB2682" w:rsidRPr="009F190B" w:rsidRDefault="00CB2682" w:rsidP="00CB2682"/>
    <w:p w:rsidR="00CB2682" w:rsidRPr="009F190B" w:rsidRDefault="00CB2682" w:rsidP="00CB2682">
      <w:pPr>
        <w:ind w:right="20"/>
        <w:rPr>
          <w:rFonts w:ascii="Arial" w:hAnsi="Arial" w:cs="Arial"/>
          <w:b/>
          <w:i/>
          <w:sz w:val="18"/>
          <w:szCs w:val="18"/>
        </w:rPr>
      </w:pPr>
      <w:r w:rsidRPr="009F190B">
        <w:rPr>
          <w:rFonts w:ascii="Arial" w:hAnsi="Arial" w:cs="Arial"/>
          <w:b/>
          <w:i/>
          <w:sz w:val="18"/>
          <w:szCs w:val="18"/>
        </w:rPr>
        <w:t>*у разі внесення змін до інструкції про медичне застосування</w:t>
      </w:r>
    </w:p>
    <w:p w:rsidR="00CB2682" w:rsidRPr="009F190B" w:rsidRDefault="00CB2682" w:rsidP="00CB2682">
      <w:pPr>
        <w:ind w:right="20"/>
        <w:rPr>
          <w:rFonts w:ascii="Arial" w:hAnsi="Arial" w:cs="Arial"/>
          <w:b/>
          <w:i/>
          <w:sz w:val="18"/>
          <w:szCs w:val="18"/>
        </w:rPr>
      </w:pPr>
    </w:p>
    <w:p w:rsidR="00CB2682" w:rsidRPr="009F190B" w:rsidRDefault="00CB2682" w:rsidP="00CB2682">
      <w:pPr>
        <w:ind w:right="20"/>
        <w:rPr>
          <w:rStyle w:val="cs7864ebcf1"/>
          <w:rFonts w:ascii="Arial" w:hAnsi="Arial" w:cs="Arial"/>
          <w:color w:val="auto"/>
        </w:rPr>
      </w:pPr>
    </w:p>
    <w:tbl>
      <w:tblPr>
        <w:tblW w:w="0" w:type="auto"/>
        <w:tblLook w:val="04A0" w:firstRow="1" w:lastRow="0" w:firstColumn="1" w:lastColumn="0" w:noHBand="0" w:noVBand="1"/>
      </w:tblPr>
      <w:tblGrid>
        <w:gridCol w:w="7421"/>
        <w:gridCol w:w="7422"/>
      </w:tblGrid>
      <w:tr w:rsidR="00CB2682" w:rsidRPr="009F190B" w:rsidTr="00E0509F">
        <w:tc>
          <w:tcPr>
            <w:tcW w:w="7421" w:type="dxa"/>
            <w:hideMark/>
          </w:tcPr>
          <w:p w:rsidR="00CB2682" w:rsidRPr="009F190B" w:rsidRDefault="00CB2682" w:rsidP="00E0509F">
            <w:pPr>
              <w:rPr>
                <w:rStyle w:val="cs95e872d03"/>
                <w:sz w:val="28"/>
                <w:szCs w:val="28"/>
              </w:rPr>
            </w:pPr>
            <w:r w:rsidRPr="009F190B">
              <w:rPr>
                <w:rStyle w:val="cs7a65ad241"/>
                <w:color w:val="auto"/>
                <w:sz w:val="28"/>
                <w:szCs w:val="28"/>
              </w:rPr>
              <w:t xml:space="preserve">Начальник </w:t>
            </w:r>
          </w:p>
          <w:p w:rsidR="00CB2682" w:rsidRPr="009F190B" w:rsidRDefault="00CB2682" w:rsidP="00E0509F">
            <w:pPr>
              <w:ind w:right="20"/>
              <w:rPr>
                <w:rStyle w:val="cs7864ebcf1"/>
                <w:b w:val="0"/>
                <w:color w:val="auto"/>
                <w:sz w:val="28"/>
                <w:szCs w:val="28"/>
              </w:rPr>
            </w:pPr>
            <w:r w:rsidRPr="009F190B">
              <w:rPr>
                <w:rStyle w:val="cs7a65ad241"/>
                <w:color w:val="auto"/>
                <w:sz w:val="28"/>
                <w:szCs w:val="28"/>
              </w:rPr>
              <w:t>Фармацевтичного управління</w:t>
            </w:r>
          </w:p>
        </w:tc>
        <w:tc>
          <w:tcPr>
            <w:tcW w:w="7422" w:type="dxa"/>
          </w:tcPr>
          <w:p w:rsidR="00CB2682" w:rsidRPr="009F190B" w:rsidRDefault="00CB2682" w:rsidP="00E0509F">
            <w:pPr>
              <w:pStyle w:val="cs95e872d0"/>
              <w:rPr>
                <w:rStyle w:val="cs7864ebcf1"/>
                <w:color w:val="auto"/>
                <w:sz w:val="28"/>
                <w:szCs w:val="28"/>
              </w:rPr>
            </w:pPr>
          </w:p>
          <w:p w:rsidR="00CB2682" w:rsidRPr="009F190B" w:rsidRDefault="00CB2682" w:rsidP="00E0509F">
            <w:pPr>
              <w:pStyle w:val="cs95e872d0"/>
              <w:jc w:val="right"/>
              <w:rPr>
                <w:rStyle w:val="cs7864ebcf1"/>
                <w:color w:val="auto"/>
                <w:sz w:val="28"/>
                <w:szCs w:val="28"/>
              </w:rPr>
            </w:pPr>
            <w:r w:rsidRPr="009F190B">
              <w:rPr>
                <w:rStyle w:val="cs7a65ad241"/>
                <w:color w:val="auto"/>
                <w:sz w:val="28"/>
                <w:szCs w:val="28"/>
              </w:rPr>
              <w:t>Тарас ЛЯСКОВСЬКИЙ</w:t>
            </w:r>
          </w:p>
        </w:tc>
      </w:tr>
    </w:tbl>
    <w:p w:rsidR="00CB2682" w:rsidRPr="009F190B" w:rsidRDefault="00CB2682" w:rsidP="00CB2682">
      <w:pPr>
        <w:tabs>
          <w:tab w:val="left" w:pos="1985"/>
        </w:tabs>
      </w:pPr>
    </w:p>
    <w:p w:rsidR="007F3466" w:rsidRPr="009F190B" w:rsidRDefault="007F3466" w:rsidP="00FC73F7">
      <w:pPr>
        <w:pStyle w:val="31"/>
        <w:spacing w:after="0"/>
        <w:ind w:left="0"/>
        <w:rPr>
          <w:b/>
          <w:sz w:val="28"/>
          <w:szCs w:val="28"/>
          <w:lang w:val="uk-UA"/>
        </w:rPr>
      </w:pPr>
    </w:p>
    <w:sectPr w:rsidR="007F3466" w:rsidRPr="009F190B" w:rsidSect="00E0509F">
      <w:headerReference w:type="default" r:id="rId15"/>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7B4" w:rsidRDefault="00E767B4" w:rsidP="00B217C6">
      <w:r>
        <w:separator/>
      </w:r>
    </w:p>
  </w:endnote>
  <w:endnote w:type="continuationSeparator" w:id="0">
    <w:p w:rsidR="00E767B4" w:rsidRDefault="00E767B4"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7B4" w:rsidRDefault="00E767B4" w:rsidP="00B217C6">
      <w:r>
        <w:separator/>
      </w:r>
    </w:p>
  </w:footnote>
  <w:footnote w:type="continuationSeparator" w:id="0">
    <w:p w:rsidR="00E767B4" w:rsidRDefault="00E767B4" w:rsidP="00B217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A35119">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09F" w:rsidRDefault="00E0509F" w:rsidP="00E0509F">
    <w:pPr>
      <w:pStyle w:val="a3"/>
      <w:tabs>
        <w:tab w:val="center" w:pos="7313"/>
        <w:tab w:val="left" w:pos="11893"/>
      </w:tabs>
    </w:pPr>
    <w:r>
      <w:tab/>
    </w:r>
    <w:r>
      <w:tab/>
    </w:r>
    <w:r>
      <w:fldChar w:fldCharType="begin"/>
    </w:r>
    <w:r>
      <w:instrText>PAGE   \* MERGEFORMAT</w:instrText>
    </w:r>
    <w:r>
      <w:fldChar w:fldCharType="separate"/>
    </w:r>
    <w:r w:rsidR="009F190B">
      <w:rPr>
        <w:noProof/>
      </w:rPr>
      <w:t>6</w:t>
    </w:r>
    <w:r>
      <w:fldChar w:fldCharType="end"/>
    </w:r>
  </w:p>
  <w:p w:rsidR="008F1449" w:rsidRDefault="008F1449" w:rsidP="00E0509F">
    <w:pPr>
      <w:pStyle w:val="a3"/>
      <w:tabs>
        <w:tab w:val="center" w:pos="7313"/>
        <w:tab w:val="left" w:pos="11893"/>
      </w:tab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09F" w:rsidRDefault="00E0509F" w:rsidP="00E0509F">
    <w:pPr>
      <w:pStyle w:val="a3"/>
      <w:tabs>
        <w:tab w:val="center" w:pos="7313"/>
        <w:tab w:val="left" w:pos="12795"/>
      </w:tabs>
    </w:pPr>
    <w:r>
      <w:tab/>
    </w:r>
    <w:r>
      <w:tab/>
    </w:r>
    <w:r>
      <w:fldChar w:fldCharType="begin"/>
    </w:r>
    <w:r>
      <w:instrText>PAGE   \* MERGEFORMAT</w:instrText>
    </w:r>
    <w:r>
      <w:fldChar w:fldCharType="separate"/>
    </w:r>
    <w:r w:rsidR="009F190B">
      <w:rPr>
        <w:noProof/>
      </w:rPr>
      <w:t>17</w:t>
    </w:r>
    <w:r>
      <w:fldChar w:fldCharType="end"/>
    </w:r>
    <w:r>
      <w:tab/>
    </w:r>
  </w:p>
  <w:p w:rsidR="008F1449" w:rsidRDefault="008F1449" w:rsidP="00E0509F">
    <w:pPr>
      <w:pStyle w:val="a3"/>
      <w:tabs>
        <w:tab w:val="center" w:pos="7313"/>
        <w:tab w:val="left" w:pos="12795"/>
      </w:tab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09F" w:rsidRDefault="00E0509F" w:rsidP="00E0509F">
    <w:pPr>
      <w:pStyle w:val="a3"/>
      <w:tabs>
        <w:tab w:val="center" w:pos="7313"/>
        <w:tab w:val="left" w:pos="11625"/>
      </w:tabs>
    </w:pPr>
    <w:r>
      <w:tab/>
    </w:r>
    <w:r>
      <w:tab/>
    </w:r>
    <w:r>
      <w:fldChar w:fldCharType="begin"/>
    </w:r>
    <w:r>
      <w:instrText>PAGE   \* MERGEFORMAT</w:instrText>
    </w:r>
    <w:r>
      <w:fldChar w:fldCharType="separate"/>
    </w:r>
    <w:r w:rsidR="009F190B">
      <w:rPr>
        <w:noProof/>
      </w:rPr>
      <w:t>21</w:t>
    </w:r>
    <w:r>
      <w:fldChar w:fldCharType="end"/>
    </w:r>
  </w:p>
  <w:p w:rsidR="00701D48" w:rsidRDefault="00701D48" w:rsidP="00E0509F">
    <w:pPr>
      <w:pStyle w:val="a3"/>
      <w:tabs>
        <w:tab w:val="center" w:pos="7313"/>
        <w:tab w:val="left" w:pos="1162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DCB"/>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6B050B4"/>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808728"/>
    <w:multiLevelType w:val="hybridMultilevel"/>
    <w:tmpl w:val="FFFFFFFF"/>
    <w:lvl w:ilvl="0" w:tplc="2A0B51BE">
      <w:start w:val="1"/>
      <w:numFmt w:val="bullet"/>
      <w:lvlText w:val="·"/>
      <w:lvlJc w:val="left"/>
      <w:pPr>
        <w:ind w:left="720" w:hanging="360"/>
      </w:pPr>
      <w:rPr>
        <w:rFonts w:ascii="Symbol" w:eastAsia="Times New Roman" w:hAnsi="Symbol" w:cs="Symbol"/>
      </w:rPr>
    </w:lvl>
    <w:lvl w:ilvl="1" w:tplc="5D078FAC">
      <w:start w:val="1"/>
      <w:numFmt w:val="bullet"/>
      <w:lvlText w:val="o"/>
      <w:lvlJc w:val="left"/>
      <w:pPr>
        <w:ind w:left="1440" w:hanging="360"/>
      </w:pPr>
      <w:rPr>
        <w:rFonts w:ascii="Symbol" w:hAnsi="Symbol"/>
      </w:rPr>
    </w:lvl>
    <w:lvl w:ilvl="2" w:tplc="48F6C0C2">
      <w:start w:val="1"/>
      <w:numFmt w:val="bullet"/>
      <w:lvlText w:val="·"/>
      <w:lvlJc w:val="left"/>
      <w:pPr>
        <w:ind w:left="2160" w:hanging="360"/>
      </w:pPr>
      <w:rPr>
        <w:rFonts w:ascii="Symbol" w:hAnsi="Symbol"/>
      </w:rPr>
    </w:lvl>
    <w:lvl w:ilvl="3" w:tplc="40A04ABA">
      <w:start w:val="1"/>
      <w:numFmt w:val="bullet"/>
      <w:lvlText w:val="o"/>
      <w:lvlJc w:val="left"/>
      <w:pPr>
        <w:ind w:left="2880" w:hanging="360"/>
      </w:pPr>
      <w:rPr>
        <w:rFonts w:ascii="Symbol" w:hAnsi="Symbol"/>
      </w:rPr>
    </w:lvl>
    <w:lvl w:ilvl="4" w:tplc="438BD09F">
      <w:start w:val="1"/>
      <w:numFmt w:val="bullet"/>
      <w:lvlText w:val="·"/>
      <w:lvlJc w:val="left"/>
      <w:pPr>
        <w:ind w:left="3600" w:hanging="360"/>
      </w:pPr>
      <w:rPr>
        <w:rFonts w:ascii="Symbol" w:hAnsi="Symbol"/>
      </w:rPr>
    </w:lvl>
    <w:lvl w:ilvl="5" w:tplc="7B739A98">
      <w:start w:val="1"/>
      <w:numFmt w:val="bullet"/>
      <w:lvlText w:val="o"/>
      <w:lvlJc w:val="left"/>
      <w:pPr>
        <w:ind w:left="4320" w:hanging="360"/>
      </w:pPr>
      <w:rPr>
        <w:rFonts w:ascii="Symbol" w:hAnsi="Symbol"/>
      </w:rPr>
    </w:lvl>
    <w:lvl w:ilvl="6" w:tplc="78361D82">
      <w:start w:val="1"/>
      <w:numFmt w:val="bullet"/>
      <w:lvlText w:val="·"/>
      <w:lvlJc w:val="left"/>
      <w:pPr>
        <w:ind w:left="5040" w:hanging="360"/>
      </w:pPr>
      <w:rPr>
        <w:rFonts w:ascii="Symbol" w:hAnsi="Symbol"/>
      </w:rPr>
    </w:lvl>
    <w:lvl w:ilvl="7" w:tplc="515B8307">
      <w:start w:val="1"/>
      <w:numFmt w:val="bullet"/>
      <w:lvlText w:val="o"/>
      <w:lvlJc w:val="left"/>
      <w:pPr>
        <w:ind w:left="5760" w:hanging="360"/>
      </w:pPr>
      <w:rPr>
        <w:rFonts w:ascii="Symbol" w:hAnsi="Symbol"/>
      </w:rPr>
    </w:lvl>
    <w:lvl w:ilvl="8" w:tplc="5092977E">
      <w:start w:val="1"/>
      <w:numFmt w:val="bullet"/>
      <w:lvlText w:val="·"/>
      <w:lvlJc w:val="left"/>
      <w:pPr>
        <w:ind w:left="6480" w:hanging="360"/>
      </w:pPr>
      <w:rPr>
        <w:rFonts w:ascii="Symbol" w:hAnsi="Symbol"/>
      </w:rPr>
    </w:lvl>
  </w:abstractNum>
  <w:abstractNum w:abstractNumId="3" w15:restartNumberingAfterBreak="0">
    <w:nsid w:val="0C292E9A"/>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2E4FB5"/>
    <w:multiLevelType w:val="hybridMultilevel"/>
    <w:tmpl w:val="4DBEE77E"/>
    <w:lvl w:ilvl="0" w:tplc="C8447FC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65D05"/>
    <w:multiLevelType w:val="hybridMultilevel"/>
    <w:tmpl w:val="FFFFFFFF"/>
    <w:lvl w:ilvl="0" w:tplc="188A2A62">
      <w:start w:val="1"/>
      <w:numFmt w:val="bullet"/>
      <w:lvlText w:val="·"/>
      <w:lvlJc w:val="left"/>
      <w:pPr>
        <w:ind w:left="720" w:hanging="360"/>
      </w:pPr>
      <w:rPr>
        <w:rFonts w:ascii="Symbol" w:eastAsia="Times New Roman" w:hAnsi="Symbol" w:cs="Symbol"/>
      </w:rPr>
    </w:lvl>
    <w:lvl w:ilvl="1" w:tplc="15C62B30">
      <w:start w:val="1"/>
      <w:numFmt w:val="bullet"/>
      <w:lvlText w:val="o"/>
      <w:lvlJc w:val="left"/>
      <w:pPr>
        <w:ind w:left="1440" w:hanging="360"/>
      </w:pPr>
      <w:rPr>
        <w:rFonts w:ascii="Symbol" w:hAnsi="Symbol"/>
      </w:rPr>
    </w:lvl>
    <w:lvl w:ilvl="2" w:tplc="3E3F050A">
      <w:start w:val="1"/>
      <w:numFmt w:val="bullet"/>
      <w:lvlText w:val="·"/>
      <w:lvlJc w:val="left"/>
      <w:pPr>
        <w:ind w:left="2160" w:hanging="360"/>
      </w:pPr>
      <w:rPr>
        <w:rFonts w:ascii="Symbol" w:hAnsi="Symbol"/>
      </w:rPr>
    </w:lvl>
    <w:lvl w:ilvl="3" w:tplc="4561F9DC">
      <w:start w:val="1"/>
      <w:numFmt w:val="bullet"/>
      <w:lvlText w:val="o"/>
      <w:lvlJc w:val="left"/>
      <w:pPr>
        <w:ind w:left="2880" w:hanging="360"/>
      </w:pPr>
      <w:rPr>
        <w:rFonts w:ascii="Symbol" w:hAnsi="Symbol"/>
      </w:rPr>
    </w:lvl>
    <w:lvl w:ilvl="4" w:tplc="138008F9">
      <w:start w:val="1"/>
      <w:numFmt w:val="bullet"/>
      <w:lvlText w:val="·"/>
      <w:lvlJc w:val="left"/>
      <w:pPr>
        <w:ind w:left="3600" w:hanging="360"/>
      </w:pPr>
      <w:rPr>
        <w:rFonts w:ascii="Symbol" w:hAnsi="Symbol"/>
      </w:rPr>
    </w:lvl>
    <w:lvl w:ilvl="5" w:tplc="5DEECE44">
      <w:start w:val="1"/>
      <w:numFmt w:val="bullet"/>
      <w:lvlText w:val="o"/>
      <w:lvlJc w:val="left"/>
      <w:pPr>
        <w:ind w:left="4320" w:hanging="360"/>
      </w:pPr>
      <w:rPr>
        <w:rFonts w:ascii="Symbol" w:hAnsi="Symbol"/>
      </w:rPr>
    </w:lvl>
    <w:lvl w:ilvl="6" w:tplc="087F5DAC">
      <w:start w:val="1"/>
      <w:numFmt w:val="bullet"/>
      <w:lvlText w:val="·"/>
      <w:lvlJc w:val="left"/>
      <w:pPr>
        <w:ind w:left="5040" w:hanging="360"/>
      </w:pPr>
      <w:rPr>
        <w:rFonts w:ascii="Symbol" w:hAnsi="Symbol"/>
      </w:rPr>
    </w:lvl>
    <w:lvl w:ilvl="7" w:tplc="031DDA7C">
      <w:start w:val="1"/>
      <w:numFmt w:val="bullet"/>
      <w:lvlText w:val="o"/>
      <w:lvlJc w:val="left"/>
      <w:pPr>
        <w:ind w:left="5760" w:hanging="360"/>
      </w:pPr>
      <w:rPr>
        <w:rFonts w:ascii="Symbol" w:hAnsi="Symbol"/>
      </w:rPr>
    </w:lvl>
    <w:lvl w:ilvl="8" w:tplc="36DD46C7">
      <w:start w:val="1"/>
      <w:numFmt w:val="bullet"/>
      <w:lvlText w:val="·"/>
      <w:lvlJc w:val="left"/>
      <w:pPr>
        <w:ind w:left="6480" w:hanging="360"/>
      </w:pPr>
      <w:rPr>
        <w:rFonts w:ascii="Symbol" w:hAnsi="Symbol"/>
      </w:rPr>
    </w:lvl>
  </w:abstractNum>
  <w:abstractNum w:abstractNumId="6" w15:restartNumberingAfterBreak="0">
    <w:nsid w:val="113978BA"/>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2AA39D5"/>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2BF4EA7"/>
    <w:multiLevelType w:val="hybridMultilevel"/>
    <w:tmpl w:val="FFFFFFFF"/>
    <w:lvl w:ilvl="0" w:tplc="79C0EA6E">
      <w:start w:val="1"/>
      <w:numFmt w:val="bullet"/>
      <w:lvlText w:val="·"/>
      <w:lvlJc w:val="left"/>
      <w:pPr>
        <w:ind w:left="720" w:hanging="360"/>
      </w:pPr>
      <w:rPr>
        <w:rFonts w:ascii="Symbol" w:eastAsia="Times New Roman" w:hAnsi="Symbol" w:cs="Symbol"/>
      </w:rPr>
    </w:lvl>
    <w:lvl w:ilvl="1" w:tplc="65650024">
      <w:start w:val="1"/>
      <w:numFmt w:val="bullet"/>
      <w:lvlText w:val="o"/>
      <w:lvlJc w:val="left"/>
      <w:pPr>
        <w:ind w:left="1440" w:hanging="360"/>
      </w:pPr>
      <w:rPr>
        <w:rFonts w:ascii="Symbol" w:hAnsi="Symbol"/>
      </w:rPr>
    </w:lvl>
    <w:lvl w:ilvl="2" w:tplc="369936E5">
      <w:start w:val="1"/>
      <w:numFmt w:val="bullet"/>
      <w:lvlText w:val="·"/>
      <w:lvlJc w:val="left"/>
      <w:pPr>
        <w:ind w:left="2160" w:hanging="360"/>
      </w:pPr>
      <w:rPr>
        <w:rFonts w:ascii="Symbol" w:hAnsi="Symbol"/>
      </w:rPr>
    </w:lvl>
    <w:lvl w:ilvl="3" w:tplc="67D854BA">
      <w:start w:val="1"/>
      <w:numFmt w:val="bullet"/>
      <w:lvlText w:val="o"/>
      <w:lvlJc w:val="left"/>
      <w:pPr>
        <w:ind w:left="2880" w:hanging="360"/>
      </w:pPr>
      <w:rPr>
        <w:rFonts w:ascii="Symbol" w:hAnsi="Symbol"/>
      </w:rPr>
    </w:lvl>
    <w:lvl w:ilvl="4" w:tplc="0A174BF8">
      <w:start w:val="1"/>
      <w:numFmt w:val="bullet"/>
      <w:lvlText w:val="·"/>
      <w:lvlJc w:val="left"/>
      <w:pPr>
        <w:ind w:left="3600" w:hanging="360"/>
      </w:pPr>
      <w:rPr>
        <w:rFonts w:ascii="Symbol" w:hAnsi="Symbol"/>
      </w:rPr>
    </w:lvl>
    <w:lvl w:ilvl="5" w:tplc="7EFF9B0E">
      <w:start w:val="1"/>
      <w:numFmt w:val="bullet"/>
      <w:lvlText w:val="o"/>
      <w:lvlJc w:val="left"/>
      <w:pPr>
        <w:ind w:left="4320" w:hanging="360"/>
      </w:pPr>
      <w:rPr>
        <w:rFonts w:ascii="Symbol" w:hAnsi="Symbol"/>
      </w:rPr>
    </w:lvl>
    <w:lvl w:ilvl="6" w:tplc="5E7A0E1F">
      <w:start w:val="1"/>
      <w:numFmt w:val="bullet"/>
      <w:lvlText w:val="·"/>
      <w:lvlJc w:val="left"/>
      <w:pPr>
        <w:ind w:left="5040" w:hanging="360"/>
      </w:pPr>
      <w:rPr>
        <w:rFonts w:ascii="Symbol" w:hAnsi="Symbol"/>
      </w:rPr>
    </w:lvl>
    <w:lvl w:ilvl="7" w:tplc="3A98066E">
      <w:start w:val="1"/>
      <w:numFmt w:val="bullet"/>
      <w:lvlText w:val="o"/>
      <w:lvlJc w:val="left"/>
      <w:pPr>
        <w:ind w:left="5760" w:hanging="360"/>
      </w:pPr>
      <w:rPr>
        <w:rFonts w:ascii="Symbol" w:hAnsi="Symbol"/>
      </w:rPr>
    </w:lvl>
    <w:lvl w:ilvl="8" w:tplc="55BD56CF">
      <w:start w:val="1"/>
      <w:numFmt w:val="bullet"/>
      <w:lvlText w:val="·"/>
      <w:lvlJc w:val="left"/>
      <w:pPr>
        <w:ind w:left="6480" w:hanging="360"/>
      </w:pPr>
      <w:rPr>
        <w:rFonts w:ascii="Symbol" w:hAnsi="Symbol"/>
      </w:rPr>
    </w:lvl>
  </w:abstractNum>
  <w:abstractNum w:abstractNumId="9" w15:restartNumberingAfterBreak="0">
    <w:nsid w:val="13013D2F"/>
    <w:multiLevelType w:val="hybridMultilevel"/>
    <w:tmpl w:val="8A2C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01D20"/>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AC3AE6E"/>
    <w:multiLevelType w:val="hybridMultilevel"/>
    <w:tmpl w:val="FFFFFFFF"/>
    <w:lvl w:ilvl="0" w:tplc="57B7596C">
      <w:start w:val="1"/>
      <w:numFmt w:val="bullet"/>
      <w:lvlText w:val="·"/>
      <w:lvlJc w:val="left"/>
      <w:pPr>
        <w:ind w:left="720" w:hanging="360"/>
      </w:pPr>
      <w:rPr>
        <w:rFonts w:ascii="Symbol" w:eastAsia="Times New Roman" w:hAnsi="Symbol" w:cs="Symbol"/>
      </w:rPr>
    </w:lvl>
    <w:lvl w:ilvl="1" w:tplc="73F75899">
      <w:start w:val="1"/>
      <w:numFmt w:val="bullet"/>
      <w:lvlText w:val="o"/>
      <w:lvlJc w:val="left"/>
      <w:pPr>
        <w:ind w:left="1440" w:hanging="360"/>
      </w:pPr>
      <w:rPr>
        <w:rFonts w:ascii="Symbol" w:hAnsi="Symbol"/>
      </w:rPr>
    </w:lvl>
    <w:lvl w:ilvl="2" w:tplc="2BEE602F">
      <w:start w:val="1"/>
      <w:numFmt w:val="bullet"/>
      <w:lvlText w:val="·"/>
      <w:lvlJc w:val="left"/>
      <w:pPr>
        <w:ind w:left="2160" w:hanging="360"/>
      </w:pPr>
      <w:rPr>
        <w:rFonts w:ascii="Symbol" w:hAnsi="Symbol"/>
      </w:rPr>
    </w:lvl>
    <w:lvl w:ilvl="3" w:tplc="3D3BC36F">
      <w:start w:val="1"/>
      <w:numFmt w:val="bullet"/>
      <w:lvlText w:val="o"/>
      <w:lvlJc w:val="left"/>
      <w:pPr>
        <w:ind w:left="2880" w:hanging="360"/>
      </w:pPr>
      <w:rPr>
        <w:rFonts w:ascii="Symbol" w:hAnsi="Symbol"/>
      </w:rPr>
    </w:lvl>
    <w:lvl w:ilvl="4" w:tplc="1ACA3019">
      <w:start w:val="1"/>
      <w:numFmt w:val="bullet"/>
      <w:lvlText w:val="·"/>
      <w:lvlJc w:val="left"/>
      <w:pPr>
        <w:ind w:left="3600" w:hanging="360"/>
      </w:pPr>
      <w:rPr>
        <w:rFonts w:ascii="Symbol" w:hAnsi="Symbol"/>
      </w:rPr>
    </w:lvl>
    <w:lvl w:ilvl="5" w:tplc="3F5B473C">
      <w:start w:val="1"/>
      <w:numFmt w:val="bullet"/>
      <w:lvlText w:val="o"/>
      <w:lvlJc w:val="left"/>
      <w:pPr>
        <w:ind w:left="4320" w:hanging="360"/>
      </w:pPr>
      <w:rPr>
        <w:rFonts w:ascii="Symbol" w:hAnsi="Symbol"/>
      </w:rPr>
    </w:lvl>
    <w:lvl w:ilvl="6" w:tplc="2650BD06">
      <w:start w:val="1"/>
      <w:numFmt w:val="bullet"/>
      <w:lvlText w:val="·"/>
      <w:lvlJc w:val="left"/>
      <w:pPr>
        <w:ind w:left="5040" w:hanging="360"/>
      </w:pPr>
      <w:rPr>
        <w:rFonts w:ascii="Symbol" w:hAnsi="Symbol"/>
      </w:rPr>
    </w:lvl>
    <w:lvl w:ilvl="7" w:tplc="62F76A18">
      <w:start w:val="1"/>
      <w:numFmt w:val="bullet"/>
      <w:lvlText w:val="o"/>
      <w:lvlJc w:val="left"/>
      <w:pPr>
        <w:ind w:left="5760" w:hanging="360"/>
      </w:pPr>
      <w:rPr>
        <w:rFonts w:ascii="Symbol" w:hAnsi="Symbol"/>
      </w:rPr>
    </w:lvl>
    <w:lvl w:ilvl="8" w:tplc="48EB9A44">
      <w:start w:val="1"/>
      <w:numFmt w:val="bullet"/>
      <w:lvlText w:val="·"/>
      <w:lvlJc w:val="left"/>
      <w:pPr>
        <w:ind w:left="6480" w:hanging="360"/>
      </w:pPr>
      <w:rPr>
        <w:rFonts w:ascii="Symbol" w:hAnsi="Symbol"/>
      </w:rPr>
    </w:lvl>
  </w:abstractNum>
  <w:abstractNum w:abstractNumId="12" w15:restartNumberingAfterBreak="0">
    <w:nsid w:val="1D955085"/>
    <w:multiLevelType w:val="hybridMultilevel"/>
    <w:tmpl w:val="FFFFFFFF"/>
    <w:lvl w:ilvl="0" w:tplc="45953680">
      <w:start w:val="1"/>
      <w:numFmt w:val="bullet"/>
      <w:lvlText w:val="·"/>
      <w:lvlJc w:val="left"/>
      <w:pPr>
        <w:ind w:left="720" w:hanging="360"/>
      </w:pPr>
      <w:rPr>
        <w:rFonts w:ascii="Symbol" w:eastAsia="Times New Roman" w:hAnsi="Symbol" w:cs="Symbol"/>
      </w:rPr>
    </w:lvl>
    <w:lvl w:ilvl="1" w:tplc="6F0A4DB9">
      <w:start w:val="1"/>
      <w:numFmt w:val="bullet"/>
      <w:lvlText w:val="o"/>
      <w:lvlJc w:val="left"/>
      <w:pPr>
        <w:ind w:left="1440" w:hanging="360"/>
      </w:pPr>
      <w:rPr>
        <w:rFonts w:ascii="Symbol" w:hAnsi="Symbol"/>
      </w:rPr>
    </w:lvl>
    <w:lvl w:ilvl="2" w:tplc="20B39B48">
      <w:start w:val="1"/>
      <w:numFmt w:val="bullet"/>
      <w:lvlText w:val="·"/>
      <w:lvlJc w:val="left"/>
      <w:pPr>
        <w:ind w:left="2160" w:hanging="360"/>
      </w:pPr>
      <w:rPr>
        <w:rFonts w:ascii="Symbol" w:hAnsi="Symbol"/>
      </w:rPr>
    </w:lvl>
    <w:lvl w:ilvl="3" w:tplc="6F3145C2">
      <w:start w:val="1"/>
      <w:numFmt w:val="bullet"/>
      <w:lvlText w:val="o"/>
      <w:lvlJc w:val="left"/>
      <w:pPr>
        <w:ind w:left="2880" w:hanging="360"/>
      </w:pPr>
      <w:rPr>
        <w:rFonts w:ascii="Symbol" w:hAnsi="Symbol"/>
      </w:rPr>
    </w:lvl>
    <w:lvl w:ilvl="4" w:tplc="70949EA7">
      <w:start w:val="1"/>
      <w:numFmt w:val="bullet"/>
      <w:lvlText w:val="·"/>
      <w:lvlJc w:val="left"/>
      <w:pPr>
        <w:ind w:left="3600" w:hanging="360"/>
      </w:pPr>
      <w:rPr>
        <w:rFonts w:ascii="Symbol" w:hAnsi="Symbol"/>
      </w:rPr>
    </w:lvl>
    <w:lvl w:ilvl="5" w:tplc="2FC4D190">
      <w:start w:val="1"/>
      <w:numFmt w:val="bullet"/>
      <w:lvlText w:val="o"/>
      <w:lvlJc w:val="left"/>
      <w:pPr>
        <w:ind w:left="4320" w:hanging="360"/>
      </w:pPr>
      <w:rPr>
        <w:rFonts w:ascii="Symbol" w:hAnsi="Symbol"/>
      </w:rPr>
    </w:lvl>
    <w:lvl w:ilvl="6" w:tplc="40569772">
      <w:start w:val="1"/>
      <w:numFmt w:val="bullet"/>
      <w:lvlText w:val="·"/>
      <w:lvlJc w:val="left"/>
      <w:pPr>
        <w:ind w:left="5040" w:hanging="360"/>
      </w:pPr>
      <w:rPr>
        <w:rFonts w:ascii="Symbol" w:hAnsi="Symbol"/>
      </w:rPr>
    </w:lvl>
    <w:lvl w:ilvl="7" w:tplc="331576FC">
      <w:start w:val="1"/>
      <w:numFmt w:val="bullet"/>
      <w:lvlText w:val="o"/>
      <w:lvlJc w:val="left"/>
      <w:pPr>
        <w:ind w:left="5760" w:hanging="360"/>
      </w:pPr>
      <w:rPr>
        <w:rFonts w:ascii="Symbol" w:hAnsi="Symbol"/>
      </w:rPr>
    </w:lvl>
    <w:lvl w:ilvl="8" w:tplc="693A7038">
      <w:start w:val="1"/>
      <w:numFmt w:val="bullet"/>
      <w:lvlText w:val="·"/>
      <w:lvlJc w:val="left"/>
      <w:pPr>
        <w:ind w:left="6480" w:hanging="360"/>
      </w:pPr>
      <w:rPr>
        <w:rFonts w:ascii="Symbol" w:hAnsi="Symbol"/>
      </w:rPr>
    </w:lvl>
  </w:abstractNum>
  <w:abstractNum w:abstractNumId="13" w15:restartNumberingAfterBreak="0">
    <w:nsid w:val="1F6A5E49"/>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F70BF14"/>
    <w:multiLevelType w:val="hybridMultilevel"/>
    <w:tmpl w:val="FFFFFFFF"/>
    <w:lvl w:ilvl="0" w:tplc="6D4F6ECD">
      <w:start w:val="1"/>
      <w:numFmt w:val="bullet"/>
      <w:lvlText w:val="·"/>
      <w:lvlJc w:val="left"/>
      <w:pPr>
        <w:ind w:left="720" w:hanging="360"/>
      </w:pPr>
      <w:rPr>
        <w:rFonts w:ascii="Symbol" w:eastAsia="Times New Roman" w:hAnsi="Symbol" w:cs="Symbol"/>
      </w:rPr>
    </w:lvl>
    <w:lvl w:ilvl="1" w:tplc="3116924F">
      <w:start w:val="1"/>
      <w:numFmt w:val="bullet"/>
      <w:lvlText w:val="o"/>
      <w:lvlJc w:val="left"/>
      <w:pPr>
        <w:ind w:left="1440" w:hanging="360"/>
      </w:pPr>
      <w:rPr>
        <w:rFonts w:ascii="Symbol" w:hAnsi="Symbol"/>
      </w:rPr>
    </w:lvl>
    <w:lvl w:ilvl="2" w:tplc="3DF49C3D">
      <w:start w:val="1"/>
      <w:numFmt w:val="bullet"/>
      <w:lvlText w:val="·"/>
      <w:lvlJc w:val="left"/>
      <w:pPr>
        <w:ind w:left="2160" w:hanging="360"/>
      </w:pPr>
      <w:rPr>
        <w:rFonts w:ascii="Symbol" w:hAnsi="Symbol"/>
      </w:rPr>
    </w:lvl>
    <w:lvl w:ilvl="3" w:tplc="3B010403">
      <w:start w:val="1"/>
      <w:numFmt w:val="bullet"/>
      <w:lvlText w:val="o"/>
      <w:lvlJc w:val="left"/>
      <w:pPr>
        <w:ind w:left="2880" w:hanging="360"/>
      </w:pPr>
      <w:rPr>
        <w:rFonts w:ascii="Symbol" w:hAnsi="Symbol"/>
      </w:rPr>
    </w:lvl>
    <w:lvl w:ilvl="4" w:tplc="3C53F564">
      <w:start w:val="1"/>
      <w:numFmt w:val="bullet"/>
      <w:lvlText w:val="·"/>
      <w:lvlJc w:val="left"/>
      <w:pPr>
        <w:ind w:left="3600" w:hanging="360"/>
      </w:pPr>
      <w:rPr>
        <w:rFonts w:ascii="Symbol" w:hAnsi="Symbol"/>
      </w:rPr>
    </w:lvl>
    <w:lvl w:ilvl="5" w:tplc="59C57AFE">
      <w:start w:val="1"/>
      <w:numFmt w:val="bullet"/>
      <w:lvlText w:val="o"/>
      <w:lvlJc w:val="left"/>
      <w:pPr>
        <w:ind w:left="4320" w:hanging="360"/>
      </w:pPr>
      <w:rPr>
        <w:rFonts w:ascii="Symbol" w:hAnsi="Symbol"/>
      </w:rPr>
    </w:lvl>
    <w:lvl w:ilvl="6" w:tplc="500BAC11">
      <w:start w:val="1"/>
      <w:numFmt w:val="bullet"/>
      <w:lvlText w:val="·"/>
      <w:lvlJc w:val="left"/>
      <w:pPr>
        <w:ind w:left="5040" w:hanging="360"/>
      </w:pPr>
      <w:rPr>
        <w:rFonts w:ascii="Symbol" w:hAnsi="Symbol"/>
      </w:rPr>
    </w:lvl>
    <w:lvl w:ilvl="7" w:tplc="13C7000F">
      <w:start w:val="1"/>
      <w:numFmt w:val="bullet"/>
      <w:lvlText w:val="o"/>
      <w:lvlJc w:val="left"/>
      <w:pPr>
        <w:ind w:left="5760" w:hanging="360"/>
      </w:pPr>
      <w:rPr>
        <w:rFonts w:ascii="Symbol" w:hAnsi="Symbol"/>
      </w:rPr>
    </w:lvl>
    <w:lvl w:ilvl="8" w:tplc="3B1D0425">
      <w:start w:val="1"/>
      <w:numFmt w:val="bullet"/>
      <w:lvlText w:val="·"/>
      <w:lvlJc w:val="left"/>
      <w:pPr>
        <w:ind w:left="6480" w:hanging="360"/>
      </w:pPr>
      <w:rPr>
        <w:rFonts w:ascii="Symbol" w:hAnsi="Symbol"/>
      </w:rPr>
    </w:lvl>
  </w:abstractNum>
  <w:abstractNum w:abstractNumId="15" w15:restartNumberingAfterBreak="0">
    <w:nsid w:val="259E5A1A"/>
    <w:multiLevelType w:val="hybridMultilevel"/>
    <w:tmpl w:val="E64C8FFA"/>
    <w:lvl w:ilvl="0" w:tplc="BBD0C8EC">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FA5A791"/>
    <w:multiLevelType w:val="hybridMultilevel"/>
    <w:tmpl w:val="FFFFFFFF"/>
    <w:lvl w:ilvl="0" w:tplc="1B3E848D">
      <w:start w:val="1"/>
      <w:numFmt w:val="bullet"/>
      <w:lvlText w:val="·"/>
      <w:lvlJc w:val="left"/>
      <w:pPr>
        <w:ind w:left="720" w:hanging="360"/>
      </w:pPr>
      <w:rPr>
        <w:rFonts w:ascii="Symbol" w:eastAsia="Times New Roman" w:hAnsi="Symbol" w:cs="Symbol"/>
      </w:rPr>
    </w:lvl>
    <w:lvl w:ilvl="1" w:tplc="3FE35A21">
      <w:start w:val="1"/>
      <w:numFmt w:val="bullet"/>
      <w:lvlText w:val="o"/>
      <w:lvlJc w:val="left"/>
      <w:pPr>
        <w:ind w:left="1440" w:hanging="360"/>
      </w:pPr>
      <w:rPr>
        <w:rFonts w:ascii="Symbol" w:hAnsi="Symbol"/>
      </w:rPr>
    </w:lvl>
    <w:lvl w:ilvl="2" w:tplc="74BDE2DA">
      <w:start w:val="1"/>
      <w:numFmt w:val="bullet"/>
      <w:lvlText w:val="·"/>
      <w:lvlJc w:val="left"/>
      <w:pPr>
        <w:ind w:left="2160" w:hanging="360"/>
      </w:pPr>
      <w:rPr>
        <w:rFonts w:ascii="Symbol" w:hAnsi="Symbol"/>
      </w:rPr>
    </w:lvl>
    <w:lvl w:ilvl="3" w:tplc="4DAB8832">
      <w:start w:val="1"/>
      <w:numFmt w:val="bullet"/>
      <w:lvlText w:val="o"/>
      <w:lvlJc w:val="left"/>
      <w:pPr>
        <w:ind w:left="2880" w:hanging="360"/>
      </w:pPr>
      <w:rPr>
        <w:rFonts w:ascii="Symbol" w:hAnsi="Symbol"/>
      </w:rPr>
    </w:lvl>
    <w:lvl w:ilvl="4" w:tplc="4D6A271E">
      <w:start w:val="1"/>
      <w:numFmt w:val="bullet"/>
      <w:lvlText w:val="·"/>
      <w:lvlJc w:val="left"/>
      <w:pPr>
        <w:ind w:left="3600" w:hanging="360"/>
      </w:pPr>
      <w:rPr>
        <w:rFonts w:ascii="Symbol" w:hAnsi="Symbol"/>
      </w:rPr>
    </w:lvl>
    <w:lvl w:ilvl="5" w:tplc="1B243014">
      <w:start w:val="1"/>
      <w:numFmt w:val="bullet"/>
      <w:lvlText w:val="o"/>
      <w:lvlJc w:val="left"/>
      <w:pPr>
        <w:ind w:left="4320" w:hanging="360"/>
      </w:pPr>
      <w:rPr>
        <w:rFonts w:ascii="Symbol" w:hAnsi="Symbol"/>
      </w:rPr>
    </w:lvl>
    <w:lvl w:ilvl="6" w:tplc="14C63673">
      <w:start w:val="1"/>
      <w:numFmt w:val="bullet"/>
      <w:lvlText w:val="·"/>
      <w:lvlJc w:val="left"/>
      <w:pPr>
        <w:ind w:left="5040" w:hanging="360"/>
      </w:pPr>
      <w:rPr>
        <w:rFonts w:ascii="Symbol" w:hAnsi="Symbol"/>
      </w:rPr>
    </w:lvl>
    <w:lvl w:ilvl="7" w:tplc="13B1B3E2">
      <w:start w:val="1"/>
      <w:numFmt w:val="bullet"/>
      <w:lvlText w:val="o"/>
      <w:lvlJc w:val="left"/>
      <w:pPr>
        <w:ind w:left="5760" w:hanging="360"/>
      </w:pPr>
      <w:rPr>
        <w:rFonts w:ascii="Symbol" w:hAnsi="Symbol"/>
      </w:rPr>
    </w:lvl>
    <w:lvl w:ilvl="8" w:tplc="791FAA48">
      <w:start w:val="1"/>
      <w:numFmt w:val="bullet"/>
      <w:lvlText w:val="·"/>
      <w:lvlJc w:val="left"/>
      <w:pPr>
        <w:ind w:left="6480" w:hanging="360"/>
      </w:pPr>
      <w:rPr>
        <w:rFonts w:ascii="Symbol" w:hAnsi="Symbol"/>
      </w:rPr>
    </w:lvl>
  </w:abstractNum>
  <w:abstractNum w:abstractNumId="18"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9" w15:restartNumberingAfterBreak="0">
    <w:nsid w:val="3407D4E7"/>
    <w:multiLevelType w:val="hybridMultilevel"/>
    <w:tmpl w:val="FFFFFFFF"/>
    <w:lvl w:ilvl="0" w:tplc="2893C51E">
      <w:start w:val="1"/>
      <w:numFmt w:val="bullet"/>
      <w:lvlText w:val="·"/>
      <w:lvlJc w:val="left"/>
      <w:pPr>
        <w:ind w:left="720" w:hanging="360"/>
      </w:pPr>
      <w:rPr>
        <w:rFonts w:ascii="Symbol" w:eastAsia="Times New Roman" w:hAnsi="Symbol" w:cs="Symbol"/>
      </w:rPr>
    </w:lvl>
    <w:lvl w:ilvl="1" w:tplc="66F6C564">
      <w:start w:val="1"/>
      <w:numFmt w:val="bullet"/>
      <w:lvlText w:val="o"/>
      <w:lvlJc w:val="left"/>
      <w:pPr>
        <w:ind w:left="1440" w:hanging="360"/>
      </w:pPr>
      <w:rPr>
        <w:rFonts w:ascii="Symbol" w:hAnsi="Symbol"/>
      </w:rPr>
    </w:lvl>
    <w:lvl w:ilvl="2" w:tplc="4024E2EF">
      <w:start w:val="1"/>
      <w:numFmt w:val="bullet"/>
      <w:lvlText w:val="·"/>
      <w:lvlJc w:val="left"/>
      <w:pPr>
        <w:ind w:left="2160" w:hanging="360"/>
      </w:pPr>
      <w:rPr>
        <w:rFonts w:ascii="Symbol" w:hAnsi="Symbol"/>
      </w:rPr>
    </w:lvl>
    <w:lvl w:ilvl="3" w:tplc="45B0B6E8">
      <w:start w:val="1"/>
      <w:numFmt w:val="bullet"/>
      <w:lvlText w:val="o"/>
      <w:lvlJc w:val="left"/>
      <w:pPr>
        <w:ind w:left="2880" w:hanging="360"/>
      </w:pPr>
      <w:rPr>
        <w:rFonts w:ascii="Symbol" w:hAnsi="Symbol"/>
      </w:rPr>
    </w:lvl>
    <w:lvl w:ilvl="4" w:tplc="0012EE50">
      <w:start w:val="1"/>
      <w:numFmt w:val="bullet"/>
      <w:lvlText w:val="·"/>
      <w:lvlJc w:val="left"/>
      <w:pPr>
        <w:ind w:left="3600" w:hanging="360"/>
      </w:pPr>
      <w:rPr>
        <w:rFonts w:ascii="Symbol" w:hAnsi="Symbol"/>
      </w:rPr>
    </w:lvl>
    <w:lvl w:ilvl="5" w:tplc="6F6F3AB8">
      <w:start w:val="1"/>
      <w:numFmt w:val="bullet"/>
      <w:lvlText w:val="o"/>
      <w:lvlJc w:val="left"/>
      <w:pPr>
        <w:ind w:left="4320" w:hanging="360"/>
      </w:pPr>
      <w:rPr>
        <w:rFonts w:ascii="Symbol" w:hAnsi="Symbol"/>
      </w:rPr>
    </w:lvl>
    <w:lvl w:ilvl="6" w:tplc="194E2E73">
      <w:start w:val="1"/>
      <w:numFmt w:val="bullet"/>
      <w:lvlText w:val="·"/>
      <w:lvlJc w:val="left"/>
      <w:pPr>
        <w:ind w:left="5040" w:hanging="360"/>
      </w:pPr>
      <w:rPr>
        <w:rFonts w:ascii="Symbol" w:hAnsi="Symbol"/>
      </w:rPr>
    </w:lvl>
    <w:lvl w:ilvl="7" w:tplc="7110751D">
      <w:start w:val="1"/>
      <w:numFmt w:val="bullet"/>
      <w:lvlText w:val="o"/>
      <w:lvlJc w:val="left"/>
      <w:pPr>
        <w:ind w:left="5760" w:hanging="360"/>
      </w:pPr>
      <w:rPr>
        <w:rFonts w:ascii="Symbol" w:hAnsi="Symbol"/>
      </w:rPr>
    </w:lvl>
    <w:lvl w:ilvl="8" w:tplc="77467AD5">
      <w:start w:val="1"/>
      <w:numFmt w:val="bullet"/>
      <w:lvlText w:val="·"/>
      <w:lvlJc w:val="left"/>
      <w:pPr>
        <w:ind w:left="6480" w:hanging="360"/>
      </w:pPr>
      <w:rPr>
        <w:rFonts w:ascii="Symbol" w:hAnsi="Symbol"/>
      </w:rPr>
    </w:lvl>
  </w:abstractNum>
  <w:abstractNum w:abstractNumId="20" w15:restartNumberingAfterBreak="0">
    <w:nsid w:val="341B2383"/>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4B663E5"/>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5E0933A"/>
    <w:multiLevelType w:val="hybridMultilevel"/>
    <w:tmpl w:val="FFFFFFFF"/>
    <w:lvl w:ilvl="0" w:tplc="4520A785">
      <w:start w:val="1"/>
      <w:numFmt w:val="bullet"/>
      <w:lvlText w:val="·"/>
      <w:lvlJc w:val="left"/>
      <w:pPr>
        <w:ind w:left="720" w:hanging="360"/>
      </w:pPr>
      <w:rPr>
        <w:rFonts w:ascii="Symbol" w:eastAsia="Times New Roman" w:hAnsi="Symbol" w:cs="Symbol"/>
      </w:rPr>
    </w:lvl>
    <w:lvl w:ilvl="1" w:tplc="682112CD">
      <w:start w:val="1"/>
      <w:numFmt w:val="bullet"/>
      <w:lvlText w:val="o"/>
      <w:lvlJc w:val="left"/>
      <w:pPr>
        <w:ind w:left="1440" w:hanging="360"/>
      </w:pPr>
      <w:rPr>
        <w:rFonts w:ascii="Symbol" w:hAnsi="Symbol"/>
      </w:rPr>
    </w:lvl>
    <w:lvl w:ilvl="2" w:tplc="34EB9892">
      <w:start w:val="1"/>
      <w:numFmt w:val="bullet"/>
      <w:lvlText w:val="·"/>
      <w:lvlJc w:val="left"/>
      <w:pPr>
        <w:ind w:left="2160" w:hanging="360"/>
      </w:pPr>
      <w:rPr>
        <w:rFonts w:ascii="Symbol" w:hAnsi="Symbol"/>
      </w:rPr>
    </w:lvl>
    <w:lvl w:ilvl="3" w:tplc="3B17125B">
      <w:start w:val="1"/>
      <w:numFmt w:val="bullet"/>
      <w:lvlText w:val="o"/>
      <w:lvlJc w:val="left"/>
      <w:pPr>
        <w:ind w:left="2880" w:hanging="360"/>
      </w:pPr>
      <w:rPr>
        <w:rFonts w:ascii="Symbol" w:hAnsi="Symbol"/>
      </w:rPr>
    </w:lvl>
    <w:lvl w:ilvl="4" w:tplc="0AA64B12">
      <w:start w:val="1"/>
      <w:numFmt w:val="bullet"/>
      <w:lvlText w:val="·"/>
      <w:lvlJc w:val="left"/>
      <w:pPr>
        <w:ind w:left="3600" w:hanging="360"/>
      </w:pPr>
      <w:rPr>
        <w:rFonts w:ascii="Symbol" w:hAnsi="Symbol"/>
      </w:rPr>
    </w:lvl>
    <w:lvl w:ilvl="5" w:tplc="3C38BCBE">
      <w:start w:val="1"/>
      <w:numFmt w:val="bullet"/>
      <w:lvlText w:val="o"/>
      <w:lvlJc w:val="left"/>
      <w:pPr>
        <w:ind w:left="4320" w:hanging="360"/>
      </w:pPr>
      <w:rPr>
        <w:rFonts w:ascii="Symbol" w:hAnsi="Symbol"/>
      </w:rPr>
    </w:lvl>
    <w:lvl w:ilvl="6" w:tplc="7B75C94F">
      <w:start w:val="1"/>
      <w:numFmt w:val="bullet"/>
      <w:lvlText w:val="·"/>
      <w:lvlJc w:val="left"/>
      <w:pPr>
        <w:ind w:left="5040" w:hanging="360"/>
      </w:pPr>
      <w:rPr>
        <w:rFonts w:ascii="Symbol" w:hAnsi="Symbol"/>
      </w:rPr>
    </w:lvl>
    <w:lvl w:ilvl="7" w:tplc="346EBD60">
      <w:start w:val="1"/>
      <w:numFmt w:val="bullet"/>
      <w:lvlText w:val="o"/>
      <w:lvlJc w:val="left"/>
      <w:pPr>
        <w:ind w:left="5760" w:hanging="360"/>
      </w:pPr>
      <w:rPr>
        <w:rFonts w:ascii="Symbol" w:hAnsi="Symbol"/>
      </w:rPr>
    </w:lvl>
    <w:lvl w:ilvl="8" w:tplc="5D9076C0">
      <w:start w:val="1"/>
      <w:numFmt w:val="bullet"/>
      <w:lvlText w:val="·"/>
      <w:lvlJc w:val="left"/>
      <w:pPr>
        <w:ind w:left="6480" w:hanging="360"/>
      </w:pPr>
      <w:rPr>
        <w:rFonts w:ascii="Symbol" w:hAnsi="Symbol"/>
      </w:rPr>
    </w:lvl>
  </w:abstractNum>
  <w:abstractNum w:abstractNumId="23" w15:restartNumberingAfterBreak="0">
    <w:nsid w:val="381248F5"/>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8AB2D87"/>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CDCDBF2"/>
    <w:multiLevelType w:val="hybridMultilevel"/>
    <w:tmpl w:val="FFFFFFFF"/>
    <w:lvl w:ilvl="0" w:tplc="61F4C302">
      <w:start w:val="1"/>
      <w:numFmt w:val="bullet"/>
      <w:lvlText w:val="·"/>
      <w:lvlJc w:val="left"/>
      <w:pPr>
        <w:ind w:left="720" w:hanging="360"/>
      </w:pPr>
      <w:rPr>
        <w:rFonts w:ascii="Symbol" w:eastAsia="Times New Roman" w:hAnsi="Symbol" w:cs="Symbol"/>
      </w:rPr>
    </w:lvl>
    <w:lvl w:ilvl="1" w:tplc="377C9B2C">
      <w:start w:val="1"/>
      <w:numFmt w:val="bullet"/>
      <w:lvlText w:val="o"/>
      <w:lvlJc w:val="left"/>
      <w:pPr>
        <w:ind w:left="1440" w:hanging="360"/>
      </w:pPr>
      <w:rPr>
        <w:rFonts w:ascii="Symbol" w:hAnsi="Symbol"/>
      </w:rPr>
    </w:lvl>
    <w:lvl w:ilvl="2" w:tplc="2D36A73C">
      <w:start w:val="1"/>
      <w:numFmt w:val="bullet"/>
      <w:lvlText w:val="·"/>
      <w:lvlJc w:val="left"/>
      <w:pPr>
        <w:ind w:left="2160" w:hanging="360"/>
      </w:pPr>
      <w:rPr>
        <w:rFonts w:ascii="Symbol" w:hAnsi="Symbol"/>
      </w:rPr>
    </w:lvl>
    <w:lvl w:ilvl="3" w:tplc="32615904">
      <w:start w:val="1"/>
      <w:numFmt w:val="bullet"/>
      <w:lvlText w:val="o"/>
      <w:lvlJc w:val="left"/>
      <w:pPr>
        <w:ind w:left="2880" w:hanging="360"/>
      </w:pPr>
      <w:rPr>
        <w:rFonts w:ascii="Symbol" w:hAnsi="Symbol"/>
      </w:rPr>
    </w:lvl>
    <w:lvl w:ilvl="4" w:tplc="6B4F1B99">
      <w:start w:val="1"/>
      <w:numFmt w:val="bullet"/>
      <w:lvlText w:val="·"/>
      <w:lvlJc w:val="left"/>
      <w:pPr>
        <w:ind w:left="3600" w:hanging="360"/>
      </w:pPr>
      <w:rPr>
        <w:rFonts w:ascii="Symbol" w:hAnsi="Symbol"/>
      </w:rPr>
    </w:lvl>
    <w:lvl w:ilvl="5" w:tplc="4D81FE78">
      <w:start w:val="1"/>
      <w:numFmt w:val="bullet"/>
      <w:lvlText w:val="o"/>
      <w:lvlJc w:val="left"/>
      <w:pPr>
        <w:ind w:left="4320" w:hanging="360"/>
      </w:pPr>
      <w:rPr>
        <w:rFonts w:ascii="Symbol" w:hAnsi="Symbol"/>
      </w:rPr>
    </w:lvl>
    <w:lvl w:ilvl="6" w:tplc="32968B44">
      <w:start w:val="1"/>
      <w:numFmt w:val="bullet"/>
      <w:lvlText w:val="·"/>
      <w:lvlJc w:val="left"/>
      <w:pPr>
        <w:ind w:left="5040" w:hanging="360"/>
      </w:pPr>
      <w:rPr>
        <w:rFonts w:ascii="Symbol" w:hAnsi="Symbol"/>
      </w:rPr>
    </w:lvl>
    <w:lvl w:ilvl="7" w:tplc="6FE29BD9">
      <w:start w:val="1"/>
      <w:numFmt w:val="bullet"/>
      <w:lvlText w:val="o"/>
      <w:lvlJc w:val="left"/>
      <w:pPr>
        <w:ind w:left="5760" w:hanging="360"/>
      </w:pPr>
      <w:rPr>
        <w:rFonts w:ascii="Symbol" w:hAnsi="Symbol"/>
      </w:rPr>
    </w:lvl>
    <w:lvl w:ilvl="8" w:tplc="1CC7FDE9">
      <w:start w:val="1"/>
      <w:numFmt w:val="bullet"/>
      <w:lvlText w:val="·"/>
      <w:lvlJc w:val="left"/>
      <w:pPr>
        <w:ind w:left="6480" w:hanging="360"/>
      </w:pPr>
      <w:rPr>
        <w:rFonts w:ascii="Symbol" w:hAnsi="Symbol"/>
      </w:rPr>
    </w:lvl>
  </w:abstractNum>
  <w:abstractNum w:abstractNumId="26" w15:restartNumberingAfterBreak="0">
    <w:nsid w:val="3E6E3EDC"/>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EEE0486"/>
    <w:multiLevelType w:val="hybridMultilevel"/>
    <w:tmpl w:val="4DB8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5646F30"/>
    <w:multiLevelType w:val="hybridMultilevel"/>
    <w:tmpl w:val="FFFFFFFF"/>
    <w:lvl w:ilvl="0" w:tplc="0CC6970D">
      <w:start w:val="1"/>
      <w:numFmt w:val="bullet"/>
      <w:lvlText w:val="·"/>
      <w:lvlJc w:val="left"/>
      <w:pPr>
        <w:ind w:left="720" w:hanging="360"/>
      </w:pPr>
      <w:rPr>
        <w:rFonts w:ascii="Symbol" w:eastAsia="Times New Roman" w:hAnsi="Symbol" w:cs="Symbol"/>
      </w:rPr>
    </w:lvl>
    <w:lvl w:ilvl="1" w:tplc="54FC608A">
      <w:start w:val="1"/>
      <w:numFmt w:val="bullet"/>
      <w:lvlText w:val="o"/>
      <w:lvlJc w:val="left"/>
      <w:pPr>
        <w:ind w:left="1440" w:hanging="360"/>
      </w:pPr>
      <w:rPr>
        <w:rFonts w:ascii="Symbol" w:hAnsi="Symbol"/>
      </w:rPr>
    </w:lvl>
    <w:lvl w:ilvl="2" w:tplc="0F706FD1">
      <w:start w:val="1"/>
      <w:numFmt w:val="bullet"/>
      <w:lvlText w:val="·"/>
      <w:lvlJc w:val="left"/>
      <w:pPr>
        <w:ind w:left="2160" w:hanging="360"/>
      </w:pPr>
      <w:rPr>
        <w:rFonts w:ascii="Symbol" w:hAnsi="Symbol"/>
      </w:rPr>
    </w:lvl>
    <w:lvl w:ilvl="3" w:tplc="417AD0C8">
      <w:start w:val="1"/>
      <w:numFmt w:val="bullet"/>
      <w:lvlText w:val="o"/>
      <w:lvlJc w:val="left"/>
      <w:pPr>
        <w:ind w:left="2880" w:hanging="360"/>
      </w:pPr>
      <w:rPr>
        <w:rFonts w:ascii="Symbol" w:hAnsi="Symbol"/>
      </w:rPr>
    </w:lvl>
    <w:lvl w:ilvl="4" w:tplc="6F3D7A8E">
      <w:start w:val="1"/>
      <w:numFmt w:val="bullet"/>
      <w:lvlText w:val="·"/>
      <w:lvlJc w:val="left"/>
      <w:pPr>
        <w:ind w:left="3600" w:hanging="360"/>
      </w:pPr>
      <w:rPr>
        <w:rFonts w:ascii="Symbol" w:hAnsi="Symbol"/>
      </w:rPr>
    </w:lvl>
    <w:lvl w:ilvl="5" w:tplc="06760CEB">
      <w:start w:val="1"/>
      <w:numFmt w:val="bullet"/>
      <w:lvlText w:val="o"/>
      <w:lvlJc w:val="left"/>
      <w:pPr>
        <w:ind w:left="4320" w:hanging="360"/>
      </w:pPr>
      <w:rPr>
        <w:rFonts w:ascii="Symbol" w:hAnsi="Symbol"/>
      </w:rPr>
    </w:lvl>
    <w:lvl w:ilvl="6" w:tplc="32AB6A86">
      <w:start w:val="1"/>
      <w:numFmt w:val="bullet"/>
      <w:lvlText w:val="·"/>
      <w:lvlJc w:val="left"/>
      <w:pPr>
        <w:ind w:left="5040" w:hanging="360"/>
      </w:pPr>
      <w:rPr>
        <w:rFonts w:ascii="Symbol" w:hAnsi="Symbol"/>
      </w:rPr>
    </w:lvl>
    <w:lvl w:ilvl="7" w:tplc="3156AC0A">
      <w:start w:val="1"/>
      <w:numFmt w:val="bullet"/>
      <w:lvlText w:val="o"/>
      <w:lvlJc w:val="left"/>
      <w:pPr>
        <w:ind w:left="5760" w:hanging="360"/>
      </w:pPr>
      <w:rPr>
        <w:rFonts w:ascii="Symbol" w:hAnsi="Symbol"/>
      </w:rPr>
    </w:lvl>
    <w:lvl w:ilvl="8" w:tplc="45C33560">
      <w:start w:val="1"/>
      <w:numFmt w:val="bullet"/>
      <w:lvlText w:val="·"/>
      <w:lvlJc w:val="left"/>
      <w:pPr>
        <w:ind w:left="6480" w:hanging="360"/>
      </w:pPr>
      <w:rPr>
        <w:rFonts w:ascii="Symbol" w:hAnsi="Symbol"/>
      </w:rPr>
    </w:lvl>
  </w:abstractNum>
  <w:abstractNum w:abstractNumId="30" w15:restartNumberingAfterBreak="0">
    <w:nsid w:val="473E5C96"/>
    <w:multiLevelType w:val="hybridMultilevel"/>
    <w:tmpl w:val="7BAA9BA4"/>
    <w:lvl w:ilvl="0" w:tplc="BBD0C8EC">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262D1F"/>
    <w:multiLevelType w:val="hybridMultilevel"/>
    <w:tmpl w:val="7D1C4090"/>
    <w:lvl w:ilvl="0" w:tplc="BBD0C8EC">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B6325F"/>
    <w:multiLevelType w:val="multilevel"/>
    <w:tmpl w:val="5B60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C36746"/>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7CA1AD9"/>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6" w15:restartNumberingAfterBreak="0">
    <w:nsid w:val="5E5D51A6"/>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FAB9DFF"/>
    <w:multiLevelType w:val="hybridMultilevel"/>
    <w:tmpl w:val="FFFFFFFF"/>
    <w:lvl w:ilvl="0" w:tplc="397B2B73">
      <w:start w:val="1"/>
      <w:numFmt w:val="bullet"/>
      <w:lvlText w:val="·"/>
      <w:lvlJc w:val="left"/>
      <w:pPr>
        <w:ind w:left="720" w:hanging="360"/>
      </w:pPr>
      <w:rPr>
        <w:rFonts w:ascii="Symbol" w:eastAsia="Times New Roman" w:hAnsi="Symbol" w:cs="Symbol"/>
      </w:rPr>
    </w:lvl>
    <w:lvl w:ilvl="1" w:tplc="2BD49F05">
      <w:start w:val="1"/>
      <w:numFmt w:val="bullet"/>
      <w:lvlText w:val="o"/>
      <w:lvlJc w:val="left"/>
      <w:pPr>
        <w:ind w:left="1440" w:hanging="360"/>
      </w:pPr>
      <w:rPr>
        <w:rFonts w:ascii="Symbol" w:hAnsi="Symbol"/>
      </w:rPr>
    </w:lvl>
    <w:lvl w:ilvl="2" w:tplc="41D917C0">
      <w:start w:val="1"/>
      <w:numFmt w:val="bullet"/>
      <w:lvlText w:val="·"/>
      <w:lvlJc w:val="left"/>
      <w:pPr>
        <w:ind w:left="2160" w:hanging="360"/>
      </w:pPr>
      <w:rPr>
        <w:rFonts w:ascii="Symbol" w:hAnsi="Symbol"/>
      </w:rPr>
    </w:lvl>
    <w:lvl w:ilvl="3" w:tplc="377E9052">
      <w:start w:val="1"/>
      <w:numFmt w:val="bullet"/>
      <w:lvlText w:val="o"/>
      <w:lvlJc w:val="left"/>
      <w:pPr>
        <w:ind w:left="2880" w:hanging="360"/>
      </w:pPr>
      <w:rPr>
        <w:rFonts w:ascii="Symbol" w:hAnsi="Symbol"/>
      </w:rPr>
    </w:lvl>
    <w:lvl w:ilvl="4" w:tplc="08559A7D">
      <w:start w:val="1"/>
      <w:numFmt w:val="bullet"/>
      <w:lvlText w:val="·"/>
      <w:lvlJc w:val="left"/>
      <w:pPr>
        <w:ind w:left="3600" w:hanging="360"/>
      </w:pPr>
      <w:rPr>
        <w:rFonts w:ascii="Symbol" w:hAnsi="Symbol"/>
      </w:rPr>
    </w:lvl>
    <w:lvl w:ilvl="5" w:tplc="0AFD4A5A">
      <w:start w:val="1"/>
      <w:numFmt w:val="bullet"/>
      <w:lvlText w:val="o"/>
      <w:lvlJc w:val="left"/>
      <w:pPr>
        <w:ind w:left="4320" w:hanging="360"/>
      </w:pPr>
      <w:rPr>
        <w:rFonts w:ascii="Symbol" w:hAnsi="Symbol"/>
      </w:rPr>
    </w:lvl>
    <w:lvl w:ilvl="6" w:tplc="1402469D">
      <w:start w:val="1"/>
      <w:numFmt w:val="bullet"/>
      <w:lvlText w:val="·"/>
      <w:lvlJc w:val="left"/>
      <w:pPr>
        <w:ind w:left="5040" w:hanging="360"/>
      </w:pPr>
      <w:rPr>
        <w:rFonts w:ascii="Symbol" w:hAnsi="Symbol"/>
      </w:rPr>
    </w:lvl>
    <w:lvl w:ilvl="7" w:tplc="6E16E90E">
      <w:start w:val="1"/>
      <w:numFmt w:val="bullet"/>
      <w:lvlText w:val="o"/>
      <w:lvlJc w:val="left"/>
      <w:pPr>
        <w:ind w:left="5760" w:hanging="360"/>
      </w:pPr>
      <w:rPr>
        <w:rFonts w:ascii="Symbol" w:hAnsi="Symbol"/>
      </w:rPr>
    </w:lvl>
    <w:lvl w:ilvl="8" w:tplc="5C4A64E2">
      <w:start w:val="1"/>
      <w:numFmt w:val="bullet"/>
      <w:lvlText w:val="·"/>
      <w:lvlJc w:val="left"/>
      <w:pPr>
        <w:ind w:left="6480" w:hanging="360"/>
      </w:pPr>
      <w:rPr>
        <w:rFonts w:ascii="Symbol" w:hAnsi="Symbol"/>
      </w:rPr>
    </w:lvl>
  </w:abstractNum>
  <w:abstractNum w:abstractNumId="38" w15:restartNumberingAfterBreak="0">
    <w:nsid w:val="63B61B6A"/>
    <w:multiLevelType w:val="hybridMultilevel"/>
    <w:tmpl w:val="EAEE69D0"/>
    <w:lvl w:ilvl="0" w:tplc="BBD0C8EC">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67C1AA"/>
    <w:multiLevelType w:val="hybridMultilevel"/>
    <w:tmpl w:val="FFFFFFFF"/>
    <w:lvl w:ilvl="0" w:tplc="1BA6FFEC">
      <w:start w:val="1"/>
      <w:numFmt w:val="bullet"/>
      <w:lvlText w:val="·"/>
      <w:lvlJc w:val="left"/>
      <w:pPr>
        <w:ind w:left="720" w:hanging="360"/>
      </w:pPr>
      <w:rPr>
        <w:rFonts w:ascii="Symbol" w:eastAsia="Times New Roman" w:hAnsi="Symbol" w:cs="Symbol"/>
      </w:rPr>
    </w:lvl>
    <w:lvl w:ilvl="1" w:tplc="1CA04810">
      <w:start w:val="1"/>
      <w:numFmt w:val="bullet"/>
      <w:lvlText w:val="o"/>
      <w:lvlJc w:val="left"/>
      <w:pPr>
        <w:ind w:left="1440" w:hanging="360"/>
      </w:pPr>
      <w:rPr>
        <w:rFonts w:ascii="Symbol" w:hAnsi="Symbol"/>
      </w:rPr>
    </w:lvl>
    <w:lvl w:ilvl="2" w:tplc="69510E86">
      <w:start w:val="1"/>
      <w:numFmt w:val="bullet"/>
      <w:lvlText w:val="·"/>
      <w:lvlJc w:val="left"/>
      <w:pPr>
        <w:ind w:left="2160" w:hanging="360"/>
      </w:pPr>
      <w:rPr>
        <w:rFonts w:ascii="Symbol" w:hAnsi="Symbol"/>
      </w:rPr>
    </w:lvl>
    <w:lvl w:ilvl="3" w:tplc="6FB5A36F">
      <w:start w:val="1"/>
      <w:numFmt w:val="bullet"/>
      <w:lvlText w:val="o"/>
      <w:lvlJc w:val="left"/>
      <w:pPr>
        <w:ind w:left="2880" w:hanging="360"/>
      </w:pPr>
      <w:rPr>
        <w:rFonts w:ascii="Symbol" w:hAnsi="Symbol"/>
      </w:rPr>
    </w:lvl>
    <w:lvl w:ilvl="4" w:tplc="41C5FA1F">
      <w:start w:val="1"/>
      <w:numFmt w:val="bullet"/>
      <w:lvlText w:val="·"/>
      <w:lvlJc w:val="left"/>
      <w:pPr>
        <w:ind w:left="3600" w:hanging="360"/>
      </w:pPr>
      <w:rPr>
        <w:rFonts w:ascii="Symbol" w:hAnsi="Symbol"/>
      </w:rPr>
    </w:lvl>
    <w:lvl w:ilvl="5" w:tplc="665B72B8">
      <w:start w:val="1"/>
      <w:numFmt w:val="bullet"/>
      <w:lvlText w:val="o"/>
      <w:lvlJc w:val="left"/>
      <w:pPr>
        <w:ind w:left="4320" w:hanging="360"/>
      </w:pPr>
      <w:rPr>
        <w:rFonts w:ascii="Symbol" w:hAnsi="Symbol"/>
      </w:rPr>
    </w:lvl>
    <w:lvl w:ilvl="6" w:tplc="61CAD07A">
      <w:start w:val="1"/>
      <w:numFmt w:val="bullet"/>
      <w:lvlText w:val="·"/>
      <w:lvlJc w:val="left"/>
      <w:pPr>
        <w:ind w:left="5040" w:hanging="360"/>
      </w:pPr>
      <w:rPr>
        <w:rFonts w:ascii="Symbol" w:hAnsi="Symbol"/>
      </w:rPr>
    </w:lvl>
    <w:lvl w:ilvl="7" w:tplc="198A26F8">
      <w:start w:val="1"/>
      <w:numFmt w:val="bullet"/>
      <w:lvlText w:val="o"/>
      <w:lvlJc w:val="left"/>
      <w:pPr>
        <w:ind w:left="5760" w:hanging="360"/>
      </w:pPr>
      <w:rPr>
        <w:rFonts w:ascii="Symbol" w:hAnsi="Symbol"/>
      </w:rPr>
    </w:lvl>
    <w:lvl w:ilvl="8" w:tplc="0DFB0A8E">
      <w:start w:val="1"/>
      <w:numFmt w:val="bullet"/>
      <w:lvlText w:val="·"/>
      <w:lvlJc w:val="left"/>
      <w:pPr>
        <w:ind w:left="6480" w:hanging="360"/>
      </w:pPr>
      <w:rPr>
        <w:rFonts w:ascii="Symbol" w:hAnsi="Symbol"/>
      </w:rPr>
    </w:lvl>
  </w:abstractNum>
  <w:abstractNum w:abstractNumId="40" w15:restartNumberingAfterBreak="0">
    <w:nsid w:val="676999E7"/>
    <w:multiLevelType w:val="hybridMultilevel"/>
    <w:tmpl w:val="FFFFFFFF"/>
    <w:lvl w:ilvl="0" w:tplc="74B85D9B">
      <w:start w:val="1"/>
      <w:numFmt w:val="bullet"/>
      <w:lvlText w:val="·"/>
      <w:lvlJc w:val="left"/>
      <w:pPr>
        <w:ind w:left="720" w:hanging="360"/>
      </w:pPr>
      <w:rPr>
        <w:rFonts w:ascii="Symbol" w:eastAsia="Times New Roman" w:hAnsi="Symbol" w:cs="Symbol"/>
      </w:rPr>
    </w:lvl>
    <w:lvl w:ilvl="1" w:tplc="4800D655">
      <w:start w:val="1"/>
      <w:numFmt w:val="bullet"/>
      <w:lvlText w:val="o"/>
      <w:lvlJc w:val="left"/>
      <w:pPr>
        <w:ind w:left="1440" w:hanging="360"/>
      </w:pPr>
      <w:rPr>
        <w:rFonts w:ascii="Symbol" w:hAnsi="Symbol"/>
      </w:rPr>
    </w:lvl>
    <w:lvl w:ilvl="2" w:tplc="71BC9F40">
      <w:start w:val="1"/>
      <w:numFmt w:val="bullet"/>
      <w:lvlText w:val="·"/>
      <w:lvlJc w:val="left"/>
      <w:pPr>
        <w:ind w:left="2160" w:hanging="360"/>
      </w:pPr>
      <w:rPr>
        <w:rFonts w:ascii="Symbol" w:hAnsi="Symbol"/>
      </w:rPr>
    </w:lvl>
    <w:lvl w:ilvl="3" w:tplc="119FD8A0">
      <w:start w:val="1"/>
      <w:numFmt w:val="bullet"/>
      <w:lvlText w:val="o"/>
      <w:lvlJc w:val="left"/>
      <w:pPr>
        <w:ind w:left="2880" w:hanging="360"/>
      </w:pPr>
      <w:rPr>
        <w:rFonts w:ascii="Symbol" w:hAnsi="Symbol"/>
      </w:rPr>
    </w:lvl>
    <w:lvl w:ilvl="4" w:tplc="30796892">
      <w:start w:val="1"/>
      <w:numFmt w:val="bullet"/>
      <w:lvlText w:val="·"/>
      <w:lvlJc w:val="left"/>
      <w:pPr>
        <w:ind w:left="3600" w:hanging="360"/>
      </w:pPr>
      <w:rPr>
        <w:rFonts w:ascii="Symbol" w:hAnsi="Symbol"/>
      </w:rPr>
    </w:lvl>
    <w:lvl w:ilvl="5" w:tplc="7B822488">
      <w:start w:val="1"/>
      <w:numFmt w:val="bullet"/>
      <w:lvlText w:val="o"/>
      <w:lvlJc w:val="left"/>
      <w:pPr>
        <w:ind w:left="4320" w:hanging="360"/>
      </w:pPr>
      <w:rPr>
        <w:rFonts w:ascii="Symbol" w:hAnsi="Symbol"/>
      </w:rPr>
    </w:lvl>
    <w:lvl w:ilvl="6" w:tplc="5D320AA7">
      <w:start w:val="1"/>
      <w:numFmt w:val="bullet"/>
      <w:lvlText w:val="·"/>
      <w:lvlJc w:val="left"/>
      <w:pPr>
        <w:ind w:left="5040" w:hanging="360"/>
      </w:pPr>
      <w:rPr>
        <w:rFonts w:ascii="Symbol" w:hAnsi="Symbol"/>
      </w:rPr>
    </w:lvl>
    <w:lvl w:ilvl="7" w:tplc="4DDE8F39">
      <w:start w:val="1"/>
      <w:numFmt w:val="bullet"/>
      <w:lvlText w:val="o"/>
      <w:lvlJc w:val="left"/>
      <w:pPr>
        <w:ind w:left="5760" w:hanging="360"/>
      </w:pPr>
      <w:rPr>
        <w:rFonts w:ascii="Symbol" w:hAnsi="Symbol"/>
      </w:rPr>
    </w:lvl>
    <w:lvl w:ilvl="8" w:tplc="0389D2BE">
      <w:start w:val="1"/>
      <w:numFmt w:val="bullet"/>
      <w:lvlText w:val="·"/>
      <w:lvlJc w:val="left"/>
      <w:pPr>
        <w:ind w:left="6480" w:hanging="360"/>
      </w:pPr>
      <w:rPr>
        <w:rFonts w:ascii="Symbol" w:hAnsi="Symbol"/>
      </w:rPr>
    </w:lvl>
  </w:abstractNum>
  <w:abstractNum w:abstractNumId="41" w15:restartNumberingAfterBreak="0">
    <w:nsid w:val="678407C8"/>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2531D4E"/>
    <w:multiLevelType w:val="hybridMultilevel"/>
    <w:tmpl w:val="BF4C6B84"/>
    <w:lvl w:ilvl="0" w:tplc="462A0BB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4" w15:restartNumberingAfterBreak="0">
    <w:nsid w:val="7CD1F72D"/>
    <w:multiLevelType w:val="hybridMultilevel"/>
    <w:tmpl w:val="FFFFFFFF"/>
    <w:lvl w:ilvl="0" w:tplc="159CAB45">
      <w:start w:val="1"/>
      <w:numFmt w:val="bullet"/>
      <w:lvlText w:val="·"/>
      <w:lvlJc w:val="left"/>
      <w:pPr>
        <w:ind w:left="720" w:hanging="360"/>
      </w:pPr>
      <w:rPr>
        <w:rFonts w:ascii="Symbol" w:eastAsia="Times New Roman" w:hAnsi="Symbol" w:cs="Symbol"/>
      </w:rPr>
    </w:lvl>
    <w:lvl w:ilvl="1" w:tplc="52FC3F71">
      <w:start w:val="1"/>
      <w:numFmt w:val="bullet"/>
      <w:lvlText w:val="o"/>
      <w:lvlJc w:val="left"/>
      <w:pPr>
        <w:ind w:left="1440" w:hanging="360"/>
      </w:pPr>
      <w:rPr>
        <w:rFonts w:ascii="Symbol" w:hAnsi="Symbol"/>
      </w:rPr>
    </w:lvl>
    <w:lvl w:ilvl="2" w:tplc="3CEE6B61">
      <w:start w:val="1"/>
      <w:numFmt w:val="bullet"/>
      <w:lvlText w:val="·"/>
      <w:lvlJc w:val="left"/>
      <w:pPr>
        <w:ind w:left="2160" w:hanging="360"/>
      </w:pPr>
      <w:rPr>
        <w:rFonts w:ascii="Symbol" w:hAnsi="Symbol"/>
      </w:rPr>
    </w:lvl>
    <w:lvl w:ilvl="3" w:tplc="67739812">
      <w:start w:val="1"/>
      <w:numFmt w:val="bullet"/>
      <w:lvlText w:val="o"/>
      <w:lvlJc w:val="left"/>
      <w:pPr>
        <w:ind w:left="2880" w:hanging="360"/>
      </w:pPr>
      <w:rPr>
        <w:rFonts w:ascii="Symbol" w:hAnsi="Symbol"/>
      </w:rPr>
    </w:lvl>
    <w:lvl w:ilvl="4" w:tplc="57D18EF2">
      <w:start w:val="1"/>
      <w:numFmt w:val="bullet"/>
      <w:lvlText w:val="·"/>
      <w:lvlJc w:val="left"/>
      <w:pPr>
        <w:ind w:left="3600" w:hanging="360"/>
      </w:pPr>
      <w:rPr>
        <w:rFonts w:ascii="Symbol" w:hAnsi="Symbol"/>
      </w:rPr>
    </w:lvl>
    <w:lvl w:ilvl="5" w:tplc="033E0206">
      <w:start w:val="1"/>
      <w:numFmt w:val="bullet"/>
      <w:lvlText w:val="o"/>
      <w:lvlJc w:val="left"/>
      <w:pPr>
        <w:ind w:left="4320" w:hanging="360"/>
      </w:pPr>
      <w:rPr>
        <w:rFonts w:ascii="Symbol" w:hAnsi="Symbol"/>
      </w:rPr>
    </w:lvl>
    <w:lvl w:ilvl="6" w:tplc="090E0577">
      <w:start w:val="1"/>
      <w:numFmt w:val="bullet"/>
      <w:lvlText w:val="·"/>
      <w:lvlJc w:val="left"/>
      <w:pPr>
        <w:ind w:left="5040" w:hanging="360"/>
      </w:pPr>
      <w:rPr>
        <w:rFonts w:ascii="Symbol" w:hAnsi="Symbol"/>
      </w:rPr>
    </w:lvl>
    <w:lvl w:ilvl="7" w:tplc="39BA8DFA">
      <w:start w:val="1"/>
      <w:numFmt w:val="bullet"/>
      <w:lvlText w:val="o"/>
      <w:lvlJc w:val="left"/>
      <w:pPr>
        <w:ind w:left="5760" w:hanging="360"/>
      </w:pPr>
      <w:rPr>
        <w:rFonts w:ascii="Symbol" w:hAnsi="Symbol"/>
      </w:rPr>
    </w:lvl>
    <w:lvl w:ilvl="8" w:tplc="0DE32332">
      <w:start w:val="1"/>
      <w:numFmt w:val="bullet"/>
      <w:lvlText w:val="·"/>
      <w:lvlJc w:val="left"/>
      <w:pPr>
        <w:ind w:left="6480" w:hanging="360"/>
      </w:pPr>
      <w:rPr>
        <w:rFonts w:ascii="Symbol" w:hAnsi="Symbol"/>
      </w:rPr>
    </w:lvl>
  </w:abstractNum>
  <w:num w:numId="1">
    <w:abstractNumId w:val="16"/>
  </w:num>
  <w:num w:numId="2">
    <w:abstractNumId w:val="35"/>
  </w:num>
  <w:num w:numId="3">
    <w:abstractNumId w:val="28"/>
  </w:num>
  <w:num w:numId="4">
    <w:abstractNumId w:val="4"/>
  </w:num>
  <w:num w:numId="5">
    <w:abstractNumId w:val="42"/>
  </w:num>
  <w:num w:numId="6">
    <w:abstractNumId w:val="1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9"/>
  </w:num>
  <w:num w:numId="11">
    <w:abstractNumId w:val="5"/>
  </w:num>
  <w:num w:numId="12">
    <w:abstractNumId w:val="8"/>
  </w:num>
  <w:num w:numId="13">
    <w:abstractNumId w:val="44"/>
  </w:num>
  <w:num w:numId="14">
    <w:abstractNumId w:val="40"/>
  </w:num>
  <w:num w:numId="15">
    <w:abstractNumId w:val="2"/>
  </w:num>
  <w:num w:numId="16">
    <w:abstractNumId w:val="11"/>
  </w:num>
  <w:num w:numId="17">
    <w:abstractNumId w:val="14"/>
  </w:num>
  <w:num w:numId="18">
    <w:abstractNumId w:val="22"/>
  </w:num>
  <w:num w:numId="19">
    <w:abstractNumId w:val="29"/>
  </w:num>
  <w:num w:numId="20">
    <w:abstractNumId w:val="25"/>
  </w:num>
  <w:num w:numId="21">
    <w:abstractNumId w:val="12"/>
  </w:num>
  <w:num w:numId="22">
    <w:abstractNumId w:val="39"/>
  </w:num>
  <w:num w:numId="23">
    <w:abstractNumId w:val="37"/>
  </w:num>
  <w:num w:numId="24">
    <w:abstractNumId w:val="32"/>
  </w:num>
  <w:num w:numId="25">
    <w:abstractNumId w:val="9"/>
  </w:num>
  <w:num w:numId="26">
    <w:abstractNumId w:val="27"/>
  </w:num>
  <w:num w:numId="27">
    <w:abstractNumId w:val="1"/>
  </w:num>
  <w:num w:numId="28">
    <w:abstractNumId w:val="41"/>
  </w:num>
  <w:num w:numId="29">
    <w:abstractNumId w:val="21"/>
  </w:num>
  <w:num w:numId="30">
    <w:abstractNumId w:val="6"/>
  </w:num>
  <w:num w:numId="31">
    <w:abstractNumId w:val="33"/>
  </w:num>
  <w:num w:numId="32">
    <w:abstractNumId w:val="24"/>
  </w:num>
  <w:num w:numId="33">
    <w:abstractNumId w:val="26"/>
  </w:num>
  <w:num w:numId="34">
    <w:abstractNumId w:val="20"/>
  </w:num>
  <w:num w:numId="35">
    <w:abstractNumId w:val="0"/>
  </w:num>
  <w:num w:numId="36">
    <w:abstractNumId w:val="23"/>
  </w:num>
  <w:num w:numId="37">
    <w:abstractNumId w:val="10"/>
  </w:num>
  <w:num w:numId="38">
    <w:abstractNumId w:val="3"/>
  </w:num>
  <w:num w:numId="39">
    <w:abstractNumId w:val="7"/>
  </w:num>
  <w:num w:numId="40">
    <w:abstractNumId w:val="36"/>
  </w:num>
  <w:num w:numId="41">
    <w:abstractNumId w:val="13"/>
  </w:num>
  <w:num w:numId="42">
    <w:abstractNumId w:val="34"/>
  </w:num>
  <w:num w:numId="43">
    <w:abstractNumId w:val="31"/>
  </w:num>
  <w:num w:numId="44">
    <w:abstractNumId w:val="15"/>
  </w:num>
  <w:num w:numId="45">
    <w:abstractNumId w:val="30"/>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2B7"/>
    <w:rsid w:val="00051C9D"/>
    <w:rsid w:val="00054C00"/>
    <w:rsid w:val="000568BB"/>
    <w:rsid w:val="00057542"/>
    <w:rsid w:val="00057F3F"/>
    <w:rsid w:val="00061635"/>
    <w:rsid w:val="000633A9"/>
    <w:rsid w:val="0006598E"/>
    <w:rsid w:val="000674A9"/>
    <w:rsid w:val="00071EBE"/>
    <w:rsid w:val="0007456D"/>
    <w:rsid w:val="000843E5"/>
    <w:rsid w:val="00087102"/>
    <w:rsid w:val="00087BA5"/>
    <w:rsid w:val="00087C1F"/>
    <w:rsid w:val="000904D3"/>
    <w:rsid w:val="00091DD7"/>
    <w:rsid w:val="0009260D"/>
    <w:rsid w:val="00093A91"/>
    <w:rsid w:val="000A1CDA"/>
    <w:rsid w:val="000A238C"/>
    <w:rsid w:val="000A4A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25AD"/>
    <w:rsid w:val="0011081E"/>
    <w:rsid w:val="001120FF"/>
    <w:rsid w:val="001133FD"/>
    <w:rsid w:val="001177B5"/>
    <w:rsid w:val="00120438"/>
    <w:rsid w:val="00121807"/>
    <w:rsid w:val="001244D5"/>
    <w:rsid w:val="00126378"/>
    <w:rsid w:val="001263C3"/>
    <w:rsid w:val="00126472"/>
    <w:rsid w:val="00127FFC"/>
    <w:rsid w:val="00130FC6"/>
    <w:rsid w:val="0013129D"/>
    <w:rsid w:val="001328BB"/>
    <w:rsid w:val="00132F63"/>
    <w:rsid w:val="0013571C"/>
    <w:rsid w:val="0014077B"/>
    <w:rsid w:val="00141228"/>
    <w:rsid w:val="00141BF6"/>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B73F1"/>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37631"/>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C7FF8"/>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546D"/>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C6A26"/>
    <w:rsid w:val="003D1B20"/>
    <w:rsid w:val="003D556F"/>
    <w:rsid w:val="003E1795"/>
    <w:rsid w:val="003E21E5"/>
    <w:rsid w:val="003E30C2"/>
    <w:rsid w:val="003E424E"/>
    <w:rsid w:val="003E5678"/>
    <w:rsid w:val="003E63BE"/>
    <w:rsid w:val="003F2025"/>
    <w:rsid w:val="003F3256"/>
    <w:rsid w:val="003F40D4"/>
    <w:rsid w:val="003F667E"/>
    <w:rsid w:val="003F684D"/>
    <w:rsid w:val="004010AA"/>
    <w:rsid w:val="00405468"/>
    <w:rsid w:val="00405CF4"/>
    <w:rsid w:val="00405CFC"/>
    <w:rsid w:val="00407947"/>
    <w:rsid w:val="004079E1"/>
    <w:rsid w:val="0041453A"/>
    <w:rsid w:val="00415178"/>
    <w:rsid w:val="004156E9"/>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3159"/>
    <w:rsid w:val="00455805"/>
    <w:rsid w:val="00460A59"/>
    <w:rsid w:val="00463F79"/>
    <w:rsid w:val="004657A7"/>
    <w:rsid w:val="00466CFF"/>
    <w:rsid w:val="0047060F"/>
    <w:rsid w:val="00470BCF"/>
    <w:rsid w:val="00471DD3"/>
    <w:rsid w:val="004817EE"/>
    <w:rsid w:val="004825CB"/>
    <w:rsid w:val="00483CE0"/>
    <w:rsid w:val="00485798"/>
    <w:rsid w:val="0048797F"/>
    <w:rsid w:val="00494A25"/>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149D"/>
    <w:rsid w:val="00504F7E"/>
    <w:rsid w:val="00505CFE"/>
    <w:rsid w:val="00506545"/>
    <w:rsid w:val="00507939"/>
    <w:rsid w:val="00511D83"/>
    <w:rsid w:val="00513B4C"/>
    <w:rsid w:val="00515B18"/>
    <w:rsid w:val="00516865"/>
    <w:rsid w:val="0052030F"/>
    <w:rsid w:val="005207A5"/>
    <w:rsid w:val="00521BA9"/>
    <w:rsid w:val="00522314"/>
    <w:rsid w:val="00523AF2"/>
    <w:rsid w:val="00523CF5"/>
    <w:rsid w:val="00525749"/>
    <w:rsid w:val="00531CA6"/>
    <w:rsid w:val="00534A48"/>
    <w:rsid w:val="00534C72"/>
    <w:rsid w:val="0053748B"/>
    <w:rsid w:val="00540623"/>
    <w:rsid w:val="005418EE"/>
    <w:rsid w:val="005419A3"/>
    <w:rsid w:val="00541D66"/>
    <w:rsid w:val="005425FB"/>
    <w:rsid w:val="005456B7"/>
    <w:rsid w:val="0054573F"/>
    <w:rsid w:val="00546456"/>
    <w:rsid w:val="00547E74"/>
    <w:rsid w:val="005541FB"/>
    <w:rsid w:val="00556EE6"/>
    <w:rsid w:val="00561052"/>
    <w:rsid w:val="0056116A"/>
    <w:rsid w:val="00561872"/>
    <w:rsid w:val="005620D7"/>
    <w:rsid w:val="005638F3"/>
    <w:rsid w:val="00563B67"/>
    <w:rsid w:val="00563F99"/>
    <w:rsid w:val="00564362"/>
    <w:rsid w:val="0057002A"/>
    <w:rsid w:val="005716FA"/>
    <w:rsid w:val="005720EF"/>
    <w:rsid w:val="005733EF"/>
    <w:rsid w:val="00574311"/>
    <w:rsid w:val="0057477B"/>
    <w:rsid w:val="00575208"/>
    <w:rsid w:val="00577138"/>
    <w:rsid w:val="00577D46"/>
    <w:rsid w:val="00581699"/>
    <w:rsid w:val="00582B50"/>
    <w:rsid w:val="00585392"/>
    <w:rsid w:val="00594C5D"/>
    <w:rsid w:val="005951D0"/>
    <w:rsid w:val="0059616A"/>
    <w:rsid w:val="00596385"/>
    <w:rsid w:val="005A36EF"/>
    <w:rsid w:val="005A3EFB"/>
    <w:rsid w:val="005A5E82"/>
    <w:rsid w:val="005A6654"/>
    <w:rsid w:val="005A7281"/>
    <w:rsid w:val="005B2696"/>
    <w:rsid w:val="005B2D8D"/>
    <w:rsid w:val="005B59B1"/>
    <w:rsid w:val="005B5F7B"/>
    <w:rsid w:val="005B63B3"/>
    <w:rsid w:val="005B7D18"/>
    <w:rsid w:val="005C22F2"/>
    <w:rsid w:val="005C4676"/>
    <w:rsid w:val="005C4F4D"/>
    <w:rsid w:val="005C694B"/>
    <w:rsid w:val="005D254E"/>
    <w:rsid w:val="005D3CBD"/>
    <w:rsid w:val="005E0972"/>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2C91"/>
    <w:rsid w:val="006550DE"/>
    <w:rsid w:val="0065570B"/>
    <w:rsid w:val="00655954"/>
    <w:rsid w:val="00660B24"/>
    <w:rsid w:val="00660C7A"/>
    <w:rsid w:val="00661209"/>
    <w:rsid w:val="0066243F"/>
    <w:rsid w:val="00663FC7"/>
    <w:rsid w:val="00666F24"/>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6F7E05"/>
    <w:rsid w:val="00701D48"/>
    <w:rsid w:val="007029B6"/>
    <w:rsid w:val="00702CBF"/>
    <w:rsid w:val="00706EAA"/>
    <w:rsid w:val="00706EAB"/>
    <w:rsid w:val="00714884"/>
    <w:rsid w:val="00717C06"/>
    <w:rsid w:val="00720625"/>
    <w:rsid w:val="00723C35"/>
    <w:rsid w:val="007247AD"/>
    <w:rsid w:val="00727A18"/>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74E14"/>
    <w:rsid w:val="0078332D"/>
    <w:rsid w:val="00783638"/>
    <w:rsid w:val="00783CBF"/>
    <w:rsid w:val="007929B5"/>
    <w:rsid w:val="00793152"/>
    <w:rsid w:val="007954F5"/>
    <w:rsid w:val="00796BEC"/>
    <w:rsid w:val="007A01D0"/>
    <w:rsid w:val="007A063F"/>
    <w:rsid w:val="007A07FC"/>
    <w:rsid w:val="007A0C84"/>
    <w:rsid w:val="007A1126"/>
    <w:rsid w:val="007A44F0"/>
    <w:rsid w:val="007A4A9E"/>
    <w:rsid w:val="007A51E1"/>
    <w:rsid w:val="007A7659"/>
    <w:rsid w:val="007A76F3"/>
    <w:rsid w:val="007B0598"/>
    <w:rsid w:val="007B144C"/>
    <w:rsid w:val="007B362F"/>
    <w:rsid w:val="007B5845"/>
    <w:rsid w:val="007C1D8C"/>
    <w:rsid w:val="007C344C"/>
    <w:rsid w:val="007C3C6C"/>
    <w:rsid w:val="007C3E32"/>
    <w:rsid w:val="007C5334"/>
    <w:rsid w:val="007C65BC"/>
    <w:rsid w:val="007C78B7"/>
    <w:rsid w:val="007C7B3C"/>
    <w:rsid w:val="007D017A"/>
    <w:rsid w:val="007D2E88"/>
    <w:rsid w:val="007D3EEE"/>
    <w:rsid w:val="007D47BC"/>
    <w:rsid w:val="007D5964"/>
    <w:rsid w:val="007E16CD"/>
    <w:rsid w:val="007E16E4"/>
    <w:rsid w:val="007E21D3"/>
    <w:rsid w:val="007E3B6B"/>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0E19"/>
    <w:rsid w:val="00831AD2"/>
    <w:rsid w:val="00833BE1"/>
    <w:rsid w:val="0083424F"/>
    <w:rsid w:val="008377C2"/>
    <w:rsid w:val="00837E75"/>
    <w:rsid w:val="00843A9A"/>
    <w:rsid w:val="00843B0D"/>
    <w:rsid w:val="008459C9"/>
    <w:rsid w:val="00846F7D"/>
    <w:rsid w:val="00847293"/>
    <w:rsid w:val="0084754A"/>
    <w:rsid w:val="00850A30"/>
    <w:rsid w:val="00853A13"/>
    <w:rsid w:val="00854EA7"/>
    <w:rsid w:val="00857858"/>
    <w:rsid w:val="00860B88"/>
    <w:rsid w:val="0086404C"/>
    <w:rsid w:val="00864B20"/>
    <w:rsid w:val="008650E3"/>
    <w:rsid w:val="00865A5E"/>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39D7"/>
    <w:rsid w:val="008D47EA"/>
    <w:rsid w:val="008D55F9"/>
    <w:rsid w:val="008D5C36"/>
    <w:rsid w:val="008D65FF"/>
    <w:rsid w:val="008E2545"/>
    <w:rsid w:val="008F11D2"/>
    <w:rsid w:val="008F1449"/>
    <w:rsid w:val="008F3C9B"/>
    <w:rsid w:val="008F4B09"/>
    <w:rsid w:val="008F567D"/>
    <w:rsid w:val="008F56CD"/>
    <w:rsid w:val="008F6DB7"/>
    <w:rsid w:val="008F6FB0"/>
    <w:rsid w:val="008F7ED4"/>
    <w:rsid w:val="00900551"/>
    <w:rsid w:val="00900835"/>
    <w:rsid w:val="00904DAE"/>
    <w:rsid w:val="00910C84"/>
    <w:rsid w:val="0091432B"/>
    <w:rsid w:val="00914C5A"/>
    <w:rsid w:val="0091529F"/>
    <w:rsid w:val="0091556B"/>
    <w:rsid w:val="0091565D"/>
    <w:rsid w:val="00915F1B"/>
    <w:rsid w:val="00917598"/>
    <w:rsid w:val="009179E2"/>
    <w:rsid w:val="00917DB0"/>
    <w:rsid w:val="00917FDD"/>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B657D"/>
    <w:rsid w:val="009C0C36"/>
    <w:rsid w:val="009C3F42"/>
    <w:rsid w:val="009C679E"/>
    <w:rsid w:val="009D0ACE"/>
    <w:rsid w:val="009D0C68"/>
    <w:rsid w:val="009D172E"/>
    <w:rsid w:val="009D265D"/>
    <w:rsid w:val="009D38C2"/>
    <w:rsid w:val="009D3D87"/>
    <w:rsid w:val="009D6A07"/>
    <w:rsid w:val="009E0052"/>
    <w:rsid w:val="009E1749"/>
    <w:rsid w:val="009E40DA"/>
    <w:rsid w:val="009E5AF3"/>
    <w:rsid w:val="009E6A29"/>
    <w:rsid w:val="009E747D"/>
    <w:rsid w:val="009E7BFB"/>
    <w:rsid w:val="009E7C7B"/>
    <w:rsid w:val="009F06A3"/>
    <w:rsid w:val="009F0A22"/>
    <w:rsid w:val="009F0CAE"/>
    <w:rsid w:val="009F190B"/>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35119"/>
    <w:rsid w:val="00A40123"/>
    <w:rsid w:val="00A402C4"/>
    <w:rsid w:val="00A4170F"/>
    <w:rsid w:val="00A50CC3"/>
    <w:rsid w:val="00A5269A"/>
    <w:rsid w:val="00A53476"/>
    <w:rsid w:val="00A535FC"/>
    <w:rsid w:val="00A54698"/>
    <w:rsid w:val="00A54F8F"/>
    <w:rsid w:val="00A557F2"/>
    <w:rsid w:val="00A5654A"/>
    <w:rsid w:val="00A56C79"/>
    <w:rsid w:val="00A609BA"/>
    <w:rsid w:val="00A63563"/>
    <w:rsid w:val="00A642B2"/>
    <w:rsid w:val="00A65BE0"/>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026E"/>
    <w:rsid w:val="00AC2101"/>
    <w:rsid w:val="00AC36C0"/>
    <w:rsid w:val="00AC39B1"/>
    <w:rsid w:val="00AC4C03"/>
    <w:rsid w:val="00AC5B8D"/>
    <w:rsid w:val="00AC5BAB"/>
    <w:rsid w:val="00AC62B3"/>
    <w:rsid w:val="00AD0051"/>
    <w:rsid w:val="00AD4298"/>
    <w:rsid w:val="00AD44A4"/>
    <w:rsid w:val="00AD480E"/>
    <w:rsid w:val="00AE2C77"/>
    <w:rsid w:val="00AE4448"/>
    <w:rsid w:val="00AE4A19"/>
    <w:rsid w:val="00AE4ECF"/>
    <w:rsid w:val="00AE5EA3"/>
    <w:rsid w:val="00AF1D74"/>
    <w:rsid w:val="00AF5051"/>
    <w:rsid w:val="00AF6F8F"/>
    <w:rsid w:val="00B028AD"/>
    <w:rsid w:val="00B047D8"/>
    <w:rsid w:val="00B058BE"/>
    <w:rsid w:val="00B13518"/>
    <w:rsid w:val="00B13841"/>
    <w:rsid w:val="00B14EDD"/>
    <w:rsid w:val="00B166F4"/>
    <w:rsid w:val="00B217C6"/>
    <w:rsid w:val="00B27351"/>
    <w:rsid w:val="00B31503"/>
    <w:rsid w:val="00B34192"/>
    <w:rsid w:val="00B35F5F"/>
    <w:rsid w:val="00B3663E"/>
    <w:rsid w:val="00B37657"/>
    <w:rsid w:val="00B40624"/>
    <w:rsid w:val="00B428E1"/>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87841"/>
    <w:rsid w:val="00B92A56"/>
    <w:rsid w:val="00B92C46"/>
    <w:rsid w:val="00B93FF4"/>
    <w:rsid w:val="00B943B1"/>
    <w:rsid w:val="00B9440F"/>
    <w:rsid w:val="00BA0607"/>
    <w:rsid w:val="00BA0BCD"/>
    <w:rsid w:val="00BA1F6F"/>
    <w:rsid w:val="00BA3CBE"/>
    <w:rsid w:val="00BA56C5"/>
    <w:rsid w:val="00BB107E"/>
    <w:rsid w:val="00BB2520"/>
    <w:rsid w:val="00BB6C17"/>
    <w:rsid w:val="00BC4106"/>
    <w:rsid w:val="00BC5599"/>
    <w:rsid w:val="00BC5CD9"/>
    <w:rsid w:val="00BC7669"/>
    <w:rsid w:val="00BC795A"/>
    <w:rsid w:val="00BD01C7"/>
    <w:rsid w:val="00BD02AF"/>
    <w:rsid w:val="00BD0EBD"/>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1F1"/>
    <w:rsid w:val="00C02A9C"/>
    <w:rsid w:val="00C02F8B"/>
    <w:rsid w:val="00C04E6F"/>
    <w:rsid w:val="00C051C1"/>
    <w:rsid w:val="00C0614B"/>
    <w:rsid w:val="00C11806"/>
    <w:rsid w:val="00C218F4"/>
    <w:rsid w:val="00C221BA"/>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3DB3"/>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2682"/>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68"/>
    <w:rsid w:val="00D35EAF"/>
    <w:rsid w:val="00D41C7A"/>
    <w:rsid w:val="00D4213B"/>
    <w:rsid w:val="00D42B5A"/>
    <w:rsid w:val="00D4537A"/>
    <w:rsid w:val="00D45D19"/>
    <w:rsid w:val="00D55715"/>
    <w:rsid w:val="00D55F00"/>
    <w:rsid w:val="00D57B28"/>
    <w:rsid w:val="00D60115"/>
    <w:rsid w:val="00D606BE"/>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509F"/>
    <w:rsid w:val="00E07195"/>
    <w:rsid w:val="00E10FB9"/>
    <w:rsid w:val="00E11788"/>
    <w:rsid w:val="00E150D1"/>
    <w:rsid w:val="00E16389"/>
    <w:rsid w:val="00E2103A"/>
    <w:rsid w:val="00E22D53"/>
    <w:rsid w:val="00E2446B"/>
    <w:rsid w:val="00E24480"/>
    <w:rsid w:val="00E30BF3"/>
    <w:rsid w:val="00E319F7"/>
    <w:rsid w:val="00E31A4F"/>
    <w:rsid w:val="00E33ADD"/>
    <w:rsid w:val="00E36438"/>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67B4"/>
    <w:rsid w:val="00E771C4"/>
    <w:rsid w:val="00E80A3D"/>
    <w:rsid w:val="00E8569B"/>
    <w:rsid w:val="00E90DE8"/>
    <w:rsid w:val="00E91D37"/>
    <w:rsid w:val="00EA3990"/>
    <w:rsid w:val="00EA39B1"/>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04E2"/>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0CF0"/>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4C"/>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661873A-D8E2-4D76-B0E1-9671B017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11"/>
    <w:link w:val="20"/>
    <w:qFormat/>
    <w:rsid w:val="00CB2682"/>
    <w:pPr>
      <w:keepNext/>
      <w:outlineLvl w:val="1"/>
    </w:pPr>
    <w:rPr>
      <w:rFonts w:ascii="Arial" w:eastAsia="Times New Roman" w:hAnsi="Arial"/>
      <w:b/>
      <w:caps/>
      <w:sz w:val="16"/>
      <w:lang w:val="uk-UA" w:eastAsia="uk-UA"/>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paragraph" w:styleId="6">
    <w:name w:val="heading 6"/>
    <w:basedOn w:val="a"/>
    <w:link w:val="60"/>
    <w:uiPriority w:val="9"/>
    <w:unhideWhenUsed/>
    <w:qFormat/>
    <w:rsid w:val="00CB2682"/>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paragraph" w:customStyle="1" w:styleId="110">
    <w:name w:val="Обычный11"/>
    <w:aliases w:val="Звичайний,Normal"/>
    <w:basedOn w:val="a"/>
    <w:qFormat/>
    <w:rsid w:val="00AC62B3"/>
    <w:rPr>
      <w:rFonts w:eastAsia="Times New Roman"/>
      <w:sz w:val="24"/>
      <w:szCs w:val="24"/>
      <w:lang w:val="uk-UA" w:eastAsia="uk-UA"/>
    </w:rPr>
  </w:style>
  <w:style w:type="paragraph" w:customStyle="1" w:styleId="11">
    <w:name w:val="Обычный1"/>
    <w:basedOn w:val="a"/>
    <w:qFormat/>
    <w:rsid w:val="00910C84"/>
    <w:rPr>
      <w:rFonts w:eastAsia="Times New Roman"/>
      <w:sz w:val="24"/>
      <w:szCs w:val="24"/>
      <w:lang w:val="uk-UA" w:eastAsia="uk-UA"/>
    </w:rPr>
  </w:style>
  <w:style w:type="paragraph" w:customStyle="1" w:styleId="cs95e872d0">
    <w:name w:val="cs95e872d0"/>
    <w:basedOn w:val="a"/>
    <w:rsid w:val="00910C84"/>
    <w:rPr>
      <w:rFonts w:eastAsia="Times New Roman"/>
      <w:sz w:val="24"/>
      <w:szCs w:val="24"/>
    </w:rPr>
  </w:style>
  <w:style w:type="character" w:customStyle="1" w:styleId="cs7864ebcf1">
    <w:name w:val="cs7864ebcf1"/>
    <w:rsid w:val="00910C84"/>
    <w:rPr>
      <w:rFonts w:ascii="Times New Roman" w:hAnsi="Times New Roman" w:cs="Times New Roman" w:hint="default"/>
      <w:b/>
      <w:bCs/>
      <w:i w:val="0"/>
      <w:iCs w:val="0"/>
      <w:color w:val="000000"/>
      <w:sz w:val="26"/>
      <w:szCs w:val="26"/>
      <w:shd w:val="clear" w:color="auto" w:fill="auto"/>
    </w:rPr>
  </w:style>
  <w:style w:type="character" w:customStyle="1" w:styleId="cs95e872d03">
    <w:name w:val="cs95e872d03"/>
    <w:rsid w:val="00910C84"/>
  </w:style>
  <w:style w:type="character" w:customStyle="1" w:styleId="cs7a65ad241">
    <w:name w:val="cs7a65ad241"/>
    <w:rsid w:val="00910C84"/>
    <w:rPr>
      <w:rFonts w:ascii="Times New Roman" w:hAnsi="Times New Roman" w:cs="Times New Roman" w:hint="default"/>
      <w:b/>
      <w:bCs/>
      <w:i w:val="0"/>
      <w:iCs w:val="0"/>
      <w:color w:val="000000"/>
      <w:sz w:val="26"/>
      <w:szCs w:val="26"/>
    </w:rPr>
  </w:style>
  <w:style w:type="character" w:customStyle="1" w:styleId="20">
    <w:name w:val="Заголовок 2 Знак"/>
    <w:link w:val="2"/>
    <w:rsid w:val="00CB2682"/>
    <w:rPr>
      <w:rFonts w:ascii="Arial" w:eastAsia="Times New Roman" w:hAnsi="Arial"/>
      <w:b/>
      <w:caps/>
      <w:sz w:val="16"/>
      <w:lang w:val="uk-UA" w:eastAsia="uk-UA"/>
    </w:rPr>
  </w:style>
  <w:style w:type="character" w:customStyle="1" w:styleId="60">
    <w:name w:val="Заголовок 6 Знак"/>
    <w:link w:val="6"/>
    <w:uiPriority w:val="9"/>
    <w:rsid w:val="00CB2682"/>
    <w:rPr>
      <w:rFonts w:ascii="Times New Roman" w:hAnsi="Times New Roman"/>
      <w:b/>
      <w:bCs/>
      <w:sz w:val="22"/>
      <w:szCs w:val="22"/>
    </w:rPr>
  </w:style>
  <w:style w:type="character" w:customStyle="1" w:styleId="40">
    <w:name w:val="Заголовок 4 Знак"/>
    <w:link w:val="4"/>
    <w:rsid w:val="00CB2682"/>
    <w:rPr>
      <w:rFonts w:ascii="Times New Roman" w:hAnsi="Times New Roman"/>
      <w:b/>
      <w:bCs/>
      <w:sz w:val="28"/>
      <w:szCs w:val="28"/>
      <w:lang w:val="ru-RU" w:eastAsia="ru-RU"/>
    </w:rPr>
  </w:style>
  <w:style w:type="paragraph" w:customStyle="1" w:styleId="msolistparagraph0">
    <w:name w:val="msolistparagraph"/>
    <w:basedOn w:val="a"/>
    <w:uiPriority w:val="34"/>
    <w:qFormat/>
    <w:rsid w:val="00CB2682"/>
    <w:pPr>
      <w:ind w:left="720"/>
      <w:contextualSpacing/>
    </w:pPr>
    <w:rPr>
      <w:rFonts w:eastAsia="Times New Roman"/>
      <w:sz w:val="24"/>
      <w:szCs w:val="24"/>
      <w:lang w:val="uk-UA" w:eastAsia="uk-UA"/>
    </w:rPr>
  </w:style>
  <w:style w:type="paragraph" w:customStyle="1" w:styleId="Encryption">
    <w:name w:val="Encryption"/>
    <w:basedOn w:val="a"/>
    <w:qFormat/>
    <w:rsid w:val="00CB2682"/>
    <w:pPr>
      <w:jc w:val="both"/>
    </w:pPr>
    <w:rPr>
      <w:rFonts w:eastAsia="Times New Roman"/>
      <w:b/>
      <w:bCs/>
      <w:i/>
      <w:iCs/>
      <w:sz w:val="24"/>
      <w:szCs w:val="24"/>
      <w:lang w:val="uk-UA" w:eastAsia="uk-UA"/>
    </w:rPr>
  </w:style>
  <w:style w:type="character" w:customStyle="1" w:styleId="Heading2Char">
    <w:name w:val="Heading 2 Char"/>
    <w:link w:val="21"/>
    <w:locked/>
    <w:rsid w:val="00CB2682"/>
    <w:rPr>
      <w:rFonts w:ascii="Arial" w:eastAsia="Times New Roman" w:hAnsi="Arial"/>
      <w:b/>
      <w:caps/>
      <w:sz w:val="16"/>
      <w:lang w:val="ru-RU" w:eastAsia="ru-RU"/>
    </w:rPr>
  </w:style>
  <w:style w:type="paragraph" w:customStyle="1" w:styleId="21">
    <w:name w:val="Заголовок 21"/>
    <w:basedOn w:val="a"/>
    <w:link w:val="Heading2Char"/>
    <w:rsid w:val="00CB2682"/>
    <w:rPr>
      <w:rFonts w:ascii="Arial" w:eastAsia="Times New Roman" w:hAnsi="Arial"/>
      <w:b/>
      <w:caps/>
      <w:sz w:val="16"/>
    </w:rPr>
  </w:style>
  <w:style w:type="character" w:customStyle="1" w:styleId="Heading4Char">
    <w:name w:val="Heading 4 Char"/>
    <w:link w:val="41"/>
    <w:locked/>
    <w:rsid w:val="00CB2682"/>
    <w:rPr>
      <w:rFonts w:ascii="Arial" w:eastAsia="Times New Roman" w:hAnsi="Arial"/>
      <w:b/>
      <w:lang w:val="ru-RU" w:eastAsia="ru-RU"/>
    </w:rPr>
  </w:style>
  <w:style w:type="paragraph" w:customStyle="1" w:styleId="41">
    <w:name w:val="Заголовок 41"/>
    <w:basedOn w:val="a"/>
    <w:link w:val="Heading4Char"/>
    <w:rsid w:val="00CB2682"/>
    <w:rPr>
      <w:rFonts w:ascii="Arial" w:eastAsia="Times New Roman" w:hAnsi="Arial"/>
      <w:b/>
    </w:rPr>
  </w:style>
  <w:style w:type="table" w:styleId="a8">
    <w:name w:val="Table Grid"/>
    <w:basedOn w:val="a1"/>
    <w:uiPriority w:val="39"/>
    <w:rsid w:val="00CB268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CB2682"/>
    <w:rPr>
      <w:lang w:val="uk-UA"/>
    </w:rPr>
    <w:tblPr>
      <w:tblCellMar>
        <w:top w:w="0" w:type="dxa"/>
        <w:left w:w="108" w:type="dxa"/>
        <w:bottom w:w="0" w:type="dxa"/>
        <w:right w:w="108" w:type="dxa"/>
      </w:tblCellMar>
    </w:tblPr>
  </w:style>
  <w:style w:type="character" w:customStyle="1" w:styleId="csb3e8c9cf24">
    <w:name w:val="csb3e8c9cf24"/>
    <w:rsid w:val="00CB2682"/>
    <w:rPr>
      <w:rFonts w:ascii="Arial" w:hAnsi="Arial" w:cs="Arial" w:hint="default"/>
      <w:b/>
      <w:bCs/>
      <w:i w:val="0"/>
      <w:iCs w:val="0"/>
      <w:color w:val="000000"/>
      <w:sz w:val="18"/>
      <w:szCs w:val="18"/>
      <w:shd w:val="clear" w:color="auto" w:fill="auto"/>
    </w:rPr>
  </w:style>
  <w:style w:type="paragraph" w:styleId="a9">
    <w:name w:val="Balloon Text"/>
    <w:basedOn w:val="a"/>
    <w:link w:val="aa"/>
    <w:uiPriority w:val="99"/>
    <w:semiHidden/>
    <w:rsid w:val="00CB2682"/>
    <w:rPr>
      <w:rFonts w:ascii="Tahoma" w:eastAsia="Times New Roman" w:hAnsi="Tahoma" w:cs="Tahoma"/>
      <w:sz w:val="16"/>
      <w:szCs w:val="16"/>
    </w:rPr>
  </w:style>
  <w:style w:type="character" w:customStyle="1" w:styleId="aa">
    <w:name w:val="Текст выноски Знак"/>
    <w:link w:val="a9"/>
    <w:uiPriority w:val="99"/>
    <w:semiHidden/>
    <w:rsid w:val="00CB2682"/>
    <w:rPr>
      <w:rFonts w:ascii="Tahoma" w:eastAsia="Times New Roman" w:hAnsi="Tahoma" w:cs="Tahoma"/>
      <w:sz w:val="16"/>
      <w:szCs w:val="16"/>
      <w:lang w:val="ru-RU" w:eastAsia="ru-RU"/>
    </w:rPr>
  </w:style>
  <w:style w:type="paragraph" w:customStyle="1" w:styleId="BodyTextIndent2">
    <w:name w:val="Body Text Indent2"/>
    <w:basedOn w:val="a"/>
    <w:rsid w:val="00CB2682"/>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CB2682"/>
    <w:pPr>
      <w:spacing w:before="120" w:after="120"/>
    </w:pPr>
    <w:rPr>
      <w:rFonts w:ascii="Arial" w:eastAsia="Times New Roman" w:hAnsi="Arial"/>
      <w:sz w:val="18"/>
    </w:rPr>
  </w:style>
  <w:style w:type="character" w:customStyle="1" w:styleId="BodyTextIndentChar">
    <w:name w:val="Body Text Indent Char"/>
    <w:link w:val="12"/>
    <w:locked/>
    <w:rsid w:val="00CB2682"/>
    <w:rPr>
      <w:rFonts w:ascii="Arial" w:eastAsia="Times New Roman" w:hAnsi="Arial"/>
      <w:sz w:val="18"/>
      <w:lang w:val="ru-RU" w:eastAsia="ru-RU"/>
    </w:rPr>
  </w:style>
  <w:style w:type="character" w:customStyle="1" w:styleId="csab6e076947">
    <w:name w:val="csab6e076947"/>
    <w:rsid w:val="00CB2682"/>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CB2682"/>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CB2682"/>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CB2682"/>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CB2682"/>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CB2682"/>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CB2682"/>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CB2682"/>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CB2682"/>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CB2682"/>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CB2682"/>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CB2682"/>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CB2682"/>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CB2682"/>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CB2682"/>
    <w:rPr>
      <w:rFonts w:ascii="Arial" w:hAnsi="Arial" w:cs="Arial" w:hint="default"/>
      <w:b/>
      <w:bCs/>
      <w:i w:val="0"/>
      <w:iCs w:val="0"/>
      <w:color w:val="000000"/>
      <w:sz w:val="18"/>
      <w:szCs w:val="18"/>
      <w:shd w:val="clear" w:color="auto" w:fill="auto"/>
    </w:rPr>
  </w:style>
  <w:style w:type="character" w:customStyle="1" w:styleId="csab6e076980">
    <w:name w:val="csab6e076980"/>
    <w:rsid w:val="00CB2682"/>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CB2682"/>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CB2682"/>
    <w:rPr>
      <w:rFonts w:ascii="Arial" w:hAnsi="Arial" w:cs="Arial" w:hint="default"/>
      <w:b/>
      <w:bCs/>
      <w:i w:val="0"/>
      <w:iCs w:val="0"/>
      <w:color w:val="000000"/>
      <w:sz w:val="18"/>
      <w:szCs w:val="18"/>
      <w:shd w:val="clear" w:color="auto" w:fill="auto"/>
    </w:rPr>
  </w:style>
  <w:style w:type="character" w:customStyle="1" w:styleId="csab6e076961">
    <w:name w:val="csab6e076961"/>
    <w:rsid w:val="00CB2682"/>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CB2682"/>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CB2682"/>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CB2682"/>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CB2682"/>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CB2682"/>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CB2682"/>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CB2682"/>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CB2682"/>
    <w:rPr>
      <w:rFonts w:ascii="Arial" w:hAnsi="Arial" w:cs="Arial" w:hint="default"/>
      <w:b/>
      <w:bCs/>
      <w:i w:val="0"/>
      <w:iCs w:val="0"/>
      <w:color w:val="000000"/>
      <w:sz w:val="18"/>
      <w:szCs w:val="18"/>
      <w:shd w:val="clear" w:color="auto" w:fill="auto"/>
    </w:rPr>
  </w:style>
  <w:style w:type="character" w:customStyle="1" w:styleId="csab6e0769276">
    <w:name w:val="csab6e0769276"/>
    <w:rsid w:val="00CB2682"/>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CB2682"/>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CB2682"/>
    <w:rPr>
      <w:rFonts w:ascii="Arial" w:hAnsi="Arial" w:cs="Arial" w:hint="default"/>
      <w:b/>
      <w:bCs/>
      <w:i w:val="0"/>
      <w:iCs w:val="0"/>
      <w:color w:val="000000"/>
      <w:sz w:val="18"/>
      <w:szCs w:val="18"/>
      <w:shd w:val="clear" w:color="auto" w:fill="auto"/>
    </w:rPr>
  </w:style>
  <w:style w:type="character" w:customStyle="1" w:styleId="csf229d0ff13">
    <w:name w:val="csf229d0ff13"/>
    <w:rsid w:val="00CB2682"/>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CB2682"/>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CB2682"/>
    <w:rPr>
      <w:rFonts w:ascii="Arial" w:hAnsi="Arial" w:cs="Arial" w:hint="default"/>
      <w:b/>
      <w:bCs/>
      <w:i w:val="0"/>
      <w:iCs w:val="0"/>
      <w:color w:val="000000"/>
      <w:sz w:val="18"/>
      <w:szCs w:val="18"/>
      <w:shd w:val="clear" w:color="auto" w:fill="auto"/>
    </w:rPr>
  </w:style>
  <w:style w:type="character" w:customStyle="1" w:styleId="csafaf5741100">
    <w:name w:val="csafaf5741100"/>
    <w:rsid w:val="00CB2682"/>
    <w:rPr>
      <w:rFonts w:ascii="Arial" w:hAnsi="Arial" w:cs="Arial" w:hint="default"/>
      <w:b/>
      <w:bCs/>
      <w:i w:val="0"/>
      <w:iCs w:val="0"/>
      <w:color w:val="000000"/>
      <w:sz w:val="18"/>
      <w:szCs w:val="18"/>
      <w:shd w:val="clear" w:color="auto" w:fill="auto"/>
    </w:rPr>
  </w:style>
  <w:style w:type="paragraph" w:styleId="ab">
    <w:name w:val="Body Text Indent"/>
    <w:basedOn w:val="a"/>
    <w:link w:val="ac"/>
    <w:rsid w:val="00CB2682"/>
    <w:pPr>
      <w:spacing w:after="120"/>
      <w:ind w:left="283"/>
    </w:pPr>
    <w:rPr>
      <w:rFonts w:eastAsia="Times New Roman"/>
      <w:sz w:val="24"/>
      <w:szCs w:val="24"/>
    </w:rPr>
  </w:style>
  <w:style w:type="character" w:customStyle="1" w:styleId="ac">
    <w:name w:val="Основной текст с отступом Знак"/>
    <w:link w:val="ab"/>
    <w:rsid w:val="00CB2682"/>
    <w:rPr>
      <w:rFonts w:ascii="Times New Roman" w:eastAsia="Times New Roman" w:hAnsi="Times New Roman"/>
      <w:sz w:val="24"/>
      <w:szCs w:val="24"/>
      <w:lang w:val="ru-RU" w:eastAsia="ru-RU"/>
    </w:rPr>
  </w:style>
  <w:style w:type="character" w:customStyle="1" w:styleId="csf229d0ff16">
    <w:name w:val="csf229d0ff16"/>
    <w:rsid w:val="00CB2682"/>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CB2682"/>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CB2682"/>
    <w:pPr>
      <w:spacing w:after="120"/>
    </w:pPr>
    <w:rPr>
      <w:rFonts w:eastAsia="Times New Roman"/>
      <w:sz w:val="16"/>
      <w:szCs w:val="16"/>
      <w:lang w:val="uk-UA" w:eastAsia="uk-UA"/>
    </w:rPr>
  </w:style>
  <w:style w:type="character" w:customStyle="1" w:styleId="34">
    <w:name w:val="Основной текст 3 Знак"/>
    <w:link w:val="33"/>
    <w:rsid w:val="00CB2682"/>
    <w:rPr>
      <w:rFonts w:ascii="Times New Roman" w:eastAsia="Times New Roman" w:hAnsi="Times New Roman"/>
      <w:sz w:val="16"/>
      <w:szCs w:val="16"/>
      <w:lang w:val="uk-UA" w:eastAsia="uk-UA"/>
    </w:rPr>
  </w:style>
  <w:style w:type="character" w:customStyle="1" w:styleId="csab6e076931">
    <w:name w:val="csab6e076931"/>
    <w:rsid w:val="00CB2682"/>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CB2682"/>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CB2682"/>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CB2682"/>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CB2682"/>
    <w:pPr>
      <w:ind w:firstLine="708"/>
      <w:jc w:val="both"/>
    </w:pPr>
    <w:rPr>
      <w:rFonts w:ascii="Arial" w:eastAsia="Times New Roman" w:hAnsi="Arial"/>
      <w:b/>
      <w:sz w:val="18"/>
      <w:lang w:val="uk-UA"/>
    </w:rPr>
  </w:style>
  <w:style w:type="character" w:customStyle="1" w:styleId="csf229d0ff25">
    <w:name w:val="csf229d0ff25"/>
    <w:rsid w:val="00CB2682"/>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CB2682"/>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CB2682"/>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CB2682"/>
    <w:pPr>
      <w:ind w:firstLine="708"/>
      <w:jc w:val="both"/>
    </w:pPr>
    <w:rPr>
      <w:rFonts w:ascii="Arial" w:eastAsia="Times New Roman" w:hAnsi="Arial"/>
      <w:b/>
      <w:sz w:val="18"/>
      <w:lang w:val="uk-UA" w:eastAsia="uk-UA"/>
    </w:rPr>
  </w:style>
  <w:style w:type="character" w:customStyle="1" w:styleId="cs95e872d01">
    <w:name w:val="cs95e872d01"/>
    <w:rsid w:val="00CB2682"/>
  </w:style>
  <w:style w:type="paragraph" w:customStyle="1" w:styleId="cse71256d6">
    <w:name w:val="cse71256d6"/>
    <w:basedOn w:val="a"/>
    <w:rsid w:val="00CB2682"/>
    <w:pPr>
      <w:ind w:left="1440"/>
    </w:pPr>
    <w:rPr>
      <w:rFonts w:eastAsia="Times New Roman"/>
      <w:sz w:val="24"/>
      <w:szCs w:val="24"/>
      <w:lang w:val="uk-UA" w:eastAsia="uk-UA"/>
    </w:rPr>
  </w:style>
  <w:style w:type="character" w:customStyle="1" w:styleId="csb3e8c9cf10">
    <w:name w:val="csb3e8c9cf10"/>
    <w:rsid w:val="00CB2682"/>
    <w:rPr>
      <w:rFonts w:ascii="Arial" w:hAnsi="Arial" w:cs="Arial" w:hint="default"/>
      <w:b/>
      <w:bCs/>
      <w:i w:val="0"/>
      <w:iCs w:val="0"/>
      <w:color w:val="000000"/>
      <w:sz w:val="18"/>
      <w:szCs w:val="18"/>
      <w:shd w:val="clear" w:color="auto" w:fill="auto"/>
    </w:rPr>
  </w:style>
  <w:style w:type="character" w:customStyle="1" w:styleId="csafaf574127">
    <w:name w:val="csafaf574127"/>
    <w:rsid w:val="00CB2682"/>
    <w:rPr>
      <w:rFonts w:ascii="Arial" w:hAnsi="Arial" w:cs="Arial" w:hint="default"/>
      <w:b/>
      <w:bCs/>
      <w:i w:val="0"/>
      <w:iCs w:val="0"/>
      <w:color w:val="000000"/>
      <w:sz w:val="18"/>
      <w:szCs w:val="18"/>
      <w:shd w:val="clear" w:color="auto" w:fill="auto"/>
    </w:rPr>
  </w:style>
  <w:style w:type="character" w:customStyle="1" w:styleId="csf229d0ff10">
    <w:name w:val="csf229d0ff10"/>
    <w:rsid w:val="00CB2682"/>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CB2682"/>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CB2682"/>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CB2682"/>
    <w:rPr>
      <w:rFonts w:ascii="Arial" w:hAnsi="Arial" w:cs="Arial" w:hint="default"/>
      <w:b/>
      <w:bCs/>
      <w:i w:val="0"/>
      <w:iCs w:val="0"/>
      <w:color w:val="000000"/>
      <w:sz w:val="18"/>
      <w:szCs w:val="18"/>
      <w:shd w:val="clear" w:color="auto" w:fill="auto"/>
    </w:rPr>
  </w:style>
  <w:style w:type="character" w:customStyle="1" w:styleId="csafaf5741106">
    <w:name w:val="csafaf5741106"/>
    <w:rsid w:val="00CB2682"/>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CB2682"/>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CB2682"/>
    <w:pPr>
      <w:ind w:firstLine="708"/>
      <w:jc w:val="both"/>
    </w:pPr>
    <w:rPr>
      <w:rFonts w:ascii="Arial" w:eastAsia="Times New Roman" w:hAnsi="Arial"/>
      <w:b/>
      <w:sz w:val="18"/>
      <w:lang w:val="uk-UA" w:eastAsia="uk-UA"/>
    </w:rPr>
  </w:style>
  <w:style w:type="character" w:customStyle="1" w:styleId="csafaf5741216">
    <w:name w:val="csafaf5741216"/>
    <w:rsid w:val="00CB2682"/>
    <w:rPr>
      <w:rFonts w:ascii="Arial" w:hAnsi="Arial" w:cs="Arial" w:hint="default"/>
      <w:b/>
      <w:bCs/>
      <w:i w:val="0"/>
      <w:iCs w:val="0"/>
      <w:color w:val="000000"/>
      <w:sz w:val="18"/>
      <w:szCs w:val="18"/>
      <w:shd w:val="clear" w:color="auto" w:fill="auto"/>
    </w:rPr>
  </w:style>
  <w:style w:type="character" w:customStyle="1" w:styleId="csf229d0ff19">
    <w:name w:val="csf229d0ff19"/>
    <w:rsid w:val="00CB2682"/>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CB2682"/>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CB2682"/>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CB2682"/>
    <w:pPr>
      <w:ind w:firstLine="708"/>
      <w:jc w:val="both"/>
    </w:pPr>
    <w:rPr>
      <w:rFonts w:ascii="Arial" w:eastAsia="Times New Roman" w:hAnsi="Arial"/>
      <w:b/>
      <w:sz w:val="18"/>
      <w:lang w:val="uk-UA" w:eastAsia="uk-UA"/>
    </w:rPr>
  </w:style>
  <w:style w:type="paragraph" w:customStyle="1" w:styleId="111">
    <w:name w:val="Основной текст с отступом11"/>
    <w:basedOn w:val="a"/>
    <w:rsid w:val="00CB2682"/>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CB2682"/>
    <w:pPr>
      <w:ind w:firstLine="708"/>
      <w:jc w:val="both"/>
    </w:pPr>
    <w:rPr>
      <w:rFonts w:ascii="Arial" w:eastAsia="Times New Roman" w:hAnsi="Arial"/>
      <w:b/>
      <w:sz w:val="18"/>
      <w:lang w:val="uk-UA" w:eastAsia="uk-UA"/>
    </w:rPr>
  </w:style>
  <w:style w:type="character" w:customStyle="1" w:styleId="csf229d0ff14">
    <w:name w:val="csf229d0ff14"/>
    <w:rsid w:val="00CB2682"/>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CB2682"/>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CB2682"/>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CB2682"/>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CB2682"/>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CB2682"/>
    <w:pPr>
      <w:ind w:firstLine="708"/>
      <w:jc w:val="both"/>
    </w:pPr>
    <w:rPr>
      <w:rFonts w:ascii="Arial" w:eastAsia="Times New Roman" w:hAnsi="Arial"/>
      <w:b/>
      <w:sz w:val="18"/>
      <w:lang w:val="uk-UA" w:eastAsia="uk-UA"/>
    </w:rPr>
  </w:style>
  <w:style w:type="character" w:customStyle="1" w:styleId="csab6e0769225">
    <w:name w:val="csab6e0769225"/>
    <w:rsid w:val="00CB2682"/>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B2682"/>
    <w:pPr>
      <w:ind w:firstLine="708"/>
      <w:jc w:val="both"/>
    </w:pPr>
    <w:rPr>
      <w:rFonts w:ascii="Arial" w:eastAsia="Times New Roman" w:hAnsi="Arial"/>
      <w:b/>
      <w:sz w:val="18"/>
      <w:lang w:val="uk-UA" w:eastAsia="uk-UA"/>
    </w:rPr>
  </w:style>
  <w:style w:type="character" w:customStyle="1" w:styleId="csb3e8c9cf3">
    <w:name w:val="csb3e8c9cf3"/>
    <w:rsid w:val="00CB2682"/>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CB2682"/>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CB2682"/>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CB2682"/>
    <w:pPr>
      <w:ind w:firstLine="708"/>
      <w:jc w:val="both"/>
    </w:pPr>
    <w:rPr>
      <w:rFonts w:ascii="Arial" w:eastAsia="Times New Roman" w:hAnsi="Arial"/>
      <w:b/>
      <w:sz w:val="18"/>
      <w:lang w:val="uk-UA" w:eastAsia="uk-UA"/>
    </w:rPr>
  </w:style>
  <w:style w:type="character" w:customStyle="1" w:styleId="csb86c8cfe1">
    <w:name w:val="csb86c8cfe1"/>
    <w:rsid w:val="00CB2682"/>
    <w:rPr>
      <w:rFonts w:ascii="Times New Roman" w:hAnsi="Times New Roman" w:cs="Times New Roman" w:hint="default"/>
      <w:b/>
      <w:bCs/>
      <w:i w:val="0"/>
      <w:iCs w:val="0"/>
      <w:color w:val="000000"/>
      <w:sz w:val="24"/>
      <w:szCs w:val="24"/>
    </w:rPr>
  </w:style>
  <w:style w:type="character" w:customStyle="1" w:styleId="csf229d0ff21">
    <w:name w:val="csf229d0ff21"/>
    <w:rsid w:val="00CB2682"/>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CB2682"/>
    <w:pPr>
      <w:ind w:firstLine="708"/>
      <w:jc w:val="both"/>
    </w:pPr>
    <w:rPr>
      <w:rFonts w:ascii="Arial" w:eastAsia="Times New Roman" w:hAnsi="Arial"/>
      <w:b/>
      <w:sz w:val="18"/>
      <w:lang w:val="uk-UA" w:eastAsia="uk-UA"/>
    </w:rPr>
  </w:style>
  <w:style w:type="character" w:customStyle="1" w:styleId="csf229d0ff26">
    <w:name w:val="csf229d0ff26"/>
    <w:rsid w:val="00CB2682"/>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B2682"/>
    <w:pPr>
      <w:jc w:val="both"/>
    </w:pPr>
    <w:rPr>
      <w:rFonts w:ascii="Arial" w:eastAsia="Times New Roman" w:hAnsi="Arial"/>
      <w:sz w:val="24"/>
      <w:szCs w:val="24"/>
      <w:lang w:val="uk-UA" w:eastAsia="uk-UA"/>
    </w:rPr>
  </w:style>
  <w:style w:type="character" w:customStyle="1" w:styleId="cs8c2cf3831">
    <w:name w:val="cs8c2cf3831"/>
    <w:rsid w:val="00CB2682"/>
    <w:rPr>
      <w:rFonts w:ascii="Arial" w:hAnsi="Arial" w:cs="Arial" w:hint="default"/>
      <w:b/>
      <w:bCs/>
      <w:i/>
      <w:iCs/>
      <w:color w:val="102B56"/>
      <w:sz w:val="18"/>
      <w:szCs w:val="18"/>
      <w:shd w:val="clear" w:color="auto" w:fill="auto"/>
    </w:rPr>
  </w:style>
  <w:style w:type="character" w:customStyle="1" w:styleId="csd71f5e5a1">
    <w:name w:val="csd71f5e5a1"/>
    <w:rsid w:val="00CB2682"/>
    <w:rPr>
      <w:rFonts w:ascii="Arial" w:hAnsi="Arial" w:cs="Arial" w:hint="default"/>
      <w:b w:val="0"/>
      <w:bCs w:val="0"/>
      <w:i/>
      <w:iCs/>
      <w:color w:val="102B56"/>
      <w:sz w:val="18"/>
      <w:szCs w:val="18"/>
      <w:shd w:val="clear" w:color="auto" w:fill="auto"/>
    </w:rPr>
  </w:style>
  <w:style w:type="character" w:customStyle="1" w:styleId="cs8f6c24af1">
    <w:name w:val="cs8f6c24af1"/>
    <w:rsid w:val="00CB2682"/>
    <w:rPr>
      <w:rFonts w:ascii="Arial" w:hAnsi="Arial" w:cs="Arial" w:hint="default"/>
      <w:b/>
      <w:bCs/>
      <w:i w:val="0"/>
      <w:iCs w:val="0"/>
      <w:color w:val="102B56"/>
      <w:sz w:val="18"/>
      <w:szCs w:val="18"/>
      <w:shd w:val="clear" w:color="auto" w:fill="auto"/>
    </w:rPr>
  </w:style>
  <w:style w:type="character" w:customStyle="1" w:styleId="csa5a0f5421">
    <w:name w:val="csa5a0f5421"/>
    <w:rsid w:val="00CB2682"/>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B2682"/>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CB2682"/>
    <w:pPr>
      <w:ind w:firstLine="708"/>
      <w:jc w:val="both"/>
    </w:pPr>
    <w:rPr>
      <w:rFonts w:ascii="Arial" w:eastAsia="Times New Roman" w:hAnsi="Arial"/>
      <w:b/>
      <w:sz w:val="18"/>
      <w:lang w:val="uk-UA" w:eastAsia="uk-UA"/>
    </w:rPr>
  </w:style>
  <w:style w:type="character" w:styleId="ad">
    <w:name w:val="line number"/>
    <w:uiPriority w:val="99"/>
    <w:rsid w:val="00CB2682"/>
    <w:rPr>
      <w:rFonts w:ascii="Segoe UI" w:hAnsi="Segoe UI" w:cs="Segoe UI"/>
      <w:color w:val="000000"/>
      <w:sz w:val="18"/>
      <w:szCs w:val="18"/>
    </w:rPr>
  </w:style>
  <w:style w:type="character" w:styleId="ae">
    <w:name w:val="Hyperlink"/>
    <w:uiPriority w:val="99"/>
    <w:rsid w:val="00CB2682"/>
    <w:rPr>
      <w:rFonts w:ascii="Segoe UI" w:hAnsi="Segoe UI" w:cs="Segoe UI"/>
      <w:color w:val="0000FF"/>
      <w:sz w:val="18"/>
      <w:szCs w:val="18"/>
      <w:u w:val="single"/>
    </w:rPr>
  </w:style>
  <w:style w:type="paragraph" w:customStyle="1" w:styleId="23">
    <w:name w:val="Основной текст с отступом23"/>
    <w:basedOn w:val="a"/>
    <w:rsid w:val="00CB2682"/>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CB2682"/>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CB2682"/>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CB2682"/>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CB2682"/>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CB2682"/>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CB2682"/>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CB2682"/>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CB2682"/>
    <w:pPr>
      <w:ind w:firstLine="708"/>
      <w:jc w:val="both"/>
    </w:pPr>
    <w:rPr>
      <w:rFonts w:ascii="Arial" w:eastAsia="Times New Roman" w:hAnsi="Arial"/>
      <w:b/>
      <w:sz w:val="18"/>
      <w:lang w:val="uk-UA" w:eastAsia="uk-UA"/>
    </w:rPr>
  </w:style>
  <w:style w:type="character" w:customStyle="1" w:styleId="csa939b0971">
    <w:name w:val="csa939b0971"/>
    <w:rsid w:val="00CB2682"/>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CB2682"/>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CB2682"/>
    <w:pPr>
      <w:ind w:firstLine="708"/>
      <w:jc w:val="both"/>
    </w:pPr>
    <w:rPr>
      <w:rFonts w:ascii="Arial" w:eastAsia="Times New Roman" w:hAnsi="Arial"/>
      <w:b/>
      <w:sz w:val="18"/>
      <w:lang w:val="uk-UA" w:eastAsia="uk-UA"/>
    </w:rPr>
  </w:style>
  <w:style w:type="character" w:styleId="af">
    <w:name w:val="annotation reference"/>
    <w:semiHidden/>
    <w:unhideWhenUsed/>
    <w:rsid w:val="00CB2682"/>
    <w:rPr>
      <w:sz w:val="16"/>
      <w:szCs w:val="16"/>
    </w:rPr>
  </w:style>
  <w:style w:type="paragraph" w:styleId="af0">
    <w:name w:val="annotation text"/>
    <w:basedOn w:val="a"/>
    <w:link w:val="af1"/>
    <w:semiHidden/>
    <w:unhideWhenUsed/>
    <w:rsid w:val="00CB2682"/>
    <w:rPr>
      <w:rFonts w:eastAsia="Times New Roman"/>
      <w:lang w:val="uk-UA" w:eastAsia="uk-UA"/>
    </w:rPr>
  </w:style>
  <w:style w:type="character" w:customStyle="1" w:styleId="af1">
    <w:name w:val="Текст примечания Знак"/>
    <w:link w:val="af0"/>
    <w:semiHidden/>
    <w:rsid w:val="00CB2682"/>
    <w:rPr>
      <w:rFonts w:ascii="Times New Roman" w:eastAsia="Times New Roman" w:hAnsi="Times New Roman"/>
      <w:lang w:val="uk-UA" w:eastAsia="uk-UA"/>
    </w:rPr>
  </w:style>
  <w:style w:type="paragraph" w:styleId="af2">
    <w:name w:val="annotation subject"/>
    <w:basedOn w:val="af0"/>
    <w:next w:val="af0"/>
    <w:link w:val="af3"/>
    <w:semiHidden/>
    <w:unhideWhenUsed/>
    <w:rsid w:val="00CB2682"/>
    <w:rPr>
      <w:b/>
      <w:bCs/>
    </w:rPr>
  </w:style>
  <w:style w:type="character" w:customStyle="1" w:styleId="af3">
    <w:name w:val="Тема примечания Знак"/>
    <w:link w:val="af2"/>
    <w:semiHidden/>
    <w:rsid w:val="00CB2682"/>
    <w:rPr>
      <w:rFonts w:ascii="Times New Roman" w:eastAsia="Times New Roman" w:hAnsi="Times New Roman"/>
      <w:b/>
      <w:bCs/>
      <w:lang w:val="uk-UA" w:eastAsia="uk-UA"/>
    </w:rPr>
  </w:style>
  <w:style w:type="paragraph" w:styleId="af4">
    <w:name w:val="Revision"/>
    <w:hidden/>
    <w:uiPriority w:val="99"/>
    <w:semiHidden/>
    <w:rsid w:val="00CB2682"/>
    <w:rPr>
      <w:rFonts w:ascii="Times New Roman" w:eastAsia="Times New Roman" w:hAnsi="Times New Roman"/>
      <w:sz w:val="24"/>
      <w:szCs w:val="24"/>
      <w:lang w:val="uk-UA" w:eastAsia="uk-UA"/>
    </w:rPr>
  </w:style>
  <w:style w:type="character" w:customStyle="1" w:styleId="csb3e8c9cf69">
    <w:name w:val="csb3e8c9cf69"/>
    <w:rsid w:val="00CB2682"/>
    <w:rPr>
      <w:rFonts w:ascii="Arial" w:hAnsi="Arial" w:cs="Arial" w:hint="default"/>
      <w:b/>
      <w:bCs/>
      <w:i w:val="0"/>
      <w:iCs w:val="0"/>
      <w:color w:val="000000"/>
      <w:sz w:val="18"/>
      <w:szCs w:val="18"/>
      <w:shd w:val="clear" w:color="auto" w:fill="auto"/>
    </w:rPr>
  </w:style>
  <w:style w:type="character" w:customStyle="1" w:styleId="csf229d0ff64">
    <w:name w:val="csf229d0ff64"/>
    <w:rsid w:val="00CB2682"/>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CB2682"/>
    <w:rPr>
      <w:rFonts w:ascii="Arial" w:eastAsia="Times New Roman" w:hAnsi="Arial"/>
      <w:sz w:val="24"/>
      <w:szCs w:val="24"/>
      <w:lang w:val="uk-UA" w:eastAsia="uk-UA"/>
    </w:rPr>
  </w:style>
  <w:style w:type="character" w:customStyle="1" w:styleId="csd398459525">
    <w:name w:val="csd398459525"/>
    <w:rsid w:val="00CB2682"/>
    <w:rPr>
      <w:rFonts w:ascii="Arial" w:hAnsi="Arial" w:cs="Arial" w:hint="default"/>
      <w:b/>
      <w:bCs/>
      <w:i/>
      <w:iCs/>
      <w:color w:val="000000"/>
      <w:sz w:val="18"/>
      <w:szCs w:val="18"/>
      <w:u w:val="single"/>
      <w:shd w:val="clear" w:color="auto" w:fill="auto"/>
    </w:rPr>
  </w:style>
  <w:style w:type="character" w:customStyle="1" w:styleId="csd3c90d4325">
    <w:name w:val="csd3c90d4325"/>
    <w:rsid w:val="00CB2682"/>
    <w:rPr>
      <w:rFonts w:ascii="Arial" w:hAnsi="Arial" w:cs="Arial" w:hint="default"/>
      <w:b w:val="0"/>
      <w:bCs w:val="0"/>
      <w:i/>
      <w:iCs/>
      <w:color w:val="000000"/>
      <w:sz w:val="18"/>
      <w:szCs w:val="18"/>
      <w:shd w:val="clear" w:color="auto" w:fill="auto"/>
    </w:rPr>
  </w:style>
  <w:style w:type="character" w:customStyle="1" w:styleId="csb86c8cfe3">
    <w:name w:val="csb86c8cfe3"/>
    <w:rsid w:val="00CB2682"/>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CB2682"/>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CB2682"/>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CB2682"/>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CB2682"/>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CB2682"/>
    <w:pPr>
      <w:ind w:firstLine="708"/>
      <w:jc w:val="both"/>
    </w:pPr>
    <w:rPr>
      <w:rFonts w:ascii="Arial" w:eastAsia="Times New Roman" w:hAnsi="Arial"/>
      <w:b/>
      <w:sz w:val="18"/>
      <w:lang w:val="uk-UA" w:eastAsia="uk-UA"/>
    </w:rPr>
  </w:style>
  <w:style w:type="character" w:customStyle="1" w:styleId="csab6e076977">
    <w:name w:val="csab6e076977"/>
    <w:rsid w:val="00CB268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CB2682"/>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CB2682"/>
    <w:rPr>
      <w:rFonts w:ascii="Arial" w:hAnsi="Arial" w:cs="Arial" w:hint="default"/>
      <w:b/>
      <w:bCs/>
      <w:i w:val="0"/>
      <w:iCs w:val="0"/>
      <w:color w:val="000000"/>
      <w:sz w:val="18"/>
      <w:szCs w:val="18"/>
      <w:shd w:val="clear" w:color="auto" w:fill="auto"/>
    </w:rPr>
  </w:style>
  <w:style w:type="character" w:customStyle="1" w:styleId="cs607602ac2">
    <w:name w:val="cs607602ac2"/>
    <w:rsid w:val="00CB2682"/>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CB2682"/>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CB2682"/>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CB2682"/>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CB2682"/>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CB2682"/>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CB2682"/>
    <w:pPr>
      <w:ind w:firstLine="708"/>
      <w:jc w:val="both"/>
    </w:pPr>
    <w:rPr>
      <w:rFonts w:ascii="Arial" w:eastAsia="Times New Roman" w:hAnsi="Arial"/>
      <w:b/>
      <w:sz w:val="18"/>
      <w:lang w:val="uk-UA" w:eastAsia="uk-UA"/>
    </w:rPr>
  </w:style>
  <w:style w:type="character" w:customStyle="1" w:styleId="csab6e0769291">
    <w:name w:val="csab6e0769291"/>
    <w:rsid w:val="00CB2682"/>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CB2682"/>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CB2682"/>
    <w:pPr>
      <w:ind w:firstLine="708"/>
      <w:jc w:val="both"/>
    </w:pPr>
    <w:rPr>
      <w:rFonts w:ascii="Arial" w:eastAsia="Times New Roman" w:hAnsi="Arial"/>
      <w:b/>
      <w:sz w:val="18"/>
      <w:lang w:val="uk-UA" w:eastAsia="uk-UA"/>
    </w:rPr>
  </w:style>
  <w:style w:type="character" w:customStyle="1" w:styleId="csf562b92915">
    <w:name w:val="csf562b92915"/>
    <w:rsid w:val="00CB2682"/>
    <w:rPr>
      <w:rFonts w:ascii="Arial" w:hAnsi="Arial" w:cs="Arial" w:hint="default"/>
      <w:b/>
      <w:bCs/>
      <w:i/>
      <w:iCs/>
      <w:color w:val="000000"/>
      <w:sz w:val="18"/>
      <w:szCs w:val="18"/>
      <w:shd w:val="clear" w:color="auto" w:fill="auto"/>
    </w:rPr>
  </w:style>
  <w:style w:type="character" w:customStyle="1" w:styleId="cseed234731">
    <w:name w:val="cseed234731"/>
    <w:rsid w:val="00CB2682"/>
    <w:rPr>
      <w:rFonts w:ascii="Arial" w:hAnsi="Arial" w:cs="Arial" w:hint="default"/>
      <w:b/>
      <w:bCs/>
      <w:i/>
      <w:iCs/>
      <w:color w:val="000000"/>
      <w:sz w:val="12"/>
      <w:szCs w:val="12"/>
      <w:shd w:val="clear" w:color="auto" w:fill="auto"/>
    </w:rPr>
  </w:style>
  <w:style w:type="character" w:customStyle="1" w:styleId="csb3e8c9cf35">
    <w:name w:val="csb3e8c9cf35"/>
    <w:rsid w:val="00CB2682"/>
    <w:rPr>
      <w:rFonts w:ascii="Arial" w:hAnsi="Arial" w:cs="Arial" w:hint="default"/>
      <w:b/>
      <w:bCs/>
      <w:i w:val="0"/>
      <w:iCs w:val="0"/>
      <w:color w:val="000000"/>
      <w:sz w:val="18"/>
      <w:szCs w:val="18"/>
      <w:shd w:val="clear" w:color="auto" w:fill="auto"/>
    </w:rPr>
  </w:style>
  <w:style w:type="character" w:customStyle="1" w:styleId="csb3e8c9cf28">
    <w:name w:val="csb3e8c9cf28"/>
    <w:rsid w:val="00CB2682"/>
    <w:rPr>
      <w:rFonts w:ascii="Arial" w:hAnsi="Arial" w:cs="Arial" w:hint="default"/>
      <w:b/>
      <w:bCs/>
      <w:i w:val="0"/>
      <w:iCs w:val="0"/>
      <w:color w:val="000000"/>
      <w:sz w:val="18"/>
      <w:szCs w:val="18"/>
      <w:shd w:val="clear" w:color="auto" w:fill="auto"/>
    </w:rPr>
  </w:style>
  <w:style w:type="character" w:customStyle="1" w:styleId="csf562b9296">
    <w:name w:val="csf562b9296"/>
    <w:rsid w:val="00CB2682"/>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CB2682"/>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CB2682"/>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CB2682"/>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CB2682"/>
    <w:pPr>
      <w:ind w:firstLine="708"/>
      <w:jc w:val="both"/>
    </w:pPr>
    <w:rPr>
      <w:rFonts w:ascii="Arial" w:eastAsia="Times New Roman" w:hAnsi="Arial"/>
      <w:b/>
      <w:sz w:val="18"/>
      <w:lang w:val="uk-UA" w:eastAsia="uk-UA"/>
    </w:rPr>
  </w:style>
  <w:style w:type="character" w:customStyle="1" w:styleId="csab6e076930">
    <w:name w:val="csab6e076930"/>
    <w:rsid w:val="00CB268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CB2682"/>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CB2682"/>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CB2682"/>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CB2682"/>
    <w:pPr>
      <w:ind w:firstLine="708"/>
      <w:jc w:val="both"/>
    </w:pPr>
    <w:rPr>
      <w:rFonts w:ascii="Arial" w:eastAsia="Times New Roman" w:hAnsi="Arial"/>
      <w:b/>
      <w:sz w:val="18"/>
      <w:lang w:val="uk-UA" w:eastAsia="uk-UA"/>
    </w:rPr>
  </w:style>
  <w:style w:type="paragraph" w:customStyle="1" w:styleId="24">
    <w:name w:val="Обычный2"/>
    <w:rsid w:val="00CB2682"/>
    <w:rPr>
      <w:rFonts w:ascii="Times New Roman" w:eastAsia="Times New Roman" w:hAnsi="Times New Roman"/>
      <w:sz w:val="24"/>
      <w:lang w:val="uk-UA" w:eastAsia="ru-RU"/>
    </w:rPr>
  </w:style>
  <w:style w:type="paragraph" w:customStyle="1" w:styleId="220">
    <w:name w:val="Основной текст с отступом22"/>
    <w:basedOn w:val="a"/>
    <w:rsid w:val="00CB2682"/>
    <w:pPr>
      <w:spacing w:before="120" w:after="120"/>
    </w:pPr>
    <w:rPr>
      <w:rFonts w:ascii="Arial" w:eastAsia="Times New Roman" w:hAnsi="Arial"/>
      <w:sz w:val="18"/>
    </w:rPr>
  </w:style>
  <w:style w:type="paragraph" w:customStyle="1" w:styleId="221">
    <w:name w:val="Заголовок 22"/>
    <w:basedOn w:val="a"/>
    <w:rsid w:val="00CB2682"/>
    <w:rPr>
      <w:rFonts w:ascii="Arial" w:eastAsia="Times New Roman" w:hAnsi="Arial"/>
      <w:b/>
      <w:caps/>
      <w:sz w:val="16"/>
    </w:rPr>
  </w:style>
  <w:style w:type="paragraph" w:customStyle="1" w:styleId="421">
    <w:name w:val="Заголовок 42"/>
    <w:basedOn w:val="a"/>
    <w:rsid w:val="00CB2682"/>
    <w:rPr>
      <w:rFonts w:ascii="Arial" w:eastAsia="Times New Roman" w:hAnsi="Arial"/>
      <w:b/>
    </w:rPr>
  </w:style>
  <w:style w:type="paragraph" w:customStyle="1" w:styleId="3a">
    <w:name w:val="Обычный3"/>
    <w:rsid w:val="00CB2682"/>
    <w:rPr>
      <w:rFonts w:ascii="Times New Roman" w:eastAsia="Times New Roman" w:hAnsi="Times New Roman"/>
      <w:sz w:val="24"/>
      <w:lang w:val="uk-UA" w:eastAsia="ru-RU"/>
    </w:rPr>
  </w:style>
  <w:style w:type="paragraph" w:customStyle="1" w:styleId="240">
    <w:name w:val="Основной текст с отступом24"/>
    <w:basedOn w:val="a"/>
    <w:rsid w:val="00CB2682"/>
    <w:pPr>
      <w:spacing w:before="120" w:after="120"/>
    </w:pPr>
    <w:rPr>
      <w:rFonts w:ascii="Arial" w:eastAsia="Times New Roman" w:hAnsi="Arial"/>
      <w:sz w:val="18"/>
    </w:rPr>
  </w:style>
  <w:style w:type="paragraph" w:customStyle="1" w:styleId="230">
    <w:name w:val="Заголовок 23"/>
    <w:basedOn w:val="a"/>
    <w:rsid w:val="00CB2682"/>
    <w:rPr>
      <w:rFonts w:ascii="Arial" w:eastAsia="Times New Roman" w:hAnsi="Arial"/>
      <w:b/>
      <w:caps/>
      <w:sz w:val="16"/>
    </w:rPr>
  </w:style>
  <w:style w:type="paragraph" w:customStyle="1" w:styleId="430">
    <w:name w:val="Заголовок 43"/>
    <w:basedOn w:val="a"/>
    <w:rsid w:val="00CB2682"/>
    <w:rPr>
      <w:rFonts w:ascii="Arial" w:eastAsia="Times New Roman" w:hAnsi="Arial"/>
      <w:b/>
    </w:rPr>
  </w:style>
  <w:style w:type="paragraph" w:customStyle="1" w:styleId="BodyTextIndent">
    <w:name w:val="Body Text Indent"/>
    <w:basedOn w:val="a"/>
    <w:rsid w:val="00CB2682"/>
    <w:pPr>
      <w:spacing w:before="120" w:after="120"/>
    </w:pPr>
    <w:rPr>
      <w:rFonts w:ascii="Arial" w:eastAsia="Times New Roman" w:hAnsi="Arial"/>
      <w:sz w:val="18"/>
    </w:rPr>
  </w:style>
  <w:style w:type="paragraph" w:customStyle="1" w:styleId="Heading2">
    <w:name w:val="Heading 2"/>
    <w:basedOn w:val="a"/>
    <w:rsid w:val="00CB2682"/>
    <w:rPr>
      <w:rFonts w:ascii="Arial" w:eastAsia="Times New Roman" w:hAnsi="Arial"/>
      <w:b/>
      <w:caps/>
      <w:sz w:val="16"/>
    </w:rPr>
  </w:style>
  <w:style w:type="paragraph" w:customStyle="1" w:styleId="Heading4">
    <w:name w:val="Heading 4"/>
    <w:basedOn w:val="a"/>
    <w:rsid w:val="00CB2682"/>
    <w:rPr>
      <w:rFonts w:ascii="Arial" w:eastAsia="Times New Roman" w:hAnsi="Arial"/>
      <w:b/>
    </w:rPr>
  </w:style>
  <w:style w:type="paragraph" w:customStyle="1" w:styleId="62">
    <w:name w:val="Основной текст с отступом62"/>
    <w:basedOn w:val="a"/>
    <w:rsid w:val="00CB2682"/>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CB2682"/>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CB2682"/>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CB2682"/>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CB2682"/>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CB2682"/>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CB2682"/>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CB2682"/>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CB2682"/>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CB2682"/>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CB2682"/>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CB2682"/>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CB2682"/>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CB2682"/>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CB2682"/>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CB2682"/>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CB2682"/>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CB2682"/>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CB2682"/>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CB2682"/>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CB2682"/>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CB2682"/>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CB2682"/>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CB2682"/>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CB2682"/>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CB2682"/>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CB2682"/>
    <w:pPr>
      <w:ind w:firstLine="708"/>
      <w:jc w:val="both"/>
    </w:pPr>
    <w:rPr>
      <w:rFonts w:ascii="Arial" w:eastAsia="Times New Roman" w:hAnsi="Arial"/>
      <w:b/>
      <w:sz w:val="18"/>
      <w:lang w:val="uk-UA" w:eastAsia="uk-UA"/>
    </w:rPr>
  </w:style>
  <w:style w:type="character" w:customStyle="1" w:styleId="csab6e076965">
    <w:name w:val="csab6e076965"/>
    <w:rsid w:val="00CB2682"/>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CB2682"/>
    <w:pPr>
      <w:ind w:firstLine="708"/>
      <w:jc w:val="both"/>
    </w:pPr>
    <w:rPr>
      <w:rFonts w:ascii="Arial" w:eastAsia="Times New Roman" w:hAnsi="Arial"/>
      <w:b/>
      <w:sz w:val="18"/>
      <w:lang w:val="uk-UA" w:eastAsia="uk-UA"/>
    </w:rPr>
  </w:style>
  <w:style w:type="character" w:customStyle="1" w:styleId="csf229d0ff33">
    <w:name w:val="csf229d0ff33"/>
    <w:rsid w:val="00CB2682"/>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CB2682"/>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CB2682"/>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CB2682"/>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CB2682"/>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CB2682"/>
    <w:pPr>
      <w:ind w:firstLine="708"/>
      <w:jc w:val="both"/>
    </w:pPr>
    <w:rPr>
      <w:rFonts w:ascii="Arial" w:eastAsia="Times New Roman" w:hAnsi="Arial"/>
      <w:b/>
      <w:sz w:val="18"/>
      <w:lang w:val="uk-UA" w:eastAsia="uk-UA"/>
    </w:rPr>
  </w:style>
  <w:style w:type="character" w:customStyle="1" w:styleId="csab6e076920">
    <w:name w:val="csab6e076920"/>
    <w:rsid w:val="00CB268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CB268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CB2682"/>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CB2682"/>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CB2682"/>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CB2682"/>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CB2682"/>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CB2682"/>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CB2682"/>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CB2682"/>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CB2682"/>
    <w:pPr>
      <w:ind w:firstLine="708"/>
      <w:jc w:val="both"/>
    </w:pPr>
    <w:rPr>
      <w:rFonts w:ascii="Arial" w:eastAsia="Times New Roman" w:hAnsi="Arial"/>
      <w:b/>
      <w:sz w:val="18"/>
      <w:lang w:val="uk-UA" w:eastAsia="uk-UA"/>
    </w:rPr>
  </w:style>
  <w:style w:type="character" w:customStyle="1" w:styleId="csf229d0ff50">
    <w:name w:val="csf229d0ff50"/>
    <w:rsid w:val="00CB2682"/>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CB2682"/>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CB2682"/>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CB2682"/>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CB2682"/>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CB2682"/>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CB2682"/>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CB2682"/>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CB2682"/>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CB2682"/>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CB2682"/>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CB2682"/>
    <w:pPr>
      <w:ind w:firstLine="708"/>
      <w:jc w:val="both"/>
    </w:pPr>
    <w:rPr>
      <w:rFonts w:ascii="Arial" w:eastAsia="Times New Roman" w:hAnsi="Arial"/>
      <w:b/>
      <w:sz w:val="18"/>
      <w:lang w:val="uk-UA" w:eastAsia="uk-UA"/>
    </w:rPr>
  </w:style>
  <w:style w:type="character" w:customStyle="1" w:styleId="csf229d0ff83">
    <w:name w:val="csf229d0ff83"/>
    <w:rsid w:val="00CB2682"/>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CB2682"/>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CB2682"/>
    <w:pPr>
      <w:ind w:firstLine="708"/>
      <w:jc w:val="both"/>
    </w:pPr>
    <w:rPr>
      <w:rFonts w:ascii="Arial" w:eastAsia="Times New Roman" w:hAnsi="Arial"/>
      <w:b/>
      <w:sz w:val="18"/>
      <w:lang w:val="uk-UA" w:eastAsia="uk-UA"/>
    </w:rPr>
  </w:style>
  <w:style w:type="character" w:customStyle="1" w:styleId="csf229d0ff76">
    <w:name w:val="csf229d0ff76"/>
    <w:rsid w:val="00CB2682"/>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CB2682"/>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CB2682"/>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CB2682"/>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CB2682"/>
    <w:pPr>
      <w:ind w:firstLine="708"/>
      <w:jc w:val="both"/>
    </w:pPr>
    <w:rPr>
      <w:rFonts w:ascii="Arial" w:eastAsia="Times New Roman" w:hAnsi="Arial"/>
      <w:b/>
      <w:sz w:val="18"/>
      <w:lang w:val="uk-UA" w:eastAsia="uk-UA"/>
    </w:rPr>
  </w:style>
  <w:style w:type="character" w:customStyle="1" w:styleId="csf229d0ff20">
    <w:name w:val="csf229d0ff20"/>
    <w:rsid w:val="00CB2682"/>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CB2682"/>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CB2682"/>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CB2682"/>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CB2682"/>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CB2682"/>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CB2682"/>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CB2682"/>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CB2682"/>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CB2682"/>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CB2682"/>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CB2682"/>
    <w:pPr>
      <w:ind w:firstLine="708"/>
      <w:jc w:val="both"/>
    </w:pPr>
    <w:rPr>
      <w:rFonts w:ascii="Arial" w:eastAsia="Times New Roman" w:hAnsi="Arial"/>
      <w:b/>
      <w:sz w:val="18"/>
      <w:lang w:val="uk-UA" w:eastAsia="uk-UA"/>
    </w:rPr>
  </w:style>
  <w:style w:type="character" w:customStyle="1" w:styleId="csab6e07697">
    <w:name w:val="csab6e07697"/>
    <w:rsid w:val="00CB2682"/>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CB2682"/>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CB2682"/>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CB2682"/>
    <w:pPr>
      <w:ind w:firstLine="708"/>
      <w:jc w:val="both"/>
    </w:pPr>
    <w:rPr>
      <w:rFonts w:ascii="Arial" w:eastAsia="Times New Roman" w:hAnsi="Arial"/>
      <w:b/>
      <w:sz w:val="18"/>
      <w:lang w:val="uk-UA" w:eastAsia="uk-UA"/>
    </w:rPr>
  </w:style>
  <w:style w:type="character" w:customStyle="1" w:styleId="csb3e8c9cf94">
    <w:name w:val="csb3e8c9cf94"/>
    <w:rsid w:val="00CB2682"/>
    <w:rPr>
      <w:rFonts w:ascii="Arial" w:hAnsi="Arial" w:cs="Arial" w:hint="default"/>
      <w:b/>
      <w:bCs/>
      <w:i w:val="0"/>
      <w:iCs w:val="0"/>
      <w:color w:val="000000"/>
      <w:sz w:val="18"/>
      <w:szCs w:val="18"/>
      <w:shd w:val="clear" w:color="auto" w:fill="auto"/>
    </w:rPr>
  </w:style>
  <w:style w:type="character" w:customStyle="1" w:styleId="csf229d0ff91">
    <w:name w:val="csf229d0ff91"/>
    <w:rsid w:val="00CB2682"/>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CB2682"/>
    <w:rPr>
      <w:rFonts w:ascii="Arial" w:eastAsia="Times New Roman" w:hAnsi="Arial"/>
      <w:b/>
      <w:caps/>
      <w:sz w:val="16"/>
      <w:lang w:val="ru-RU" w:eastAsia="ru-RU"/>
    </w:rPr>
  </w:style>
  <w:style w:type="character" w:customStyle="1" w:styleId="411">
    <w:name w:val="Заголовок 4 Знак1"/>
    <w:uiPriority w:val="9"/>
    <w:locked/>
    <w:rsid w:val="00CB2682"/>
    <w:rPr>
      <w:rFonts w:ascii="Arial" w:eastAsia="Times New Roman" w:hAnsi="Arial"/>
      <w:b/>
      <w:lang w:val="ru-RU" w:eastAsia="ru-RU"/>
    </w:rPr>
  </w:style>
  <w:style w:type="character" w:customStyle="1" w:styleId="csf229d0ff74">
    <w:name w:val="csf229d0ff74"/>
    <w:rsid w:val="00CB2682"/>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CB2682"/>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B2682"/>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CB2682"/>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CB2682"/>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CB2682"/>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CB2682"/>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CB2682"/>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CB2682"/>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CB2682"/>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CB2682"/>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CB2682"/>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CB2682"/>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CB2682"/>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CB2682"/>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CB2682"/>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CB2682"/>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CB2682"/>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CB2682"/>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CB2682"/>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CB2682"/>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CB2682"/>
    <w:rPr>
      <w:rFonts w:ascii="Arial" w:hAnsi="Arial" w:cs="Arial" w:hint="default"/>
      <w:b w:val="0"/>
      <w:bCs w:val="0"/>
      <w:i w:val="0"/>
      <w:iCs w:val="0"/>
      <w:color w:val="000000"/>
      <w:sz w:val="18"/>
      <w:szCs w:val="18"/>
      <w:shd w:val="clear" w:color="auto" w:fill="auto"/>
    </w:rPr>
  </w:style>
  <w:style w:type="character" w:customStyle="1" w:styleId="csba294252">
    <w:name w:val="csba294252"/>
    <w:rsid w:val="00CB2682"/>
    <w:rPr>
      <w:rFonts w:ascii="Segoe UI" w:hAnsi="Segoe UI" w:cs="Segoe UI" w:hint="default"/>
      <w:b/>
      <w:bCs/>
      <w:i/>
      <w:iCs/>
      <w:color w:val="102B56"/>
      <w:sz w:val="18"/>
      <w:szCs w:val="18"/>
      <w:shd w:val="clear" w:color="auto" w:fill="auto"/>
    </w:rPr>
  </w:style>
  <w:style w:type="character" w:customStyle="1" w:styleId="csf229d0ff131">
    <w:name w:val="csf229d0ff131"/>
    <w:rsid w:val="00CB2682"/>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CB2682"/>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CB2682"/>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CB2682"/>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CB2682"/>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CB2682"/>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CB2682"/>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CB2682"/>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CB2682"/>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CB2682"/>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CB2682"/>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CB2682"/>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CB2682"/>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CB2682"/>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CB2682"/>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CB2682"/>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CB2682"/>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CB2682"/>
    <w:rPr>
      <w:rFonts w:ascii="Arial" w:hAnsi="Arial" w:cs="Arial" w:hint="default"/>
      <w:b/>
      <w:bCs/>
      <w:i/>
      <w:iCs/>
      <w:color w:val="000000"/>
      <w:sz w:val="18"/>
      <w:szCs w:val="18"/>
      <w:shd w:val="clear" w:color="auto" w:fill="auto"/>
    </w:rPr>
  </w:style>
  <w:style w:type="character" w:customStyle="1" w:styleId="csf229d0ff144">
    <w:name w:val="csf229d0ff144"/>
    <w:rsid w:val="00CB2682"/>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CB2682"/>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CB2682"/>
    <w:rPr>
      <w:rFonts w:ascii="Arial" w:hAnsi="Arial" w:cs="Arial" w:hint="default"/>
      <w:b/>
      <w:bCs/>
      <w:i/>
      <w:iCs/>
      <w:color w:val="000000"/>
      <w:sz w:val="18"/>
      <w:szCs w:val="18"/>
      <w:shd w:val="clear" w:color="auto" w:fill="auto"/>
    </w:rPr>
  </w:style>
  <w:style w:type="character" w:customStyle="1" w:styleId="csf229d0ff122">
    <w:name w:val="csf229d0ff122"/>
    <w:rsid w:val="00CB2682"/>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B2682"/>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B2682"/>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B2682"/>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B2682"/>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CB268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CB268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CB2682"/>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CB2682"/>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CB2682"/>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CB2682"/>
    <w:rPr>
      <w:rFonts w:ascii="Arial" w:hAnsi="Arial" w:cs="Arial"/>
      <w:sz w:val="18"/>
      <w:szCs w:val="18"/>
      <w:lang w:val="ru-RU"/>
    </w:rPr>
  </w:style>
  <w:style w:type="paragraph" w:customStyle="1" w:styleId="Arial90">
    <w:name w:val="Arial9(без отступов)"/>
    <w:link w:val="Arial9"/>
    <w:semiHidden/>
    <w:rsid w:val="00CB2682"/>
    <w:pPr>
      <w:ind w:left="-113"/>
    </w:pPr>
    <w:rPr>
      <w:rFonts w:ascii="Arial" w:hAnsi="Arial" w:cs="Arial"/>
      <w:sz w:val="18"/>
      <w:szCs w:val="18"/>
      <w:lang w:val="ru-RU"/>
    </w:rPr>
  </w:style>
  <w:style w:type="character" w:customStyle="1" w:styleId="csf229d0ff178">
    <w:name w:val="csf229d0ff178"/>
    <w:rsid w:val="00CB2682"/>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CB2682"/>
    <w:rPr>
      <w:rFonts w:ascii="Arial" w:hAnsi="Arial" w:cs="Arial" w:hint="default"/>
      <w:b/>
      <w:bCs/>
      <w:i w:val="0"/>
      <w:iCs w:val="0"/>
      <w:color w:val="000000"/>
      <w:sz w:val="18"/>
      <w:szCs w:val="18"/>
      <w:shd w:val="clear" w:color="auto" w:fill="auto"/>
    </w:rPr>
  </w:style>
  <w:style w:type="character" w:customStyle="1" w:styleId="csf229d0ff8">
    <w:name w:val="csf229d0ff8"/>
    <w:rsid w:val="00CB2682"/>
    <w:rPr>
      <w:rFonts w:ascii="Arial" w:hAnsi="Arial" w:cs="Arial" w:hint="default"/>
      <w:b w:val="0"/>
      <w:bCs w:val="0"/>
      <w:i w:val="0"/>
      <w:iCs w:val="0"/>
      <w:color w:val="000000"/>
      <w:sz w:val="18"/>
      <w:szCs w:val="18"/>
      <w:shd w:val="clear" w:color="auto" w:fill="auto"/>
    </w:rPr>
  </w:style>
  <w:style w:type="character" w:customStyle="1" w:styleId="cs9b006263">
    <w:name w:val="cs9b006263"/>
    <w:rsid w:val="00CB2682"/>
    <w:rPr>
      <w:rFonts w:ascii="Arial" w:hAnsi="Arial" w:cs="Arial" w:hint="default"/>
      <w:b/>
      <w:bCs/>
      <w:i w:val="0"/>
      <w:iCs w:val="0"/>
      <w:color w:val="000000"/>
      <w:sz w:val="20"/>
      <w:szCs w:val="20"/>
      <w:shd w:val="clear" w:color="auto" w:fill="auto"/>
    </w:rPr>
  </w:style>
  <w:style w:type="character" w:customStyle="1" w:styleId="csf229d0ff36">
    <w:name w:val="csf229d0ff36"/>
    <w:rsid w:val="00CB2682"/>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CB2682"/>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CB2682"/>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CB2682"/>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CB2682"/>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CB2682"/>
    <w:pPr>
      <w:snapToGrid w:val="0"/>
      <w:ind w:left="720"/>
      <w:contextualSpacing/>
    </w:pPr>
    <w:rPr>
      <w:rFonts w:ascii="Arial" w:eastAsia="Times New Roman" w:hAnsi="Arial"/>
      <w:sz w:val="28"/>
    </w:rPr>
  </w:style>
  <w:style w:type="character" w:customStyle="1" w:styleId="csf229d0ff102">
    <w:name w:val="csf229d0ff102"/>
    <w:rsid w:val="00CB2682"/>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CB2682"/>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CB2682"/>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CB2682"/>
    <w:rPr>
      <w:rFonts w:ascii="Arial" w:hAnsi="Arial" w:cs="Arial" w:hint="default"/>
      <w:b/>
      <w:bCs/>
      <w:i/>
      <w:iCs/>
      <w:color w:val="000000"/>
      <w:sz w:val="18"/>
      <w:szCs w:val="18"/>
      <w:shd w:val="clear" w:color="auto" w:fill="auto"/>
    </w:rPr>
  </w:style>
  <w:style w:type="character" w:customStyle="1" w:styleId="csf229d0ff142">
    <w:name w:val="csf229d0ff142"/>
    <w:rsid w:val="00CB2682"/>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CB2682"/>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CB2682"/>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CB2682"/>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CB2682"/>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CB2682"/>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CB2682"/>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CB2682"/>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CB2682"/>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CB2682"/>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CB2682"/>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CB2682"/>
    <w:rPr>
      <w:rFonts w:ascii="Arial" w:hAnsi="Arial" w:cs="Arial" w:hint="default"/>
      <w:b/>
      <w:bCs/>
      <w:i w:val="0"/>
      <w:iCs w:val="0"/>
      <w:color w:val="000000"/>
      <w:sz w:val="18"/>
      <w:szCs w:val="18"/>
      <w:shd w:val="clear" w:color="auto" w:fill="auto"/>
    </w:rPr>
  </w:style>
  <w:style w:type="character" w:customStyle="1" w:styleId="csf229d0ff107">
    <w:name w:val="csf229d0ff107"/>
    <w:rsid w:val="00CB2682"/>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CB2682"/>
    <w:rPr>
      <w:rFonts w:ascii="Arial" w:hAnsi="Arial" w:cs="Arial" w:hint="default"/>
      <w:b/>
      <w:bCs/>
      <w:i/>
      <w:iCs/>
      <w:color w:val="000000"/>
      <w:sz w:val="18"/>
      <w:szCs w:val="18"/>
      <w:shd w:val="clear" w:color="auto" w:fill="auto"/>
    </w:rPr>
  </w:style>
  <w:style w:type="character" w:customStyle="1" w:styleId="csab6e076993">
    <w:name w:val="csab6e076993"/>
    <w:rsid w:val="00CB2682"/>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CB2682"/>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CB2682"/>
    <w:rPr>
      <w:rFonts w:ascii="Arial" w:hAnsi="Arial"/>
      <w:sz w:val="18"/>
      <w:lang w:val="x-none" w:eastAsia="ru-RU"/>
    </w:rPr>
  </w:style>
  <w:style w:type="paragraph" w:customStyle="1" w:styleId="Arial960">
    <w:name w:val="Arial9+6пт"/>
    <w:basedOn w:val="a"/>
    <w:link w:val="Arial96"/>
    <w:rsid w:val="00CB2682"/>
    <w:pPr>
      <w:snapToGrid w:val="0"/>
      <w:spacing w:before="120"/>
    </w:pPr>
    <w:rPr>
      <w:rFonts w:ascii="Arial" w:hAnsi="Arial"/>
      <w:sz w:val="18"/>
      <w:lang w:val="x-none"/>
    </w:rPr>
  </w:style>
  <w:style w:type="character" w:customStyle="1" w:styleId="csf229d0ff86">
    <w:name w:val="csf229d0ff86"/>
    <w:rsid w:val="00CB2682"/>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CB2682"/>
    <w:rPr>
      <w:rFonts w:ascii="Segoe UI" w:hAnsi="Segoe UI" w:cs="Segoe UI" w:hint="default"/>
      <w:b/>
      <w:bCs/>
      <w:i/>
      <w:iCs/>
      <w:color w:val="102B56"/>
      <w:sz w:val="18"/>
      <w:szCs w:val="18"/>
      <w:shd w:val="clear" w:color="auto" w:fill="auto"/>
    </w:rPr>
  </w:style>
  <w:style w:type="character" w:customStyle="1" w:styleId="csab6e076914">
    <w:name w:val="csab6e076914"/>
    <w:rsid w:val="00CB2682"/>
    <w:rPr>
      <w:rFonts w:ascii="Arial" w:hAnsi="Arial" w:cs="Arial" w:hint="default"/>
      <w:b w:val="0"/>
      <w:bCs w:val="0"/>
      <w:i w:val="0"/>
      <w:iCs w:val="0"/>
      <w:color w:val="000000"/>
      <w:sz w:val="18"/>
      <w:szCs w:val="18"/>
    </w:rPr>
  </w:style>
  <w:style w:type="character" w:customStyle="1" w:styleId="csf229d0ff134">
    <w:name w:val="csf229d0ff134"/>
    <w:rsid w:val="00CB2682"/>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CB2682"/>
    <w:rPr>
      <w:rFonts w:ascii="Arial" w:hAnsi="Arial" w:cs="Arial" w:hint="default"/>
      <w:b/>
      <w:bCs/>
      <w:i/>
      <w:iCs/>
      <w:color w:val="000000"/>
      <w:sz w:val="20"/>
      <w:szCs w:val="20"/>
      <w:shd w:val="clear" w:color="auto" w:fill="auto"/>
    </w:rPr>
  </w:style>
  <w:style w:type="character" w:styleId="af6">
    <w:name w:val="FollowedHyperlink"/>
    <w:uiPriority w:val="99"/>
    <w:unhideWhenUsed/>
    <w:rsid w:val="00CB2682"/>
    <w:rPr>
      <w:color w:val="954F72"/>
      <w:u w:val="single"/>
    </w:rPr>
  </w:style>
  <w:style w:type="paragraph" w:customStyle="1" w:styleId="msonormal0">
    <w:name w:val="msonormal"/>
    <w:basedOn w:val="a"/>
    <w:rsid w:val="00CB2682"/>
    <w:pPr>
      <w:spacing w:before="100" w:beforeAutospacing="1" w:after="100" w:afterAutospacing="1"/>
    </w:pPr>
    <w:rPr>
      <w:sz w:val="24"/>
      <w:szCs w:val="24"/>
      <w:lang w:val="en-US" w:eastAsia="en-US"/>
    </w:rPr>
  </w:style>
  <w:style w:type="paragraph" w:styleId="af7">
    <w:name w:val="Title"/>
    <w:basedOn w:val="a"/>
    <w:link w:val="af8"/>
    <w:uiPriority w:val="99"/>
    <w:qFormat/>
    <w:rsid w:val="00CB2682"/>
    <w:rPr>
      <w:sz w:val="24"/>
      <w:szCs w:val="24"/>
      <w:lang w:val="en-US" w:eastAsia="en-US"/>
    </w:rPr>
  </w:style>
  <w:style w:type="character" w:customStyle="1" w:styleId="af8">
    <w:name w:val="Заголовок Знак"/>
    <w:link w:val="af7"/>
    <w:uiPriority w:val="99"/>
    <w:rsid w:val="00CB2682"/>
    <w:rPr>
      <w:rFonts w:ascii="Times New Roman" w:hAnsi="Times New Roman"/>
      <w:sz w:val="24"/>
      <w:szCs w:val="24"/>
    </w:rPr>
  </w:style>
  <w:style w:type="paragraph" w:styleId="25">
    <w:name w:val="Body Text 2"/>
    <w:basedOn w:val="a"/>
    <w:link w:val="27"/>
    <w:uiPriority w:val="99"/>
    <w:unhideWhenUsed/>
    <w:rsid w:val="00CB2682"/>
    <w:rPr>
      <w:sz w:val="24"/>
      <w:szCs w:val="24"/>
      <w:lang w:val="en-US" w:eastAsia="en-US"/>
    </w:rPr>
  </w:style>
  <w:style w:type="character" w:customStyle="1" w:styleId="27">
    <w:name w:val="Основной текст 2 Знак"/>
    <w:link w:val="25"/>
    <w:uiPriority w:val="99"/>
    <w:rsid w:val="00CB2682"/>
    <w:rPr>
      <w:rFonts w:ascii="Times New Roman" w:hAnsi="Times New Roman"/>
      <w:sz w:val="24"/>
      <w:szCs w:val="24"/>
    </w:rPr>
  </w:style>
  <w:style w:type="character" w:customStyle="1" w:styleId="af9">
    <w:name w:val="Название Знак"/>
    <w:link w:val="afa"/>
    <w:locked/>
    <w:rsid w:val="00CB2682"/>
    <w:rPr>
      <w:rFonts w:ascii="Cambria" w:hAnsi="Cambria"/>
      <w:color w:val="17365D"/>
      <w:spacing w:val="5"/>
    </w:rPr>
  </w:style>
  <w:style w:type="paragraph" w:customStyle="1" w:styleId="afa">
    <w:name w:val="Название"/>
    <w:basedOn w:val="a"/>
    <w:link w:val="af9"/>
    <w:rsid w:val="00CB2682"/>
    <w:rPr>
      <w:rFonts w:ascii="Cambria" w:hAnsi="Cambria"/>
      <w:color w:val="17365D"/>
      <w:spacing w:val="5"/>
      <w:lang w:val="en-US" w:eastAsia="en-US"/>
    </w:rPr>
  </w:style>
  <w:style w:type="character" w:customStyle="1" w:styleId="afb">
    <w:name w:val="Верхній колонтитул Знак"/>
    <w:link w:val="1a"/>
    <w:uiPriority w:val="99"/>
    <w:locked/>
    <w:rsid w:val="00CB2682"/>
  </w:style>
  <w:style w:type="paragraph" w:customStyle="1" w:styleId="1a">
    <w:name w:val="Верхній колонтитул1"/>
    <w:basedOn w:val="a"/>
    <w:link w:val="afb"/>
    <w:uiPriority w:val="99"/>
    <w:rsid w:val="00CB2682"/>
    <w:rPr>
      <w:rFonts w:ascii="Calibri" w:hAnsi="Calibri"/>
      <w:lang w:val="en-US" w:eastAsia="en-US"/>
    </w:rPr>
  </w:style>
  <w:style w:type="character" w:customStyle="1" w:styleId="afc">
    <w:name w:val="Нижній колонтитул Знак"/>
    <w:link w:val="1b"/>
    <w:uiPriority w:val="99"/>
    <w:locked/>
    <w:rsid w:val="00CB2682"/>
  </w:style>
  <w:style w:type="paragraph" w:customStyle="1" w:styleId="1b">
    <w:name w:val="Нижній колонтитул1"/>
    <w:basedOn w:val="a"/>
    <w:link w:val="afc"/>
    <w:uiPriority w:val="99"/>
    <w:rsid w:val="00CB2682"/>
    <w:rPr>
      <w:rFonts w:ascii="Calibri" w:hAnsi="Calibri"/>
      <w:lang w:val="en-US" w:eastAsia="en-US"/>
    </w:rPr>
  </w:style>
  <w:style w:type="character" w:customStyle="1" w:styleId="afd">
    <w:name w:val="Назва Знак"/>
    <w:link w:val="1c"/>
    <w:locked/>
    <w:rsid w:val="00CB2682"/>
    <w:rPr>
      <w:rFonts w:ascii="Calibri Light" w:hAnsi="Calibri Light" w:cs="Calibri Light"/>
      <w:spacing w:val="-10"/>
    </w:rPr>
  </w:style>
  <w:style w:type="paragraph" w:customStyle="1" w:styleId="1c">
    <w:name w:val="Назва1"/>
    <w:basedOn w:val="a"/>
    <w:link w:val="afd"/>
    <w:rsid w:val="00CB2682"/>
    <w:rPr>
      <w:rFonts w:ascii="Calibri Light" w:hAnsi="Calibri Light" w:cs="Calibri Light"/>
      <w:spacing w:val="-10"/>
      <w:lang w:val="en-US" w:eastAsia="en-US"/>
    </w:rPr>
  </w:style>
  <w:style w:type="character" w:customStyle="1" w:styleId="2a">
    <w:name w:val="Основний текст 2 Знак"/>
    <w:link w:val="212"/>
    <w:locked/>
    <w:rsid w:val="00CB2682"/>
  </w:style>
  <w:style w:type="paragraph" w:customStyle="1" w:styleId="212">
    <w:name w:val="Основний текст 21"/>
    <w:basedOn w:val="a"/>
    <w:link w:val="2a"/>
    <w:rsid w:val="00CB2682"/>
    <w:rPr>
      <w:rFonts w:ascii="Calibri" w:hAnsi="Calibri"/>
      <w:lang w:val="en-US" w:eastAsia="en-US"/>
    </w:rPr>
  </w:style>
  <w:style w:type="character" w:customStyle="1" w:styleId="afe">
    <w:name w:val="Текст у виносці Знак"/>
    <w:link w:val="1d"/>
    <w:locked/>
    <w:rsid w:val="00CB2682"/>
    <w:rPr>
      <w:rFonts w:ascii="Segoe UI" w:hAnsi="Segoe UI" w:cs="Segoe UI"/>
    </w:rPr>
  </w:style>
  <w:style w:type="paragraph" w:customStyle="1" w:styleId="1d">
    <w:name w:val="Текст у виносці1"/>
    <w:basedOn w:val="a"/>
    <w:link w:val="afe"/>
    <w:rsid w:val="00CB2682"/>
    <w:rPr>
      <w:rFonts w:ascii="Segoe UI" w:hAnsi="Segoe UI" w:cs="Segoe UI"/>
      <w:lang w:val="en-US" w:eastAsia="en-US"/>
    </w:rPr>
  </w:style>
  <w:style w:type="character" w:customStyle="1" w:styleId="emailstyle45">
    <w:name w:val="emailstyle45"/>
    <w:semiHidden/>
    <w:rsid w:val="00CB2682"/>
    <w:rPr>
      <w:rFonts w:ascii="Calibri" w:hAnsi="Calibri" w:cs="Calibri" w:hint="default"/>
      <w:color w:val="auto"/>
    </w:rPr>
  </w:style>
  <w:style w:type="character" w:customStyle="1" w:styleId="error">
    <w:name w:val="error"/>
    <w:rsid w:val="00CB2682"/>
  </w:style>
  <w:style w:type="character" w:customStyle="1" w:styleId="TimesNewRoman121">
    <w:name w:val="Стиль Times New Roman 12 пт1"/>
    <w:rsid w:val="00CB2682"/>
    <w:rPr>
      <w:rFonts w:ascii="Times New Roman" w:hAnsi="Times New Roman" w:cs="Times New Roman" w:hint="default"/>
    </w:rPr>
  </w:style>
  <w:style w:type="character" w:customStyle="1" w:styleId="csccf5e31620">
    <w:name w:val="csccf5e31620"/>
    <w:rsid w:val="00CB2682"/>
    <w:rPr>
      <w:rFonts w:ascii="Arial" w:hAnsi="Arial" w:cs="Arial" w:hint="default"/>
      <w:b/>
      <w:bCs/>
      <w:i w:val="0"/>
      <w:iCs w:val="0"/>
      <w:color w:val="000000"/>
      <w:sz w:val="18"/>
      <w:szCs w:val="18"/>
      <w:shd w:val="clear" w:color="auto" w:fill="auto"/>
    </w:rPr>
  </w:style>
  <w:style w:type="character" w:customStyle="1" w:styleId="cs9ff1b61120">
    <w:name w:val="cs9ff1b61120"/>
    <w:rsid w:val="00CB2682"/>
    <w:rPr>
      <w:rFonts w:ascii="Arial" w:hAnsi="Arial" w:cs="Arial" w:hint="default"/>
      <w:b w:val="0"/>
      <w:bCs w:val="0"/>
      <w:i w:val="0"/>
      <w:iCs w:val="0"/>
      <w:color w:val="000000"/>
      <w:sz w:val="18"/>
      <w:szCs w:val="18"/>
      <w:shd w:val="clear" w:color="auto" w:fill="auto"/>
    </w:rPr>
  </w:style>
  <w:style w:type="character" w:customStyle="1" w:styleId="cs9ff1b61111">
    <w:name w:val="cs9ff1b61111"/>
    <w:rsid w:val="00CB2682"/>
    <w:rPr>
      <w:rFonts w:ascii="Arial" w:hAnsi="Arial" w:cs="Arial" w:hint="default"/>
      <w:b w:val="0"/>
      <w:bCs w:val="0"/>
      <w:i w:val="0"/>
      <w:iCs w:val="0"/>
      <w:color w:val="000000"/>
      <w:sz w:val="18"/>
      <w:szCs w:val="18"/>
      <w:shd w:val="clear" w:color="auto" w:fill="auto"/>
    </w:rPr>
  </w:style>
  <w:style w:type="character" w:customStyle="1" w:styleId="cs9ff1b611205">
    <w:name w:val="cs9ff1b611205"/>
    <w:rsid w:val="00CB2682"/>
    <w:rPr>
      <w:rFonts w:ascii="Arial" w:hAnsi="Arial" w:cs="Arial" w:hint="default"/>
      <w:b w:val="0"/>
      <w:bCs w:val="0"/>
      <w:i w:val="0"/>
      <w:iCs w:val="0"/>
      <w:color w:val="000000"/>
      <w:sz w:val="18"/>
      <w:szCs w:val="18"/>
      <w:shd w:val="clear" w:color="auto" w:fill="auto"/>
    </w:rPr>
  </w:style>
  <w:style w:type="character" w:customStyle="1" w:styleId="csab6e0769173">
    <w:name w:val="csab6e0769173"/>
    <w:rsid w:val="00CB2682"/>
    <w:rPr>
      <w:rFonts w:ascii="Arial" w:hAnsi="Arial" w:cs="Arial" w:hint="default"/>
      <w:b w:val="0"/>
      <w:bCs w:val="0"/>
      <w:i w:val="0"/>
      <w:iCs w:val="0"/>
      <w:color w:val="000000"/>
      <w:sz w:val="18"/>
      <w:szCs w:val="18"/>
      <w:shd w:val="clear" w:color="auto" w:fill="auto"/>
    </w:rPr>
  </w:style>
  <w:style w:type="table" w:styleId="1e">
    <w:name w:val="Table Simple 1"/>
    <w:basedOn w:val="a1"/>
    <w:uiPriority w:val="99"/>
    <w:rsid w:val="00CB2682"/>
    <w:pPr>
      <w:autoSpaceDE w:val="0"/>
      <w:autoSpaceDN w:val="0"/>
      <w:adjustRightInd w:val="0"/>
    </w:pPr>
    <w:rPr>
      <w:rFonts w:ascii="Segoe UI" w:eastAsia="Times New Roman" w:hAnsi="Segoe UI" w:cs="Segoe UI"/>
      <w:b/>
      <w:bCs/>
      <w:sz w:val="18"/>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s9ff1b61121">
    <w:name w:val="cs9ff1b61121"/>
    <w:rsid w:val="00CB2682"/>
    <w:rPr>
      <w:rFonts w:ascii="Arial" w:hAnsi="Arial" w:cs="Arial" w:hint="default"/>
      <w:b w:val="0"/>
      <w:bCs w:val="0"/>
      <w:i w:val="0"/>
      <w:iCs w:val="0"/>
      <w:color w:val="000000"/>
      <w:sz w:val="18"/>
      <w:szCs w:val="18"/>
      <w:shd w:val="clear" w:color="auto" w:fill="auto"/>
    </w:rPr>
  </w:style>
  <w:style w:type="character" w:customStyle="1" w:styleId="csccf5e316219">
    <w:name w:val="csccf5e316219"/>
    <w:rsid w:val="00CB2682"/>
    <w:rPr>
      <w:rFonts w:ascii="Arial" w:hAnsi="Arial" w:cs="Arial" w:hint="default"/>
      <w:b/>
      <w:bCs/>
      <w:i w:val="0"/>
      <w:iCs w:val="0"/>
      <w:color w:val="000000"/>
      <w:sz w:val="18"/>
      <w:szCs w:val="18"/>
      <w:shd w:val="clear" w:color="auto" w:fill="auto"/>
    </w:rPr>
  </w:style>
  <w:style w:type="character" w:customStyle="1" w:styleId="cs9ff1b611210">
    <w:name w:val="cs9ff1b611210"/>
    <w:rsid w:val="00CB2682"/>
    <w:rPr>
      <w:rFonts w:ascii="Arial" w:hAnsi="Arial" w:cs="Arial" w:hint="default"/>
      <w:b w:val="0"/>
      <w:bCs w:val="0"/>
      <w:i w:val="0"/>
      <w:iCs w:val="0"/>
      <w:color w:val="000000"/>
      <w:sz w:val="18"/>
      <w:szCs w:val="18"/>
      <w:shd w:val="clear" w:color="auto" w:fill="auto"/>
    </w:rPr>
  </w:style>
  <w:style w:type="character" w:customStyle="1" w:styleId="csab6e076970">
    <w:name w:val="csab6e076970"/>
    <w:rsid w:val="00CB2682"/>
    <w:rPr>
      <w:rFonts w:ascii="Arial" w:hAnsi="Arial" w:cs="Arial" w:hint="default"/>
      <w:b w:val="0"/>
      <w:bCs w:val="0"/>
      <w:i w:val="0"/>
      <w:iCs w:val="0"/>
      <w:color w:val="000000"/>
      <w:sz w:val="18"/>
      <w:szCs w:val="18"/>
      <w:shd w:val="clear" w:color="auto" w:fill="auto"/>
    </w:rPr>
  </w:style>
  <w:style w:type="paragraph" w:customStyle="1" w:styleId="143">
    <w:name w:val="Основной текст с отступом143"/>
    <w:basedOn w:val="a"/>
    <w:rsid w:val="00CB2682"/>
    <w:pPr>
      <w:ind w:firstLine="708"/>
      <w:jc w:val="both"/>
    </w:pPr>
    <w:rPr>
      <w:rFonts w:ascii="Arial" w:eastAsia="Times New Roman" w:hAnsi="Arial"/>
      <w:b/>
      <w:sz w:val="18"/>
      <w:lang w:val="en-US" w:eastAsia="en-US"/>
    </w:rPr>
  </w:style>
  <w:style w:type="paragraph" w:customStyle="1" w:styleId="144">
    <w:name w:val="Основной текст с отступом144"/>
    <w:basedOn w:val="a"/>
    <w:rsid w:val="00CB2682"/>
    <w:pPr>
      <w:ind w:firstLine="708"/>
      <w:jc w:val="both"/>
    </w:pPr>
    <w:rPr>
      <w:rFonts w:ascii="Arial" w:eastAsia="Times New Roman" w:hAnsi="Arial"/>
      <w:b/>
      <w:sz w:val="18"/>
      <w:lang w:val="en-US" w:eastAsia="en-US"/>
    </w:rPr>
  </w:style>
  <w:style w:type="paragraph" w:customStyle="1" w:styleId="145">
    <w:name w:val="Основной текст с отступом145"/>
    <w:basedOn w:val="a"/>
    <w:rsid w:val="00CB2682"/>
    <w:pPr>
      <w:ind w:firstLine="708"/>
      <w:jc w:val="both"/>
    </w:pPr>
    <w:rPr>
      <w:rFonts w:ascii="Arial" w:eastAsia="Times New Roman" w:hAnsi="Arial"/>
      <w:b/>
      <w:sz w:val="18"/>
      <w:lang w:val="en-US" w:eastAsia="en-US"/>
    </w:rPr>
  </w:style>
  <w:style w:type="paragraph" w:customStyle="1" w:styleId="147">
    <w:name w:val="Основной текст с отступом147"/>
    <w:basedOn w:val="a"/>
    <w:rsid w:val="00CB2682"/>
    <w:pPr>
      <w:ind w:firstLine="708"/>
      <w:jc w:val="both"/>
    </w:pPr>
    <w:rPr>
      <w:rFonts w:ascii="Arial" w:eastAsia="Times New Roman" w:hAnsi="Arial"/>
      <w:b/>
      <w:sz w:val="18"/>
      <w:lang w:val="en-US" w:eastAsia="en-US"/>
    </w:rPr>
  </w:style>
  <w:style w:type="paragraph" w:customStyle="1" w:styleId="148">
    <w:name w:val="Основной текст с отступом148"/>
    <w:basedOn w:val="a"/>
    <w:rsid w:val="00CB2682"/>
    <w:pPr>
      <w:ind w:firstLine="708"/>
      <w:jc w:val="both"/>
    </w:pPr>
    <w:rPr>
      <w:rFonts w:ascii="Arial" w:eastAsia="Times New Roman" w:hAnsi="Arial"/>
      <w:b/>
      <w:sz w:val="18"/>
      <w:lang w:val="en-US" w:eastAsia="en-US"/>
    </w:rPr>
  </w:style>
  <w:style w:type="paragraph" w:customStyle="1" w:styleId="149">
    <w:name w:val="Основной текст с отступом149"/>
    <w:basedOn w:val="a"/>
    <w:rsid w:val="00CB2682"/>
    <w:pPr>
      <w:ind w:firstLine="708"/>
      <w:jc w:val="both"/>
    </w:pPr>
    <w:rPr>
      <w:rFonts w:ascii="Arial" w:eastAsia="Times New Roman" w:hAnsi="Arial"/>
      <w:b/>
      <w:sz w:val="18"/>
      <w:lang w:val="en-US" w:eastAsia="en-US"/>
    </w:rPr>
  </w:style>
  <w:style w:type="paragraph" w:customStyle="1" w:styleId="Arial92">
    <w:name w:val="Стиль Arial9(жирн) + не полужирный"/>
    <w:basedOn w:val="a"/>
    <w:uiPriority w:val="99"/>
    <w:semiHidden/>
    <w:rsid w:val="00CB2682"/>
    <w:pPr>
      <w:keepNext/>
      <w:tabs>
        <w:tab w:val="left" w:pos="210"/>
      </w:tabs>
      <w:autoSpaceDE w:val="0"/>
      <w:autoSpaceDN w:val="0"/>
      <w:spacing w:before="120"/>
    </w:pPr>
    <w:rPr>
      <w:rFonts w:ascii="Arial" w:hAnsi="Arial" w:cs="Arial"/>
      <w:b/>
      <w:sz w:val="18"/>
      <w:lang w:val="en-US" w:eastAsia="en-US"/>
    </w:rPr>
  </w:style>
  <w:style w:type="paragraph" w:customStyle="1" w:styleId="150">
    <w:name w:val="Основной текст с отступом150"/>
    <w:basedOn w:val="a"/>
    <w:rsid w:val="00CB2682"/>
    <w:pPr>
      <w:ind w:firstLine="708"/>
      <w:jc w:val="both"/>
    </w:pPr>
    <w:rPr>
      <w:rFonts w:ascii="Arial" w:eastAsia="Times New Roman" w:hAnsi="Arial"/>
      <w:b/>
      <w:sz w:val="18"/>
      <w:lang w:val="en-US" w:eastAsia="en-US"/>
    </w:rPr>
  </w:style>
  <w:style w:type="character" w:customStyle="1" w:styleId="cs9ff1b61152">
    <w:name w:val="cs9ff1b61152"/>
    <w:rsid w:val="00CB2682"/>
    <w:rPr>
      <w:rFonts w:ascii="Arial" w:hAnsi="Arial" w:cs="Arial" w:hint="default"/>
      <w:b w:val="0"/>
      <w:bCs w:val="0"/>
      <w:i w:val="0"/>
      <w:iCs w:val="0"/>
      <w:color w:val="000000"/>
      <w:sz w:val="18"/>
      <w:szCs w:val="18"/>
      <w:shd w:val="clear" w:color="auto" w:fill="auto"/>
    </w:rPr>
  </w:style>
  <w:style w:type="paragraph" w:customStyle="1" w:styleId="156">
    <w:name w:val="Основной текст с отступом156"/>
    <w:basedOn w:val="a"/>
    <w:rsid w:val="00CB2682"/>
    <w:pPr>
      <w:ind w:firstLine="708"/>
      <w:jc w:val="both"/>
    </w:pPr>
    <w:rPr>
      <w:rFonts w:ascii="Arial" w:eastAsia="Times New Roman" w:hAnsi="Arial"/>
      <w:b/>
      <w:sz w:val="18"/>
      <w:lang w:val="en-US" w:eastAsia="en-US"/>
    </w:rPr>
  </w:style>
  <w:style w:type="paragraph" w:customStyle="1" w:styleId="157">
    <w:name w:val="Основной текст с отступом157"/>
    <w:basedOn w:val="a"/>
    <w:rsid w:val="00CB2682"/>
    <w:pPr>
      <w:ind w:firstLine="708"/>
      <w:jc w:val="both"/>
    </w:pPr>
    <w:rPr>
      <w:rFonts w:ascii="Arial" w:eastAsia="Times New Roman" w:hAnsi="Arial"/>
      <w:b/>
      <w:sz w:val="18"/>
      <w:lang w:val="en-US" w:eastAsia="en-US"/>
    </w:rPr>
  </w:style>
  <w:style w:type="paragraph" w:customStyle="1" w:styleId="159">
    <w:name w:val="Основной текст с отступом159"/>
    <w:basedOn w:val="a"/>
    <w:rsid w:val="00CB2682"/>
    <w:pPr>
      <w:ind w:firstLine="708"/>
      <w:jc w:val="both"/>
    </w:pPr>
    <w:rPr>
      <w:rFonts w:ascii="Arial" w:eastAsia="Times New Roman" w:hAnsi="Arial"/>
      <w:b/>
      <w:sz w:val="18"/>
      <w:lang w:val="en-US" w:eastAsia="en-US"/>
    </w:rPr>
  </w:style>
  <w:style w:type="character" w:customStyle="1" w:styleId="csab6e076945">
    <w:name w:val="csab6e076945"/>
    <w:rsid w:val="00CB2682"/>
    <w:rPr>
      <w:rFonts w:ascii="Arial" w:hAnsi="Arial" w:cs="Arial" w:hint="default"/>
      <w:b w:val="0"/>
      <w:bCs w:val="0"/>
      <w:i w:val="0"/>
      <w:iCs w:val="0"/>
      <w:color w:val="000000"/>
      <w:sz w:val="18"/>
      <w:szCs w:val="18"/>
      <w:shd w:val="clear" w:color="auto" w:fill="auto"/>
    </w:rPr>
  </w:style>
  <w:style w:type="character" w:customStyle="1" w:styleId="cs9ff1b61178">
    <w:name w:val="cs9ff1b61178"/>
    <w:rsid w:val="00CB2682"/>
    <w:rPr>
      <w:rFonts w:ascii="Arial" w:hAnsi="Arial" w:cs="Arial" w:hint="default"/>
      <w:b w:val="0"/>
      <w:bCs w:val="0"/>
      <w:i w:val="0"/>
      <w:iCs w:val="0"/>
      <w:color w:val="000000"/>
      <w:sz w:val="18"/>
      <w:szCs w:val="18"/>
      <w:shd w:val="clear" w:color="auto" w:fill="auto"/>
    </w:rPr>
  </w:style>
  <w:style w:type="character" w:customStyle="1" w:styleId="cs9ff1b61179">
    <w:name w:val="cs9ff1b61179"/>
    <w:rsid w:val="00CB2682"/>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B719-888B-408C-902C-3A806F693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45574</Words>
  <Characters>259773</Characters>
  <Application>Microsoft Office Word</Application>
  <DocSecurity>0</DocSecurity>
  <Lines>2164</Lines>
  <Paragraphs>609</Paragraphs>
  <ScaleCrop>false</ScaleCrop>
  <HeadingPairs>
    <vt:vector size="6" baseType="variant">
      <vt:variant>
        <vt:lpstr>Название</vt:lpstr>
      </vt:variant>
      <vt:variant>
        <vt:i4>1</vt:i4>
      </vt:variant>
      <vt:variant>
        <vt:lpstr>Заголовки</vt:lpstr>
      </vt:variant>
      <vt:variant>
        <vt:i4>5</vt:i4>
      </vt:variant>
      <vt:variant>
        <vt:lpstr>Назва</vt:lpstr>
      </vt:variant>
      <vt:variant>
        <vt:i4>1</vt:i4>
      </vt:variant>
    </vt:vector>
  </HeadingPairs>
  <TitlesOfParts>
    <vt:vector size="7" baseType="lpstr">
      <vt:lpstr/>
      <vt:lpstr>МІНІСТЕРСТВО ОХОРОНИ ЗДОРОВ’Я УКРАЇНИ</vt:lpstr>
      <vt:lpstr>НАКАЗ</vt:lpstr>
      <vt:lpstr>    ПЕРЕЛІК</vt:lpstr>
      <vt:lpstr>    </vt:lpstr>
      <vt:lpstr>    ПЕРЕЛІК</vt:lpstr>
      <vt:lpstr/>
    </vt:vector>
  </TitlesOfParts>
  <Company>Krokoz™</Company>
  <LinksUpToDate>false</LinksUpToDate>
  <CharactersWithSpaces>304738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Свірідов Назар Анатолійович</cp:lastModifiedBy>
  <cp:revision>2</cp:revision>
  <cp:lastPrinted>2023-05-23T14:14:00Z</cp:lastPrinted>
  <dcterms:created xsi:type="dcterms:W3CDTF">2024-05-30T14:06:00Z</dcterms:created>
  <dcterms:modified xsi:type="dcterms:W3CDTF">2024-05-30T14:06:00Z</dcterms:modified>
</cp:coreProperties>
</file>