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EC3A5A">
        <w:trPr>
          <w:trHeight w:val="361"/>
        </w:trPr>
        <w:tc>
          <w:tcPr>
            <w:tcW w:w="3271" w:type="dxa"/>
          </w:tcPr>
          <w:p w:rsidR="00EC3A5A" w:rsidRDefault="00EC3A5A" w:rsidP="003609B9">
            <w:pPr>
              <w:rPr>
                <w:sz w:val="28"/>
                <w:szCs w:val="28"/>
                <w:lang w:val="uk-UA"/>
              </w:rPr>
            </w:pPr>
          </w:p>
          <w:p w:rsidR="000D4B97" w:rsidRDefault="00EC3A5A" w:rsidP="003609B9">
            <w:pPr>
              <w:rPr>
                <w:sz w:val="28"/>
                <w:szCs w:val="28"/>
                <w:lang w:val="uk-UA"/>
              </w:rPr>
            </w:pPr>
            <w:r>
              <w:rPr>
                <w:sz w:val="28"/>
                <w:szCs w:val="28"/>
                <w:lang w:val="uk-UA"/>
              </w:rPr>
              <w:t>22 липня 2024 року</w:t>
            </w:r>
          </w:p>
          <w:p w:rsidR="005413EB" w:rsidRPr="005413EB" w:rsidRDefault="005413EB" w:rsidP="003609B9">
            <w:pPr>
              <w:rPr>
                <w:color w:val="FFFFFF"/>
                <w:sz w:val="28"/>
                <w:szCs w:val="28"/>
              </w:rPr>
            </w:pPr>
            <w:r w:rsidRPr="005413EB">
              <w:rPr>
                <w:color w:val="FFFFFF"/>
                <w:sz w:val="28"/>
                <w:szCs w:val="28"/>
              </w:rPr>
              <w:t xml:space="preserve">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EC3A5A" w:rsidRDefault="00EC3A5A" w:rsidP="003609B9">
            <w:pPr>
              <w:ind w:firstLine="72"/>
              <w:jc w:val="center"/>
              <w:rPr>
                <w:sz w:val="28"/>
                <w:szCs w:val="28"/>
                <w:lang w:val="uk-UA"/>
              </w:rPr>
            </w:pPr>
          </w:p>
          <w:p w:rsidR="000D4B97" w:rsidRDefault="00EC3A5A" w:rsidP="003609B9">
            <w:pPr>
              <w:ind w:firstLine="72"/>
              <w:jc w:val="center"/>
              <w:rPr>
                <w:sz w:val="28"/>
                <w:szCs w:val="28"/>
                <w:lang w:val="uk-UA"/>
              </w:rPr>
            </w:pPr>
            <w:r>
              <w:rPr>
                <w:sz w:val="28"/>
                <w:szCs w:val="28"/>
                <w:lang w:val="uk-UA"/>
              </w:rPr>
              <w:t xml:space="preserve">                      № 1276</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9A5CED" w:rsidRDefault="009A5CED" w:rsidP="001B5092">
      <w:pPr>
        <w:pStyle w:val="HTML"/>
        <w:jc w:val="both"/>
        <w:rPr>
          <w:rFonts w:ascii="Times New Roman" w:hAnsi="Times New Roman"/>
          <w:b/>
          <w:sz w:val="28"/>
          <w:szCs w:val="28"/>
          <w:lang w:val="uk-UA"/>
        </w:rPr>
      </w:pPr>
    </w:p>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Pr="002E58A3">
        <w:rPr>
          <w:rFonts w:ascii="Times New Roman" w:hAnsi="Times New Roman"/>
          <w:b/>
          <w:sz w:val="28"/>
          <w:szCs w:val="28"/>
          <w:lang w:val="uk-UA"/>
        </w:rPr>
        <w:t>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EB6705">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r>
      <w:r w:rsidRPr="005C7AD3">
        <w:rPr>
          <w:rFonts w:ascii="Times New Roman" w:hAnsi="Times New Roman"/>
          <w:sz w:val="28"/>
          <w:szCs w:val="28"/>
          <w:lang w:val="uk-UA"/>
        </w:rPr>
        <w:t>пункт</w:t>
      </w:r>
      <w:r w:rsidR="00BE48A3" w:rsidRPr="005C7AD3">
        <w:rPr>
          <w:rFonts w:ascii="Times New Roman" w:hAnsi="Times New Roman"/>
          <w:sz w:val="28"/>
          <w:szCs w:val="28"/>
          <w:lang w:val="uk-UA"/>
        </w:rPr>
        <w:t>ів</w:t>
      </w:r>
      <w:r w:rsidR="00E4403E" w:rsidRPr="005C7AD3">
        <w:rPr>
          <w:rFonts w:ascii="Times New Roman" w:hAnsi="Times New Roman"/>
          <w:sz w:val="28"/>
          <w:szCs w:val="28"/>
          <w:lang w:val="uk-UA"/>
        </w:rPr>
        <w:t xml:space="preserve"> 5,</w:t>
      </w:r>
      <w:r w:rsidRPr="005C7AD3">
        <w:rPr>
          <w:rFonts w:ascii="Times New Roman" w:hAnsi="Times New Roman"/>
          <w:sz w:val="28"/>
          <w:szCs w:val="28"/>
          <w:lang w:val="uk-UA"/>
        </w:rPr>
        <w:t xml:space="preserve"> </w:t>
      </w:r>
      <w:r w:rsidR="00A15E3C">
        <w:rPr>
          <w:rFonts w:ascii="Times New Roman" w:hAnsi="Times New Roman"/>
          <w:sz w:val="28"/>
          <w:szCs w:val="28"/>
          <w:lang w:val="uk-UA"/>
        </w:rPr>
        <w:t>26</w:t>
      </w:r>
      <w:r w:rsidR="00E445F7" w:rsidRPr="005C7AD3">
        <w:rPr>
          <w:rFonts w:ascii="Times New Roman" w:hAnsi="Times New Roman"/>
          <w:sz w:val="28"/>
          <w:szCs w:val="28"/>
          <w:lang w:val="uk-UA"/>
        </w:rPr>
        <w:t xml:space="preserve">, </w:t>
      </w:r>
      <w:r w:rsidR="00A15E3C" w:rsidRPr="00F41717">
        <w:rPr>
          <w:rFonts w:ascii="Times New Roman" w:hAnsi="Times New Roman"/>
          <w:sz w:val="28"/>
          <w:szCs w:val="28"/>
          <w:lang w:val="uk-UA"/>
        </w:rPr>
        <w:t>33</w:t>
      </w:r>
      <w:r w:rsidR="00BE48A3" w:rsidRPr="00F41717">
        <w:rPr>
          <w:rFonts w:ascii="Times New Roman" w:hAnsi="Times New Roman"/>
          <w:sz w:val="28"/>
          <w:szCs w:val="28"/>
          <w:lang w:val="uk-UA"/>
        </w:rPr>
        <w:t xml:space="preserve">, </w:t>
      </w:r>
      <w:r w:rsidR="00F41717" w:rsidRPr="00F41717">
        <w:rPr>
          <w:rFonts w:ascii="Times New Roman" w:hAnsi="Times New Roman"/>
          <w:sz w:val="28"/>
          <w:szCs w:val="28"/>
          <w:lang w:val="uk-UA"/>
        </w:rPr>
        <w:t>48</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376</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 редакції постанови Кабінету Міністрів України</w:t>
      </w:r>
      <w:r w:rsidR="00EB6705">
        <w:rPr>
          <w:rFonts w:ascii="Times New Roman" w:hAnsi="Times New Roman"/>
          <w:sz w:val="28"/>
          <w:szCs w:val="28"/>
          <w:lang w:val="uk-UA"/>
        </w:rPr>
        <w:t xml:space="preserve"> </w:t>
      </w:r>
      <w:r w:rsidR="00EB6705" w:rsidRPr="00EB6705">
        <w:rPr>
          <w:rFonts w:ascii="Times New Roman" w:hAnsi="Times New Roman"/>
          <w:sz w:val="28"/>
          <w:szCs w:val="28"/>
          <w:lang w:val="uk-UA"/>
        </w:rPr>
        <w:t>від 26 квітня 2024 р. № 529)</w:t>
      </w:r>
      <w:r w:rsidRPr="00E445F7">
        <w:rPr>
          <w:rFonts w:ascii="Times New Roman" w:hAnsi="Times New Roman"/>
          <w:sz w:val="28"/>
          <w:szCs w:val="28"/>
          <w:lang w:val="uk-UA"/>
        </w:rPr>
        <w:t xml:space="preserve">,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рського засобу 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Default="008A6AF2" w:rsidP="007105A1">
      <w:pPr>
        <w:numPr>
          <w:ilvl w:val="0"/>
          <w:numId w:val="5"/>
        </w:numPr>
        <w:tabs>
          <w:tab w:val="left" w:pos="1134"/>
        </w:tabs>
        <w:ind w:left="0" w:firstLine="709"/>
        <w:jc w:val="both"/>
        <w:rPr>
          <w:sz w:val="28"/>
          <w:szCs w:val="28"/>
          <w:lang w:val="uk-UA"/>
        </w:rPr>
      </w:pPr>
      <w:r>
        <w:rPr>
          <w:sz w:val="28"/>
          <w:szCs w:val="28"/>
          <w:lang w:val="uk-UA"/>
        </w:rPr>
        <w:t>Зареєструвати та внести</w:t>
      </w:r>
      <w:r w:rsidR="006C31C2">
        <w:rPr>
          <w:sz w:val="28"/>
          <w:szCs w:val="28"/>
          <w:lang w:val="uk-UA"/>
        </w:rPr>
        <w:t xml:space="preserve"> до Державного реєстру лікарських засобів України лікарськ</w:t>
      </w:r>
      <w:r>
        <w:rPr>
          <w:sz w:val="28"/>
          <w:szCs w:val="28"/>
          <w:lang w:val="uk-UA"/>
        </w:rPr>
        <w:t>і</w:t>
      </w:r>
      <w:r w:rsidR="006C31C2">
        <w:rPr>
          <w:sz w:val="28"/>
          <w:szCs w:val="28"/>
          <w:lang w:val="uk-UA"/>
        </w:rPr>
        <w:t xml:space="preserve"> засоб</w:t>
      </w:r>
      <w:r>
        <w:rPr>
          <w:sz w:val="28"/>
          <w:szCs w:val="28"/>
          <w:lang w:val="uk-UA"/>
        </w:rPr>
        <w:t>и</w:t>
      </w:r>
      <w:r w:rsidR="00612B4D">
        <w:rPr>
          <w:sz w:val="28"/>
          <w:szCs w:val="28"/>
          <w:lang w:val="uk-UA"/>
        </w:rPr>
        <w:t xml:space="preserve">, які зареєстровані компетентними органами </w:t>
      </w:r>
      <w:r w:rsidR="00D44DA4" w:rsidRPr="001E77D4">
        <w:rPr>
          <w:sz w:val="28"/>
          <w:szCs w:val="28"/>
          <w:lang w:val="uk-UA"/>
        </w:rPr>
        <w:t xml:space="preserve">Сполучених Штатів Америки, Швейцарської Конфедерації, Японії, Австралії, Канади, </w:t>
      </w:r>
      <w:r w:rsidR="00D44DA4" w:rsidRPr="001E77D4">
        <w:rPr>
          <w:sz w:val="28"/>
          <w:szCs w:val="28"/>
          <w:lang w:val="uk-UA"/>
        </w:rPr>
        <w:lastRenderedPageBreak/>
        <w:t>лікарськ</w:t>
      </w:r>
      <w:r>
        <w:rPr>
          <w:sz w:val="28"/>
          <w:szCs w:val="28"/>
          <w:lang w:val="uk-UA"/>
        </w:rPr>
        <w:t>і</w:t>
      </w:r>
      <w:r w:rsidR="00D44DA4" w:rsidRPr="001E77D4">
        <w:rPr>
          <w:sz w:val="28"/>
          <w:szCs w:val="28"/>
          <w:lang w:val="uk-UA"/>
        </w:rPr>
        <w:t xml:space="preserve"> засоб</w:t>
      </w:r>
      <w:r>
        <w:rPr>
          <w:sz w:val="28"/>
          <w:szCs w:val="28"/>
          <w:lang w:val="uk-UA"/>
        </w:rPr>
        <w:t>и</w:t>
      </w:r>
      <w:r w:rsidR="00D44DA4" w:rsidRPr="001E77D4">
        <w:rPr>
          <w:sz w:val="28"/>
          <w:szCs w:val="28"/>
          <w:lang w:val="uk-UA"/>
        </w:rPr>
        <w:t>, що за 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DC0B27" w:rsidRDefault="00DC0B27" w:rsidP="007105A1">
      <w:pPr>
        <w:tabs>
          <w:tab w:val="left" w:pos="1134"/>
        </w:tabs>
        <w:ind w:firstLine="709"/>
        <w:jc w:val="both"/>
        <w:rPr>
          <w:sz w:val="28"/>
          <w:szCs w:val="28"/>
          <w:lang w:val="uk-UA"/>
        </w:rPr>
      </w:pPr>
    </w:p>
    <w:p w:rsidR="001B5092" w:rsidRDefault="001B5092" w:rsidP="007105A1">
      <w:pPr>
        <w:numPr>
          <w:ilvl w:val="0"/>
          <w:numId w:val="5"/>
        </w:numPr>
        <w:tabs>
          <w:tab w:val="left" w:pos="993"/>
          <w:tab w:val="left" w:pos="1134"/>
        </w:tabs>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w:t>
      </w:r>
      <w:r w:rsidR="00DA1D2B">
        <w:rPr>
          <w:sz w:val="28"/>
          <w:szCs w:val="28"/>
          <w:lang w:val="uk-UA"/>
        </w:rPr>
        <w:t>2</w:t>
      </w:r>
      <w:r>
        <w:rPr>
          <w:sz w:val="28"/>
          <w:szCs w:val="28"/>
          <w:lang w:val="uk-UA"/>
        </w:rPr>
        <w:t>.</w:t>
      </w:r>
    </w:p>
    <w:p w:rsidR="004D3F9B" w:rsidRDefault="004D3F9B" w:rsidP="00DC0B27">
      <w:pPr>
        <w:tabs>
          <w:tab w:val="left" w:pos="1134"/>
        </w:tabs>
        <w:ind w:firstLine="709"/>
        <w:jc w:val="both"/>
        <w:rPr>
          <w:sz w:val="28"/>
          <w:szCs w:val="28"/>
          <w:lang w:val="uk-UA"/>
        </w:rPr>
      </w:pPr>
    </w:p>
    <w:p w:rsidR="004D3F9B" w:rsidRPr="00BE64DF" w:rsidRDefault="001B5092" w:rsidP="00DC0B27">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E322FB">
        <w:rPr>
          <w:sz w:val="28"/>
          <w:szCs w:val="28"/>
          <w:lang w:val="uk-UA"/>
        </w:rPr>
        <w:t>Олександру Гріценку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DC0B27">
      <w:pPr>
        <w:tabs>
          <w:tab w:val="left" w:pos="1134"/>
        </w:tabs>
        <w:ind w:firstLine="709"/>
        <w:jc w:val="both"/>
        <w:rPr>
          <w:sz w:val="16"/>
          <w:szCs w:val="16"/>
          <w:lang w:val="uk-UA"/>
        </w:rPr>
      </w:pPr>
    </w:p>
    <w:p w:rsidR="00A85639" w:rsidRPr="001F6104" w:rsidRDefault="00A85639" w:rsidP="00DC0B27">
      <w:pPr>
        <w:tabs>
          <w:tab w:val="left" w:pos="1134"/>
        </w:tabs>
        <w:ind w:firstLine="709"/>
        <w:jc w:val="both"/>
        <w:rPr>
          <w:sz w:val="16"/>
          <w:szCs w:val="16"/>
          <w:lang w:val="uk-UA"/>
        </w:rPr>
      </w:pPr>
    </w:p>
    <w:p w:rsidR="005503D7" w:rsidRPr="005503D7" w:rsidRDefault="00E40B91" w:rsidP="00DC0B27">
      <w:pPr>
        <w:numPr>
          <w:ilvl w:val="0"/>
          <w:numId w:val="5"/>
        </w:numPr>
        <w:tabs>
          <w:tab w:val="left" w:pos="720"/>
          <w:tab w:val="left" w:pos="1134"/>
        </w:tabs>
        <w:ind w:left="0" w:firstLine="709"/>
        <w:jc w:val="both"/>
        <w:rPr>
          <w:sz w:val="28"/>
          <w:szCs w:val="28"/>
          <w:lang w:val="uk-UA"/>
        </w:rPr>
      </w:pPr>
      <w:r w:rsidRPr="005503D7">
        <w:rPr>
          <w:sz w:val="28"/>
          <w:szCs w:val="28"/>
          <w:lang w:val="uk-UA"/>
        </w:rPr>
        <w:t xml:space="preserve">Контроль за виконанням цього наказу </w:t>
      </w:r>
      <w:r w:rsidR="0040415C">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E55543" w:rsidRDefault="00915C10" w:rsidP="004E1A23">
      <w:pPr>
        <w:rPr>
          <w:b/>
          <w:sz w:val="28"/>
          <w:szCs w:val="28"/>
          <w:lang w:val="uk-UA"/>
        </w:rPr>
      </w:pPr>
      <w:r>
        <w:rPr>
          <w:b/>
          <w:sz w:val="28"/>
          <w:szCs w:val="28"/>
          <w:lang w:val="uk-UA"/>
        </w:rPr>
        <w:t>Міністр</w:t>
      </w:r>
      <w:r w:rsidR="000D4B97">
        <w:rPr>
          <w:b/>
          <w:sz w:val="28"/>
          <w:szCs w:val="28"/>
          <w:lang w:val="uk-UA"/>
        </w:rPr>
        <w:t xml:space="preserve">                                                  </w:t>
      </w:r>
      <w:r w:rsidR="00F378DD">
        <w:rPr>
          <w:b/>
          <w:sz w:val="28"/>
          <w:szCs w:val="28"/>
          <w:lang w:val="uk-UA"/>
        </w:rPr>
        <w:t xml:space="preserve">                                 </w:t>
      </w:r>
      <w:r w:rsidR="000D4B97">
        <w:rPr>
          <w:b/>
          <w:sz w:val="28"/>
          <w:szCs w:val="28"/>
          <w:lang w:val="uk-UA"/>
        </w:rPr>
        <w:t xml:space="preserve">   </w:t>
      </w:r>
      <w:r w:rsidR="00E322FB">
        <w:rPr>
          <w:b/>
          <w:sz w:val="28"/>
          <w:szCs w:val="28"/>
          <w:lang w:val="uk-UA"/>
        </w:rPr>
        <w:t xml:space="preserve">    </w:t>
      </w:r>
      <w:r w:rsidR="000D4B97">
        <w:rPr>
          <w:b/>
          <w:sz w:val="28"/>
          <w:szCs w:val="28"/>
          <w:lang w:val="uk-UA"/>
        </w:rPr>
        <w:t xml:space="preserve">     </w:t>
      </w:r>
      <w:r w:rsidR="00F378DD">
        <w:rPr>
          <w:b/>
          <w:sz w:val="28"/>
          <w:szCs w:val="28"/>
          <w:lang w:val="uk-UA"/>
        </w:rPr>
        <w:t>Віктор ЛЯШКО</w:t>
      </w:r>
      <w:r w:rsidR="00741DF6">
        <w:rPr>
          <w:b/>
          <w:sz w:val="28"/>
          <w:szCs w:val="28"/>
          <w:lang w:val="uk-UA"/>
        </w:rPr>
        <w:t xml:space="preserve">    </w:t>
      </w:r>
    </w:p>
    <w:p w:rsidR="00C030D1" w:rsidRDefault="00C030D1" w:rsidP="004E1A23">
      <w:pPr>
        <w:rPr>
          <w:b/>
          <w:sz w:val="28"/>
          <w:szCs w:val="28"/>
          <w:lang w:val="uk-UA"/>
        </w:rPr>
        <w:sectPr w:rsidR="00C030D1" w:rsidSect="0039320E">
          <w:headerReference w:type="even" r:id="rId9"/>
          <w:headerReference w:type="default" r:id="rId10"/>
          <w:footerReference w:type="even" r:id="rId11"/>
          <w:headerReference w:type="first" r:id="rId12"/>
          <w:pgSz w:w="11906" w:h="16838"/>
          <w:pgMar w:top="899" w:right="567" w:bottom="1276"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C030D1" w:rsidRPr="00EA7761" w:rsidTr="00135D6A">
        <w:tc>
          <w:tcPr>
            <w:tcW w:w="3827" w:type="dxa"/>
            <w:shd w:val="clear" w:color="auto" w:fill="auto"/>
          </w:tcPr>
          <w:p w:rsidR="00C030D1" w:rsidRPr="00C030D1" w:rsidRDefault="00C030D1" w:rsidP="000C7EB1">
            <w:pPr>
              <w:pStyle w:val="4"/>
              <w:tabs>
                <w:tab w:val="left" w:pos="12600"/>
              </w:tabs>
              <w:spacing w:before="0" w:after="0"/>
              <w:jc w:val="both"/>
              <w:rPr>
                <w:b w:val="0"/>
                <w:sz w:val="18"/>
                <w:szCs w:val="18"/>
                <w:lang w:val="uk-UA"/>
              </w:rPr>
            </w:pPr>
            <w:bookmarkStart w:id="1" w:name="_Hlk64454507"/>
            <w:r w:rsidRPr="00C030D1">
              <w:rPr>
                <w:b w:val="0"/>
                <w:sz w:val="18"/>
                <w:szCs w:val="18"/>
                <w:lang w:val="uk-UA"/>
              </w:rPr>
              <w:lastRenderedPageBreak/>
              <w:t>Додаток 1</w:t>
            </w:r>
          </w:p>
          <w:p w:rsidR="00C030D1" w:rsidRPr="00C030D1" w:rsidRDefault="00C030D1" w:rsidP="000C7EB1">
            <w:pPr>
              <w:pStyle w:val="4"/>
              <w:tabs>
                <w:tab w:val="left" w:pos="12600"/>
              </w:tabs>
              <w:spacing w:before="0" w:after="0"/>
              <w:jc w:val="both"/>
              <w:rPr>
                <w:b w:val="0"/>
                <w:sz w:val="18"/>
                <w:szCs w:val="18"/>
                <w:lang w:val="uk-UA"/>
              </w:rPr>
            </w:pPr>
            <w:r w:rsidRPr="00C030D1">
              <w:rPr>
                <w:b w:val="0"/>
                <w:sz w:val="18"/>
                <w:szCs w:val="18"/>
                <w:lang w:val="uk-UA"/>
              </w:rPr>
              <w:t>до наказу Міністерства охорони здоров’я України «Про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C030D1" w:rsidRPr="00AC0285" w:rsidRDefault="00C030D1" w:rsidP="000C7EB1">
            <w:pPr>
              <w:pStyle w:val="Normal"/>
              <w:jc w:val="both"/>
              <w:rPr>
                <w:rFonts w:cs="Calibri"/>
                <w:u w:val="single"/>
              </w:rPr>
            </w:pPr>
            <w:r w:rsidRPr="00AC0285">
              <w:rPr>
                <w:sz w:val="18"/>
                <w:szCs w:val="18"/>
                <w:u w:val="single"/>
              </w:rPr>
              <w:t xml:space="preserve">від </w:t>
            </w:r>
            <w:r>
              <w:rPr>
                <w:sz w:val="18"/>
                <w:szCs w:val="18"/>
                <w:u w:val="single"/>
              </w:rPr>
              <w:t xml:space="preserve">22 липня 2024 року </w:t>
            </w:r>
            <w:r w:rsidRPr="00AC0285">
              <w:rPr>
                <w:sz w:val="18"/>
                <w:szCs w:val="18"/>
                <w:u w:val="single"/>
              </w:rPr>
              <w:t>№</w:t>
            </w:r>
            <w:r>
              <w:rPr>
                <w:sz w:val="18"/>
                <w:szCs w:val="18"/>
                <w:u w:val="single"/>
              </w:rPr>
              <w:t xml:space="preserve"> 1276</w:t>
            </w:r>
            <w:r w:rsidRPr="00AC0285">
              <w:rPr>
                <w:sz w:val="18"/>
                <w:szCs w:val="18"/>
                <w:u w:val="single"/>
              </w:rPr>
              <w:t xml:space="preserve"> </w:t>
            </w:r>
          </w:p>
        </w:tc>
      </w:tr>
    </w:tbl>
    <w:bookmarkEnd w:id="1"/>
    <w:p w:rsidR="00C030D1" w:rsidRDefault="00C030D1" w:rsidP="00C030D1">
      <w:pPr>
        <w:pStyle w:val="4"/>
        <w:tabs>
          <w:tab w:val="left" w:pos="12600"/>
        </w:tabs>
        <w:rPr>
          <w:rFonts w:cs="Arial"/>
          <w:sz w:val="18"/>
          <w:szCs w:val="18"/>
        </w:rPr>
      </w:pPr>
      <w:r>
        <w:rPr>
          <w:rFonts w:cs="Arial"/>
          <w:sz w:val="18"/>
          <w:szCs w:val="18"/>
        </w:rPr>
        <w:t xml:space="preserve">                                                                                                                                                                                                       </w:t>
      </w:r>
    </w:p>
    <w:p w:rsidR="00C030D1" w:rsidRDefault="00C030D1" w:rsidP="00C030D1">
      <w:pPr>
        <w:pStyle w:val="4"/>
        <w:tabs>
          <w:tab w:val="left" w:pos="12600"/>
        </w:tabs>
        <w:rPr>
          <w:rFonts w:cs="Arial"/>
          <w:sz w:val="18"/>
          <w:szCs w:val="18"/>
        </w:rPr>
      </w:pPr>
    </w:p>
    <w:p w:rsidR="00C030D1" w:rsidRDefault="00C030D1" w:rsidP="00C030D1">
      <w:pPr>
        <w:pStyle w:val="4"/>
        <w:tabs>
          <w:tab w:val="left" w:pos="12600"/>
        </w:tabs>
        <w:rPr>
          <w:rFonts w:cs="Arial"/>
          <w:sz w:val="18"/>
          <w:szCs w:val="18"/>
        </w:rPr>
      </w:pPr>
    </w:p>
    <w:p w:rsidR="00C030D1" w:rsidRPr="00B83CB8" w:rsidRDefault="00C030D1" w:rsidP="00C030D1">
      <w:pPr>
        <w:pStyle w:val="4"/>
        <w:tabs>
          <w:tab w:val="left" w:pos="12600"/>
        </w:tabs>
        <w:rPr>
          <w:rFonts w:cs="Arial"/>
          <w:b w:val="0"/>
          <w:sz w:val="18"/>
          <w:szCs w:val="18"/>
        </w:rPr>
      </w:pPr>
      <w:r>
        <w:rPr>
          <w:rFonts w:cs="Arial"/>
          <w:sz w:val="18"/>
          <w:szCs w:val="18"/>
        </w:rPr>
        <w:t xml:space="preserve">    </w:t>
      </w:r>
    </w:p>
    <w:p w:rsidR="00C030D1" w:rsidRDefault="00C030D1" w:rsidP="00C030D1">
      <w:pPr>
        <w:pStyle w:val="2"/>
        <w:tabs>
          <w:tab w:val="left" w:pos="12600"/>
        </w:tabs>
        <w:jc w:val="center"/>
      </w:pPr>
    </w:p>
    <w:p w:rsidR="00180083" w:rsidRDefault="00180083" w:rsidP="000C7EB1">
      <w:pPr>
        <w:pStyle w:val="2"/>
        <w:tabs>
          <w:tab w:val="left" w:pos="12600"/>
        </w:tabs>
        <w:spacing w:before="0" w:after="0"/>
        <w:jc w:val="center"/>
        <w:rPr>
          <w:rFonts w:ascii="Times New Roman" w:hAnsi="Times New Roman"/>
          <w:i w:val="0"/>
        </w:rPr>
      </w:pPr>
    </w:p>
    <w:p w:rsidR="00C030D1" w:rsidRPr="000C7EB1" w:rsidRDefault="00C030D1" w:rsidP="000C7EB1">
      <w:pPr>
        <w:pStyle w:val="2"/>
        <w:tabs>
          <w:tab w:val="left" w:pos="12600"/>
        </w:tabs>
        <w:spacing w:before="0" w:after="0"/>
        <w:jc w:val="center"/>
        <w:rPr>
          <w:rFonts w:ascii="Times New Roman" w:hAnsi="Times New Roman"/>
          <w:i w:val="0"/>
          <w:caps/>
        </w:rPr>
      </w:pPr>
      <w:r w:rsidRPr="000C7EB1">
        <w:rPr>
          <w:rFonts w:ascii="Times New Roman" w:hAnsi="Times New Roman"/>
          <w:i w:val="0"/>
        </w:rPr>
        <w:t>ПЕРЕЛІК</w:t>
      </w:r>
    </w:p>
    <w:p w:rsidR="00C030D1" w:rsidRPr="000C7EB1" w:rsidRDefault="00C030D1" w:rsidP="000C7EB1">
      <w:pPr>
        <w:pStyle w:val="4"/>
        <w:tabs>
          <w:tab w:val="left" w:pos="12600"/>
        </w:tabs>
        <w:spacing w:before="0" w:after="0"/>
        <w:rPr>
          <w:caps/>
        </w:rPr>
      </w:pPr>
      <w:r w:rsidRPr="000C7EB1">
        <w:rPr>
          <w:caps/>
        </w:rPr>
        <w:t>зареєстрованих ЛІКАРСЬКИХ ЗАСОБІВ (медичних імунобіологічних препаратів),</w:t>
      </w:r>
    </w:p>
    <w:p w:rsidR="00C030D1" w:rsidRPr="000C7EB1" w:rsidRDefault="00C030D1" w:rsidP="000C7EB1">
      <w:pPr>
        <w:pStyle w:val="Normal"/>
        <w:jc w:val="center"/>
      </w:pPr>
      <w:r w:rsidRPr="000C7EB1">
        <w:rPr>
          <w:b/>
          <w:caps/>
          <w:sz w:val="28"/>
          <w:szCs w:val="28"/>
        </w:rPr>
        <w:t>які вносяться до державного реєстру лікарських засобів УКРАЇНи</w:t>
      </w:r>
      <w:r w:rsidRPr="000C7EB1">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C030D1" w:rsidRPr="000C7EB1" w:rsidRDefault="00C030D1" w:rsidP="000C7EB1">
      <w:pPr>
        <w:pStyle w:val="Normal"/>
        <w:jc w:val="cente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701"/>
        <w:gridCol w:w="1134"/>
        <w:gridCol w:w="1134"/>
        <w:gridCol w:w="2977"/>
        <w:gridCol w:w="1134"/>
        <w:gridCol w:w="1275"/>
        <w:gridCol w:w="1134"/>
        <w:gridCol w:w="993"/>
        <w:gridCol w:w="1701"/>
      </w:tblGrid>
      <w:tr w:rsidR="00A1470F" w:rsidRPr="00805A29" w:rsidTr="00180083">
        <w:trPr>
          <w:tblHeader/>
        </w:trPr>
        <w:tc>
          <w:tcPr>
            <w:tcW w:w="568"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jc w:val="center"/>
              <w:rPr>
                <w:rFonts w:ascii="Arial" w:hAnsi="Arial" w:cs="Arial"/>
                <w:b/>
                <w:i/>
                <w:sz w:val="16"/>
                <w:szCs w:val="16"/>
              </w:rPr>
            </w:pPr>
            <w:r w:rsidRPr="00805A29">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A1470F">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A1470F">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C030D1" w:rsidRPr="00805A29" w:rsidRDefault="00C030D1" w:rsidP="00135D6A">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A1470F" w:rsidRPr="00805A29" w:rsidTr="00180083">
        <w:trPr>
          <w:tblHeader/>
        </w:trPr>
        <w:tc>
          <w:tcPr>
            <w:tcW w:w="568"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jc w:val="cente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30D1" w:rsidRPr="00805A29" w:rsidRDefault="00C030D1" w:rsidP="00A1470F">
            <w:pPr>
              <w:tabs>
                <w:tab w:val="left" w:pos="12600"/>
              </w:tabs>
              <w:jc w:val="center"/>
              <w:rPr>
                <w:rFonts w:ascii="Arial" w:hAnsi="Arial" w:cs="Arial"/>
                <w:b/>
                <w:i/>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C030D1" w:rsidRPr="00805A29" w:rsidRDefault="00C030D1" w:rsidP="00A1470F">
            <w:pPr>
              <w:tabs>
                <w:tab w:val="left" w:pos="12600"/>
              </w:tabs>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030D1" w:rsidRPr="00805A29" w:rsidRDefault="00C030D1" w:rsidP="00135D6A">
            <w:pPr>
              <w:tabs>
                <w:tab w:val="left" w:pos="12600"/>
              </w:tabs>
              <w:jc w:val="center"/>
              <w:rPr>
                <w:rFonts w:ascii="Arial" w:hAnsi="Arial" w:cs="Arial"/>
                <w:sz w:val="16"/>
                <w:szCs w:val="16"/>
              </w:rPr>
            </w:pPr>
          </w:p>
        </w:tc>
      </w:tr>
      <w:tr w:rsidR="00A1470F" w:rsidRPr="007B2EDD" w:rsidTr="00180083">
        <w:trPr>
          <w:trHeight w:val="1041"/>
        </w:trPr>
        <w:tc>
          <w:tcPr>
            <w:tcW w:w="568" w:type="dxa"/>
            <w:tcBorders>
              <w:top w:val="single" w:sz="4" w:space="0" w:color="auto"/>
              <w:left w:val="single" w:sz="4" w:space="0" w:color="000000"/>
              <w:bottom w:val="single" w:sz="4" w:space="0" w:color="auto"/>
              <w:right w:val="single" w:sz="4" w:space="0" w:color="auto"/>
            </w:tcBorders>
            <w:shd w:val="clear" w:color="auto" w:fill="FFFFFF"/>
          </w:tcPr>
          <w:p w:rsidR="00C030D1" w:rsidRPr="007B2EDD" w:rsidRDefault="00C030D1" w:rsidP="00C030D1">
            <w:pPr>
              <w:pStyle w:val="msolistparagraph0"/>
              <w:numPr>
                <w:ilvl w:val="0"/>
                <w:numId w:val="7"/>
              </w:numPr>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030D1" w:rsidRPr="007B2EDD" w:rsidRDefault="00C030D1" w:rsidP="00135D6A">
            <w:pPr>
              <w:pStyle w:val="Normal"/>
              <w:tabs>
                <w:tab w:val="left" w:pos="12600"/>
              </w:tabs>
              <w:rPr>
                <w:rFonts w:ascii="Arial" w:hAnsi="Arial" w:cs="Arial"/>
                <w:b/>
                <w:i/>
                <w:color w:val="000000"/>
                <w:sz w:val="16"/>
                <w:szCs w:val="16"/>
              </w:rPr>
            </w:pPr>
            <w:r w:rsidRPr="007B2EDD">
              <w:rPr>
                <w:rFonts w:ascii="Arial" w:hAnsi="Arial" w:cs="Arial"/>
                <w:b/>
                <w:sz w:val="16"/>
                <w:szCs w:val="16"/>
              </w:rPr>
              <w:t>ВАКСНЬЮВАНС ВАКЦИНА ПНЕВМОКОКОВА ПОЛІСАХАРИДНА КОН'ЮГОВАНА (15-ВАЛЕНТНА,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rPr>
                <w:rFonts w:ascii="Arial" w:hAnsi="Arial" w:cs="Arial"/>
                <w:color w:val="000000"/>
                <w:sz w:val="16"/>
                <w:szCs w:val="16"/>
              </w:rPr>
            </w:pPr>
            <w:r w:rsidRPr="007B2EDD">
              <w:rPr>
                <w:rFonts w:ascii="Arial" w:hAnsi="Arial" w:cs="Arial"/>
                <w:color w:val="000000"/>
                <w:sz w:val="16"/>
                <w:szCs w:val="16"/>
              </w:rPr>
              <w:t xml:space="preserve">суспензія для ін'єкцій, по 0,5 мл (1 доза); по 0,5 мл суспензії у попередньо наповненому шприці (скло Типу I) з обмежувачем ходу поршня (безлатексний бромбутиловий каучук) та ковпачком (безлатексний стирол-бутадієновий або безлатексний ізопрен-бромбутиловий каучук). По 1 попередньо наповненому шприцу з 1 окремою голкою </w:t>
            </w:r>
            <w:r w:rsidRPr="007B2EDD">
              <w:rPr>
                <w:rFonts w:ascii="Arial" w:hAnsi="Arial" w:cs="Arial"/>
                <w:color w:val="000000"/>
                <w:sz w:val="16"/>
                <w:szCs w:val="16"/>
              </w:rPr>
              <w:lastRenderedPageBreak/>
              <w:t>або по 1 попередньо наповненому шприцу з 2 окремими голками, або по 10 попередньо наповнених шприців з 20 окремими голками в картонній коробці разом з інструкцією для медичного застосування. Шприц з голкою(ами) запаковано у лоток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color w:val="000000"/>
                <w:sz w:val="16"/>
                <w:szCs w:val="16"/>
              </w:rPr>
            </w:pPr>
            <w:r w:rsidRPr="007B2EDD">
              <w:rPr>
                <w:rFonts w:ascii="Arial" w:hAnsi="Arial" w:cs="Arial"/>
                <w:color w:val="000000"/>
                <w:sz w:val="16"/>
                <w:szCs w:val="16"/>
              </w:rPr>
              <w:lastRenderedPageBreak/>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color w:val="000000"/>
                <w:sz w:val="16"/>
                <w:szCs w:val="16"/>
              </w:rPr>
            </w:pPr>
            <w:r w:rsidRPr="007B2EDD">
              <w:rPr>
                <w:rFonts w:ascii="Arial" w:hAnsi="Arial" w:cs="Arial"/>
                <w:color w:val="000000"/>
                <w:sz w:val="16"/>
                <w:szCs w:val="16"/>
              </w:rPr>
              <w:t>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color w:val="000000"/>
                <w:sz w:val="16"/>
                <w:szCs w:val="16"/>
              </w:rPr>
            </w:pPr>
            <w:r w:rsidRPr="007B2EDD">
              <w:rPr>
                <w:rFonts w:ascii="Arial" w:hAnsi="Arial" w:cs="Arial"/>
                <w:color w:val="000000"/>
                <w:sz w:val="16"/>
                <w:szCs w:val="16"/>
              </w:rPr>
              <w:t>Тестування стабільності лікарського засобу (цілісність закриття контейнеру):</w:t>
            </w:r>
            <w:r w:rsidRPr="007B2EDD">
              <w:rPr>
                <w:rFonts w:ascii="Arial" w:hAnsi="Arial" w:cs="Arial"/>
                <w:color w:val="000000"/>
                <w:sz w:val="16"/>
                <w:szCs w:val="16"/>
              </w:rPr>
              <w:br/>
              <w:t xml:space="preserve">Еурофінс Ланкастер Лабораторіз Інк., США </w:t>
            </w:r>
            <w:r w:rsidRPr="007B2EDD">
              <w:rPr>
                <w:rFonts w:ascii="Arial" w:hAnsi="Arial" w:cs="Arial"/>
                <w:color w:val="000000"/>
                <w:sz w:val="16"/>
                <w:szCs w:val="16"/>
              </w:rPr>
              <w:br/>
            </w:r>
            <w:r w:rsidRPr="007B2EDD">
              <w:rPr>
                <w:rFonts w:ascii="Arial" w:hAnsi="Arial" w:cs="Arial"/>
                <w:color w:val="000000"/>
                <w:sz w:val="16"/>
                <w:szCs w:val="16"/>
              </w:rPr>
              <w:br/>
              <w:t>Випуск лікарського засобу та тестування стабільності (відсоток адсорбції):</w:t>
            </w:r>
            <w:r w:rsidRPr="007B2EDD">
              <w:rPr>
                <w:rFonts w:ascii="Arial" w:hAnsi="Arial" w:cs="Arial"/>
                <w:color w:val="000000"/>
                <w:sz w:val="16"/>
                <w:szCs w:val="16"/>
              </w:rPr>
              <w:br/>
              <w:t xml:space="preserve">Еурофінс ПРОКСІ Лабораторіз Б.В., Нiдерланди </w:t>
            </w:r>
            <w:r w:rsidRPr="007B2EDD">
              <w:rPr>
                <w:rFonts w:ascii="Arial" w:hAnsi="Arial" w:cs="Arial"/>
                <w:color w:val="000000"/>
                <w:sz w:val="16"/>
                <w:szCs w:val="16"/>
              </w:rPr>
              <w:br/>
            </w:r>
            <w:r w:rsidRPr="007B2EDD">
              <w:rPr>
                <w:rFonts w:ascii="Arial" w:hAnsi="Arial" w:cs="Arial"/>
                <w:color w:val="000000"/>
                <w:sz w:val="16"/>
                <w:szCs w:val="16"/>
              </w:rPr>
              <w:br/>
              <w:t>Вторинне пакування та маркування шприців; випуск готового лікарського засобу:</w:t>
            </w:r>
            <w:r w:rsidRPr="007B2EDD">
              <w:rPr>
                <w:rFonts w:ascii="Arial" w:hAnsi="Arial" w:cs="Arial"/>
                <w:color w:val="000000"/>
                <w:sz w:val="16"/>
                <w:szCs w:val="16"/>
              </w:rPr>
              <w:br/>
              <w:t xml:space="preserve">Мерк Шарп і Доум Б.В., Нідерланди </w:t>
            </w:r>
            <w:r w:rsidRPr="007B2EDD">
              <w:rPr>
                <w:rFonts w:ascii="Arial" w:hAnsi="Arial" w:cs="Arial"/>
                <w:color w:val="000000"/>
                <w:sz w:val="16"/>
                <w:szCs w:val="16"/>
              </w:rPr>
              <w:br/>
            </w:r>
            <w:r w:rsidRPr="007B2EDD">
              <w:rPr>
                <w:rFonts w:ascii="Arial" w:hAnsi="Arial" w:cs="Arial"/>
                <w:color w:val="000000"/>
                <w:sz w:val="16"/>
                <w:szCs w:val="16"/>
              </w:rPr>
              <w:br/>
              <w:t>Tестування та випуск ад’юванту алюмінію фосфату (хімічне); випуск лікарського засобу та тестування стабільності (хімічне):</w:t>
            </w:r>
            <w:r w:rsidRPr="007B2EDD">
              <w:rPr>
                <w:rFonts w:ascii="Arial" w:hAnsi="Arial" w:cs="Arial"/>
                <w:color w:val="000000"/>
                <w:sz w:val="16"/>
                <w:szCs w:val="16"/>
              </w:rPr>
              <w:br/>
              <w:t xml:space="preserve">МСД Інтернешнл ГмбХ/МСД Ірландія (Брінні), Ірландiя </w:t>
            </w:r>
            <w:r w:rsidRPr="007B2EDD">
              <w:rPr>
                <w:rFonts w:ascii="Arial" w:hAnsi="Arial" w:cs="Arial"/>
                <w:color w:val="000000"/>
                <w:sz w:val="16"/>
                <w:szCs w:val="16"/>
              </w:rPr>
              <w:br/>
            </w:r>
            <w:r w:rsidRPr="007B2EDD">
              <w:rPr>
                <w:rFonts w:ascii="Arial" w:hAnsi="Arial" w:cs="Arial"/>
                <w:color w:val="000000"/>
                <w:sz w:val="16"/>
                <w:szCs w:val="16"/>
              </w:rPr>
              <w:br/>
            </w:r>
            <w:r w:rsidRPr="007B2EDD">
              <w:rPr>
                <w:rFonts w:ascii="Arial" w:hAnsi="Arial" w:cs="Arial"/>
                <w:color w:val="000000"/>
                <w:sz w:val="16"/>
                <w:szCs w:val="16"/>
              </w:rPr>
              <w:lastRenderedPageBreak/>
              <w:t>Наповнення лікарського засобу та інспектування; виробництво, тестування та випуск ад’юванту алюмінію фосфату (мікробіологічне); випуск лікарського засобу та тестування стабільності (мікробіологічне); випуск лікарського засобу:</w:t>
            </w:r>
            <w:r w:rsidRPr="007B2EDD">
              <w:rPr>
                <w:rFonts w:ascii="Arial" w:hAnsi="Arial" w:cs="Arial"/>
                <w:color w:val="000000"/>
                <w:sz w:val="16"/>
                <w:szCs w:val="16"/>
              </w:rPr>
              <w:br/>
              <w:t xml:space="preserve">МСД Інтернешнл ГмбХ/МСД Ірландія (Карлоу), Ірландiя </w:t>
            </w:r>
            <w:r w:rsidRPr="007B2EDD">
              <w:rPr>
                <w:rFonts w:ascii="Arial" w:hAnsi="Arial" w:cs="Arial"/>
                <w:color w:val="000000"/>
                <w:sz w:val="16"/>
                <w:szCs w:val="16"/>
              </w:rPr>
              <w:br/>
            </w:r>
            <w:r w:rsidRPr="007B2EDD">
              <w:rPr>
                <w:rFonts w:ascii="Arial" w:hAnsi="Arial" w:cs="Arial"/>
                <w:color w:val="000000"/>
                <w:sz w:val="16"/>
                <w:szCs w:val="16"/>
              </w:rPr>
              <w:br/>
              <w:t>Тестування стабільності лікарського засобу (ініціююча та підтримуюча сила):</w:t>
            </w:r>
            <w:r w:rsidRPr="007B2EDD">
              <w:rPr>
                <w:rFonts w:ascii="Arial" w:hAnsi="Arial" w:cs="Arial"/>
                <w:color w:val="000000"/>
                <w:sz w:val="16"/>
                <w:szCs w:val="16"/>
              </w:rPr>
              <w:br/>
              <w:t xml:space="preserve">Нувісан ГмбХ, Німеччина </w:t>
            </w:r>
            <w:r w:rsidRPr="007B2EDD">
              <w:rPr>
                <w:rFonts w:ascii="Arial" w:hAnsi="Arial" w:cs="Arial"/>
                <w:color w:val="000000"/>
                <w:sz w:val="16"/>
                <w:szCs w:val="16"/>
              </w:rPr>
              <w:br/>
            </w:r>
            <w:r w:rsidRPr="007B2EDD">
              <w:rPr>
                <w:rFonts w:ascii="Arial" w:hAnsi="Arial" w:cs="Arial"/>
                <w:color w:val="000000"/>
                <w:sz w:val="16"/>
                <w:szCs w:val="16"/>
              </w:rPr>
              <w:br/>
              <w:t>Наповнення лікарського засобу та інспектування; випуск лікарського засобу та тестування стабільності (хімічне, мікробіологічне та цілісність закриття контейнеру):</w:t>
            </w:r>
            <w:r w:rsidRPr="007B2EDD">
              <w:rPr>
                <w:rFonts w:ascii="Arial" w:hAnsi="Arial" w:cs="Arial"/>
                <w:color w:val="000000"/>
                <w:sz w:val="16"/>
                <w:szCs w:val="16"/>
              </w:rPr>
              <w:br/>
              <w:t xml:space="preserve">Патеон Італія С.п.А., Італiя </w:t>
            </w:r>
            <w:r w:rsidRPr="007B2ED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color w:val="000000"/>
                <w:sz w:val="16"/>
                <w:szCs w:val="16"/>
              </w:rPr>
            </w:pPr>
            <w:r w:rsidRPr="007B2EDD">
              <w:rPr>
                <w:rFonts w:ascii="Arial" w:hAnsi="Arial" w:cs="Arial"/>
                <w:color w:val="000000"/>
                <w:sz w:val="16"/>
                <w:szCs w:val="16"/>
              </w:rPr>
              <w:lastRenderedPageBreak/>
              <w:t>США/ Нiдерланди/ Ірландiя/ Німеччина/ Італiя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color w:val="000000"/>
                <w:sz w:val="16"/>
                <w:szCs w:val="16"/>
              </w:rPr>
            </w:pPr>
            <w:r w:rsidRPr="007B2ED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030D1" w:rsidRDefault="00C030D1" w:rsidP="00A1470F">
            <w:pPr>
              <w:pStyle w:val="Normal"/>
              <w:tabs>
                <w:tab w:val="left" w:pos="12600"/>
              </w:tabs>
              <w:jc w:val="center"/>
              <w:rPr>
                <w:rFonts w:ascii="Arial" w:hAnsi="Arial" w:cs="Arial"/>
                <w:i/>
                <w:sz w:val="16"/>
                <w:szCs w:val="16"/>
                <w:lang w:val="en-US"/>
              </w:rPr>
            </w:pPr>
            <w:r w:rsidRPr="007B2EDD">
              <w:rPr>
                <w:rFonts w:ascii="Arial" w:hAnsi="Arial" w:cs="Arial"/>
                <w:i/>
                <w:sz w:val="16"/>
                <w:szCs w:val="16"/>
                <w:lang w:val="en-US"/>
              </w:rPr>
              <w:t xml:space="preserve">за </w:t>
            </w:r>
          </w:p>
          <w:p w:rsidR="00C030D1" w:rsidRPr="007B2EDD" w:rsidRDefault="00C030D1" w:rsidP="00A1470F">
            <w:pPr>
              <w:pStyle w:val="Normal"/>
              <w:tabs>
                <w:tab w:val="left" w:pos="12600"/>
              </w:tabs>
              <w:jc w:val="center"/>
              <w:rPr>
                <w:rFonts w:ascii="Arial" w:hAnsi="Arial" w:cs="Arial"/>
                <w:b/>
                <w:i/>
                <w:color w:val="000000"/>
                <w:sz w:val="16"/>
                <w:szCs w:val="16"/>
              </w:rPr>
            </w:pPr>
            <w:r w:rsidRPr="007B2EDD">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A1470F">
            <w:pPr>
              <w:pStyle w:val="Normal"/>
              <w:tabs>
                <w:tab w:val="left" w:pos="12600"/>
              </w:tabs>
              <w:jc w:val="center"/>
              <w:rPr>
                <w:rFonts w:ascii="Arial" w:hAnsi="Arial" w:cs="Arial"/>
                <w:i/>
                <w:sz w:val="16"/>
                <w:szCs w:val="16"/>
              </w:rPr>
            </w:pPr>
            <w:r w:rsidRPr="007B2EDD">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030D1" w:rsidRPr="007B2EDD" w:rsidRDefault="00C030D1" w:rsidP="00135D6A">
            <w:pPr>
              <w:pStyle w:val="Normal"/>
              <w:tabs>
                <w:tab w:val="left" w:pos="12600"/>
              </w:tabs>
              <w:jc w:val="center"/>
              <w:rPr>
                <w:rFonts w:ascii="Arial" w:hAnsi="Arial" w:cs="Arial"/>
                <w:sz w:val="16"/>
                <w:szCs w:val="16"/>
              </w:rPr>
            </w:pPr>
            <w:r w:rsidRPr="007B2EDD">
              <w:rPr>
                <w:rFonts w:ascii="Arial" w:hAnsi="Arial" w:cs="Arial"/>
                <w:sz w:val="16"/>
                <w:szCs w:val="16"/>
                <w:lang w:val="en-US"/>
              </w:rPr>
              <w:t>UA/20</w:t>
            </w:r>
            <w:r w:rsidRPr="007B2EDD">
              <w:rPr>
                <w:rFonts w:ascii="Arial" w:hAnsi="Arial" w:cs="Arial"/>
                <w:sz w:val="16"/>
                <w:szCs w:val="16"/>
              </w:rPr>
              <w:t>539</w:t>
            </w:r>
            <w:r w:rsidRPr="007B2EDD">
              <w:rPr>
                <w:rFonts w:ascii="Arial" w:hAnsi="Arial" w:cs="Arial"/>
                <w:sz w:val="16"/>
                <w:szCs w:val="16"/>
                <w:lang w:val="en-US"/>
              </w:rPr>
              <w:t>/01/01</w:t>
            </w:r>
          </w:p>
        </w:tc>
      </w:tr>
    </w:tbl>
    <w:p w:rsidR="00C030D1" w:rsidRDefault="00C030D1" w:rsidP="00C030D1">
      <w:pPr>
        <w:pStyle w:val="Normal"/>
        <w:jc w:val="center"/>
      </w:pPr>
    </w:p>
    <w:p w:rsidR="00C030D1" w:rsidRPr="005174B4" w:rsidRDefault="00C030D1" w:rsidP="00C030D1">
      <w:pPr>
        <w:pStyle w:val="Normal"/>
        <w:jc w:val="center"/>
      </w:pPr>
    </w:p>
    <w:p w:rsidR="00C030D1" w:rsidRPr="005A6944" w:rsidRDefault="00C030D1" w:rsidP="00C030D1">
      <w:pPr>
        <w:ind w:left="426"/>
        <w:rPr>
          <w:b/>
          <w:sz w:val="28"/>
          <w:szCs w:val="28"/>
        </w:rPr>
      </w:pPr>
      <w:r>
        <w:rPr>
          <w:b/>
          <w:sz w:val="28"/>
          <w:szCs w:val="28"/>
        </w:rPr>
        <w:t>В.о. н</w:t>
      </w:r>
      <w:r w:rsidRPr="005A6944">
        <w:rPr>
          <w:b/>
          <w:sz w:val="28"/>
          <w:szCs w:val="28"/>
        </w:rPr>
        <w:t>ачальник</w:t>
      </w:r>
      <w:r>
        <w:rPr>
          <w:b/>
          <w:sz w:val="28"/>
          <w:szCs w:val="28"/>
        </w:rPr>
        <w:t>а</w:t>
      </w:r>
    </w:p>
    <w:p w:rsidR="00C030D1" w:rsidRPr="005A6944" w:rsidRDefault="00C030D1" w:rsidP="00C030D1">
      <w:pPr>
        <w:ind w:left="426"/>
        <w:rPr>
          <w:b/>
          <w:sz w:val="28"/>
          <w:szCs w:val="28"/>
        </w:rPr>
      </w:pPr>
      <w:r w:rsidRPr="005A6944">
        <w:rPr>
          <w:b/>
          <w:sz w:val="28"/>
          <w:szCs w:val="28"/>
        </w:rPr>
        <w:t xml:space="preserve">Фармацевтичного управління                                                                    </w:t>
      </w:r>
      <w:r>
        <w:rPr>
          <w:b/>
          <w:sz w:val="28"/>
          <w:szCs w:val="28"/>
        </w:rPr>
        <w:t xml:space="preserve">    </w:t>
      </w:r>
      <w:r w:rsidRPr="005A6944">
        <w:rPr>
          <w:b/>
          <w:sz w:val="28"/>
          <w:szCs w:val="28"/>
        </w:rPr>
        <w:t xml:space="preserve">       </w:t>
      </w:r>
      <w:r>
        <w:rPr>
          <w:b/>
          <w:sz w:val="28"/>
          <w:szCs w:val="28"/>
        </w:rPr>
        <w:t xml:space="preserve">            </w:t>
      </w:r>
      <w:r w:rsidRPr="005A6944">
        <w:rPr>
          <w:b/>
          <w:sz w:val="28"/>
          <w:szCs w:val="28"/>
        </w:rPr>
        <w:t xml:space="preserve">          </w:t>
      </w:r>
      <w:r>
        <w:rPr>
          <w:b/>
          <w:sz w:val="28"/>
          <w:szCs w:val="28"/>
        </w:rPr>
        <w:t>Олександр ГРІЦЕНКО</w:t>
      </w:r>
    </w:p>
    <w:p w:rsidR="00C030D1" w:rsidRDefault="00C030D1" w:rsidP="004E1A23">
      <w:pPr>
        <w:rPr>
          <w:b/>
          <w:sz w:val="28"/>
          <w:szCs w:val="28"/>
          <w:lang w:val="uk-UA"/>
        </w:rPr>
        <w:sectPr w:rsidR="00C030D1" w:rsidSect="00C030D1">
          <w:pgSz w:w="16838" w:h="11906" w:orient="landscape"/>
          <w:pgMar w:top="1418" w:right="899" w:bottom="567" w:left="1276" w:header="709" w:footer="709" w:gutter="0"/>
          <w:cols w:space="708"/>
          <w:titlePg/>
          <w:docGrid w:linePitch="360"/>
        </w:sectPr>
      </w:pPr>
    </w:p>
    <w:p w:rsidR="00DE56EA" w:rsidRDefault="00DE56EA" w:rsidP="00DE56EA"/>
    <w:tbl>
      <w:tblPr>
        <w:tblpPr w:leftFromText="180" w:rightFromText="180" w:vertAnchor="text" w:horzAnchor="page" w:tblpX="12546" w:tblpY="-207"/>
        <w:tblW w:w="0" w:type="auto"/>
        <w:tblLook w:val="04A0" w:firstRow="1" w:lastRow="0" w:firstColumn="1" w:lastColumn="0" w:noHBand="0" w:noVBand="1"/>
      </w:tblPr>
      <w:tblGrid>
        <w:gridCol w:w="3827"/>
      </w:tblGrid>
      <w:tr w:rsidR="00DE56EA" w:rsidRPr="00323AA9" w:rsidTr="00135D6A">
        <w:tc>
          <w:tcPr>
            <w:tcW w:w="3827" w:type="dxa"/>
            <w:hideMark/>
          </w:tcPr>
          <w:p w:rsidR="00DE56EA" w:rsidRDefault="00DE56EA" w:rsidP="00A1470F">
            <w:pPr>
              <w:pStyle w:val="4"/>
              <w:tabs>
                <w:tab w:val="left" w:pos="12600"/>
              </w:tabs>
              <w:spacing w:before="0" w:after="0"/>
              <w:jc w:val="both"/>
              <w:rPr>
                <w:b w:val="0"/>
                <w:sz w:val="18"/>
                <w:szCs w:val="18"/>
              </w:rPr>
            </w:pPr>
            <w:r>
              <w:rPr>
                <w:b w:val="0"/>
                <w:sz w:val="18"/>
                <w:szCs w:val="18"/>
              </w:rPr>
              <w:t>Додаток 2</w:t>
            </w:r>
          </w:p>
          <w:p w:rsidR="00DE56EA" w:rsidRPr="00135231" w:rsidRDefault="00DE56EA" w:rsidP="00A1470F">
            <w:pPr>
              <w:jc w:val="both"/>
              <w:rPr>
                <w:sz w:val="18"/>
                <w:szCs w:val="18"/>
              </w:rPr>
            </w:pPr>
            <w:r w:rsidRPr="00323AA9">
              <w:rPr>
                <w:sz w:val="18"/>
                <w:szCs w:val="18"/>
              </w:rPr>
              <w:t>до наказу Міністерства охорони здоров’я України «</w:t>
            </w:r>
            <w:r w:rsidRPr="00C90F77">
              <w:rPr>
                <w:sz w:val="18"/>
                <w:szCs w:val="18"/>
              </w:rPr>
              <w:t>Про державну 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r w:rsidRPr="00135231">
              <w:rPr>
                <w:sz w:val="18"/>
                <w:szCs w:val="18"/>
              </w:rPr>
              <w:t>»</w:t>
            </w:r>
          </w:p>
          <w:p w:rsidR="00DE56EA" w:rsidRPr="001E1DC3" w:rsidRDefault="00DE56EA" w:rsidP="00A1470F">
            <w:pPr>
              <w:jc w:val="both"/>
              <w:rPr>
                <w:rFonts w:cs="Calibri"/>
                <w:u w:val="single"/>
              </w:rPr>
            </w:pPr>
            <w:r w:rsidRPr="001E1DC3">
              <w:rPr>
                <w:sz w:val="18"/>
                <w:szCs w:val="18"/>
                <w:u w:val="single"/>
              </w:rPr>
              <w:t>від</w:t>
            </w:r>
            <w:r>
              <w:rPr>
                <w:sz w:val="18"/>
                <w:szCs w:val="18"/>
                <w:u w:val="single"/>
              </w:rPr>
              <w:t xml:space="preserve"> 22 липня 2024 року </w:t>
            </w:r>
            <w:r w:rsidRPr="001E1DC3">
              <w:rPr>
                <w:sz w:val="18"/>
                <w:szCs w:val="18"/>
                <w:u w:val="single"/>
              </w:rPr>
              <w:t>№</w:t>
            </w:r>
            <w:r>
              <w:rPr>
                <w:sz w:val="18"/>
                <w:szCs w:val="18"/>
                <w:u w:val="single"/>
              </w:rPr>
              <w:t xml:space="preserve"> 1276</w:t>
            </w:r>
            <w:r w:rsidRPr="001E1DC3">
              <w:rPr>
                <w:sz w:val="18"/>
                <w:szCs w:val="18"/>
                <w:u w:val="single"/>
              </w:rPr>
              <w:t xml:space="preserve"> </w:t>
            </w:r>
          </w:p>
        </w:tc>
      </w:tr>
    </w:tbl>
    <w:p w:rsidR="00DE56EA" w:rsidRDefault="00DE56EA" w:rsidP="00DE56EA">
      <w:pPr>
        <w:pStyle w:val="4"/>
        <w:tabs>
          <w:tab w:val="left" w:pos="12600"/>
        </w:tabs>
        <w:rPr>
          <w:rFonts w:cs="Arial"/>
          <w:sz w:val="18"/>
          <w:szCs w:val="18"/>
        </w:rPr>
      </w:pPr>
      <w:r>
        <w:rPr>
          <w:rFonts w:cs="Arial"/>
          <w:sz w:val="18"/>
          <w:szCs w:val="18"/>
        </w:rPr>
        <w:t xml:space="preserve">                                                                                                                                                                                                       </w:t>
      </w:r>
    </w:p>
    <w:p w:rsidR="00DE56EA" w:rsidRDefault="00DE56EA" w:rsidP="00DE56EA">
      <w:pPr>
        <w:pStyle w:val="4"/>
        <w:tabs>
          <w:tab w:val="left" w:pos="12600"/>
        </w:tabs>
        <w:rPr>
          <w:rFonts w:cs="Arial"/>
          <w:sz w:val="18"/>
          <w:szCs w:val="18"/>
        </w:rPr>
      </w:pPr>
    </w:p>
    <w:p w:rsidR="00DE56EA" w:rsidRDefault="00DE56EA" w:rsidP="00DE56EA">
      <w:pPr>
        <w:pStyle w:val="4"/>
        <w:tabs>
          <w:tab w:val="left" w:pos="12600"/>
        </w:tabs>
        <w:rPr>
          <w:rFonts w:cs="Arial"/>
          <w:sz w:val="18"/>
          <w:szCs w:val="18"/>
        </w:rPr>
      </w:pPr>
    </w:p>
    <w:p w:rsidR="00DE56EA" w:rsidRDefault="00DE56EA" w:rsidP="00DE56EA">
      <w:pPr>
        <w:pStyle w:val="4"/>
        <w:tabs>
          <w:tab w:val="left" w:pos="12600"/>
        </w:tabs>
        <w:rPr>
          <w:rFonts w:cs="Arial"/>
          <w:sz w:val="18"/>
          <w:szCs w:val="18"/>
        </w:rPr>
      </w:pPr>
    </w:p>
    <w:p w:rsidR="00DE56EA" w:rsidRDefault="00DE56EA" w:rsidP="00DE56EA">
      <w:pPr>
        <w:pStyle w:val="4"/>
        <w:tabs>
          <w:tab w:val="left" w:pos="12600"/>
        </w:tabs>
        <w:rPr>
          <w:rFonts w:cs="Arial"/>
          <w:sz w:val="18"/>
          <w:szCs w:val="18"/>
        </w:rPr>
      </w:pPr>
    </w:p>
    <w:p w:rsidR="00DE56EA" w:rsidRPr="00A1470F" w:rsidRDefault="00DE56EA" w:rsidP="00A1470F">
      <w:pPr>
        <w:pStyle w:val="2"/>
        <w:tabs>
          <w:tab w:val="left" w:pos="12600"/>
        </w:tabs>
        <w:spacing w:before="0" w:after="0"/>
        <w:jc w:val="center"/>
        <w:rPr>
          <w:rFonts w:ascii="Times New Roman" w:hAnsi="Times New Roman"/>
          <w:i w:val="0"/>
          <w:caps/>
        </w:rPr>
      </w:pPr>
      <w:r w:rsidRPr="00A1470F">
        <w:rPr>
          <w:rFonts w:ascii="Times New Roman" w:hAnsi="Times New Roman"/>
          <w:i w:val="0"/>
        </w:rPr>
        <w:t>ПЕРЕЛІК</w:t>
      </w:r>
    </w:p>
    <w:p w:rsidR="00DE56EA" w:rsidRPr="00A1470F" w:rsidRDefault="00DE56EA" w:rsidP="00A1470F">
      <w:pPr>
        <w:pStyle w:val="Normal"/>
        <w:jc w:val="center"/>
      </w:pPr>
      <w:r w:rsidRPr="00A1470F">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A1470F">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DE56EA" w:rsidRPr="00A1470F" w:rsidRDefault="00DE56EA" w:rsidP="00A1470F">
      <w:pPr>
        <w:pStyle w:val="Normal"/>
        <w:jc w:val="center"/>
      </w:pPr>
    </w:p>
    <w:tbl>
      <w:tblPr>
        <w:tblpPr w:leftFromText="180" w:rightFromText="180" w:vertAnchor="text" w:tblpX="-635" w:tblpY="1"/>
        <w:tblOverlap w:val="never"/>
        <w:tblW w:w="157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817"/>
        <w:gridCol w:w="1276"/>
        <w:gridCol w:w="1843"/>
        <w:gridCol w:w="1275"/>
        <w:gridCol w:w="1168"/>
        <w:gridCol w:w="1809"/>
        <w:gridCol w:w="1134"/>
        <w:gridCol w:w="3402"/>
        <w:gridCol w:w="1134"/>
        <w:gridCol w:w="1843"/>
      </w:tblGrid>
      <w:tr w:rsidR="00A1470F" w:rsidRPr="0096650D" w:rsidTr="00A1470F">
        <w:trPr>
          <w:tblHeader/>
        </w:trPr>
        <w:tc>
          <w:tcPr>
            <w:tcW w:w="817"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DE56EA" w:rsidRDefault="00DE56EA" w:rsidP="00A1470F">
            <w:pPr>
              <w:tabs>
                <w:tab w:val="left" w:pos="12600"/>
              </w:tabs>
              <w:ind w:left="-108"/>
              <w:jc w:val="center"/>
              <w:rPr>
                <w:rFonts w:ascii="Arial" w:hAnsi="Arial" w:cs="Arial"/>
                <w:b/>
                <w:i/>
                <w:sz w:val="16"/>
                <w:szCs w:val="16"/>
              </w:rPr>
            </w:pPr>
            <w:r>
              <w:rPr>
                <w:rFonts w:ascii="Arial" w:hAnsi="Arial" w:cs="Arial"/>
                <w:b/>
                <w:i/>
                <w:sz w:val="16"/>
                <w:szCs w:val="16"/>
              </w:rPr>
              <w:t>Заявник</w:t>
            </w:r>
          </w:p>
          <w:p w:rsidR="00DE56EA" w:rsidRPr="00693FB0" w:rsidRDefault="00DE56EA" w:rsidP="00A1470F">
            <w:pPr>
              <w:tabs>
                <w:tab w:val="left" w:pos="12600"/>
              </w:tabs>
              <w:ind w:left="-108"/>
              <w:jc w:val="center"/>
              <w:rPr>
                <w:rFonts w:ascii="Arial" w:hAnsi="Arial" w:cs="Arial"/>
                <w:b/>
                <w:i/>
                <w:sz w:val="16"/>
                <w:szCs w:val="16"/>
              </w:rPr>
            </w:pPr>
          </w:p>
        </w:tc>
        <w:tc>
          <w:tcPr>
            <w:tcW w:w="1168"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1809"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ind w:left="34"/>
              <w:jc w:val="center"/>
              <w:rPr>
                <w:rFonts w:ascii="Arial" w:hAnsi="Arial" w:cs="Arial"/>
                <w:b/>
                <w:i/>
                <w:sz w:val="16"/>
                <w:szCs w:val="16"/>
              </w:rPr>
            </w:pPr>
            <w:r w:rsidRPr="00693FB0">
              <w:rPr>
                <w:rFonts w:ascii="Arial" w:hAnsi="Arial" w:cs="Arial"/>
                <w:b/>
                <w:i/>
                <w:sz w:val="16"/>
                <w:szCs w:val="16"/>
              </w:rPr>
              <w:t>Умови відпуску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DE56EA" w:rsidRPr="00693FB0" w:rsidRDefault="00DE56EA" w:rsidP="00A1470F">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A1470F" w:rsidRPr="0096650D" w:rsidTr="00A1470F">
        <w:trPr>
          <w:tblHeader/>
        </w:trPr>
        <w:tc>
          <w:tcPr>
            <w:tcW w:w="817"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1168"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1809"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ind w:left="34"/>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DE56EA" w:rsidRPr="00693FB0" w:rsidRDefault="00DE56EA" w:rsidP="00A1470F">
            <w:pPr>
              <w:tabs>
                <w:tab w:val="left" w:pos="12600"/>
              </w:tabs>
              <w:jc w:val="center"/>
              <w:rPr>
                <w:rFonts w:ascii="Arial" w:hAnsi="Arial" w:cs="Arial"/>
                <w:sz w:val="16"/>
                <w:szCs w:val="16"/>
              </w:rPr>
            </w:pP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636E5A" w:rsidRDefault="00DE56EA" w:rsidP="00A1470F">
            <w:pPr>
              <w:pStyle w:val="Normal"/>
              <w:tabs>
                <w:tab w:val="left" w:pos="12600"/>
              </w:tabs>
              <w:rPr>
                <w:rFonts w:ascii="Arial" w:hAnsi="Arial" w:cs="Arial"/>
                <w:b/>
                <w:i/>
                <w:color w:val="000000"/>
                <w:sz w:val="16"/>
                <w:szCs w:val="16"/>
              </w:rPr>
            </w:pPr>
            <w:r w:rsidRPr="00636E5A">
              <w:rPr>
                <w:rFonts w:ascii="Arial" w:hAnsi="Arial" w:cs="Arial"/>
                <w:b/>
                <w:sz w:val="16"/>
                <w:szCs w:val="16"/>
              </w:rPr>
              <w:t>ВАРГАТЕФ®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rPr>
                <w:rFonts w:ascii="Arial" w:hAnsi="Arial" w:cs="Arial"/>
                <w:color w:val="000000"/>
                <w:sz w:val="16"/>
                <w:szCs w:val="16"/>
                <w:lang w:val="ru-RU"/>
              </w:rPr>
            </w:pPr>
            <w:r w:rsidRPr="00636E5A">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lang w:val="ru-RU"/>
              </w:rPr>
            </w:pPr>
            <w:r w:rsidRPr="00636E5A">
              <w:rPr>
                <w:rFonts w:ascii="Arial" w:hAnsi="Arial" w:cs="Arial"/>
                <w:color w:val="000000"/>
                <w:sz w:val="16"/>
                <w:szCs w:val="16"/>
                <w:lang w:val="ru-RU"/>
              </w:rPr>
              <w:t>Берінгер Інгельхайм Інтернешнл ГмбХ</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Німеччина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виробник, що відповідає за випуск серії: Берінгер Інгельхайм Фарма ГмбХ і Ко. КГ, Німеччина</w:t>
            </w:r>
            <w:r>
              <w:rPr>
                <w:rFonts w:ascii="Arial" w:hAnsi="Arial" w:cs="Arial"/>
                <w:color w:val="000000"/>
                <w:sz w:val="16"/>
                <w:szCs w:val="16"/>
              </w:rPr>
              <w:t>;</w:t>
            </w:r>
            <w:r w:rsidRPr="00636E5A">
              <w:rPr>
                <w:rFonts w:ascii="Arial" w:hAnsi="Arial" w:cs="Arial"/>
                <w:color w:val="000000"/>
                <w:sz w:val="16"/>
                <w:szCs w:val="16"/>
              </w:rPr>
              <w:t xml:space="preserve"> виробництво, упаковка та контроль якості капсул in bulk (нерозфасованої продукції лікарського засобу): </w:t>
            </w:r>
          </w:p>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636E5A">
              <w:rPr>
                <w:rFonts w:ascii="Arial" w:hAnsi="Arial" w:cs="Arial"/>
                <w:color w:val="000000"/>
                <w:sz w:val="16"/>
                <w:szCs w:val="16"/>
              </w:rPr>
              <w:br/>
              <w:t xml:space="preserve">Берінгер Інгельхайм Фарма ГмбХ і Ко. КГ, Німеччина; альтернативна лабораторія для проведення контролю якості (за виключенням мікробіологічної чистоти): </w:t>
            </w:r>
          </w:p>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 xml:space="preserve">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w:t>
            </w:r>
          </w:p>
          <w:p w:rsidR="00DE56EA" w:rsidRDefault="00DE56EA" w:rsidP="00A1470F">
            <w:pPr>
              <w:pStyle w:val="Normal"/>
              <w:tabs>
                <w:tab w:val="left" w:pos="12600"/>
              </w:tabs>
              <w:jc w:val="center"/>
              <w:rPr>
                <w:rFonts w:ascii="Arial" w:hAnsi="Arial" w:cs="Arial"/>
                <w:color w:val="000000"/>
                <w:sz w:val="16"/>
                <w:szCs w:val="16"/>
                <w:lang w:val="ru-RU"/>
              </w:rPr>
            </w:pPr>
            <w:r w:rsidRPr="004D5820">
              <w:rPr>
                <w:rFonts w:ascii="Arial" w:hAnsi="Arial" w:cs="Arial"/>
                <w:color w:val="000000"/>
                <w:sz w:val="16"/>
                <w:szCs w:val="16"/>
                <w:lang w:val="ru-RU"/>
              </w:rPr>
              <w:t xml:space="preserve">СГС Інститут Фрезеніус ГмбХ, Німеччина; </w:t>
            </w:r>
          </w:p>
          <w:p w:rsidR="00DE56EA" w:rsidRPr="00636E5A" w:rsidRDefault="00DE56EA" w:rsidP="00A1470F">
            <w:pPr>
              <w:pStyle w:val="Normal"/>
              <w:tabs>
                <w:tab w:val="left" w:pos="12600"/>
              </w:tabs>
              <w:jc w:val="center"/>
              <w:rPr>
                <w:rFonts w:ascii="Arial" w:hAnsi="Arial" w:cs="Arial"/>
                <w:color w:val="000000"/>
                <w:sz w:val="16"/>
                <w:szCs w:val="16"/>
              </w:rPr>
            </w:pPr>
            <w:r w:rsidRPr="004D5820">
              <w:rPr>
                <w:rFonts w:ascii="Arial" w:hAnsi="Arial" w:cs="Arial"/>
                <w:color w:val="000000"/>
                <w:sz w:val="16"/>
                <w:szCs w:val="16"/>
                <w:lang w:val="ru-RU"/>
              </w:rPr>
              <w:t xml:space="preserve">Лабор ЛС СЕ енд Ко. </w:t>
            </w:r>
            <w:r w:rsidRPr="00636E5A">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4D5820" w:rsidRDefault="00DE56EA" w:rsidP="00A1470F">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B.I.b.l.c type IB – Change in the specification parameters and/or limits of an AS, starting material/intermediate/reagent - Addition of a new specification parameter to the specification with its corresponding test method</w:t>
            </w:r>
            <w:r w:rsidRPr="00636E5A">
              <w:rPr>
                <w:rFonts w:ascii="Arial" w:hAnsi="Arial" w:cs="Arial"/>
                <w:color w:val="000000"/>
                <w:sz w:val="16"/>
                <w:szCs w:val="16"/>
              </w:rPr>
              <w:br/>
              <w:t>To include an additional parameter 'Purity II, Bromoethane' tested with the 'Gas chromatography' test method, to the specifications of the raw material 'Ethanesulphonic acid 70% in water', which is used in step 5 of the nintedanib active substance manufacturing process, as result of the introduction of an alternative synthesis route 2 for this raw material. The limit is set to &lt; 10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b/>
                <w:i/>
                <w:color w:val="000000"/>
                <w:sz w:val="16"/>
                <w:szCs w:val="16"/>
              </w:rPr>
            </w:pPr>
            <w:r w:rsidRPr="00636E5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sz w:val="16"/>
                <w:szCs w:val="16"/>
              </w:rPr>
            </w:pPr>
            <w:r w:rsidRPr="00636E5A">
              <w:rPr>
                <w:rFonts w:ascii="Arial" w:hAnsi="Arial" w:cs="Arial"/>
                <w:sz w:val="16"/>
                <w:szCs w:val="16"/>
              </w:rPr>
              <w:t>UA/16651/01/01</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636E5A" w:rsidRDefault="00DE56EA" w:rsidP="00A1470F">
            <w:pPr>
              <w:pStyle w:val="Normal"/>
              <w:tabs>
                <w:tab w:val="left" w:pos="12600"/>
              </w:tabs>
              <w:rPr>
                <w:rFonts w:ascii="Arial" w:hAnsi="Arial" w:cs="Arial"/>
                <w:b/>
                <w:i/>
                <w:color w:val="000000"/>
                <w:sz w:val="16"/>
                <w:szCs w:val="16"/>
              </w:rPr>
            </w:pPr>
            <w:r w:rsidRPr="00636E5A">
              <w:rPr>
                <w:rFonts w:ascii="Arial" w:hAnsi="Arial" w:cs="Arial"/>
                <w:b/>
                <w:sz w:val="16"/>
                <w:szCs w:val="16"/>
              </w:rPr>
              <w:t>ВАРГАТЕФ®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rPr>
                <w:rFonts w:ascii="Arial" w:hAnsi="Arial" w:cs="Arial"/>
                <w:color w:val="000000"/>
                <w:sz w:val="16"/>
                <w:szCs w:val="16"/>
                <w:lang w:val="ru-RU"/>
              </w:rPr>
            </w:pPr>
            <w:r w:rsidRPr="00636E5A">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lang w:val="ru-RU"/>
              </w:rPr>
            </w:pPr>
            <w:r w:rsidRPr="00636E5A">
              <w:rPr>
                <w:rFonts w:ascii="Arial" w:hAnsi="Arial" w:cs="Arial"/>
                <w:color w:val="000000"/>
                <w:sz w:val="16"/>
                <w:szCs w:val="16"/>
                <w:lang w:val="ru-RU"/>
              </w:rPr>
              <w:t>Берінгер Інгельхайм Інтернешнл ГмбХ</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Німеччина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виробник, що відповідає за випуск серії: Берінгер Інгельхайм Фарма ГмбХ і Ко. КГ, Німеччина</w:t>
            </w:r>
            <w:r>
              <w:rPr>
                <w:rFonts w:ascii="Arial" w:hAnsi="Arial" w:cs="Arial"/>
                <w:color w:val="000000"/>
                <w:sz w:val="16"/>
                <w:szCs w:val="16"/>
              </w:rPr>
              <w:t>;</w:t>
            </w:r>
            <w:r w:rsidRPr="00636E5A">
              <w:rPr>
                <w:rFonts w:ascii="Arial" w:hAnsi="Arial" w:cs="Arial"/>
                <w:color w:val="000000"/>
                <w:sz w:val="16"/>
                <w:szCs w:val="16"/>
              </w:rPr>
              <w:t xml:space="preserve"> виробництво, упаковка та контроль якості капсул in bulk (нерозфасованої продукції лікарського засобу): </w:t>
            </w:r>
          </w:p>
          <w:p w:rsidR="00DE56EA" w:rsidRPr="00B53B0A" w:rsidRDefault="00DE56EA" w:rsidP="00A1470F">
            <w:pPr>
              <w:pStyle w:val="Normal"/>
              <w:tabs>
                <w:tab w:val="left" w:pos="12600"/>
              </w:tabs>
              <w:jc w:val="center"/>
              <w:rPr>
                <w:rFonts w:ascii="Arial" w:hAnsi="Arial" w:cs="Arial"/>
                <w:color w:val="000000"/>
                <w:sz w:val="16"/>
                <w:szCs w:val="16"/>
                <w:lang w:val="ru-RU"/>
              </w:rPr>
            </w:pPr>
            <w:r w:rsidRPr="00636E5A">
              <w:rPr>
                <w:rFonts w:ascii="Arial" w:hAnsi="Arial" w:cs="Arial"/>
                <w:color w:val="000000"/>
                <w:sz w:val="16"/>
                <w:szCs w:val="16"/>
              </w:rPr>
              <w:t>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w:t>
            </w:r>
            <w:r w:rsidRPr="00636E5A">
              <w:rPr>
                <w:rFonts w:ascii="Arial" w:hAnsi="Arial" w:cs="Arial"/>
                <w:color w:val="000000"/>
                <w:sz w:val="16"/>
                <w:szCs w:val="16"/>
              </w:rPr>
              <w:br/>
              <w:t xml:space="preserve">Берінгер Інгельхайм Фарма ГмбХ і Ко. </w:t>
            </w:r>
            <w:r w:rsidRPr="00B53B0A">
              <w:rPr>
                <w:rFonts w:ascii="Arial" w:hAnsi="Arial" w:cs="Arial"/>
                <w:color w:val="000000"/>
                <w:sz w:val="16"/>
                <w:szCs w:val="16"/>
                <w:lang w:val="ru-RU"/>
              </w:rPr>
              <w:t xml:space="preserve">КГ, Німеччина; альтернативна лабораторія для проведення контролю якості (за виключенням мікробіологічної чистоти): </w:t>
            </w:r>
          </w:p>
          <w:p w:rsidR="00DE56EA" w:rsidRPr="00B53B0A" w:rsidRDefault="00DE56EA" w:rsidP="00A1470F">
            <w:pPr>
              <w:pStyle w:val="Normal"/>
              <w:tabs>
                <w:tab w:val="left" w:pos="12600"/>
              </w:tabs>
              <w:jc w:val="center"/>
              <w:rPr>
                <w:rFonts w:ascii="Arial" w:hAnsi="Arial" w:cs="Arial"/>
                <w:color w:val="000000"/>
                <w:sz w:val="16"/>
                <w:szCs w:val="16"/>
                <w:lang w:val="ru-RU"/>
              </w:rPr>
            </w:pPr>
            <w:r w:rsidRPr="00B53B0A">
              <w:rPr>
                <w:rFonts w:ascii="Arial" w:hAnsi="Arial" w:cs="Arial"/>
                <w:color w:val="000000"/>
                <w:sz w:val="16"/>
                <w:szCs w:val="16"/>
                <w:lang w:val="ru-RU"/>
              </w:rPr>
              <w:t xml:space="preserve">А енд Ем ШТАБТЕСТ Лабор фур Аналітик унд Стабілітатспруфунг ГмбХ, Німеччина; альтернативні лабораторії для проведення контролю якості за показником мікробіологічна чистота: </w:t>
            </w:r>
          </w:p>
          <w:p w:rsidR="00DE56EA" w:rsidRDefault="00DE56EA" w:rsidP="00A1470F">
            <w:pPr>
              <w:pStyle w:val="Normal"/>
              <w:tabs>
                <w:tab w:val="left" w:pos="12600"/>
              </w:tabs>
              <w:jc w:val="center"/>
              <w:rPr>
                <w:rFonts w:ascii="Arial" w:hAnsi="Arial" w:cs="Arial"/>
                <w:color w:val="000000"/>
                <w:sz w:val="16"/>
                <w:szCs w:val="16"/>
                <w:lang w:val="ru-RU"/>
              </w:rPr>
            </w:pPr>
            <w:r w:rsidRPr="004D5820">
              <w:rPr>
                <w:rFonts w:ascii="Arial" w:hAnsi="Arial" w:cs="Arial"/>
                <w:color w:val="000000"/>
                <w:sz w:val="16"/>
                <w:szCs w:val="16"/>
                <w:lang w:val="ru-RU"/>
              </w:rPr>
              <w:t xml:space="preserve">СГС Інститут Фрезеніус ГмбХ, Німеччина; </w:t>
            </w:r>
          </w:p>
          <w:p w:rsidR="00DE56EA" w:rsidRPr="00636E5A" w:rsidRDefault="00DE56EA" w:rsidP="00A1470F">
            <w:pPr>
              <w:pStyle w:val="Normal"/>
              <w:tabs>
                <w:tab w:val="left" w:pos="12600"/>
              </w:tabs>
              <w:jc w:val="center"/>
              <w:rPr>
                <w:rFonts w:ascii="Arial" w:hAnsi="Arial" w:cs="Arial"/>
                <w:color w:val="000000"/>
                <w:sz w:val="16"/>
                <w:szCs w:val="16"/>
              </w:rPr>
            </w:pPr>
            <w:r w:rsidRPr="004D5820">
              <w:rPr>
                <w:rFonts w:ascii="Arial" w:hAnsi="Arial" w:cs="Arial"/>
                <w:color w:val="000000"/>
                <w:sz w:val="16"/>
                <w:szCs w:val="16"/>
                <w:lang w:val="ru-RU"/>
              </w:rPr>
              <w:t xml:space="preserve">Лабор ЛС СЕ енд Ко. </w:t>
            </w:r>
            <w:r w:rsidRPr="00636E5A">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4D5820" w:rsidRDefault="00DE56EA" w:rsidP="00A1470F">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B.I.b.l.c type IB – Change in the specification parameters and/or limits of an AS, starting material/intermediate/reagent - Addition of a new specification parameter to the specification with its corresponding test method</w:t>
            </w:r>
            <w:r w:rsidRPr="00636E5A">
              <w:rPr>
                <w:rFonts w:ascii="Arial" w:hAnsi="Arial" w:cs="Arial"/>
                <w:color w:val="000000"/>
                <w:sz w:val="16"/>
                <w:szCs w:val="16"/>
              </w:rPr>
              <w:br/>
              <w:t>To include an additional parameter 'Purity II, Bromoethane' tested with the 'Gas chromatography' test method, to the specifications of the raw material 'Ethanesulphonic acid 70% in water', which is used in step 5 of the nintedanib active substance manufacturing process, as result of the introduction of an alternative synthesis route 2 for this raw material. The limit is set to &lt; 10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b/>
                <w:i/>
                <w:color w:val="000000"/>
                <w:sz w:val="16"/>
                <w:szCs w:val="16"/>
              </w:rPr>
            </w:pPr>
            <w:r w:rsidRPr="00636E5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sz w:val="16"/>
                <w:szCs w:val="16"/>
              </w:rPr>
            </w:pPr>
            <w:r w:rsidRPr="00636E5A">
              <w:rPr>
                <w:rFonts w:ascii="Arial" w:hAnsi="Arial" w:cs="Arial"/>
                <w:sz w:val="16"/>
                <w:szCs w:val="16"/>
              </w:rPr>
              <w:t>UA/16651/01/02</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636E5A" w:rsidRDefault="00DE56EA" w:rsidP="00A1470F">
            <w:pPr>
              <w:pStyle w:val="Normal"/>
              <w:tabs>
                <w:tab w:val="left" w:pos="12600"/>
              </w:tabs>
              <w:rPr>
                <w:rFonts w:ascii="Arial" w:hAnsi="Arial" w:cs="Arial"/>
                <w:b/>
                <w:i/>
                <w:color w:val="000000"/>
                <w:sz w:val="16"/>
                <w:szCs w:val="16"/>
              </w:rPr>
            </w:pPr>
            <w:r w:rsidRPr="00636E5A">
              <w:rPr>
                <w:rFonts w:ascii="Arial" w:hAnsi="Arial" w:cs="Arial"/>
                <w:b/>
                <w:sz w:val="16"/>
                <w:szCs w:val="16"/>
              </w:rPr>
              <w:t>ДУОБРІЇ™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rPr>
                <w:rFonts w:ascii="Arial" w:hAnsi="Arial" w:cs="Arial"/>
                <w:color w:val="000000"/>
                <w:sz w:val="16"/>
                <w:szCs w:val="16"/>
                <w:lang w:val="ru-RU"/>
              </w:rPr>
            </w:pPr>
            <w:r w:rsidRPr="00636E5A">
              <w:rPr>
                <w:rFonts w:ascii="Arial" w:hAnsi="Arial" w:cs="Arial"/>
                <w:color w:val="000000"/>
                <w:sz w:val="16"/>
                <w:szCs w:val="16"/>
                <w:lang w:val="ru-RU"/>
              </w:rPr>
              <w:t>лосьйон, 0,01%/0,045% по 45 г у тубі, по 1 тубі в картонній коробці; по 60 г у тубі, по 1 тубі в картонній коробці; по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ТОВ "Бауш Хелс"</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Україна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Бауш Хелс Америкас Інк., Сполучені Штати Америки; Альтернативна дільниця, на якій проводяться мікробіологічні дослідження: Пасифік БіоЛабс (ПБЛ), Сполучені Штати Америки;</w:t>
            </w:r>
            <w:r w:rsidRPr="00636E5A">
              <w:rPr>
                <w:rFonts w:ascii="Arial" w:hAnsi="Arial" w:cs="Arial"/>
                <w:color w:val="000000"/>
                <w:sz w:val="16"/>
                <w:szCs w:val="16"/>
              </w:rPr>
              <w:br/>
              <w:t xml:space="preserve">Дільниця, на якій проводяться випробування розміру крапель емульсії: </w:t>
            </w:r>
          </w:p>
          <w:p w:rsidR="00DE56EA" w:rsidRPr="008646E5" w:rsidRDefault="00DE56EA" w:rsidP="00A1470F">
            <w:pPr>
              <w:pStyle w:val="Normal"/>
              <w:tabs>
                <w:tab w:val="left" w:pos="12600"/>
              </w:tabs>
              <w:jc w:val="center"/>
              <w:rPr>
                <w:rFonts w:ascii="Arial" w:hAnsi="Arial" w:cs="Arial"/>
                <w:color w:val="000000"/>
                <w:sz w:val="16"/>
                <w:szCs w:val="16"/>
                <w:lang w:val="ru-RU"/>
              </w:rPr>
            </w:pPr>
            <w:r w:rsidRPr="008646E5">
              <w:rPr>
                <w:rFonts w:ascii="Arial" w:hAnsi="Arial" w:cs="Arial"/>
                <w:color w:val="000000"/>
                <w:sz w:val="16"/>
                <w:szCs w:val="16"/>
                <w:lang w:val="ru-RU"/>
              </w:rPr>
              <w:t>Партикал Текнолоджи Лабс (ПТЛ), Сполучені Штати Америки;</w:t>
            </w:r>
            <w:r w:rsidRPr="008646E5">
              <w:rPr>
                <w:rFonts w:ascii="Arial" w:hAnsi="Arial" w:cs="Arial"/>
                <w:color w:val="000000"/>
                <w:sz w:val="16"/>
                <w:szCs w:val="16"/>
                <w:lang w:val="ru-RU"/>
              </w:rPr>
              <w:br/>
              <w:t xml:space="preserve">Альтернативні дільниці, на яких проводяться випробування допоміжних речовин: </w:t>
            </w:r>
          </w:p>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Елемент Матіріалс Текнолоджи Канада Інк., Канада;</w:t>
            </w:r>
            <w:r w:rsidRPr="00636E5A">
              <w:rPr>
                <w:rFonts w:ascii="Arial" w:hAnsi="Arial" w:cs="Arial"/>
                <w:color w:val="000000"/>
                <w:sz w:val="16"/>
                <w:szCs w:val="16"/>
              </w:rPr>
              <w:br/>
              <w:t>ЕсДжіЕс Канада Інк., Канада; ЕсДжіЕс Канада Інк., Канада; 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DE56EA" w:rsidRPr="00B53B0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Сполучені Штати Америки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lang w:val="ru-RU"/>
              </w:rPr>
            </w:pPr>
            <w:r w:rsidRPr="00636E5A">
              <w:rPr>
                <w:rFonts w:ascii="Arial" w:hAnsi="Arial" w:cs="Arial"/>
                <w:color w:val="000000"/>
                <w:sz w:val="16"/>
                <w:szCs w:val="16"/>
              </w:rPr>
              <w:t>Короткий опис змін, затверджених в peферентній країні:</w:t>
            </w:r>
            <w:r w:rsidRPr="00636E5A">
              <w:rPr>
                <w:rFonts w:ascii="Arial" w:hAnsi="Arial" w:cs="Arial"/>
                <w:color w:val="000000"/>
                <w:sz w:val="16"/>
                <w:szCs w:val="16"/>
              </w:rPr>
              <w:br/>
              <w:t>- Додавання альтернативного виробника АФІ галобетазолу пропіонату (Sterling S.p.A, Італія) та тазаротену (Оlon S.p.A., Італія).</w:t>
            </w:r>
            <w:r w:rsidRPr="00636E5A">
              <w:rPr>
                <w:rFonts w:ascii="Arial" w:hAnsi="Arial" w:cs="Arial"/>
                <w:color w:val="000000"/>
                <w:sz w:val="16"/>
                <w:szCs w:val="16"/>
              </w:rPr>
              <w:br/>
              <w:t>- Альтернативний синтез АФІ галобетазолу пропіонату та тазаротену.</w:t>
            </w:r>
            <w:r w:rsidRPr="00636E5A">
              <w:rPr>
                <w:rFonts w:ascii="Arial" w:hAnsi="Arial" w:cs="Arial"/>
                <w:color w:val="000000"/>
                <w:sz w:val="16"/>
                <w:szCs w:val="16"/>
              </w:rPr>
              <w:br/>
              <w:t xml:space="preserve">Як наслідок додавання нових виробників АФІ було оновлено метод визначення супровідних домішок в ЛЗ методом ВЕРХ (розділ 3.2.Р.5.2 Analytical procedures-Assays and Degradation products by НРLC). </w:t>
            </w:r>
            <w:r w:rsidRPr="00636E5A">
              <w:rPr>
                <w:rFonts w:ascii="Arial" w:hAnsi="Arial" w:cs="Arial"/>
                <w:color w:val="000000"/>
                <w:sz w:val="16"/>
                <w:szCs w:val="16"/>
                <w:lang w:val="ru-RU"/>
              </w:rPr>
              <w:t xml:space="preserve">Було включено домішки (7 </w:t>
            </w:r>
            <w:r w:rsidRPr="00636E5A">
              <w:rPr>
                <w:rFonts w:ascii="Arial" w:hAnsi="Arial" w:cs="Arial"/>
                <w:color w:val="000000"/>
                <w:sz w:val="16"/>
                <w:szCs w:val="16"/>
              </w:rPr>
              <w:t>i</w:t>
            </w:r>
            <w:r w:rsidRPr="00636E5A">
              <w:rPr>
                <w:rFonts w:ascii="Arial" w:hAnsi="Arial" w:cs="Arial"/>
                <w:color w:val="000000"/>
                <w:sz w:val="16"/>
                <w:szCs w:val="16"/>
                <w:lang w:val="ru-RU"/>
              </w:rPr>
              <w:t xml:space="preserve"> 8) з галобетазолу пропіонату виробництва </w:t>
            </w:r>
            <w:r w:rsidRPr="00636E5A">
              <w:rPr>
                <w:rFonts w:ascii="Arial" w:hAnsi="Arial" w:cs="Arial"/>
                <w:color w:val="000000"/>
                <w:sz w:val="16"/>
                <w:szCs w:val="16"/>
              </w:rPr>
              <w:t>Sterling</w:t>
            </w:r>
            <w:r w:rsidRPr="00636E5A">
              <w:rPr>
                <w:rFonts w:ascii="Arial" w:hAnsi="Arial" w:cs="Arial"/>
                <w:color w:val="000000"/>
                <w:sz w:val="16"/>
                <w:szCs w:val="16"/>
                <w:lang w:val="ru-RU"/>
              </w:rPr>
              <w:t xml:space="preserve"> до потенційних. Ці домішки відокремлюються як від активних речовин, так і від продуктів потенційного розкладу. К</w:t>
            </w:r>
            <w:r w:rsidRPr="00636E5A">
              <w:rPr>
                <w:rFonts w:ascii="Arial" w:hAnsi="Arial" w:cs="Arial"/>
                <w:color w:val="000000"/>
                <w:sz w:val="16"/>
                <w:szCs w:val="16"/>
              </w:rPr>
              <w:t>pi</w:t>
            </w:r>
            <w:r w:rsidRPr="00636E5A">
              <w:rPr>
                <w:rFonts w:ascii="Arial" w:hAnsi="Arial" w:cs="Arial"/>
                <w:color w:val="000000"/>
                <w:sz w:val="16"/>
                <w:szCs w:val="16"/>
                <w:lang w:val="ru-RU"/>
              </w:rPr>
              <w:t>м того, була додана типова хроматограма, що показує ці домішки. Також були внесені незначні редакційні зміни. Також було оновлено розділи</w:t>
            </w:r>
            <w:r w:rsidRPr="00636E5A">
              <w:rPr>
                <w:rFonts w:ascii="Arial" w:hAnsi="Arial" w:cs="Arial"/>
                <w:color w:val="000000"/>
                <w:sz w:val="16"/>
                <w:szCs w:val="16"/>
                <w:lang w:val="ru-RU"/>
              </w:rPr>
              <w:br/>
              <w:t xml:space="preserve">3.2.Р.5.5 </w:t>
            </w:r>
            <w:r w:rsidRPr="00636E5A">
              <w:rPr>
                <w:rFonts w:ascii="Arial" w:hAnsi="Arial" w:cs="Arial"/>
                <w:color w:val="000000"/>
                <w:sz w:val="16"/>
                <w:szCs w:val="16"/>
              </w:rPr>
              <w:t>Characterization</w:t>
            </w:r>
            <w:r w:rsidRPr="00636E5A">
              <w:rPr>
                <w:rFonts w:ascii="Arial" w:hAnsi="Arial" w:cs="Arial"/>
                <w:color w:val="000000"/>
                <w:sz w:val="16"/>
                <w:szCs w:val="16"/>
                <w:lang w:val="ru-RU"/>
              </w:rPr>
              <w:t xml:space="preserve"> </w:t>
            </w:r>
            <w:r w:rsidRPr="00636E5A">
              <w:rPr>
                <w:rFonts w:ascii="Arial" w:hAnsi="Arial" w:cs="Arial"/>
                <w:color w:val="000000"/>
                <w:sz w:val="16"/>
                <w:szCs w:val="16"/>
              </w:rPr>
              <w:t>of</w:t>
            </w:r>
            <w:r w:rsidRPr="00636E5A">
              <w:rPr>
                <w:rFonts w:ascii="Arial" w:hAnsi="Arial" w:cs="Arial"/>
                <w:color w:val="000000"/>
                <w:sz w:val="16"/>
                <w:szCs w:val="16"/>
                <w:lang w:val="ru-RU"/>
              </w:rPr>
              <w:t xml:space="preserve"> </w:t>
            </w:r>
            <w:r w:rsidRPr="00636E5A">
              <w:rPr>
                <w:rFonts w:ascii="Arial" w:hAnsi="Arial" w:cs="Arial"/>
                <w:color w:val="000000"/>
                <w:sz w:val="16"/>
                <w:szCs w:val="16"/>
              </w:rPr>
              <w:t>lmpurities</w:t>
            </w:r>
            <w:r w:rsidRPr="00636E5A">
              <w:rPr>
                <w:rFonts w:ascii="Arial" w:hAnsi="Arial" w:cs="Arial"/>
                <w:color w:val="000000"/>
                <w:sz w:val="16"/>
                <w:szCs w:val="16"/>
                <w:lang w:val="ru-RU"/>
              </w:rPr>
              <w:t xml:space="preserve">, 3.2.Р.5.4 </w:t>
            </w:r>
            <w:r w:rsidRPr="00636E5A">
              <w:rPr>
                <w:rFonts w:ascii="Arial" w:hAnsi="Arial" w:cs="Arial"/>
                <w:color w:val="000000"/>
                <w:sz w:val="16"/>
                <w:szCs w:val="16"/>
              </w:rPr>
              <w:t>Batch</w:t>
            </w:r>
            <w:r w:rsidRPr="00636E5A">
              <w:rPr>
                <w:rFonts w:ascii="Arial" w:hAnsi="Arial" w:cs="Arial"/>
                <w:color w:val="000000"/>
                <w:sz w:val="16"/>
                <w:szCs w:val="16"/>
                <w:lang w:val="ru-RU"/>
              </w:rPr>
              <w:t xml:space="preserve"> </w:t>
            </w:r>
            <w:r w:rsidRPr="00636E5A">
              <w:rPr>
                <w:rFonts w:ascii="Arial" w:hAnsi="Arial" w:cs="Arial"/>
                <w:color w:val="000000"/>
                <w:sz w:val="16"/>
                <w:szCs w:val="16"/>
              </w:rPr>
              <w:t>Analyses</w:t>
            </w:r>
            <w:r w:rsidRPr="00636E5A">
              <w:rPr>
                <w:rFonts w:ascii="Arial" w:hAnsi="Arial" w:cs="Arial"/>
                <w:color w:val="000000"/>
                <w:sz w:val="16"/>
                <w:szCs w:val="16"/>
                <w:lang w:val="ru-RU"/>
              </w:rPr>
              <w:t>, 3.2.</w:t>
            </w:r>
            <w:r w:rsidRPr="00636E5A">
              <w:rPr>
                <w:rFonts w:ascii="Arial" w:hAnsi="Arial" w:cs="Arial"/>
                <w:color w:val="000000"/>
                <w:sz w:val="16"/>
                <w:szCs w:val="16"/>
              </w:rPr>
              <w:t>P</w:t>
            </w:r>
            <w:r w:rsidRPr="00636E5A">
              <w:rPr>
                <w:rFonts w:ascii="Arial" w:hAnsi="Arial" w:cs="Arial"/>
                <w:color w:val="000000"/>
                <w:sz w:val="16"/>
                <w:szCs w:val="16"/>
                <w:lang w:val="ru-RU"/>
              </w:rPr>
              <w:t xml:space="preserve">.8.1 </w:t>
            </w:r>
            <w:r w:rsidRPr="00636E5A">
              <w:rPr>
                <w:rFonts w:ascii="Arial" w:hAnsi="Arial" w:cs="Arial"/>
                <w:color w:val="000000"/>
                <w:sz w:val="16"/>
                <w:szCs w:val="16"/>
              </w:rPr>
              <w:t>Stability</w:t>
            </w:r>
            <w:r w:rsidRPr="00636E5A">
              <w:rPr>
                <w:rFonts w:ascii="Arial" w:hAnsi="Arial" w:cs="Arial"/>
                <w:color w:val="000000"/>
                <w:sz w:val="16"/>
                <w:szCs w:val="16"/>
                <w:lang w:val="ru-RU"/>
              </w:rPr>
              <w:t xml:space="preserve"> </w:t>
            </w:r>
            <w:r w:rsidRPr="00636E5A">
              <w:rPr>
                <w:rFonts w:ascii="Arial" w:hAnsi="Arial" w:cs="Arial"/>
                <w:color w:val="000000"/>
                <w:sz w:val="16"/>
                <w:szCs w:val="16"/>
              </w:rPr>
              <w:t>Summary</w:t>
            </w:r>
            <w:r w:rsidRPr="00636E5A">
              <w:rPr>
                <w:rFonts w:ascii="Arial" w:hAnsi="Arial" w:cs="Arial"/>
                <w:color w:val="000000"/>
                <w:sz w:val="16"/>
                <w:szCs w:val="16"/>
                <w:lang w:val="ru-RU"/>
              </w:rPr>
              <w:t xml:space="preserve"> </w:t>
            </w:r>
            <w:r w:rsidRPr="00636E5A">
              <w:rPr>
                <w:rFonts w:ascii="Arial" w:hAnsi="Arial" w:cs="Arial"/>
                <w:color w:val="000000"/>
                <w:sz w:val="16"/>
                <w:szCs w:val="16"/>
              </w:rPr>
              <w:t>and</w:t>
            </w:r>
            <w:r w:rsidRPr="00636E5A">
              <w:rPr>
                <w:rFonts w:ascii="Arial" w:hAnsi="Arial" w:cs="Arial"/>
                <w:color w:val="000000"/>
                <w:sz w:val="16"/>
                <w:szCs w:val="16"/>
                <w:lang w:val="ru-RU"/>
              </w:rPr>
              <w:t xml:space="preserve"> </w:t>
            </w:r>
            <w:r w:rsidRPr="00636E5A">
              <w:rPr>
                <w:rFonts w:ascii="Arial" w:hAnsi="Arial" w:cs="Arial"/>
                <w:color w:val="000000"/>
                <w:sz w:val="16"/>
                <w:szCs w:val="16"/>
              </w:rPr>
              <w:t>Conclusion</w:t>
            </w:r>
            <w:r w:rsidRPr="00636E5A">
              <w:rPr>
                <w:rFonts w:ascii="Arial" w:hAnsi="Arial" w:cs="Arial"/>
                <w:color w:val="000000"/>
                <w:sz w:val="16"/>
                <w:szCs w:val="16"/>
                <w:lang w:val="ru-RU"/>
              </w:rPr>
              <w:t xml:space="preserve"> </w:t>
            </w:r>
            <w:r w:rsidRPr="00636E5A">
              <w:rPr>
                <w:rFonts w:ascii="Arial" w:hAnsi="Arial" w:cs="Arial"/>
                <w:color w:val="000000"/>
                <w:sz w:val="16"/>
                <w:szCs w:val="16"/>
              </w:rPr>
              <w:t>and</w:t>
            </w:r>
            <w:r w:rsidRPr="00636E5A">
              <w:rPr>
                <w:rFonts w:ascii="Arial" w:hAnsi="Arial" w:cs="Arial"/>
                <w:color w:val="000000"/>
                <w:sz w:val="16"/>
                <w:szCs w:val="16"/>
                <w:lang w:val="ru-RU"/>
              </w:rPr>
              <w:t xml:space="preserve"> 3.2.Р.8.З </w:t>
            </w:r>
            <w:r w:rsidRPr="00636E5A">
              <w:rPr>
                <w:rFonts w:ascii="Arial" w:hAnsi="Arial" w:cs="Arial"/>
                <w:color w:val="000000"/>
                <w:sz w:val="16"/>
                <w:szCs w:val="16"/>
              </w:rPr>
              <w:t>Stability</w:t>
            </w:r>
            <w:r w:rsidRPr="00636E5A">
              <w:rPr>
                <w:rFonts w:ascii="Arial" w:hAnsi="Arial" w:cs="Arial"/>
                <w:color w:val="000000"/>
                <w:sz w:val="16"/>
                <w:szCs w:val="16"/>
                <w:lang w:val="ru-RU"/>
              </w:rPr>
              <w:t xml:space="preserve"> </w:t>
            </w:r>
            <w:r w:rsidRPr="00636E5A">
              <w:rPr>
                <w:rFonts w:ascii="Arial" w:hAnsi="Arial" w:cs="Arial"/>
                <w:color w:val="000000"/>
                <w:sz w:val="16"/>
                <w:szCs w:val="16"/>
              </w:rPr>
              <w:t>Data</w:t>
            </w:r>
            <w:r w:rsidRPr="00636E5A">
              <w:rPr>
                <w:rFonts w:ascii="Arial" w:hAnsi="Arial" w:cs="Arial"/>
                <w:color w:val="000000"/>
                <w:sz w:val="16"/>
                <w:szCs w:val="16"/>
                <w:lang w:val="ru-RU"/>
              </w:rPr>
              <w:t>.</w:t>
            </w:r>
            <w:r w:rsidRPr="00636E5A">
              <w:rPr>
                <w:rFonts w:ascii="Arial" w:hAnsi="Arial" w:cs="Arial"/>
                <w:color w:val="000000"/>
                <w:sz w:val="16"/>
                <w:szCs w:val="16"/>
                <w:lang w:val="ru-RU"/>
              </w:rPr>
              <w:br/>
              <w:t xml:space="preserve">Відповідно, в методах контролю якості ЛЗ (МКЯ) було оновлено розділ "Склад", а саме: додавання </w:t>
            </w:r>
            <w:r w:rsidRPr="00636E5A">
              <w:rPr>
                <w:rFonts w:ascii="Arial" w:hAnsi="Arial" w:cs="Arial"/>
                <w:color w:val="000000"/>
                <w:sz w:val="16"/>
                <w:szCs w:val="16"/>
              </w:rPr>
              <w:t>Sterling</w:t>
            </w:r>
            <w:r w:rsidRPr="00636E5A">
              <w:rPr>
                <w:rFonts w:ascii="Arial" w:hAnsi="Arial" w:cs="Arial"/>
                <w:color w:val="000000"/>
                <w:sz w:val="16"/>
                <w:szCs w:val="16"/>
                <w:lang w:val="ru-RU"/>
              </w:rPr>
              <w:t xml:space="preserve"> </w:t>
            </w:r>
            <w:r w:rsidRPr="00636E5A">
              <w:rPr>
                <w:rFonts w:ascii="Arial" w:hAnsi="Arial" w:cs="Arial"/>
                <w:color w:val="000000"/>
                <w:sz w:val="16"/>
                <w:szCs w:val="16"/>
              </w:rPr>
              <w:t>S</w:t>
            </w:r>
            <w:r w:rsidRPr="00636E5A">
              <w:rPr>
                <w:rFonts w:ascii="Arial" w:hAnsi="Arial" w:cs="Arial"/>
                <w:color w:val="000000"/>
                <w:sz w:val="16"/>
                <w:szCs w:val="16"/>
                <w:lang w:val="ru-RU"/>
              </w:rPr>
              <w:t>.</w:t>
            </w:r>
            <w:r w:rsidRPr="00636E5A">
              <w:rPr>
                <w:rFonts w:ascii="Arial" w:hAnsi="Arial" w:cs="Arial"/>
                <w:color w:val="000000"/>
                <w:sz w:val="16"/>
                <w:szCs w:val="16"/>
              </w:rPr>
              <w:t>p</w:t>
            </w:r>
            <w:r w:rsidRPr="00636E5A">
              <w:rPr>
                <w:rFonts w:ascii="Arial" w:hAnsi="Arial" w:cs="Arial"/>
                <w:color w:val="000000"/>
                <w:sz w:val="16"/>
                <w:szCs w:val="16"/>
                <w:lang w:val="ru-RU"/>
              </w:rPr>
              <w:t>.</w:t>
            </w:r>
            <w:r w:rsidRPr="00636E5A">
              <w:rPr>
                <w:rFonts w:ascii="Arial" w:hAnsi="Arial" w:cs="Arial"/>
                <w:color w:val="000000"/>
                <w:sz w:val="16"/>
                <w:szCs w:val="16"/>
              </w:rPr>
              <w:t>A</w:t>
            </w:r>
            <w:r w:rsidRPr="00636E5A">
              <w:rPr>
                <w:rFonts w:ascii="Arial" w:hAnsi="Arial" w:cs="Arial"/>
                <w:color w:val="000000"/>
                <w:sz w:val="16"/>
                <w:szCs w:val="16"/>
                <w:lang w:val="ru-RU"/>
              </w:rPr>
              <w:t>, Італія та О</w:t>
            </w:r>
            <w:r w:rsidRPr="00636E5A">
              <w:rPr>
                <w:rFonts w:ascii="Arial" w:hAnsi="Arial" w:cs="Arial"/>
                <w:color w:val="000000"/>
                <w:sz w:val="16"/>
                <w:szCs w:val="16"/>
              </w:rPr>
              <w:t>lon</w:t>
            </w:r>
            <w:r w:rsidRPr="00636E5A">
              <w:rPr>
                <w:rFonts w:ascii="Arial" w:hAnsi="Arial" w:cs="Arial"/>
                <w:color w:val="000000"/>
                <w:sz w:val="16"/>
                <w:szCs w:val="16"/>
                <w:lang w:val="ru-RU"/>
              </w:rPr>
              <w:t xml:space="preserve"> </w:t>
            </w:r>
            <w:r w:rsidRPr="00636E5A">
              <w:rPr>
                <w:rFonts w:ascii="Arial" w:hAnsi="Arial" w:cs="Arial"/>
                <w:color w:val="000000"/>
                <w:sz w:val="16"/>
                <w:szCs w:val="16"/>
              </w:rPr>
              <w:t>S</w:t>
            </w:r>
            <w:r w:rsidRPr="00636E5A">
              <w:rPr>
                <w:rFonts w:ascii="Arial" w:hAnsi="Arial" w:cs="Arial"/>
                <w:color w:val="000000"/>
                <w:sz w:val="16"/>
                <w:szCs w:val="16"/>
                <w:lang w:val="ru-RU"/>
              </w:rPr>
              <w:t>.</w:t>
            </w:r>
            <w:r w:rsidRPr="00636E5A">
              <w:rPr>
                <w:rFonts w:ascii="Arial" w:hAnsi="Arial" w:cs="Arial"/>
                <w:color w:val="000000"/>
                <w:sz w:val="16"/>
                <w:szCs w:val="16"/>
              </w:rPr>
              <w:t>p</w:t>
            </w:r>
            <w:r w:rsidRPr="00636E5A">
              <w:rPr>
                <w:rFonts w:ascii="Arial" w:hAnsi="Arial" w:cs="Arial"/>
                <w:color w:val="000000"/>
                <w:sz w:val="16"/>
                <w:szCs w:val="16"/>
                <w:lang w:val="ru-RU"/>
              </w:rPr>
              <w:t>.</w:t>
            </w:r>
            <w:r w:rsidRPr="00636E5A">
              <w:rPr>
                <w:rFonts w:ascii="Arial" w:hAnsi="Arial" w:cs="Arial"/>
                <w:color w:val="000000"/>
                <w:sz w:val="16"/>
                <w:szCs w:val="16"/>
              </w:rPr>
              <w:t>A</w:t>
            </w:r>
            <w:r w:rsidRPr="00636E5A">
              <w:rPr>
                <w:rFonts w:ascii="Arial" w:hAnsi="Arial" w:cs="Arial"/>
                <w:color w:val="000000"/>
                <w:sz w:val="16"/>
                <w:szCs w:val="16"/>
                <w:lang w:val="ru-RU"/>
              </w:rPr>
              <w:t>., Італія до підрозділу "Діюча речовина. Виробники", та оновлення розділу МКЯ "8. Кількісне визначення.", в рамках якого проводиться також визначення супровідних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b/>
                <w:i/>
                <w:color w:val="000000"/>
                <w:sz w:val="16"/>
                <w:szCs w:val="16"/>
              </w:rPr>
            </w:pPr>
            <w:r w:rsidRPr="00636E5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sz w:val="16"/>
                <w:szCs w:val="16"/>
              </w:rPr>
            </w:pPr>
            <w:r w:rsidRPr="00636E5A">
              <w:rPr>
                <w:rFonts w:ascii="Arial" w:hAnsi="Arial" w:cs="Arial"/>
                <w:sz w:val="16"/>
                <w:szCs w:val="16"/>
              </w:rPr>
              <w:t>UA/18956/01/01</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636E5A" w:rsidRDefault="00DE56EA" w:rsidP="00A1470F">
            <w:pPr>
              <w:pStyle w:val="Normal"/>
              <w:tabs>
                <w:tab w:val="left" w:pos="12600"/>
              </w:tabs>
              <w:rPr>
                <w:rFonts w:ascii="Arial" w:hAnsi="Arial" w:cs="Arial"/>
                <w:b/>
                <w:i/>
                <w:color w:val="000000"/>
                <w:sz w:val="16"/>
                <w:szCs w:val="16"/>
              </w:rPr>
            </w:pPr>
            <w:r w:rsidRPr="00636E5A">
              <w:rPr>
                <w:rFonts w:ascii="Arial" w:hAnsi="Arial" w:cs="Arial"/>
                <w:b/>
                <w:sz w:val="16"/>
                <w:szCs w:val="16"/>
              </w:rPr>
              <w:t>ДУОБРІЇ™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rPr>
                <w:rFonts w:ascii="Arial" w:hAnsi="Arial" w:cs="Arial"/>
                <w:color w:val="000000"/>
                <w:sz w:val="16"/>
                <w:szCs w:val="16"/>
                <w:lang w:val="ru-RU"/>
              </w:rPr>
            </w:pPr>
            <w:r w:rsidRPr="00636E5A">
              <w:rPr>
                <w:rFonts w:ascii="Arial" w:hAnsi="Arial" w:cs="Arial"/>
                <w:color w:val="000000"/>
                <w:sz w:val="16"/>
                <w:szCs w:val="16"/>
                <w:lang w:val="ru-RU"/>
              </w:rPr>
              <w:t>лосьйон, 0,01%/0,045% по 45 г у тубі, по 1 тубі в картонній коробці; по 60 г у тубі, по 1 тубі в картонній коробці; по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ТОВ "Бауш Хелс"</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Україна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Бауш Хелс Америкас Інк., Сполучені Штати Америки; Альтернативна дільниця, на якій проводяться мікробіологічні дослідження: Пасифік БіоЛабс (ПБЛ), Сполучені Штати Америки;</w:t>
            </w:r>
            <w:r w:rsidRPr="00636E5A">
              <w:rPr>
                <w:rFonts w:ascii="Arial" w:hAnsi="Arial" w:cs="Arial"/>
                <w:color w:val="000000"/>
                <w:sz w:val="16"/>
                <w:szCs w:val="16"/>
              </w:rPr>
              <w:br/>
              <w:t xml:space="preserve">Дільниця, на якій проводяться випробування розміру крапель емульсії: </w:t>
            </w:r>
          </w:p>
          <w:p w:rsidR="00DE56EA" w:rsidRPr="008646E5" w:rsidRDefault="00DE56EA" w:rsidP="00A1470F">
            <w:pPr>
              <w:pStyle w:val="Normal"/>
              <w:tabs>
                <w:tab w:val="left" w:pos="12600"/>
              </w:tabs>
              <w:jc w:val="center"/>
              <w:rPr>
                <w:rFonts w:ascii="Arial" w:hAnsi="Arial" w:cs="Arial"/>
                <w:color w:val="000000"/>
                <w:sz w:val="16"/>
                <w:szCs w:val="16"/>
                <w:lang w:val="ru-RU"/>
              </w:rPr>
            </w:pPr>
            <w:r w:rsidRPr="008646E5">
              <w:rPr>
                <w:rFonts w:ascii="Arial" w:hAnsi="Arial" w:cs="Arial"/>
                <w:color w:val="000000"/>
                <w:sz w:val="16"/>
                <w:szCs w:val="16"/>
                <w:lang w:val="ru-RU"/>
              </w:rPr>
              <w:t>Партикал Текнолоджи Лабс (ПТЛ), Сполучені Штати Америки;</w:t>
            </w:r>
            <w:r w:rsidRPr="008646E5">
              <w:rPr>
                <w:rFonts w:ascii="Arial" w:hAnsi="Arial" w:cs="Arial"/>
                <w:color w:val="000000"/>
                <w:sz w:val="16"/>
                <w:szCs w:val="16"/>
                <w:lang w:val="ru-RU"/>
              </w:rPr>
              <w:br/>
              <w:t xml:space="preserve">Альтернативні дільниці, на яких проводяться випробування допоміжних речовин: </w:t>
            </w:r>
          </w:p>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Елемент Матіріалс Текнолоджи Канада Інк., Канада;</w:t>
            </w:r>
            <w:r w:rsidRPr="00636E5A">
              <w:rPr>
                <w:rFonts w:ascii="Arial" w:hAnsi="Arial" w:cs="Arial"/>
                <w:color w:val="000000"/>
                <w:sz w:val="16"/>
                <w:szCs w:val="16"/>
              </w:rPr>
              <w:br/>
              <w:t>ЕсДжіЕс Канада Інк., Канада; ЕсДжіЕс Канада Інк., Канада; 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pStyle w:val="Normal"/>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DE56EA" w:rsidRPr="00B53B0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Сполучені Штати Америки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color w:val="000000"/>
                <w:sz w:val="16"/>
                <w:szCs w:val="16"/>
              </w:rPr>
            </w:pPr>
            <w:r w:rsidRPr="00636E5A">
              <w:rPr>
                <w:rFonts w:ascii="Arial" w:hAnsi="Arial" w:cs="Arial"/>
                <w:color w:val="000000"/>
                <w:sz w:val="16"/>
                <w:szCs w:val="16"/>
              </w:rPr>
              <w:t>Зміни подані до компетентного органу США – Food and Drug Administration- за процедурою щорічного звіту (Annual Report: Reporting Period from April 25, 2022 to April 24, 2023).</w:t>
            </w:r>
            <w:r w:rsidRPr="00636E5A">
              <w:rPr>
                <w:rFonts w:ascii="Arial" w:hAnsi="Arial" w:cs="Arial"/>
                <w:color w:val="000000"/>
                <w:sz w:val="16"/>
                <w:szCs w:val="16"/>
              </w:rPr>
              <w:br/>
              <w:t>Короткий опис змін, затверджених в референтній країні:</w:t>
            </w:r>
            <w:r w:rsidRPr="00636E5A">
              <w:rPr>
                <w:rFonts w:ascii="Arial" w:hAnsi="Arial" w:cs="Arial"/>
                <w:color w:val="000000"/>
                <w:sz w:val="16"/>
                <w:szCs w:val="16"/>
              </w:rPr>
              <w:br/>
              <w:t>- Зміна контактної особи для дільниці R.D. Laboratories, Inc. та Bausch Health Companies для АФІ галобетазолу пропіонату. Відповідно оновлено розділ 3.2.S.2.1 Manufacturer(s).</w:t>
            </w:r>
            <w:r w:rsidRPr="00636E5A">
              <w:rPr>
                <w:rFonts w:ascii="Arial" w:hAnsi="Arial" w:cs="Arial"/>
                <w:color w:val="000000"/>
                <w:sz w:val="16"/>
                <w:szCs w:val="16"/>
              </w:rPr>
              <w:br/>
              <w:t>- Зміна контактної особи для дільниці R.D. Laboratories, Inc. та Bausch Health Companies для АФІ тазаротену. Відповідно оновлено розділ 3.2.S.2.1 Manufacturer(s).</w:t>
            </w:r>
            <w:r w:rsidRPr="00636E5A">
              <w:rPr>
                <w:rFonts w:ascii="Arial" w:hAnsi="Arial" w:cs="Arial"/>
                <w:color w:val="000000"/>
                <w:sz w:val="16"/>
                <w:szCs w:val="16"/>
              </w:rPr>
              <w:br/>
              <w:t>- Зміна контактної особи для дільниці Bausch Health Companies для ГЛЗ. Відповідно оновлено розділ 3.2.Р.3.1 Manufacturer(s).</w:t>
            </w:r>
            <w:r w:rsidRPr="00636E5A">
              <w:rPr>
                <w:rFonts w:ascii="Arial" w:hAnsi="Arial" w:cs="Arial"/>
                <w:color w:val="000000"/>
                <w:sz w:val="16"/>
                <w:szCs w:val="16"/>
              </w:rPr>
              <w:br/>
              <w:t>- Представлено оновлені дані дослідження стабільності за звітний період.</w:t>
            </w:r>
            <w:r w:rsidRPr="00636E5A">
              <w:rPr>
                <w:rFonts w:ascii="Arial" w:hAnsi="Arial" w:cs="Arial"/>
                <w:color w:val="000000"/>
                <w:sz w:val="16"/>
                <w:szCs w:val="16"/>
              </w:rPr>
              <w:br/>
              <w:t>Відповідно оновлено розділи 3.2.P.8.1 Stability Summary and Conclusion та 3.2.P.8.3 Stability Data.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b/>
                <w:i/>
                <w:color w:val="000000"/>
                <w:sz w:val="16"/>
                <w:szCs w:val="16"/>
              </w:rPr>
            </w:pPr>
            <w:r w:rsidRPr="00636E5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pStyle w:val="Normal"/>
              <w:tabs>
                <w:tab w:val="left" w:pos="12600"/>
              </w:tabs>
              <w:jc w:val="center"/>
              <w:rPr>
                <w:rFonts w:ascii="Arial" w:hAnsi="Arial" w:cs="Arial"/>
                <w:sz w:val="16"/>
                <w:szCs w:val="16"/>
              </w:rPr>
            </w:pPr>
            <w:r w:rsidRPr="00636E5A">
              <w:rPr>
                <w:rFonts w:ascii="Arial" w:hAnsi="Arial" w:cs="Arial"/>
                <w:sz w:val="16"/>
                <w:szCs w:val="16"/>
              </w:rPr>
              <w:t>UA/18956/01/01</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2072D0" w:rsidRDefault="00DE56EA" w:rsidP="00A1470F">
            <w:pPr>
              <w:pStyle w:val="Normal"/>
              <w:tabs>
                <w:tab w:val="left" w:pos="12600"/>
              </w:tabs>
              <w:rPr>
                <w:rFonts w:ascii="Arial" w:hAnsi="Arial" w:cs="Arial"/>
                <w:b/>
                <w:i/>
                <w:color w:val="000000"/>
                <w:sz w:val="16"/>
                <w:szCs w:val="16"/>
              </w:rPr>
            </w:pPr>
            <w:r w:rsidRPr="002072D0">
              <w:rPr>
                <w:rFonts w:ascii="Arial" w:hAnsi="Arial" w:cs="Arial"/>
                <w:b/>
                <w:sz w:val="16"/>
                <w:szCs w:val="16"/>
              </w:rPr>
              <w:t>ДУОБРІЇ™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rPr>
                <w:rFonts w:ascii="Arial" w:hAnsi="Arial" w:cs="Arial"/>
                <w:color w:val="000000"/>
                <w:sz w:val="16"/>
                <w:szCs w:val="16"/>
                <w:lang w:val="ru-RU"/>
              </w:rPr>
            </w:pPr>
            <w:r w:rsidRPr="002072D0">
              <w:rPr>
                <w:rFonts w:ascii="Arial" w:hAnsi="Arial" w:cs="Arial"/>
                <w:color w:val="000000"/>
                <w:sz w:val="16"/>
                <w:szCs w:val="16"/>
                <w:lang w:val="ru-RU"/>
              </w:rPr>
              <w:t>лосьйон, 0,01%/0,045% по 45 г у тубі, по 1 тубі в картонній коробці; по 60 г у тубі, по 1 тубі в картонній коробці; по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ТОВ "Бауш Хелс"</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Україна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Бауш Хелс Америкас Інк., Сполучені Штати Америки;</w:t>
            </w:r>
            <w:r w:rsidRPr="002072D0">
              <w:rPr>
                <w:rFonts w:ascii="Arial" w:hAnsi="Arial" w:cs="Arial"/>
                <w:color w:val="000000"/>
                <w:sz w:val="16"/>
                <w:szCs w:val="16"/>
              </w:rPr>
              <w:br/>
              <w:t>Альтернативна дільниця, на якій проводяться мікробіологічні дослідження: Пасифік БіоЛабс (ПБЛ), Сполучені Штати Америки;</w:t>
            </w:r>
            <w:r w:rsidRPr="002072D0">
              <w:rPr>
                <w:rFonts w:ascii="Arial" w:hAnsi="Arial" w:cs="Arial"/>
                <w:color w:val="000000"/>
                <w:sz w:val="16"/>
                <w:szCs w:val="16"/>
              </w:rPr>
              <w:br/>
              <w:t>Дільниця, на якій проводяться випробування розміру крапель емульсії: Партикал Текнолоджи Лабс (ПТЛ), Сполучені Штати Америки;</w:t>
            </w:r>
            <w:r w:rsidRPr="002072D0">
              <w:rPr>
                <w:rFonts w:ascii="Arial" w:hAnsi="Arial" w:cs="Arial"/>
                <w:color w:val="000000"/>
                <w:sz w:val="16"/>
                <w:szCs w:val="16"/>
              </w:rPr>
              <w:br/>
              <w:t>Альтернативні дільниці, на яких проводяться випробування допоміжних речовин: Елемент Матіріалс Текнолоджи Канада Інк., Канада;</w:t>
            </w:r>
            <w:r w:rsidRPr="002072D0">
              <w:rPr>
                <w:rFonts w:ascii="Arial" w:hAnsi="Arial" w:cs="Arial"/>
                <w:color w:val="000000"/>
                <w:sz w:val="16"/>
                <w:szCs w:val="16"/>
              </w:rPr>
              <w:br/>
              <w:t>ЕсДжіЕс Канада Інк., Канада; ЕсДжіЕс Канада Інк., Канада; Неофарм Лабс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Канада/</w:t>
            </w:r>
          </w:p>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Сполучені Штати Америки/</w:t>
            </w:r>
          </w:p>
          <w:p w:rsidR="00DE56EA" w:rsidRPr="002072D0" w:rsidRDefault="00DE56EA" w:rsidP="00A1470F">
            <w:pPr>
              <w:pStyle w:val="Normal"/>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color w:val="000000"/>
                <w:sz w:val="16"/>
                <w:szCs w:val="16"/>
              </w:rPr>
            </w:pPr>
            <w:r w:rsidRPr="002072D0">
              <w:rPr>
                <w:rFonts w:ascii="Arial" w:hAnsi="Arial" w:cs="Arial"/>
                <w:color w:val="000000"/>
                <w:sz w:val="16"/>
                <w:szCs w:val="16"/>
              </w:rPr>
              <w:t>- Оновлення US-DMF 016953 на діючу речовину галобетазолу пропіонату виробництва Hovione FarmaCiencia S.A. із зміною контактної особи виробничої дільниці. Відповідно оновлено розділ 3.2.S.2.1 Manufacturer(s).</w:t>
            </w:r>
            <w:r w:rsidRPr="002072D0">
              <w:rPr>
                <w:rFonts w:ascii="Arial" w:hAnsi="Arial" w:cs="Arial"/>
                <w:color w:val="000000"/>
                <w:sz w:val="16"/>
                <w:szCs w:val="16"/>
              </w:rPr>
              <w:br/>
              <w:t>- Представлено оновлені дані дослідження стабільності за звітний період. Відповідно оновлено розділи 3.2.P.8.1 Stability Summary and Conclusion та 3.2.P.8.3 Stability Data.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b/>
                <w:i/>
                <w:color w:val="000000"/>
                <w:sz w:val="16"/>
                <w:szCs w:val="16"/>
              </w:rPr>
            </w:pPr>
            <w:r w:rsidRPr="002072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pStyle w:val="Normal"/>
              <w:tabs>
                <w:tab w:val="left" w:pos="12600"/>
              </w:tabs>
              <w:jc w:val="center"/>
              <w:rPr>
                <w:rFonts w:ascii="Arial" w:hAnsi="Arial" w:cs="Arial"/>
                <w:sz w:val="16"/>
                <w:szCs w:val="16"/>
              </w:rPr>
            </w:pPr>
            <w:r w:rsidRPr="002072D0">
              <w:rPr>
                <w:rFonts w:ascii="Arial" w:hAnsi="Arial" w:cs="Arial"/>
                <w:sz w:val="16"/>
                <w:szCs w:val="16"/>
              </w:rPr>
              <w:t>UA/18956/01/01</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636E5A" w:rsidRDefault="00DE56EA" w:rsidP="00A1470F">
            <w:pPr>
              <w:tabs>
                <w:tab w:val="left" w:pos="12600"/>
              </w:tabs>
              <w:rPr>
                <w:rFonts w:ascii="Arial" w:hAnsi="Arial" w:cs="Arial"/>
                <w:b/>
                <w:i/>
                <w:color w:val="000000"/>
                <w:sz w:val="16"/>
                <w:szCs w:val="16"/>
              </w:rPr>
            </w:pPr>
            <w:r w:rsidRPr="00636E5A">
              <w:rPr>
                <w:rFonts w:ascii="Arial" w:hAnsi="Arial" w:cs="Arial"/>
                <w:b/>
                <w:sz w:val="16"/>
                <w:szCs w:val="16"/>
              </w:rPr>
              <w:t>ПАКСЛОВІД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tabs>
                <w:tab w:val="left" w:pos="12600"/>
              </w:tabs>
              <w:rPr>
                <w:rFonts w:ascii="Arial" w:hAnsi="Arial" w:cs="Arial"/>
                <w:color w:val="000000"/>
                <w:sz w:val="16"/>
                <w:szCs w:val="16"/>
              </w:rPr>
            </w:pPr>
            <w:r w:rsidRPr="00636E5A">
              <w:rPr>
                <w:rFonts w:ascii="Arial" w:hAnsi="Arial" w:cs="Arial"/>
                <w:color w:val="000000"/>
                <w:sz w:val="16"/>
                <w:szCs w:val="16"/>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574AAE" w:rsidRDefault="00DE56EA" w:rsidP="00A1470F">
            <w:pPr>
              <w:tabs>
                <w:tab w:val="left" w:pos="12600"/>
              </w:tabs>
              <w:jc w:val="center"/>
              <w:rPr>
                <w:rFonts w:ascii="Arial" w:hAnsi="Arial" w:cs="Arial"/>
                <w:color w:val="000000"/>
                <w:sz w:val="16"/>
                <w:szCs w:val="16"/>
                <w:lang w:val="uk-UA"/>
              </w:rPr>
            </w:pPr>
            <w:r w:rsidRPr="00574AAE">
              <w:rPr>
                <w:rFonts w:ascii="Arial" w:hAnsi="Arial" w:cs="Arial"/>
                <w:color w:val="000000"/>
                <w:sz w:val="16"/>
                <w:szCs w:val="16"/>
                <w:lang w:val="uk-UA"/>
              </w:rPr>
              <w:t>Пфайзер Ейч.Сі.Пі. Корпорейшн</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tabs>
                <w:tab w:val="left" w:pos="12600"/>
              </w:tabs>
              <w:jc w:val="center"/>
              <w:rPr>
                <w:rFonts w:ascii="Arial" w:hAnsi="Arial" w:cs="Arial"/>
                <w:color w:val="000000"/>
                <w:sz w:val="16"/>
                <w:szCs w:val="16"/>
              </w:rPr>
            </w:pPr>
            <w:r w:rsidRPr="00636E5A">
              <w:rPr>
                <w:rFonts w:ascii="Arial" w:hAnsi="Arial" w:cs="Arial"/>
                <w:color w:val="000000"/>
                <w:sz w:val="16"/>
                <w:szCs w:val="16"/>
              </w:rPr>
              <w:t>США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tabs>
                <w:tab w:val="left" w:pos="12600"/>
              </w:tabs>
              <w:jc w:val="center"/>
              <w:rPr>
                <w:rFonts w:ascii="Arial" w:hAnsi="Arial" w:cs="Arial"/>
                <w:color w:val="000000"/>
                <w:sz w:val="16"/>
                <w:szCs w:val="16"/>
              </w:rPr>
            </w:pPr>
            <w:r w:rsidRPr="008646E5">
              <w:rPr>
                <w:rFonts w:ascii="Arial" w:hAnsi="Arial" w:cs="Arial"/>
                <w:i/>
                <w:color w:val="000000"/>
                <w:sz w:val="16"/>
                <w:szCs w:val="16"/>
              </w:rPr>
              <w:t>таблетки нірматрелвір:</w:t>
            </w:r>
            <w:r w:rsidRPr="00636E5A">
              <w:rPr>
                <w:rFonts w:ascii="Arial" w:hAnsi="Arial" w:cs="Arial"/>
                <w:color w:val="000000"/>
                <w:sz w:val="16"/>
                <w:szCs w:val="16"/>
              </w:rPr>
              <w:t xml:space="preserve"> 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w:t>
            </w:r>
            <w:r w:rsidRPr="00636E5A">
              <w:rPr>
                <w:rFonts w:ascii="Arial" w:hAnsi="Arial" w:cs="Arial"/>
                <w:color w:val="000000"/>
                <w:sz w:val="16"/>
                <w:szCs w:val="16"/>
              </w:rPr>
              <w:br/>
              <w:t xml:space="preserve">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 </w:t>
            </w:r>
            <w:r w:rsidRPr="008646E5">
              <w:rPr>
                <w:rFonts w:ascii="Arial" w:hAnsi="Arial" w:cs="Arial"/>
                <w:i/>
                <w:color w:val="000000"/>
                <w:sz w:val="16"/>
                <w:szCs w:val="16"/>
              </w:rPr>
              <w:t>таблетки ритонавір:</w:t>
            </w:r>
            <w:r w:rsidRPr="00636E5A">
              <w:rPr>
                <w:rFonts w:ascii="Arial" w:hAnsi="Arial" w:cs="Arial"/>
                <w:color w:val="000000"/>
                <w:sz w:val="16"/>
                <w:szCs w:val="16"/>
              </w:rPr>
              <w:t xml:space="preserve"> виробництво in bulk, тестування і випуск in bulk: Хетеро Лабс Лімітед, Індія; премікс ритонавіру: 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w:t>
            </w:r>
            <w:r w:rsidRPr="00636E5A">
              <w:rPr>
                <w:rFonts w:ascii="Arial" w:hAnsi="Arial" w:cs="Arial"/>
                <w:color w:val="000000"/>
                <w:sz w:val="16"/>
                <w:szCs w:val="16"/>
              </w:rPr>
              <w:br/>
              <w:t xml:space="preserve">Пфайзер Італія С.р.л., Італія; первинне пакування, вторинне пакування, маркування, випуск серії: </w:t>
            </w:r>
          </w:p>
          <w:p w:rsidR="00DE56EA" w:rsidRDefault="00DE56EA" w:rsidP="00A1470F">
            <w:pPr>
              <w:tabs>
                <w:tab w:val="left" w:pos="12600"/>
              </w:tabs>
              <w:jc w:val="center"/>
              <w:rPr>
                <w:rFonts w:ascii="Arial" w:hAnsi="Arial" w:cs="Arial"/>
                <w:color w:val="000000"/>
                <w:sz w:val="16"/>
                <w:szCs w:val="16"/>
              </w:rPr>
            </w:pPr>
            <w:r w:rsidRPr="00636E5A">
              <w:rPr>
                <w:rFonts w:ascii="Arial" w:hAnsi="Arial" w:cs="Arial"/>
                <w:color w:val="000000"/>
                <w:sz w:val="16"/>
                <w:szCs w:val="16"/>
              </w:rPr>
              <w:t xml:space="preserve">Пфайзер Ірландія Фармасьютікалз, Ірландія; тестування і випуск in bulk: </w:t>
            </w:r>
          </w:p>
          <w:p w:rsidR="00DE56EA" w:rsidRDefault="00DE56EA" w:rsidP="00A1470F">
            <w:pPr>
              <w:tabs>
                <w:tab w:val="left" w:pos="12600"/>
              </w:tabs>
              <w:jc w:val="center"/>
              <w:rPr>
                <w:rFonts w:ascii="Arial" w:hAnsi="Arial" w:cs="Arial"/>
                <w:color w:val="000000"/>
                <w:sz w:val="16"/>
                <w:szCs w:val="16"/>
              </w:rPr>
            </w:pPr>
            <w:r w:rsidRPr="00636E5A">
              <w:rPr>
                <w:rFonts w:ascii="Arial" w:hAnsi="Arial" w:cs="Arial"/>
                <w:color w:val="000000"/>
                <w:sz w:val="16"/>
                <w:szCs w:val="16"/>
              </w:rPr>
              <w:t xml:space="preserve">Фармадокс Хелскеар Лтд., Мальта; </w:t>
            </w:r>
          </w:p>
          <w:p w:rsidR="00DE56EA" w:rsidRPr="00636E5A" w:rsidRDefault="00DE56EA" w:rsidP="00A1470F">
            <w:pPr>
              <w:tabs>
                <w:tab w:val="left" w:pos="12600"/>
              </w:tabs>
              <w:jc w:val="center"/>
              <w:rPr>
                <w:rFonts w:ascii="Arial" w:hAnsi="Arial" w:cs="Arial"/>
                <w:color w:val="000000"/>
                <w:sz w:val="16"/>
                <w:szCs w:val="16"/>
              </w:rPr>
            </w:pPr>
            <w:r w:rsidRPr="00636E5A">
              <w:rPr>
                <w:rFonts w:ascii="Arial" w:hAnsi="Arial" w:cs="Arial"/>
                <w:color w:val="000000"/>
                <w:sz w:val="16"/>
                <w:szCs w:val="16"/>
              </w:rPr>
              <w:t>тестування і стабільність: Пфайзер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DE56EA"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DE56EA"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DE56EA"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США/</w:t>
            </w:r>
          </w:p>
          <w:p w:rsidR="00DE56EA"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Індія/</w:t>
            </w:r>
          </w:p>
          <w:p w:rsidR="00DE56EA" w:rsidRPr="008646E5" w:rsidRDefault="00DE56EA" w:rsidP="00A1470F">
            <w:pPr>
              <w:tabs>
                <w:tab w:val="left" w:pos="12600"/>
              </w:tabs>
              <w:jc w:val="center"/>
              <w:rPr>
                <w:rFonts w:ascii="Arial" w:hAnsi="Arial" w:cs="Arial"/>
                <w:color w:val="000000"/>
                <w:sz w:val="16"/>
                <w:szCs w:val="16"/>
              </w:rPr>
            </w:pPr>
            <w:r>
              <w:rPr>
                <w:rFonts w:ascii="Arial" w:hAnsi="Arial" w:cs="Arial"/>
                <w:color w:val="000000"/>
                <w:sz w:val="16"/>
                <w:szCs w:val="16"/>
              </w:rPr>
              <w:t>Мальта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DE56EA" w:rsidRDefault="00DE56EA" w:rsidP="00A1470F">
            <w:pPr>
              <w:tabs>
                <w:tab w:val="left" w:pos="12600"/>
              </w:tabs>
              <w:jc w:val="center"/>
              <w:rPr>
                <w:rFonts w:ascii="Arial" w:hAnsi="Arial" w:cs="Arial"/>
                <w:color w:val="000000"/>
                <w:sz w:val="16"/>
                <w:szCs w:val="16"/>
                <w:lang w:val="en-US"/>
              </w:rPr>
            </w:pPr>
            <w:r w:rsidRPr="00DE56EA">
              <w:rPr>
                <w:rFonts w:ascii="Arial" w:hAnsi="Arial" w:cs="Arial"/>
                <w:color w:val="000000"/>
                <w:sz w:val="16"/>
                <w:szCs w:val="16"/>
                <w:lang w:val="en-US"/>
              </w:rPr>
              <w:t>B.I.d.z (IB) – To update the stability section of the active substance nirmatrelvir to fulfil Recommendations Rec 4c &amp; 5c for Paxlovid.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tabs>
                <w:tab w:val="left" w:pos="12600"/>
              </w:tabs>
              <w:jc w:val="center"/>
              <w:rPr>
                <w:rFonts w:ascii="Arial" w:hAnsi="Arial" w:cs="Arial"/>
                <w:b/>
                <w:i/>
                <w:color w:val="000000"/>
                <w:sz w:val="16"/>
                <w:szCs w:val="16"/>
              </w:rPr>
            </w:pPr>
            <w:r w:rsidRPr="00636E5A">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636E5A" w:rsidRDefault="00DE56EA" w:rsidP="00A1470F">
            <w:pPr>
              <w:tabs>
                <w:tab w:val="left" w:pos="12600"/>
              </w:tabs>
              <w:jc w:val="center"/>
              <w:rPr>
                <w:rFonts w:ascii="Arial" w:hAnsi="Arial" w:cs="Arial"/>
                <w:sz w:val="16"/>
                <w:szCs w:val="16"/>
              </w:rPr>
            </w:pPr>
            <w:r w:rsidRPr="00636E5A">
              <w:rPr>
                <w:rFonts w:ascii="Arial" w:hAnsi="Arial" w:cs="Arial"/>
                <w:sz w:val="16"/>
                <w:szCs w:val="16"/>
              </w:rPr>
              <w:t>UA/20163/01/01</w:t>
            </w:r>
          </w:p>
        </w:tc>
      </w:tr>
      <w:tr w:rsidR="00A1470F" w:rsidRPr="00A5507E" w:rsidTr="00A1470F">
        <w:trPr>
          <w:trHeight w:val="654"/>
        </w:trPr>
        <w:tc>
          <w:tcPr>
            <w:tcW w:w="817" w:type="dxa"/>
            <w:tcBorders>
              <w:top w:val="single" w:sz="4" w:space="0" w:color="auto"/>
              <w:left w:val="single" w:sz="4" w:space="0" w:color="000000"/>
              <w:bottom w:val="single" w:sz="4" w:space="0" w:color="auto"/>
              <w:right w:val="single" w:sz="4" w:space="0" w:color="auto"/>
            </w:tcBorders>
            <w:shd w:val="clear" w:color="auto" w:fill="FFFFFF"/>
          </w:tcPr>
          <w:p w:rsidR="00DE56EA" w:rsidRPr="00A5507E" w:rsidRDefault="00DE56EA" w:rsidP="00A1470F">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E56EA" w:rsidRPr="002072D0" w:rsidRDefault="00DE56EA" w:rsidP="00A1470F">
            <w:pPr>
              <w:tabs>
                <w:tab w:val="left" w:pos="12600"/>
              </w:tabs>
              <w:rPr>
                <w:rFonts w:ascii="Arial" w:hAnsi="Arial" w:cs="Arial"/>
                <w:b/>
                <w:i/>
                <w:color w:val="000000"/>
                <w:sz w:val="16"/>
                <w:szCs w:val="16"/>
              </w:rPr>
            </w:pPr>
            <w:r w:rsidRPr="002072D0">
              <w:rPr>
                <w:rFonts w:ascii="Arial" w:hAnsi="Arial" w:cs="Arial"/>
                <w:b/>
                <w:sz w:val="16"/>
                <w:szCs w:val="16"/>
              </w:rPr>
              <w:t>СОЛІКВА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rPr>
                <w:rFonts w:ascii="Arial" w:hAnsi="Arial" w:cs="Arial"/>
                <w:color w:val="000000"/>
                <w:sz w:val="16"/>
                <w:szCs w:val="16"/>
              </w:rPr>
            </w:pPr>
            <w:r w:rsidRPr="002072D0">
              <w:rPr>
                <w:rFonts w:ascii="Arial" w:hAnsi="Arial" w:cs="Arial"/>
                <w:color w:val="000000"/>
                <w:sz w:val="16"/>
                <w:szCs w:val="16"/>
              </w:rPr>
              <w:t>розчин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color w:val="000000"/>
                <w:sz w:val="16"/>
                <w:szCs w:val="16"/>
              </w:rPr>
            </w:pPr>
            <w:r w:rsidRPr="002072D0">
              <w:rPr>
                <w:rFonts w:ascii="Arial" w:hAnsi="Arial" w:cs="Arial"/>
                <w:color w:val="000000"/>
                <w:sz w:val="16"/>
                <w:szCs w:val="16"/>
              </w:rPr>
              <w:t xml:space="preserve">ТОВ "Санофі-Авентіс Україна" </w:t>
            </w:r>
          </w:p>
        </w:tc>
        <w:tc>
          <w:tcPr>
            <w:tcW w:w="1168"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color w:val="000000"/>
                <w:sz w:val="16"/>
                <w:szCs w:val="16"/>
              </w:rPr>
            </w:pPr>
            <w:r w:rsidRPr="002072D0">
              <w:rPr>
                <w:rFonts w:ascii="Arial" w:hAnsi="Arial" w:cs="Arial"/>
                <w:color w:val="000000"/>
                <w:sz w:val="16"/>
                <w:szCs w:val="16"/>
              </w:rPr>
              <w:t>Україна</w:t>
            </w:r>
          </w:p>
        </w:tc>
        <w:tc>
          <w:tcPr>
            <w:tcW w:w="1809"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color w:val="000000"/>
                <w:sz w:val="16"/>
                <w:szCs w:val="16"/>
              </w:rPr>
            </w:pPr>
            <w:r w:rsidRPr="002072D0">
              <w:rPr>
                <w:rFonts w:ascii="Arial" w:hAnsi="Arial" w:cs="Arial"/>
                <w:color w:val="000000"/>
                <w:sz w:val="16"/>
                <w:szCs w:val="16"/>
              </w:rPr>
              <w:t xml:space="preserve">Санофі-Авентіс Дойчланд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color w:val="000000"/>
                <w:sz w:val="16"/>
                <w:szCs w:val="16"/>
              </w:rPr>
            </w:pPr>
            <w:r w:rsidRPr="002072D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color w:val="000000"/>
                <w:sz w:val="16"/>
                <w:szCs w:val="16"/>
              </w:rPr>
            </w:pPr>
            <w:r w:rsidRPr="002072D0">
              <w:rPr>
                <w:rFonts w:ascii="Arial" w:hAnsi="Arial" w:cs="Arial"/>
                <w:color w:val="000000"/>
                <w:sz w:val="16"/>
                <w:szCs w:val="16"/>
              </w:rPr>
              <w:t xml:space="preserve">Виправлена технічна помилка в Інструкції для медичного застосування лікарського засобу для дозування 100 Од./мл+50 мкг/мл, а саме виправлена невідповідність інформації (різночитання) у межах одного документа - тексту iнструкції для медичного застосування лікарського засобу, затвердженого при перереєстрації Наказом МОЗ України від 10.02.2023 № 270. Виправлені розбіжності в розділі "Спосіб застосування та дози" в інструкції для застосування певного виду шприц-ручок (вірно вказана певна кількість поділок відповідно до призначеної добової дози). Зазначене виправлення відповідає архівним матеріалам реєстраційного досьє ( у т.ч. короткій характеристиці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E56EA" w:rsidRPr="002072D0" w:rsidRDefault="00DE56EA" w:rsidP="00A1470F">
            <w:pPr>
              <w:tabs>
                <w:tab w:val="left" w:pos="12600"/>
              </w:tabs>
              <w:jc w:val="center"/>
              <w:rPr>
                <w:rFonts w:ascii="Arial" w:hAnsi="Arial" w:cs="Arial"/>
                <w:b/>
                <w:i/>
                <w:color w:val="000000"/>
                <w:sz w:val="16"/>
                <w:szCs w:val="16"/>
              </w:rPr>
            </w:pPr>
            <w:r w:rsidRPr="002072D0">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DE56EA" w:rsidRPr="00DD6B2C" w:rsidRDefault="00DE56EA" w:rsidP="00A1470F">
            <w:pPr>
              <w:tabs>
                <w:tab w:val="left" w:pos="12600"/>
              </w:tabs>
              <w:jc w:val="center"/>
              <w:rPr>
                <w:rFonts w:ascii="Arial" w:hAnsi="Arial" w:cs="Arial"/>
                <w:sz w:val="16"/>
                <w:szCs w:val="16"/>
              </w:rPr>
            </w:pPr>
            <w:r w:rsidRPr="002072D0">
              <w:rPr>
                <w:rFonts w:ascii="Arial" w:hAnsi="Arial" w:cs="Arial"/>
                <w:sz w:val="16"/>
                <w:szCs w:val="16"/>
              </w:rPr>
              <w:t>UA/16774/01/01</w:t>
            </w:r>
          </w:p>
        </w:tc>
      </w:tr>
    </w:tbl>
    <w:p w:rsidR="00DE56EA" w:rsidRDefault="00DE56EA" w:rsidP="00DE56EA">
      <w:pPr>
        <w:pStyle w:val="Normal"/>
        <w:jc w:val="center"/>
        <w:rPr>
          <w:lang w:val="ru-RU"/>
        </w:rPr>
      </w:pPr>
    </w:p>
    <w:p w:rsidR="00DE56EA" w:rsidRDefault="00DE56EA" w:rsidP="00DE56EA">
      <w:pPr>
        <w:pStyle w:val="Normal"/>
        <w:jc w:val="center"/>
        <w:rPr>
          <w:lang w:val="ru-RU"/>
        </w:rPr>
      </w:pPr>
    </w:p>
    <w:p w:rsidR="00DE56EA" w:rsidRDefault="00DE56EA" w:rsidP="00DE56EA">
      <w:pPr>
        <w:pStyle w:val="Normal"/>
        <w:jc w:val="center"/>
        <w:rPr>
          <w:lang w:val="ru-RU"/>
        </w:rPr>
      </w:pPr>
    </w:p>
    <w:p w:rsidR="00DE56EA" w:rsidRPr="00733D80" w:rsidRDefault="00DE56EA" w:rsidP="00DE56EA">
      <w:pPr>
        <w:ind w:left="540"/>
        <w:rPr>
          <w:b/>
          <w:sz w:val="28"/>
          <w:szCs w:val="28"/>
        </w:rPr>
      </w:pPr>
      <w:r>
        <w:rPr>
          <w:b/>
          <w:sz w:val="28"/>
          <w:szCs w:val="28"/>
        </w:rPr>
        <w:t>В.о. н</w:t>
      </w:r>
      <w:r w:rsidRPr="00733D80">
        <w:rPr>
          <w:b/>
          <w:sz w:val="28"/>
          <w:szCs w:val="28"/>
        </w:rPr>
        <w:t>ачальник</w:t>
      </w:r>
      <w:r>
        <w:rPr>
          <w:b/>
          <w:sz w:val="28"/>
          <w:szCs w:val="28"/>
        </w:rPr>
        <w:t>а</w:t>
      </w:r>
    </w:p>
    <w:p w:rsidR="00DE56EA" w:rsidRPr="00733D80" w:rsidRDefault="00DE56EA" w:rsidP="00DE56EA">
      <w:pPr>
        <w:ind w:left="540"/>
        <w:rPr>
          <w:b/>
          <w:sz w:val="22"/>
          <w:szCs w:val="22"/>
        </w:rPr>
      </w:pPr>
      <w:r w:rsidRPr="00733D80">
        <w:rPr>
          <w:b/>
          <w:sz w:val="28"/>
          <w:szCs w:val="28"/>
        </w:rPr>
        <w:t xml:space="preserve">Фармацевтичного управління                                                                            </w:t>
      </w:r>
      <w:r>
        <w:rPr>
          <w:b/>
          <w:sz w:val="28"/>
          <w:szCs w:val="28"/>
        </w:rPr>
        <w:t xml:space="preserve">          </w:t>
      </w:r>
      <w:r w:rsidRPr="00733D80">
        <w:rPr>
          <w:b/>
          <w:sz w:val="28"/>
          <w:szCs w:val="28"/>
        </w:rPr>
        <w:t xml:space="preserve"> </w:t>
      </w:r>
      <w:r>
        <w:rPr>
          <w:b/>
          <w:sz w:val="28"/>
          <w:szCs w:val="28"/>
        </w:rPr>
        <w:t xml:space="preserve">      </w:t>
      </w:r>
      <w:r w:rsidRPr="00733D80">
        <w:rPr>
          <w:b/>
          <w:sz w:val="28"/>
          <w:szCs w:val="28"/>
        </w:rPr>
        <w:t xml:space="preserve">        </w:t>
      </w:r>
      <w:r>
        <w:rPr>
          <w:b/>
          <w:sz w:val="28"/>
          <w:szCs w:val="28"/>
        </w:rPr>
        <w:t>Олександр ГРІЦЕНКО</w:t>
      </w:r>
      <w:r w:rsidRPr="00733D80">
        <w:rPr>
          <w:b/>
          <w:sz w:val="28"/>
          <w:szCs w:val="28"/>
        </w:rPr>
        <w:tab/>
        <w:t xml:space="preserve">        </w:t>
      </w:r>
      <w:r w:rsidRPr="00733D80">
        <w:rPr>
          <w:b/>
          <w:sz w:val="28"/>
          <w:szCs w:val="28"/>
        </w:rPr>
        <w:tab/>
      </w:r>
      <w:r w:rsidRPr="00733D80">
        <w:rPr>
          <w:b/>
          <w:sz w:val="28"/>
          <w:szCs w:val="28"/>
        </w:rPr>
        <w:tab/>
        <w:t xml:space="preserve">          </w:t>
      </w:r>
      <w:r w:rsidRPr="00733D80">
        <w:rPr>
          <w:b/>
          <w:sz w:val="28"/>
          <w:szCs w:val="28"/>
        </w:rPr>
        <w:tab/>
      </w:r>
      <w:r w:rsidRPr="00733D80">
        <w:rPr>
          <w:b/>
          <w:sz w:val="28"/>
          <w:szCs w:val="28"/>
        </w:rPr>
        <w:tab/>
      </w:r>
    </w:p>
    <w:p w:rsidR="003D6DFF" w:rsidRDefault="00741DF6" w:rsidP="004E1A23">
      <w:pPr>
        <w:rPr>
          <w:b/>
          <w:sz w:val="28"/>
          <w:szCs w:val="28"/>
          <w:lang w:val="uk-UA"/>
        </w:rPr>
      </w:pPr>
      <w:r>
        <w:rPr>
          <w:b/>
          <w:sz w:val="28"/>
          <w:szCs w:val="28"/>
          <w:lang w:val="uk-UA"/>
        </w:rPr>
        <w:t xml:space="preserve">                                 </w:t>
      </w:r>
      <w:r w:rsidR="00AE7F68">
        <w:rPr>
          <w:b/>
          <w:sz w:val="28"/>
          <w:szCs w:val="28"/>
          <w:lang w:val="uk-UA"/>
        </w:rPr>
        <w:t xml:space="preserve">                                                 </w:t>
      </w:r>
      <w:r>
        <w:rPr>
          <w:b/>
          <w:sz w:val="28"/>
          <w:szCs w:val="28"/>
          <w:lang w:val="uk-UA"/>
        </w:rPr>
        <w:t xml:space="preserve">         </w:t>
      </w:r>
    </w:p>
    <w:sectPr w:rsidR="003D6DFF" w:rsidSect="00C030D1">
      <w:pgSz w:w="16838" w:h="11906" w:orient="landscape"/>
      <w:pgMar w:top="1418" w:right="899"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6A" w:rsidRDefault="00135D6A" w:rsidP="00B217C6">
      <w:r>
        <w:separator/>
      </w:r>
    </w:p>
  </w:endnote>
  <w:endnote w:type="continuationSeparator" w:id="0">
    <w:p w:rsidR="00135D6A" w:rsidRDefault="00135D6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6A" w:rsidRDefault="00135D6A" w:rsidP="00B217C6">
      <w:r>
        <w:separator/>
      </w:r>
    </w:p>
  </w:footnote>
  <w:footnote w:type="continuationSeparator" w:id="0">
    <w:p w:rsidR="00135D6A" w:rsidRDefault="00135D6A"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154197" w:rsidRPr="00154197">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D5649E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C7EB1"/>
    <w:rsid w:val="000D1456"/>
    <w:rsid w:val="000D3A0C"/>
    <w:rsid w:val="000D3FCE"/>
    <w:rsid w:val="000D4B97"/>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35D6A"/>
    <w:rsid w:val="00141228"/>
    <w:rsid w:val="0014674C"/>
    <w:rsid w:val="001504B0"/>
    <w:rsid w:val="00150A57"/>
    <w:rsid w:val="0015419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083"/>
    <w:rsid w:val="0018016D"/>
    <w:rsid w:val="0018152B"/>
    <w:rsid w:val="0018449E"/>
    <w:rsid w:val="0019157A"/>
    <w:rsid w:val="00192786"/>
    <w:rsid w:val="00193DA6"/>
    <w:rsid w:val="001943E8"/>
    <w:rsid w:val="00194C37"/>
    <w:rsid w:val="00195BF3"/>
    <w:rsid w:val="001963DF"/>
    <w:rsid w:val="001A0224"/>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53FD"/>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0614"/>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320E"/>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415C"/>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C7AD3"/>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31C2"/>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05A1"/>
    <w:rsid w:val="007141A8"/>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2E5B"/>
    <w:rsid w:val="007D5964"/>
    <w:rsid w:val="007E143A"/>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1BB5"/>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6AF2"/>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77DB2"/>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5CED"/>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470F"/>
    <w:rsid w:val="00A15688"/>
    <w:rsid w:val="00A15E3C"/>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13E"/>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030D1"/>
    <w:rsid w:val="00C11C35"/>
    <w:rsid w:val="00C1215F"/>
    <w:rsid w:val="00C12515"/>
    <w:rsid w:val="00C15748"/>
    <w:rsid w:val="00C1746E"/>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63DDC"/>
    <w:rsid w:val="00C67B20"/>
    <w:rsid w:val="00C70EBC"/>
    <w:rsid w:val="00C71539"/>
    <w:rsid w:val="00C75536"/>
    <w:rsid w:val="00C83683"/>
    <w:rsid w:val="00C852F4"/>
    <w:rsid w:val="00C86C1F"/>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1D2B"/>
    <w:rsid w:val="00DA2EAF"/>
    <w:rsid w:val="00DA5111"/>
    <w:rsid w:val="00DA7F31"/>
    <w:rsid w:val="00DB34F5"/>
    <w:rsid w:val="00DB3B22"/>
    <w:rsid w:val="00DB5773"/>
    <w:rsid w:val="00DB5996"/>
    <w:rsid w:val="00DB5D92"/>
    <w:rsid w:val="00DB5F07"/>
    <w:rsid w:val="00DB6131"/>
    <w:rsid w:val="00DC0B27"/>
    <w:rsid w:val="00DC2158"/>
    <w:rsid w:val="00DC3DA9"/>
    <w:rsid w:val="00DC3DFA"/>
    <w:rsid w:val="00DC4FC1"/>
    <w:rsid w:val="00DC50FA"/>
    <w:rsid w:val="00DC5599"/>
    <w:rsid w:val="00DC700E"/>
    <w:rsid w:val="00DC746F"/>
    <w:rsid w:val="00DD0403"/>
    <w:rsid w:val="00DD181B"/>
    <w:rsid w:val="00DD231C"/>
    <w:rsid w:val="00DD4BD7"/>
    <w:rsid w:val="00DD679F"/>
    <w:rsid w:val="00DE56EA"/>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22FB"/>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5543"/>
    <w:rsid w:val="00E56F95"/>
    <w:rsid w:val="00E60208"/>
    <w:rsid w:val="00E6058D"/>
    <w:rsid w:val="00E61845"/>
    <w:rsid w:val="00E61998"/>
    <w:rsid w:val="00E6234D"/>
    <w:rsid w:val="00E62890"/>
    <w:rsid w:val="00E635EF"/>
    <w:rsid w:val="00E65B6D"/>
    <w:rsid w:val="00E6629C"/>
    <w:rsid w:val="00E71E0E"/>
    <w:rsid w:val="00E75E5F"/>
    <w:rsid w:val="00E8272E"/>
    <w:rsid w:val="00E83E3C"/>
    <w:rsid w:val="00E9596C"/>
    <w:rsid w:val="00EA4168"/>
    <w:rsid w:val="00EA7160"/>
    <w:rsid w:val="00EB03B8"/>
    <w:rsid w:val="00EB385E"/>
    <w:rsid w:val="00EB4F83"/>
    <w:rsid w:val="00EB5A49"/>
    <w:rsid w:val="00EB6705"/>
    <w:rsid w:val="00EC3A5A"/>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2307"/>
    <w:rsid w:val="00F0381B"/>
    <w:rsid w:val="00F056D9"/>
    <w:rsid w:val="00F10942"/>
    <w:rsid w:val="00F154DF"/>
    <w:rsid w:val="00F17B43"/>
    <w:rsid w:val="00F17BBE"/>
    <w:rsid w:val="00F207AF"/>
    <w:rsid w:val="00F20D9D"/>
    <w:rsid w:val="00F23645"/>
    <w:rsid w:val="00F25704"/>
    <w:rsid w:val="00F25F27"/>
    <w:rsid w:val="00F33630"/>
    <w:rsid w:val="00F357EB"/>
    <w:rsid w:val="00F362D0"/>
    <w:rsid w:val="00F378DD"/>
    <w:rsid w:val="00F413F5"/>
    <w:rsid w:val="00F41717"/>
    <w:rsid w:val="00F440D1"/>
    <w:rsid w:val="00F457BB"/>
    <w:rsid w:val="00F4622F"/>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26BB0CE-7313-46FC-905D-52D31292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C030D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C030D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C030D1"/>
    <w:rPr>
      <w:rFonts w:eastAsia="Times New Roman"/>
      <w:sz w:val="24"/>
      <w:szCs w:val="24"/>
      <w:lang w:val="uk-UA" w:eastAsia="uk-UA"/>
    </w:rPr>
  </w:style>
  <w:style w:type="paragraph" w:customStyle="1" w:styleId="msolistparagraph0">
    <w:name w:val="msolistparagraph"/>
    <w:basedOn w:val="a"/>
    <w:uiPriority w:val="34"/>
    <w:qFormat/>
    <w:rsid w:val="00C030D1"/>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67BD-95C5-47C7-A9C4-FAC6DA9C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16329</Characters>
  <Application>Microsoft Office Word</Application>
  <DocSecurity>0</DocSecurity>
  <Lines>136</Lines>
  <Paragraphs>38</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МІНІСТЕРСТВО ОХОРОНИ ЗДОРОВ’Я УКРАЇНИ</vt:lpstr>
      <vt:lpstr>        Н А К А З</vt:lpstr>
      <vt:lpstr>    </vt:lpstr>
      <vt:lpstr>    </vt:lpstr>
      <vt:lpstr>    ПЕРЕЛІК</vt:lpstr>
      <vt:lpstr>    ПЕРЕЛІК</vt:lpstr>
      <vt:lpstr> </vt:lpstr>
    </vt:vector>
  </TitlesOfParts>
  <Company>Krokoz™</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Свірідов Назар Анатолійович</cp:lastModifiedBy>
  <cp:revision>2</cp:revision>
  <cp:lastPrinted>2023-04-24T13:27:00Z</cp:lastPrinted>
  <dcterms:created xsi:type="dcterms:W3CDTF">2024-07-23T13:50:00Z</dcterms:created>
  <dcterms:modified xsi:type="dcterms:W3CDTF">2024-07-23T13:50:00Z</dcterms:modified>
</cp:coreProperties>
</file>