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5251E1">
        <w:tc>
          <w:tcPr>
            <w:tcW w:w="3271" w:type="dxa"/>
          </w:tcPr>
          <w:p w:rsidR="005251E1" w:rsidRDefault="005251E1" w:rsidP="00A93E77">
            <w:pPr>
              <w:rPr>
                <w:sz w:val="28"/>
                <w:szCs w:val="28"/>
                <w:lang w:val="uk-UA"/>
              </w:rPr>
            </w:pPr>
          </w:p>
          <w:p w:rsidR="006F7E05" w:rsidRDefault="005251E1" w:rsidP="00A93E77">
            <w:pPr>
              <w:rPr>
                <w:sz w:val="28"/>
                <w:szCs w:val="28"/>
                <w:lang w:val="uk-UA"/>
              </w:rPr>
            </w:pPr>
            <w:r>
              <w:rPr>
                <w:sz w:val="28"/>
                <w:szCs w:val="28"/>
                <w:lang w:val="uk-UA"/>
              </w:rPr>
              <w:t>12 липня 2024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5251E1" w:rsidRDefault="005251E1" w:rsidP="00A93E77">
            <w:pPr>
              <w:ind w:firstLine="72"/>
              <w:jc w:val="center"/>
              <w:rPr>
                <w:sz w:val="28"/>
                <w:szCs w:val="28"/>
                <w:lang w:val="uk-UA"/>
              </w:rPr>
            </w:pPr>
          </w:p>
          <w:p w:rsidR="006F7E05" w:rsidRDefault="005251E1" w:rsidP="00A93E77">
            <w:pPr>
              <w:ind w:firstLine="72"/>
              <w:jc w:val="center"/>
              <w:rPr>
                <w:sz w:val="28"/>
                <w:szCs w:val="28"/>
                <w:lang w:val="uk-UA"/>
              </w:rPr>
            </w:pPr>
            <w:r>
              <w:rPr>
                <w:sz w:val="28"/>
                <w:szCs w:val="28"/>
                <w:lang w:val="uk-UA"/>
              </w:rPr>
              <w:t xml:space="preserve">                                            № 1216</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w:t>
      </w:r>
      <w:r w:rsidR="00237631" w:rsidRPr="00237631">
        <w:rPr>
          <w:rFonts w:ascii="Times New Roman" w:hAnsi="Times New Roman"/>
          <w:sz w:val="28"/>
          <w:szCs w:val="28"/>
          <w:lang w:val="uk-UA"/>
        </w:rPr>
        <w:t>пунктів 3, 26, 30, 49 Порядку державної реєстрації (перереєстрації) лікарських засобів, затвердженого постановою Кабінету Міністрів України від 26 травня 2005 року № 376 (в редакції постанови Кабінету Міністрів України від 26 квітня 2024 року № 529)</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 xml:space="preserve">абзацу двадцять </w:t>
      </w:r>
      <w:r w:rsidR="000512B7">
        <w:rPr>
          <w:rFonts w:ascii="Times New Roman" w:hAnsi="Times New Roman"/>
          <w:sz w:val="28"/>
          <w:szCs w:val="28"/>
          <w:lang w:val="uk-UA"/>
        </w:rPr>
        <w:t>п’ятого</w:t>
      </w:r>
      <w:r w:rsidR="00051C9D" w:rsidRPr="002769D8">
        <w:rPr>
          <w:rFonts w:ascii="Times New Roman" w:hAnsi="Times New Roman"/>
          <w:sz w:val="28"/>
          <w:szCs w:val="28"/>
          <w:lang w:val="uk-UA"/>
        </w:rPr>
        <w:t xml:space="preserve">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xml:space="preserve">), що подані на державну реєстрацію (перереєстрацію) та внесення змін до реєстраційних матеріалів, проведених </w:t>
      </w:r>
      <w:r w:rsidR="007A07FC">
        <w:rPr>
          <w:rFonts w:ascii="Times New Roman" w:hAnsi="Times New Roman"/>
          <w:sz w:val="28"/>
          <w:szCs w:val="28"/>
          <w:lang w:val="uk-UA"/>
        </w:rPr>
        <w:t>д</w:t>
      </w:r>
      <w:r w:rsidR="00051C9D">
        <w:rPr>
          <w:rFonts w:ascii="Times New Roman" w:hAnsi="Times New Roman"/>
          <w:sz w:val="28"/>
          <w:szCs w:val="28"/>
          <w:lang w:val="uk-UA"/>
        </w:rPr>
        <w:t>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141BF6" w:rsidRDefault="00141BF6" w:rsidP="00BC5599">
      <w:pPr>
        <w:tabs>
          <w:tab w:val="left" w:pos="720"/>
          <w:tab w:val="left" w:pos="993"/>
        </w:tabs>
        <w:ind w:firstLine="720"/>
        <w:jc w:val="both"/>
        <w:rPr>
          <w:sz w:val="28"/>
          <w:szCs w:val="28"/>
          <w:lang w:val="uk-UA"/>
        </w:rPr>
      </w:pPr>
    </w:p>
    <w:p w:rsidR="00BC5599" w:rsidRPr="00BE64DF" w:rsidRDefault="00141BF6" w:rsidP="00BC5599">
      <w:pPr>
        <w:tabs>
          <w:tab w:val="left" w:pos="720"/>
          <w:tab w:val="left" w:pos="993"/>
        </w:tabs>
        <w:ind w:firstLine="720"/>
        <w:jc w:val="both"/>
        <w:rPr>
          <w:sz w:val="28"/>
          <w:szCs w:val="28"/>
          <w:lang w:val="uk-UA"/>
        </w:rPr>
      </w:pPr>
      <w:r>
        <w:rPr>
          <w:sz w:val="28"/>
          <w:szCs w:val="28"/>
          <w:lang w:val="uk-UA"/>
        </w:rPr>
        <w:t>4</w:t>
      </w:r>
      <w:r w:rsidR="00BC5599">
        <w:rPr>
          <w:sz w:val="28"/>
          <w:szCs w:val="28"/>
          <w:lang w:val="uk-UA"/>
        </w:rPr>
        <w:t>. Фармацевтичному управлінню (</w:t>
      </w:r>
      <w:r w:rsidR="000434F3">
        <w:rPr>
          <w:sz w:val="28"/>
          <w:szCs w:val="28"/>
          <w:lang w:val="uk-UA"/>
        </w:rPr>
        <w:t>Олександру Гріценку</w:t>
      </w:r>
      <w:r w:rsidR="00BC5599">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141BF6" w:rsidP="000D32CE">
      <w:pPr>
        <w:tabs>
          <w:tab w:val="left" w:pos="720"/>
          <w:tab w:val="left" w:pos="1080"/>
        </w:tabs>
        <w:ind w:firstLine="720"/>
        <w:jc w:val="both"/>
        <w:rPr>
          <w:sz w:val="28"/>
          <w:szCs w:val="28"/>
          <w:lang w:val="uk-UA"/>
        </w:rPr>
      </w:pPr>
      <w:r>
        <w:rPr>
          <w:sz w:val="28"/>
          <w:szCs w:val="28"/>
          <w:lang w:val="uk-UA"/>
        </w:rPr>
        <w:t>5</w:t>
      </w:r>
      <w:r w:rsidR="0050149D">
        <w:rPr>
          <w:sz w:val="28"/>
          <w:szCs w:val="28"/>
          <w:lang w:val="uk-UA"/>
        </w:rPr>
        <w:t xml:space="preserve">. </w:t>
      </w:r>
      <w:r w:rsidR="000D32CE" w:rsidRPr="005418EE">
        <w:rPr>
          <w:sz w:val="28"/>
          <w:szCs w:val="28"/>
          <w:lang w:val="uk-UA"/>
        </w:rPr>
        <w:t xml:space="preserve">Контроль за виконанням цього наказу </w:t>
      </w:r>
      <w:r w:rsidR="0050149D">
        <w:rPr>
          <w:sz w:val="28"/>
          <w:szCs w:val="28"/>
          <w:lang w:val="uk-UA"/>
        </w:rPr>
        <w:t>покласти на першого заступника Міністра Сергія Дуброва</w:t>
      </w:r>
      <w:r w:rsidR="00BC5599">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534A48">
        <w:rPr>
          <w:b/>
          <w:sz w:val="28"/>
          <w:szCs w:val="28"/>
          <w:lang w:val="uk-UA"/>
        </w:rPr>
        <w:t xml:space="preserve">                                                  </w:t>
      </w:r>
      <w:r w:rsidR="0050149D">
        <w:rPr>
          <w:b/>
          <w:sz w:val="28"/>
          <w:szCs w:val="28"/>
          <w:lang w:val="uk-UA"/>
        </w:rPr>
        <w:t xml:space="preserve">                                     </w:t>
      </w:r>
      <w:r w:rsidR="00534A48">
        <w:rPr>
          <w:b/>
          <w:sz w:val="28"/>
          <w:szCs w:val="28"/>
          <w:lang w:val="uk-UA"/>
        </w:rPr>
        <w:t xml:space="preserve">    </w:t>
      </w:r>
      <w:r w:rsidR="0050149D">
        <w:rPr>
          <w:b/>
          <w:sz w:val="28"/>
          <w:szCs w:val="28"/>
          <w:lang w:val="uk-UA"/>
        </w:rPr>
        <w:t>Віктор ЛЯШКО</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9F1D0E" w:rsidRDefault="009F1D0E" w:rsidP="00FC73F7">
      <w:pPr>
        <w:pStyle w:val="31"/>
        <w:spacing w:after="0"/>
        <w:ind w:left="0"/>
        <w:rPr>
          <w:b/>
          <w:sz w:val="28"/>
          <w:szCs w:val="28"/>
          <w:lang w:val="uk-UA"/>
        </w:rPr>
        <w:sectPr w:rsidR="009F1D0E" w:rsidSect="00A557F2">
          <w:headerReference w:type="even" r:id="rId9"/>
          <w:headerReference w:type="default" r:id="rId10"/>
          <w:footerReference w:type="even" r:id="rId11"/>
          <w:footerReference w:type="default" r:id="rId12"/>
          <w:pgSz w:w="11906" w:h="16838"/>
          <w:pgMar w:top="899" w:right="567" w:bottom="1418"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9F1D0E" w:rsidRPr="00EB5D44" w:rsidTr="00A32B1C">
        <w:tc>
          <w:tcPr>
            <w:tcW w:w="3825" w:type="dxa"/>
            <w:hideMark/>
          </w:tcPr>
          <w:p w:rsidR="009F1D0E" w:rsidRPr="00B71A0D" w:rsidRDefault="009F1D0E" w:rsidP="003D7FB7">
            <w:pPr>
              <w:pStyle w:val="4"/>
              <w:tabs>
                <w:tab w:val="left" w:pos="12600"/>
              </w:tabs>
              <w:spacing w:before="0" w:after="0"/>
              <w:rPr>
                <w:sz w:val="18"/>
                <w:szCs w:val="18"/>
              </w:rPr>
            </w:pPr>
            <w:r w:rsidRPr="00B71A0D">
              <w:rPr>
                <w:sz w:val="18"/>
                <w:szCs w:val="18"/>
              </w:rPr>
              <w:lastRenderedPageBreak/>
              <w:t>Додаток 1</w:t>
            </w:r>
          </w:p>
          <w:p w:rsidR="009F1D0E" w:rsidRPr="00B71A0D" w:rsidRDefault="009F1D0E" w:rsidP="003D7FB7">
            <w:pPr>
              <w:pStyle w:val="4"/>
              <w:tabs>
                <w:tab w:val="left" w:pos="12600"/>
              </w:tabs>
              <w:spacing w:before="0" w:after="0"/>
              <w:rPr>
                <w:sz w:val="18"/>
                <w:szCs w:val="18"/>
              </w:rPr>
            </w:pPr>
            <w:r w:rsidRPr="00B71A0D">
              <w:rPr>
                <w:sz w:val="18"/>
                <w:szCs w:val="18"/>
              </w:rPr>
              <w:t>до наказу Міністерства охорони</w:t>
            </w:r>
          </w:p>
          <w:p w:rsidR="009F1D0E" w:rsidRPr="00B71A0D" w:rsidRDefault="009F1D0E" w:rsidP="003D7FB7">
            <w:pPr>
              <w:pStyle w:val="4"/>
              <w:tabs>
                <w:tab w:val="left" w:pos="12600"/>
              </w:tabs>
              <w:spacing w:before="0" w:after="0"/>
              <w:rPr>
                <w:sz w:val="18"/>
                <w:szCs w:val="18"/>
              </w:rPr>
            </w:pPr>
            <w:r w:rsidRPr="00B71A0D">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9F1D0E" w:rsidRPr="005A3241" w:rsidRDefault="009F1D0E" w:rsidP="003D7FB7">
            <w:pPr>
              <w:pStyle w:val="4"/>
              <w:tabs>
                <w:tab w:val="left" w:pos="12600"/>
              </w:tabs>
              <w:spacing w:before="0" w:after="0"/>
              <w:rPr>
                <w:bCs w:val="0"/>
                <w:iCs/>
                <w:sz w:val="18"/>
                <w:szCs w:val="18"/>
                <w:u w:val="single"/>
              </w:rPr>
            </w:pPr>
            <w:r w:rsidRPr="004004C0">
              <w:rPr>
                <w:bCs w:val="0"/>
                <w:iCs/>
                <w:sz w:val="18"/>
                <w:szCs w:val="18"/>
                <w:u w:val="single"/>
              </w:rPr>
              <w:t>від</w:t>
            </w:r>
            <w:r>
              <w:rPr>
                <w:bCs w:val="0"/>
                <w:iCs/>
                <w:sz w:val="18"/>
                <w:szCs w:val="18"/>
                <w:u w:val="single"/>
              </w:rPr>
              <w:t xml:space="preserve"> 12 липня 2024 року </w:t>
            </w:r>
            <w:r w:rsidRPr="004004C0">
              <w:rPr>
                <w:bCs w:val="0"/>
                <w:iCs/>
                <w:sz w:val="18"/>
                <w:szCs w:val="18"/>
                <w:u w:val="single"/>
              </w:rPr>
              <w:t xml:space="preserve">№ </w:t>
            </w:r>
            <w:r>
              <w:rPr>
                <w:bCs w:val="0"/>
                <w:iCs/>
                <w:sz w:val="18"/>
                <w:szCs w:val="18"/>
                <w:u w:val="single"/>
              </w:rPr>
              <w:t>1216</w:t>
            </w:r>
          </w:p>
        </w:tc>
      </w:tr>
    </w:tbl>
    <w:p w:rsidR="009F1D0E" w:rsidRPr="00EB5D44" w:rsidRDefault="009F1D0E" w:rsidP="009F1D0E">
      <w:pPr>
        <w:tabs>
          <w:tab w:val="left" w:pos="12600"/>
        </w:tabs>
        <w:jc w:val="center"/>
        <w:rPr>
          <w:rFonts w:ascii="Arial" w:hAnsi="Arial" w:cs="Arial"/>
          <w:b/>
          <w:sz w:val="18"/>
          <w:szCs w:val="18"/>
          <w:lang w:val="en-US"/>
        </w:rPr>
      </w:pPr>
    </w:p>
    <w:p w:rsidR="009F1D0E" w:rsidRPr="00EB5D44" w:rsidRDefault="009F1D0E" w:rsidP="009F1D0E">
      <w:pPr>
        <w:keepNext/>
        <w:tabs>
          <w:tab w:val="left" w:pos="12600"/>
        </w:tabs>
        <w:jc w:val="center"/>
        <w:outlineLvl w:val="1"/>
        <w:rPr>
          <w:rFonts w:ascii="Arial" w:hAnsi="Arial" w:cs="Arial"/>
          <w:b/>
          <w:caps/>
          <w:sz w:val="26"/>
          <w:szCs w:val="26"/>
        </w:rPr>
      </w:pPr>
    </w:p>
    <w:p w:rsidR="009F1D0E" w:rsidRDefault="009F1D0E" w:rsidP="009F1D0E">
      <w:pPr>
        <w:keepNext/>
        <w:tabs>
          <w:tab w:val="left" w:pos="12600"/>
        </w:tabs>
        <w:jc w:val="center"/>
        <w:outlineLvl w:val="1"/>
        <w:rPr>
          <w:b/>
          <w:sz w:val="28"/>
          <w:szCs w:val="28"/>
        </w:rPr>
      </w:pPr>
      <w:r>
        <w:rPr>
          <w:b/>
          <w:caps/>
          <w:sz w:val="28"/>
          <w:szCs w:val="28"/>
        </w:rPr>
        <w:t>ПЕРЕЛІК</w:t>
      </w:r>
    </w:p>
    <w:p w:rsidR="009F1D0E" w:rsidRDefault="009F1D0E" w:rsidP="009F1D0E">
      <w:pPr>
        <w:tabs>
          <w:tab w:val="left" w:pos="12600"/>
        </w:tabs>
        <w:jc w:val="center"/>
        <w:rPr>
          <w:b/>
          <w:caps/>
          <w:sz w:val="28"/>
          <w:szCs w:val="28"/>
        </w:rPr>
      </w:pPr>
      <w:r>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9F1D0E" w:rsidRPr="00EB5D44" w:rsidRDefault="009F1D0E" w:rsidP="009F1D0E">
      <w:pPr>
        <w:keepNext/>
        <w:jc w:val="center"/>
        <w:outlineLvl w:val="3"/>
        <w:rPr>
          <w:rFonts w:ascii="Arial" w:hAnsi="Arial" w:cs="Arial"/>
          <w:b/>
          <w:caps/>
          <w:sz w:val="26"/>
          <w:szCs w:val="26"/>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134"/>
        <w:gridCol w:w="992"/>
        <w:gridCol w:w="1417"/>
        <w:gridCol w:w="1134"/>
        <w:gridCol w:w="3686"/>
        <w:gridCol w:w="1134"/>
        <w:gridCol w:w="851"/>
        <w:gridCol w:w="1559"/>
      </w:tblGrid>
      <w:tr w:rsidR="009F1D0E" w:rsidRPr="00EB5D44" w:rsidTr="00A32B1C">
        <w:trPr>
          <w:tblHeader/>
        </w:trPr>
        <w:tc>
          <w:tcPr>
            <w:tcW w:w="568" w:type="dxa"/>
            <w:tcBorders>
              <w:top w:val="single" w:sz="4" w:space="0" w:color="000000"/>
            </w:tcBorders>
            <w:shd w:val="clear" w:color="auto" w:fill="D9D9D9"/>
            <w:hideMark/>
          </w:tcPr>
          <w:p w:rsidR="009F1D0E" w:rsidRPr="00EB5D44" w:rsidRDefault="009F1D0E" w:rsidP="00A32B1C">
            <w:pPr>
              <w:tabs>
                <w:tab w:val="left" w:pos="12600"/>
              </w:tabs>
              <w:jc w:val="center"/>
              <w:rPr>
                <w:rFonts w:ascii="Arial" w:hAnsi="Arial" w:cs="Arial"/>
                <w:b/>
                <w:i/>
                <w:sz w:val="16"/>
                <w:szCs w:val="16"/>
              </w:rPr>
            </w:pPr>
            <w:r w:rsidRPr="00EB5D44">
              <w:rPr>
                <w:rFonts w:ascii="Arial" w:hAnsi="Arial" w:cs="Arial"/>
                <w:b/>
                <w:i/>
                <w:sz w:val="16"/>
                <w:szCs w:val="16"/>
              </w:rPr>
              <w:t>№ п/п</w:t>
            </w:r>
          </w:p>
        </w:tc>
        <w:tc>
          <w:tcPr>
            <w:tcW w:w="1559" w:type="dxa"/>
            <w:tcBorders>
              <w:top w:val="single" w:sz="4" w:space="0" w:color="000000"/>
            </w:tcBorders>
            <w:shd w:val="clear" w:color="auto" w:fill="D9D9D9"/>
          </w:tcPr>
          <w:p w:rsidR="009F1D0E" w:rsidRPr="00EB5D44" w:rsidRDefault="009F1D0E" w:rsidP="00A32B1C">
            <w:pPr>
              <w:tabs>
                <w:tab w:val="left" w:pos="12600"/>
              </w:tabs>
              <w:jc w:val="center"/>
              <w:rPr>
                <w:rFonts w:ascii="Arial" w:hAnsi="Arial" w:cs="Arial"/>
                <w:b/>
                <w:i/>
                <w:sz w:val="16"/>
                <w:szCs w:val="16"/>
              </w:rPr>
            </w:pPr>
            <w:r w:rsidRPr="00EB5D44">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9F1D0E" w:rsidRPr="00EB5D44" w:rsidRDefault="009F1D0E" w:rsidP="00A32B1C">
            <w:pPr>
              <w:tabs>
                <w:tab w:val="left" w:pos="12600"/>
              </w:tabs>
              <w:jc w:val="center"/>
              <w:rPr>
                <w:rFonts w:ascii="Arial" w:hAnsi="Arial" w:cs="Arial"/>
                <w:b/>
                <w:i/>
                <w:sz w:val="16"/>
                <w:szCs w:val="16"/>
              </w:rPr>
            </w:pPr>
            <w:r w:rsidRPr="00EB5D44">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9F1D0E" w:rsidRPr="00EB5D44" w:rsidRDefault="009F1D0E" w:rsidP="00A32B1C">
            <w:pPr>
              <w:tabs>
                <w:tab w:val="left" w:pos="12600"/>
              </w:tabs>
              <w:jc w:val="center"/>
              <w:rPr>
                <w:rFonts w:ascii="Arial" w:hAnsi="Arial" w:cs="Arial"/>
                <w:b/>
                <w:i/>
                <w:sz w:val="16"/>
                <w:szCs w:val="16"/>
              </w:rPr>
            </w:pPr>
            <w:r w:rsidRPr="00EB5D44">
              <w:rPr>
                <w:rFonts w:ascii="Arial" w:hAnsi="Arial" w:cs="Arial"/>
                <w:b/>
                <w:i/>
                <w:sz w:val="16"/>
                <w:szCs w:val="16"/>
              </w:rPr>
              <w:t>Заявник</w:t>
            </w:r>
          </w:p>
        </w:tc>
        <w:tc>
          <w:tcPr>
            <w:tcW w:w="992" w:type="dxa"/>
            <w:tcBorders>
              <w:top w:val="single" w:sz="4" w:space="0" w:color="000000"/>
            </w:tcBorders>
            <w:shd w:val="clear" w:color="auto" w:fill="D9D9D9"/>
          </w:tcPr>
          <w:p w:rsidR="009F1D0E" w:rsidRPr="00EB5D44" w:rsidRDefault="009F1D0E" w:rsidP="00A32B1C">
            <w:pPr>
              <w:tabs>
                <w:tab w:val="left" w:pos="12600"/>
              </w:tabs>
              <w:jc w:val="center"/>
              <w:rPr>
                <w:rFonts w:ascii="Arial" w:hAnsi="Arial" w:cs="Arial"/>
                <w:b/>
                <w:i/>
                <w:sz w:val="16"/>
                <w:szCs w:val="16"/>
              </w:rPr>
            </w:pPr>
            <w:r w:rsidRPr="00EB5D44">
              <w:rPr>
                <w:rFonts w:ascii="Arial" w:hAnsi="Arial" w:cs="Arial"/>
                <w:b/>
                <w:i/>
                <w:sz w:val="16"/>
                <w:szCs w:val="16"/>
              </w:rPr>
              <w:t>Країна заявника</w:t>
            </w:r>
          </w:p>
        </w:tc>
        <w:tc>
          <w:tcPr>
            <w:tcW w:w="1417" w:type="dxa"/>
            <w:tcBorders>
              <w:top w:val="single" w:sz="4" w:space="0" w:color="000000"/>
            </w:tcBorders>
            <w:shd w:val="clear" w:color="auto" w:fill="D9D9D9"/>
          </w:tcPr>
          <w:p w:rsidR="009F1D0E" w:rsidRPr="00EB5D44" w:rsidRDefault="009F1D0E" w:rsidP="00A32B1C">
            <w:pPr>
              <w:tabs>
                <w:tab w:val="left" w:pos="12600"/>
              </w:tabs>
              <w:jc w:val="center"/>
              <w:rPr>
                <w:rFonts w:ascii="Arial" w:hAnsi="Arial" w:cs="Arial"/>
                <w:b/>
                <w:i/>
                <w:sz w:val="16"/>
                <w:szCs w:val="16"/>
              </w:rPr>
            </w:pPr>
            <w:r w:rsidRPr="00EB5D44">
              <w:rPr>
                <w:rFonts w:ascii="Arial" w:hAnsi="Arial" w:cs="Arial"/>
                <w:b/>
                <w:i/>
                <w:sz w:val="16"/>
                <w:szCs w:val="16"/>
              </w:rPr>
              <w:t>Виробник</w:t>
            </w:r>
          </w:p>
        </w:tc>
        <w:tc>
          <w:tcPr>
            <w:tcW w:w="1134" w:type="dxa"/>
            <w:tcBorders>
              <w:top w:val="single" w:sz="4" w:space="0" w:color="000000"/>
            </w:tcBorders>
            <w:shd w:val="clear" w:color="auto" w:fill="D9D9D9"/>
          </w:tcPr>
          <w:p w:rsidR="009F1D0E" w:rsidRPr="00EB5D44" w:rsidRDefault="009F1D0E" w:rsidP="00A32B1C">
            <w:pPr>
              <w:tabs>
                <w:tab w:val="left" w:pos="12600"/>
              </w:tabs>
              <w:jc w:val="center"/>
              <w:rPr>
                <w:rFonts w:ascii="Arial" w:hAnsi="Arial" w:cs="Arial"/>
                <w:b/>
                <w:i/>
                <w:sz w:val="16"/>
                <w:szCs w:val="16"/>
              </w:rPr>
            </w:pPr>
            <w:r w:rsidRPr="00EB5D44">
              <w:rPr>
                <w:rFonts w:ascii="Arial" w:hAnsi="Arial" w:cs="Arial"/>
                <w:b/>
                <w:i/>
                <w:sz w:val="16"/>
                <w:szCs w:val="16"/>
              </w:rPr>
              <w:t>Країна виробника</w:t>
            </w:r>
          </w:p>
        </w:tc>
        <w:tc>
          <w:tcPr>
            <w:tcW w:w="3686" w:type="dxa"/>
            <w:tcBorders>
              <w:top w:val="single" w:sz="4" w:space="0" w:color="000000"/>
            </w:tcBorders>
            <w:shd w:val="clear" w:color="auto" w:fill="D9D9D9"/>
          </w:tcPr>
          <w:p w:rsidR="009F1D0E" w:rsidRPr="00EB5D44" w:rsidRDefault="009F1D0E" w:rsidP="00A32B1C">
            <w:pPr>
              <w:tabs>
                <w:tab w:val="left" w:pos="12600"/>
              </w:tabs>
              <w:jc w:val="center"/>
              <w:rPr>
                <w:rFonts w:ascii="Arial" w:hAnsi="Arial" w:cs="Arial"/>
                <w:b/>
                <w:i/>
                <w:sz w:val="16"/>
                <w:szCs w:val="16"/>
              </w:rPr>
            </w:pPr>
            <w:r w:rsidRPr="00EB5D4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9F1D0E" w:rsidRPr="00EB5D44" w:rsidRDefault="009F1D0E" w:rsidP="00A32B1C">
            <w:pPr>
              <w:tabs>
                <w:tab w:val="left" w:pos="12600"/>
              </w:tabs>
              <w:jc w:val="center"/>
              <w:rPr>
                <w:rFonts w:ascii="Arial" w:hAnsi="Arial" w:cs="Arial"/>
                <w:b/>
                <w:i/>
                <w:sz w:val="16"/>
                <w:szCs w:val="16"/>
              </w:rPr>
            </w:pPr>
            <w:r w:rsidRPr="00EB5D44">
              <w:rPr>
                <w:rFonts w:ascii="Arial" w:hAnsi="Arial" w:cs="Arial"/>
                <w:b/>
                <w:i/>
                <w:sz w:val="16"/>
                <w:szCs w:val="16"/>
              </w:rPr>
              <w:t>Умови відпуску</w:t>
            </w:r>
          </w:p>
        </w:tc>
        <w:tc>
          <w:tcPr>
            <w:tcW w:w="851" w:type="dxa"/>
            <w:tcBorders>
              <w:top w:val="single" w:sz="4" w:space="0" w:color="000000"/>
            </w:tcBorders>
            <w:shd w:val="clear" w:color="auto" w:fill="D9D9D9"/>
          </w:tcPr>
          <w:p w:rsidR="009F1D0E" w:rsidRPr="00EB5D44" w:rsidRDefault="009F1D0E" w:rsidP="00A32B1C">
            <w:pPr>
              <w:tabs>
                <w:tab w:val="left" w:pos="12600"/>
              </w:tabs>
              <w:jc w:val="center"/>
              <w:rPr>
                <w:rFonts w:ascii="Arial" w:hAnsi="Arial" w:cs="Arial"/>
                <w:b/>
                <w:i/>
                <w:sz w:val="16"/>
                <w:szCs w:val="16"/>
              </w:rPr>
            </w:pPr>
            <w:r w:rsidRPr="00EB5D44">
              <w:rPr>
                <w:rFonts w:ascii="Arial" w:hAnsi="Arial" w:cs="Arial"/>
                <w:b/>
                <w:i/>
                <w:sz w:val="16"/>
                <w:szCs w:val="16"/>
              </w:rPr>
              <w:t>Рекламування</w:t>
            </w:r>
          </w:p>
        </w:tc>
        <w:tc>
          <w:tcPr>
            <w:tcW w:w="1559" w:type="dxa"/>
            <w:tcBorders>
              <w:top w:val="single" w:sz="4" w:space="0" w:color="000000"/>
            </w:tcBorders>
            <w:shd w:val="clear" w:color="auto" w:fill="D9D9D9"/>
          </w:tcPr>
          <w:p w:rsidR="009F1D0E" w:rsidRPr="00EB5D44" w:rsidRDefault="009F1D0E" w:rsidP="00A32B1C">
            <w:pPr>
              <w:tabs>
                <w:tab w:val="left" w:pos="12600"/>
              </w:tabs>
              <w:jc w:val="center"/>
              <w:rPr>
                <w:rFonts w:ascii="Arial" w:hAnsi="Arial" w:cs="Arial"/>
                <w:b/>
                <w:i/>
                <w:sz w:val="16"/>
                <w:szCs w:val="16"/>
              </w:rPr>
            </w:pPr>
            <w:r w:rsidRPr="00EB5D44">
              <w:rPr>
                <w:rFonts w:ascii="Arial" w:hAnsi="Arial" w:cs="Arial"/>
                <w:b/>
                <w:i/>
                <w:sz w:val="16"/>
                <w:szCs w:val="16"/>
              </w:rPr>
              <w:t>Номер реєстраційного посвідчення</w:t>
            </w:r>
          </w:p>
        </w:tc>
      </w:tr>
      <w:tr w:rsidR="009F1D0E"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9F1D0E">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A32B1C">
            <w:pPr>
              <w:pStyle w:val="110"/>
              <w:tabs>
                <w:tab w:val="left" w:pos="12600"/>
              </w:tabs>
              <w:rPr>
                <w:rFonts w:ascii="Arial" w:hAnsi="Arial" w:cs="Arial"/>
                <w:b/>
                <w:i/>
                <w:sz w:val="16"/>
                <w:szCs w:val="16"/>
              </w:rPr>
            </w:pPr>
            <w:r w:rsidRPr="00EB5D44">
              <w:rPr>
                <w:rFonts w:ascii="Arial" w:hAnsi="Arial" w:cs="Arial"/>
                <w:b/>
                <w:sz w:val="16"/>
                <w:szCs w:val="16"/>
              </w:rPr>
              <w:t>БЕНЗИДАМІНУ ГІДРОХЛОРИД BENZYDAMINE HYDROCHLORIDE</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rPr>
                <w:rFonts w:ascii="Arial" w:hAnsi="Arial" w:cs="Arial"/>
                <w:sz w:val="16"/>
                <w:szCs w:val="16"/>
              </w:rPr>
            </w:pPr>
            <w:r w:rsidRPr="00EB5D44">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ПрАТ "Фармацевтична фірма "Дарниця"</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ЦЕНТАУР ФАРМАСЬЮТІКАЛЗ ПРАЙВЕТ ЛІМІТЕД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515</w:t>
            </w:r>
            <w:r w:rsidRPr="00EB5D44">
              <w:rPr>
                <w:rFonts w:ascii="Arial" w:hAnsi="Arial" w:cs="Arial"/>
                <w:sz w:val="16"/>
                <w:szCs w:val="16"/>
                <w:lang w:val="en-US"/>
              </w:rPr>
              <w:t>/01/01</w:t>
            </w:r>
          </w:p>
        </w:tc>
      </w:tr>
      <w:tr w:rsidR="009F1D0E"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9F1D0E">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A32B1C">
            <w:pPr>
              <w:pStyle w:val="110"/>
              <w:tabs>
                <w:tab w:val="left" w:pos="12600"/>
              </w:tabs>
              <w:rPr>
                <w:rFonts w:ascii="Arial" w:hAnsi="Arial" w:cs="Arial"/>
                <w:b/>
                <w:i/>
                <w:sz w:val="16"/>
                <w:szCs w:val="16"/>
              </w:rPr>
            </w:pPr>
            <w:r w:rsidRPr="00EB5D44">
              <w:rPr>
                <w:rFonts w:ascii="Arial" w:hAnsi="Arial" w:cs="Arial"/>
                <w:b/>
                <w:sz w:val="16"/>
                <w:szCs w:val="16"/>
              </w:rPr>
              <w:t>ДАЗАТИНІБ-ТЕВА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50 мг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ТОВ «Тева Україна»</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ПЛІВА Хрватска д.о.о.</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Хорватія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реєстрація на 5 років</w:t>
            </w:r>
            <w:r w:rsidRPr="00EB5D44">
              <w:rPr>
                <w:rFonts w:ascii="Arial" w:hAnsi="Arial" w:cs="Arial"/>
                <w:sz w:val="16"/>
                <w:szCs w:val="16"/>
              </w:rPr>
              <w:br/>
            </w:r>
            <w:r w:rsidRPr="00EB5D4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518</w:t>
            </w:r>
            <w:r w:rsidRPr="00EB5D44">
              <w:rPr>
                <w:rFonts w:ascii="Arial" w:hAnsi="Arial" w:cs="Arial"/>
                <w:sz w:val="16"/>
                <w:szCs w:val="16"/>
                <w:lang w:val="en-US"/>
              </w:rPr>
              <w:t>/01/01</w:t>
            </w:r>
          </w:p>
        </w:tc>
      </w:tr>
      <w:tr w:rsidR="009F1D0E"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9F1D0E">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A32B1C">
            <w:pPr>
              <w:pStyle w:val="110"/>
              <w:tabs>
                <w:tab w:val="left" w:pos="12600"/>
              </w:tabs>
              <w:rPr>
                <w:rFonts w:ascii="Arial" w:hAnsi="Arial" w:cs="Arial"/>
                <w:b/>
                <w:i/>
                <w:sz w:val="16"/>
                <w:szCs w:val="16"/>
              </w:rPr>
            </w:pPr>
            <w:r w:rsidRPr="00EB5D44">
              <w:rPr>
                <w:rFonts w:ascii="Arial" w:hAnsi="Arial" w:cs="Arial"/>
                <w:b/>
                <w:sz w:val="16"/>
                <w:szCs w:val="16"/>
              </w:rPr>
              <w:t>ДАЗАТИНІБ-ТЕВА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70 мг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ТОВ «Тева Україна»</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ПЛІВА Хрватска д.о.о.</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Хорватія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реєстрація на 5 років</w:t>
            </w:r>
            <w:r w:rsidRPr="00EB5D44">
              <w:rPr>
                <w:rFonts w:ascii="Arial" w:hAnsi="Arial" w:cs="Arial"/>
                <w:sz w:val="16"/>
                <w:szCs w:val="16"/>
              </w:rPr>
              <w:br/>
            </w:r>
            <w:r w:rsidRPr="00EB5D4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518</w:t>
            </w:r>
            <w:r w:rsidRPr="00EB5D44">
              <w:rPr>
                <w:rFonts w:ascii="Arial" w:hAnsi="Arial" w:cs="Arial"/>
                <w:sz w:val="16"/>
                <w:szCs w:val="16"/>
                <w:lang w:val="en-US"/>
              </w:rPr>
              <w:t>/01/02</w:t>
            </w:r>
          </w:p>
        </w:tc>
      </w:tr>
      <w:tr w:rsidR="009F1D0E"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9F1D0E">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A32B1C">
            <w:pPr>
              <w:pStyle w:val="110"/>
              <w:tabs>
                <w:tab w:val="left" w:pos="12600"/>
              </w:tabs>
              <w:rPr>
                <w:rFonts w:ascii="Arial" w:hAnsi="Arial" w:cs="Arial"/>
                <w:b/>
                <w:i/>
                <w:sz w:val="16"/>
                <w:szCs w:val="16"/>
              </w:rPr>
            </w:pPr>
            <w:r w:rsidRPr="00EB5D44">
              <w:rPr>
                <w:rFonts w:ascii="Arial" w:hAnsi="Arial" w:cs="Arial"/>
                <w:b/>
                <w:sz w:val="16"/>
                <w:szCs w:val="16"/>
              </w:rPr>
              <w:t>ДЕКАЛОР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rPr>
                <w:rFonts w:ascii="Arial" w:hAnsi="Arial" w:cs="Arial"/>
                <w:sz w:val="16"/>
                <w:szCs w:val="16"/>
              </w:rPr>
            </w:pPr>
            <w:r w:rsidRPr="00EB5D44">
              <w:rPr>
                <w:rFonts w:ascii="Arial" w:hAnsi="Arial" w:cs="Arial"/>
                <w:sz w:val="16"/>
                <w:szCs w:val="16"/>
              </w:rPr>
              <w:t>таблетки по 0,2 мг; по 10 таблеток у блістері; по 2 блістери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ТОВ "АСТРАФАРМ"</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ТОВ "АСТРАФАРМ"</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реєстрація на 5 років</w:t>
            </w:r>
            <w:r w:rsidRPr="00EB5D44">
              <w:rPr>
                <w:rFonts w:ascii="Arial" w:hAnsi="Arial" w:cs="Arial"/>
                <w:sz w:val="16"/>
                <w:szCs w:val="16"/>
              </w:rPr>
              <w:br/>
            </w:r>
            <w:r w:rsidRPr="00EB5D4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520</w:t>
            </w:r>
            <w:r w:rsidRPr="00EB5D44">
              <w:rPr>
                <w:rFonts w:ascii="Arial" w:hAnsi="Arial" w:cs="Arial"/>
                <w:sz w:val="16"/>
                <w:szCs w:val="16"/>
                <w:lang w:val="en-US"/>
              </w:rPr>
              <w:t>/01/01</w:t>
            </w:r>
          </w:p>
        </w:tc>
      </w:tr>
      <w:tr w:rsidR="009F1D0E"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9F1D0E">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A32B1C">
            <w:pPr>
              <w:pStyle w:val="110"/>
              <w:tabs>
                <w:tab w:val="left" w:pos="12600"/>
              </w:tabs>
              <w:rPr>
                <w:rFonts w:ascii="Arial" w:hAnsi="Arial" w:cs="Arial"/>
                <w:b/>
                <w:i/>
                <w:sz w:val="16"/>
                <w:szCs w:val="16"/>
              </w:rPr>
            </w:pPr>
            <w:r w:rsidRPr="00EB5D44">
              <w:rPr>
                <w:rFonts w:ascii="Arial" w:hAnsi="Arial" w:cs="Arial"/>
                <w:b/>
                <w:sz w:val="16"/>
                <w:szCs w:val="16"/>
              </w:rPr>
              <w:t>ДЕКСКЕТОПРОФЕН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rPr>
                <w:rFonts w:ascii="Arial" w:hAnsi="Arial" w:cs="Arial"/>
                <w:sz w:val="16"/>
                <w:szCs w:val="16"/>
              </w:rPr>
            </w:pPr>
            <w:r w:rsidRPr="00EB5D44">
              <w:rPr>
                <w:rFonts w:ascii="Arial" w:hAnsi="Arial" w:cs="Arial"/>
                <w:sz w:val="16"/>
                <w:szCs w:val="16"/>
              </w:rPr>
              <w:t>розчин для ін'єкцій/інфузій, 50 мг/2 мл, по 2 мл в ампулі, по 5 ампул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Абрил Формулейшнз Пвт. Лтд.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Абрил Лабораторіз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реєстрація на 5 років</w:t>
            </w:r>
            <w:r w:rsidRPr="00EB5D4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521</w:t>
            </w:r>
            <w:r w:rsidRPr="00EB5D44">
              <w:rPr>
                <w:rFonts w:ascii="Arial" w:hAnsi="Arial" w:cs="Arial"/>
                <w:sz w:val="16"/>
                <w:szCs w:val="16"/>
                <w:lang w:val="en-US"/>
              </w:rPr>
              <w:t>/01/01</w:t>
            </w:r>
          </w:p>
        </w:tc>
      </w:tr>
      <w:tr w:rsidR="009F1D0E"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9F1D0E">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A32B1C">
            <w:pPr>
              <w:pStyle w:val="110"/>
              <w:tabs>
                <w:tab w:val="left" w:pos="12600"/>
              </w:tabs>
              <w:rPr>
                <w:rFonts w:ascii="Arial" w:hAnsi="Arial" w:cs="Arial"/>
                <w:b/>
                <w:i/>
                <w:sz w:val="16"/>
                <w:szCs w:val="16"/>
              </w:rPr>
            </w:pPr>
            <w:r w:rsidRPr="00EB5D44">
              <w:rPr>
                <w:rFonts w:ascii="Arial" w:hAnsi="Arial" w:cs="Arial"/>
                <w:b/>
                <w:sz w:val="16"/>
                <w:szCs w:val="16"/>
              </w:rPr>
              <w:t>ДЕКСОДЕВ®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rPr>
                <w:rFonts w:ascii="Arial" w:hAnsi="Arial" w:cs="Arial"/>
                <w:sz w:val="16"/>
                <w:szCs w:val="16"/>
              </w:rPr>
            </w:pPr>
            <w:r w:rsidRPr="00EB5D44">
              <w:rPr>
                <w:rFonts w:ascii="Arial" w:hAnsi="Arial" w:cs="Arial"/>
                <w:sz w:val="16"/>
                <w:szCs w:val="16"/>
              </w:rPr>
              <w:t>розчин для ін'єкцій/інфузій, 50 мг/2 мл, по 2 мл в ампулі, по 5 ампул в блістері та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Абрил Формулейшнз Пвт. Лтд.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Абрил Лабораторіз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реєстрація на 5 років</w:t>
            </w:r>
            <w:r w:rsidRPr="00EB5D4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522</w:t>
            </w:r>
            <w:r w:rsidRPr="00EB5D44">
              <w:rPr>
                <w:rFonts w:ascii="Arial" w:hAnsi="Arial" w:cs="Arial"/>
                <w:sz w:val="16"/>
                <w:szCs w:val="16"/>
                <w:lang w:val="en-US"/>
              </w:rPr>
              <w:t>/01/01</w:t>
            </w:r>
          </w:p>
        </w:tc>
      </w:tr>
      <w:tr w:rsidR="009F1D0E"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9F1D0E">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A32B1C">
            <w:pPr>
              <w:pStyle w:val="110"/>
              <w:tabs>
                <w:tab w:val="left" w:pos="12600"/>
              </w:tabs>
              <w:rPr>
                <w:rFonts w:ascii="Arial" w:hAnsi="Arial" w:cs="Arial"/>
                <w:b/>
                <w:i/>
                <w:sz w:val="16"/>
                <w:szCs w:val="16"/>
              </w:rPr>
            </w:pPr>
            <w:r w:rsidRPr="00EB5D44">
              <w:rPr>
                <w:rFonts w:ascii="Arial" w:hAnsi="Arial" w:cs="Arial"/>
                <w:b/>
                <w:sz w:val="16"/>
                <w:szCs w:val="16"/>
              </w:rPr>
              <w:t>ІБУПРОФЕНУ НАТРІЮ ДИГІДРАТ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rPr>
                <w:rFonts w:ascii="Arial" w:hAnsi="Arial" w:cs="Arial"/>
                <w:sz w:val="16"/>
                <w:szCs w:val="16"/>
              </w:rPr>
            </w:pPr>
            <w:r w:rsidRPr="00EB5D44">
              <w:rPr>
                <w:rFonts w:ascii="Arial" w:hAnsi="Arial" w:cs="Arial"/>
                <w:sz w:val="16"/>
                <w:szCs w:val="16"/>
              </w:rPr>
              <w:t>порошок (субстанція) у пакетах подвійних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БАСФ СЕ</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Німеччина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БАСФ Корпорейшн</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США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524</w:t>
            </w:r>
            <w:r w:rsidRPr="00EB5D44">
              <w:rPr>
                <w:rFonts w:ascii="Arial" w:hAnsi="Arial" w:cs="Arial"/>
                <w:sz w:val="16"/>
                <w:szCs w:val="16"/>
                <w:lang w:val="en-US"/>
              </w:rPr>
              <w:t>/01/01</w:t>
            </w:r>
          </w:p>
        </w:tc>
      </w:tr>
      <w:tr w:rsidR="009F1D0E"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9F1D0E">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A32B1C">
            <w:pPr>
              <w:pStyle w:val="110"/>
              <w:tabs>
                <w:tab w:val="left" w:pos="12600"/>
              </w:tabs>
              <w:rPr>
                <w:rFonts w:ascii="Arial" w:hAnsi="Arial" w:cs="Arial"/>
                <w:b/>
                <w:i/>
                <w:sz w:val="16"/>
                <w:szCs w:val="16"/>
              </w:rPr>
            </w:pPr>
            <w:r w:rsidRPr="00EB5D44">
              <w:rPr>
                <w:rFonts w:ascii="Arial" w:hAnsi="Arial" w:cs="Arial"/>
                <w:b/>
                <w:sz w:val="16"/>
                <w:szCs w:val="16"/>
              </w:rPr>
              <w:t>КАЗЕКСА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rPr>
                <w:rFonts w:ascii="Arial" w:hAnsi="Arial" w:cs="Arial"/>
                <w:sz w:val="16"/>
                <w:szCs w:val="16"/>
              </w:rPr>
            </w:pPr>
            <w:r w:rsidRPr="00EB5D44">
              <w:rPr>
                <w:rFonts w:ascii="Arial" w:hAnsi="Arial" w:cs="Arial"/>
                <w:sz w:val="16"/>
                <w:szCs w:val="16"/>
              </w:rPr>
              <w:t>концентрат для розчину для інфузій, 60 мг у 1,5 мл (40 мг/мл), у комплекті з розчинником, по 1,5 мл концентрату у флаконі, по 4,5 мл розчинника у флаконі; по 1 флакону концентрату та 1 флакону розчинника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Гетеро Лабз Лімітед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реєстрація на 5 років</w:t>
            </w:r>
            <w:r w:rsidRPr="00EB5D4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525</w:t>
            </w:r>
            <w:r w:rsidRPr="00EB5D44">
              <w:rPr>
                <w:rFonts w:ascii="Arial" w:hAnsi="Arial" w:cs="Arial"/>
                <w:sz w:val="16"/>
                <w:szCs w:val="16"/>
                <w:lang w:val="en-US"/>
              </w:rPr>
              <w:t>/01/01</w:t>
            </w:r>
          </w:p>
        </w:tc>
      </w:tr>
      <w:tr w:rsidR="009F1D0E"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9F1D0E">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A32B1C">
            <w:pPr>
              <w:pStyle w:val="110"/>
              <w:tabs>
                <w:tab w:val="left" w:pos="12600"/>
              </w:tabs>
              <w:rPr>
                <w:rFonts w:ascii="Arial" w:hAnsi="Arial" w:cs="Arial"/>
                <w:b/>
                <w:i/>
                <w:sz w:val="16"/>
                <w:szCs w:val="16"/>
              </w:rPr>
            </w:pPr>
            <w:r w:rsidRPr="00EB5D44">
              <w:rPr>
                <w:rFonts w:ascii="Arial" w:hAnsi="Arial" w:cs="Arial"/>
                <w:b/>
                <w:sz w:val="16"/>
                <w:szCs w:val="16"/>
              </w:rPr>
              <w:t>ОМЕПРАЗОЛ-АБРИЛ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rPr>
                <w:rFonts w:ascii="Arial" w:hAnsi="Arial" w:cs="Arial"/>
                <w:sz w:val="16"/>
                <w:szCs w:val="16"/>
              </w:rPr>
            </w:pPr>
            <w:r w:rsidRPr="00EB5D44">
              <w:rPr>
                <w:rFonts w:ascii="Arial" w:hAnsi="Arial" w:cs="Arial"/>
                <w:sz w:val="16"/>
                <w:szCs w:val="16"/>
              </w:rPr>
              <w:t>порошок для розчину для інфузій 40 мг, по 1 або 10 флаконів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Абрил Формулейшнз Пвт. Лтд.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Абрил Лабораторіз Прайвет Лімітед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реєстрація на 5 років</w:t>
            </w:r>
            <w:r w:rsidRPr="00EB5D4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526</w:t>
            </w:r>
            <w:r w:rsidRPr="00EB5D44">
              <w:rPr>
                <w:rFonts w:ascii="Arial" w:hAnsi="Arial" w:cs="Arial"/>
                <w:sz w:val="16"/>
                <w:szCs w:val="16"/>
                <w:lang w:val="en-US"/>
              </w:rPr>
              <w:t>/01/01</w:t>
            </w:r>
          </w:p>
        </w:tc>
      </w:tr>
      <w:tr w:rsidR="009F1D0E"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9F1D0E">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A32B1C">
            <w:pPr>
              <w:pStyle w:val="110"/>
              <w:tabs>
                <w:tab w:val="left" w:pos="12600"/>
              </w:tabs>
              <w:rPr>
                <w:rFonts w:ascii="Arial" w:hAnsi="Arial" w:cs="Arial"/>
                <w:b/>
                <w:i/>
                <w:sz w:val="16"/>
                <w:szCs w:val="16"/>
              </w:rPr>
            </w:pPr>
            <w:r w:rsidRPr="00EB5D44">
              <w:rPr>
                <w:rFonts w:ascii="Arial" w:hAnsi="Arial" w:cs="Arial"/>
                <w:b/>
                <w:sz w:val="16"/>
                <w:szCs w:val="16"/>
              </w:rPr>
              <w:t>ПАНТОПРАЗОЛ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rPr>
                <w:rFonts w:ascii="Arial" w:hAnsi="Arial" w:cs="Arial"/>
                <w:sz w:val="16"/>
                <w:szCs w:val="16"/>
              </w:rPr>
            </w:pPr>
            <w:r w:rsidRPr="00EB5D44">
              <w:rPr>
                <w:rFonts w:ascii="Arial" w:hAnsi="Arial" w:cs="Arial"/>
                <w:sz w:val="16"/>
                <w:szCs w:val="16"/>
              </w:rPr>
              <w:t>порошок для розчину для ін'єкцій по 40 мг; по 1 або 5 або 10 флаконів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Абрил Формулейшнз Пвт. Лтд.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Абрил Лабораторіз Прайвет Лімітед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реєстрація на 5 років</w:t>
            </w:r>
            <w:r w:rsidRPr="00EB5D4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527</w:t>
            </w:r>
            <w:r w:rsidRPr="00EB5D44">
              <w:rPr>
                <w:rFonts w:ascii="Arial" w:hAnsi="Arial" w:cs="Arial"/>
                <w:sz w:val="16"/>
                <w:szCs w:val="16"/>
                <w:lang w:val="en-US"/>
              </w:rPr>
              <w:t>/01/01</w:t>
            </w:r>
          </w:p>
        </w:tc>
      </w:tr>
      <w:tr w:rsidR="009F1D0E"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9F1D0E">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A32B1C">
            <w:pPr>
              <w:pStyle w:val="110"/>
              <w:tabs>
                <w:tab w:val="left" w:pos="12600"/>
              </w:tabs>
              <w:rPr>
                <w:rFonts w:ascii="Arial" w:hAnsi="Arial" w:cs="Arial"/>
                <w:b/>
                <w:i/>
                <w:sz w:val="16"/>
                <w:szCs w:val="16"/>
              </w:rPr>
            </w:pPr>
            <w:r w:rsidRPr="00EB5D44">
              <w:rPr>
                <w:rFonts w:ascii="Arial" w:hAnsi="Arial" w:cs="Arial"/>
                <w:b/>
                <w:sz w:val="16"/>
                <w:szCs w:val="16"/>
              </w:rPr>
              <w:t>ПРОТОПАН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rPr>
                <w:rFonts w:ascii="Arial" w:hAnsi="Arial" w:cs="Arial"/>
                <w:sz w:val="16"/>
                <w:szCs w:val="16"/>
              </w:rPr>
            </w:pPr>
            <w:r w:rsidRPr="00EB5D44">
              <w:rPr>
                <w:rFonts w:ascii="Arial" w:hAnsi="Arial" w:cs="Arial"/>
                <w:sz w:val="16"/>
                <w:szCs w:val="16"/>
              </w:rPr>
              <w:t>порошок для розчину для ін'єкцій, по 40 мг, по 1 або 5, або 10 флаконів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Абрил Формулейшнз Пвт. Лтд.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Абрил Лабораторіз Прайвет Лімітед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реєстрація на 5 років</w:t>
            </w:r>
            <w:r w:rsidRPr="00EB5D4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528</w:t>
            </w:r>
            <w:r w:rsidRPr="00EB5D44">
              <w:rPr>
                <w:rFonts w:ascii="Arial" w:hAnsi="Arial" w:cs="Arial"/>
                <w:sz w:val="16"/>
                <w:szCs w:val="16"/>
                <w:lang w:val="en-US"/>
              </w:rPr>
              <w:t>/01/01</w:t>
            </w:r>
          </w:p>
        </w:tc>
      </w:tr>
      <w:tr w:rsidR="009F1D0E"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9F1D0E">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A32B1C">
            <w:pPr>
              <w:pStyle w:val="110"/>
              <w:tabs>
                <w:tab w:val="left" w:pos="12600"/>
              </w:tabs>
              <w:rPr>
                <w:rFonts w:ascii="Arial" w:hAnsi="Arial" w:cs="Arial"/>
                <w:b/>
                <w:i/>
                <w:sz w:val="16"/>
                <w:szCs w:val="16"/>
              </w:rPr>
            </w:pPr>
            <w:r w:rsidRPr="00EB5D44">
              <w:rPr>
                <w:rFonts w:ascii="Arial" w:hAnsi="Arial" w:cs="Arial"/>
                <w:b/>
                <w:sz w:val="16"/>
                <w:szCs w:val="16"/>
              </w:rPr>
              <w:t>СПИРТ МЕДИЧНИЙ 70 %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rPr>
                <w:rFonts w:ascii="Arial" w:hAnsi="Arial" w:cs="Arial"/>
                <w:sz w:val="16"/>
                <w:szCs w:val="16"/>
              </w:rPr>
            </w:pPr>
            <w:r w:rsidRPr="00EB5D44">
              <w:rPr>
                <w:rFonts w:ascii="Arial" w:hAnsi="Arial" w:cs="Arial"/>
                <w:sz w:val="16"/>
                <w:szCs w:val="16"/>
              </w:rPr>
              <w:t>розчин 70% по 100 мл у флаконах скляних або полімерних, по 100 мл у банках скляних або полімерних, по 1 л у флаконах або каністрах полімерних, по 5 л, 10 л у каністрах полімерних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ТОВ "Українська фармацевтична компанія"</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ПрАТ "Біолік"</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реєстрація на 5 років</w:t>
            </w:r>
            <w:r w:rsidRPr="00EB5D44">
              <w:rPr>
                <w:rFonts w:ascii="Arial" w:hAnsi="Arial" w:cs="Arial"/>
                <w:sz w:val="16"/>
                <w:szCs w:val="16"/>
              </w:rPr>
              <w:br/>
            </w:r>
            <w:r w:rsidRPr="00EB5D4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529</w:t>
            </w:r>
            <w:r w:rsidRPr="00EB5D44">
              <w:rPr>
                <w:rFonts w:ascii="Arial" w:hAnsi="Arial" w:cs="Arial"/>
                <w:sz w:val="16"/>
                <w:szCs w:val="16"/>
                <w:lang w:val="en-US"/>
              </w:rPr>
              <w:t>/01/01</w:t>
            </w:r>
          </w:p>
        </w:tc>
      </w:tr>
      <w:tr w:rsidR="009F1D0E"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9F1D0E">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A32B1C">
            <w:pPr>
              <w:pStyle w:val="110"/>
              <w:tabs>
                <w:tab w:val="left" w:pos="12600"/>
              </w:tabs>
              <w:rPr>
                <w:rFonts w:ascii="Arial" w:hAnsi="Arial" w:cs="Arial"/>
                <w:b/>
                <w:i/>
                <w:sz w:val="16"/>
                <w:szCs w:val="16"/>
              </w:rPr>
            </w:pPr>
            <w:r w:rsidRPr="00EB5D44">
              <w:rPr>
                <w:rFonts w:ascii="Arial" w:hAnsi="Arial" w:cs="Arial"/>
                <w:b/>
                <w:sz w:val="16"/>
                <w:szCs w:val="16"/>
              </w:rPr>
              <w:t>СПИРТ МЕДИЧНИЙ 96 %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rPr>
                <w:rFonts w:ascii="Arial" w:hAnsi="Arial" w:cs="Arial"/>
                <w:sz w:val="16"/>
                <w:szCs w:val="16"/>
              </w:rPr>
            </w:pPr>
            <w:r w:rsidRPr="00EB5D44">
              <w:rPr>
                <w:rFonts w:ascii="Arial" w:hAnsi="Arial" w:cs="Arial"/>
                <w:sz w:val="16"/>
                <w:szCs w:val="16"/>
              </w:rPr>
              <w:t>розчин 96% по 100мл у флаконах скляних або полімерних, по 100мл у банках скляних або полімерних, по 1л у флаконах або каністрах полімерних, по 5л, 10л у каністрах полімерних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ТОВ "Українська фармацевтична компанія"</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ПрАТ "Біолік"</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реєтрація на 5 років</w:t>
            </w:r>
            <w:r w:rsidRPr="00EB5D44">
              <w:rPr>
                <w:rFonts w:ascii="Arial" w:hAnsi="Arial" w:cs="Arial"/>
                <w:sz w:val="16"/>
                <w:szCs w:val="16"/>
              </w:rPr>
              <w:br/>
            </w:r>
            <w:r w:rsidRPr="00EB5D4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530</w:t>
            </w:r>
            <w:r w:rsidRPr="00EB5D44">
              <w:rPr>
                <w:rFonts w:ascii="Arial" w:hAnsi="Arial" w:cs="Arial"/>
                <w:sz w:val="16"/>
                <w:szCs w:val="16"/>
                <w:lang w:val="en-US"/>
              </w:rPr>
              <w:t>/01/01</w:t>
            </w:r>
          </w:p>
        </w:tc>
      </w:tr>
      <w:tr w:rsidR="009F1D0E"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9F1D0E">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A32B1C">
            <w:pPr>
              <w:pStyle w:val="110"/>
              <w:tabs>
                <w:tab w:val="left" w:pos="12600"/>
              </w:tabs>
              <w:rPr>
                <w:rFonts w:ascii="Arial" w:hAnsi="Arial" w:cs="Arial"/>
                <w:b/>
                <w:i/>
                <w:sz w:val="16"/>
                <w:szCs w:val="16"/>
              </w:rPr>
            </w:pPr>
            <w:r w:rsidRPr="00EB5D44">
              <w:rPr>
                <w:rFonts w:ascii="Arial" w:hAnsi="Arial" w:cs="Arial"/>
                <w:b/>
                <w:sz w:val="16"/>
                <w:szCs w:val="16"/>
              </w:rPr>
              <w:t>ТІОКОЛХІКОЗИД, КРИСТАЛІЗОВАНИЙ З ЕТАНОЛУ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rPr>
                <w:rFonts w:ascii="Arial" w:hAnsi="Arial" w:cs="Arial"/>
                <w:sz w:val="16"/>
                <w:szCs w:val="16"/>
              </w:rPr>
            </w:pPr>
            <w:r w:rsidRPr="00EB5D44">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ПрАТ "Фармацевтична фірма "Дарниця"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Алкем Інтернешенал Прайвет Лімітед </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531</w:t>
            </w:r>
            <w:r w:rsidRPr="00EB5D44">
              <w:rPr>
                <w:rFonts w:ascii="Arial" w:hAnsi="Arial" w:cs="Arial"/>
                <w:sz w:val="16"/>
                <w:szCs w:val="16"/>
                <w:lang w:val="en-US"/>
              </w:rPr>
              <w:t>/01/01</w:t>
            </w:r>
          </w:p>
        </w:tc>
      </w:tr>
      <w:tr w:rsidR="009F1D0E"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9F1D0E">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A32B1C">
            <w:pPr>
              <w:pStyle w:val="110"/>
              <w:tabs>
                <w:tab w:val="left" w:pos="12600"/>
              </w:tabs>
              <w:rPr>
                <w:rFonts w:ascii="Arial" w:hAnsi="Arial" w:cs="Arial"/>
                <w:b/>
                <w:i/>
                <w:sz w:val="16"/>
                <w:szCs w:val="16"/>
              </w:rPr>
            </w:pPr>
            <w:r w:rsidRPr="00EB5D44">
              <w:rPr>
                <w:rFonts w:ascii="Arial" w:hAnsi="Arial" w:cs="Arial"/>
                <w:b/>
                <w:sz w:val="16"/>
                <w:szCs w:val="16"/>
              </w:rPr>
              <w:t>ТРИНОМІЯ®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rPr>
                <w:rFonts w:ascii="Arial" w:hAnsi="Arial" w:cs="Arial"/>
                <w:sz w:val="16"/>
                <w:szCs w:val="16"/>
              </w:rPr>
            </w:pPr>
            <w:r w:rsidRPr="00EB5D44">
              <w:rPr>
                <w:rFonts w:ascii="Arial" w:hAnsi="Arial" w:cs="Arial"/>
                <w:sz w:val="16"/>
                <w:szCs w:val="16"/>
              </w:rPr>
              <w:t>капсули тверді по 100 мг/40 мг/2,5 мг по 7 капсул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Феррер Інтернаціональ, С.А.</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Іспанiя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Феррер Інтернаціональ, С.А.</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Іспанiя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реєстрація на 5 років</w:t>
            </w:r>
            <w:r w:rsidRPr="00EB5D44">
              <w:rPr>
                <w:rFonts w:ascii="Arial" w:hAnsi="Arial" w:cs="Arial"/>
                <w:sz w:val="16"/>
                <w:szCs w:val="16"/>
              </w:rPr>
              <w:br/>
            </w:r>
            <w:r w:rsidRPr="00EB5D4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532</w:t>
            </w:r>
            <w:r w:rsidRPr="00EB5D44">
              <w:rPr>
                <w:rFonts w:ascii="Arial" w:hAnsi="Arial" w:cs="Arial"/>
                <w:sz w:val="16"/>
                <w:szCs w:val="16"/>
                <w:lang w:val="en-US"/>
              </w:rPr>
              <w:t>/01/01</w:t>
            </w:r>
          </w:p>
        </w:tc>
      </w:tr>
      <w:tr w:rsidR="009F1D0E"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9F1D0E">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A32B1C">
            <w:pPr>
              <w:pStyle w:val="110"/>
              <w:tabs>
                <w:tab w:val="left" w:pos="12600"/>
              </w:tabs>
              <w:rPr>
                <w:rFonts w:ascii="Arial" w:hAnsi="Arial" w:cs="Arial"/>
                <w:b/>
                <w:i/>
                <w:sz w:val="16"/>
                <w:szCs w:val="16"/>
              </w:rPr>
            </w:pPr>
            <w:r w:rsidRPr="00EB5D44">
              <w:rPr>
                <w:rFonts w:ascii="Arial" w:hAnsi="Arial" w:cs="Arial"/>
                <w:b/>
                <w:sz w:val="16"/>
                <w:szCs w:val="16"/>
              </w:rPr>
              <w:t>ТРИНОМІЯ®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rPr>
                <w:rFonts w:ascii="Arial" w:hAnsi="Arial" w:cs="Arial"/>
                <w:sz w:val="16"/>
                <w:szCs w:val="16"/>
              </w:rPr>
            </w:pPr>
            <w:r w:rsidRPr="00EB5D44">
              <w:rPr>
                <w:rFonts w:ascii="Arial" w:hAnsi="Arial" w:cs="Arial"/>
                <w:sz w:val="16"/>
                <w:szCs w:val="16"/>
              </w:rPr>
              <w:t>капсули тверді по 100 мг/40 мг/5 мг по 7 капсул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Феррер Інтернаціональ, С.А.</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Іспанiя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Феррер Інтернаціональ, С.А.</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Іспанiя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реєстрація на 5 років</w:t>
            </w:r>
            <w:r w:rsidRPr="00EB5D44">
              <w:rPr>
                <w:rFonts w:ascii="Arial" w:hAnsi="Arial" w:cs="Arial"/>
                <w:sz w:val="16"/>
                <w:szCs w:val="16"/>
              </w:rPr>
              <w:br/>
            </w:r>
            <w:r w:rsidRPr="00EB5D4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532</w:t>
            </w:r>
            <w:r w:rsidRPr="00EB5D44">
              <w:rPr>
                <w:rFonts w:ascii="Arial" w:hAnsi="Arial" w:cs="Arial"/>
                <w:sz w:val="16"/>
                <w:szCs w:val="16"/>
                <w:lang w:val="en-US"/>
              </w:rPr>
              <w:t>/01/02</w:t>
            </w:r>
          </w:p>
        </w:tc>
      </w:tr>
      <w:tr w:rsidR="009F1D0E"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9F1D0E">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A32B1C">
            <w:pPr>
              <w:pStyle w:val="110"/>
              <w:tabs>
                <w:tab w:val="left" w:pos="12600"/>
              </w:tabs>
              <w:rPr>
                <w:rFonts w:ascii="Arial" w:hAnsi="Arial" w:cs="Arial"/>
                <w:b/>
                <w:i/>
                <w:sz w:val="16"/>
                <w:szCs w:val="16"/>
              </w:rPr>
            </w:pPr>
            <w:r w:rsidRPr="00EB5D44">
              <w:rPr>
                <w:rFonts w:ascii="Arial" w:hAnsi="Arial" w:cs="Arial"/>
                <w:b/>
                <w:sz w:val="16"/>
                <w:szCs w:val="16"/>
              </w:rPr>
              <w:t>ТРИНОМІЯ®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rPr>
                <w:rFonts w:ascii="Arial" w:hAnsi="Arial" w:cs="Arial"/>
                <w:sz w:val="16"/>
                <w:szCs w:val="16"/>
              </w:rPr>
            </w:pPr>
            <w:r w:rsidRPr="00EB5D44">
              <w:rPr>
                <w:rFonts w:ascii="Arial" w:hAnsi="Arial" w:cs="Arial"/>
                <w:sz w:val="16"/>
                <w:szCs w:val="16"/>
              </w:rPr>
              <w:t>капсули тверді по 100 мг/40 мг/10 мг; по 7 капсул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Феррер Інтернаціональ, С.А.</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Іспанiя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Феррер Інтернаціональ, С.А.</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Іспанiя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реєстрація на 5 років</w:t>
            </w:r>
            <w:r w:rsidRPr="00EB5D44">
              <w:rPr>
                <w:rFonts w:ascii="Arial" w:hAnsi="Arial" w:cs="Arial"/>
                <w:sz w:val="16"/>
                <w:szCs w:val="16"/>
              </w:rPr>
              <w:br/>
            </w:r>
            <w:r w:rsidRPr="00EB5D4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532</w:t>
            </w:r>
            <w:r w:rsidRPr="00EB5D44">
              <w:rPr>
                <w:rFonts w:ascii="Arial" w:hAnsi="Arial" w:cs="Arial"/>
                <w:sz w:val="16"/>
                <w:szCs w:val="16"/>
                <w:lang w:val="en-US"/>
              </w:rPr>
              <w:t>/01/03</w:t>
            </w:r>
          </w:p>
        </w:tc>
      </w:tr>
      <w:tr w:rsidR="009F1D0E"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9F1D0E">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A32B1C">
            <w:pPr>
              <w:pStyle w:val="110"/>
              <w:tabs>
                <w:tab w:val="left" w:pos="12600"/>
              </w:tabs>
              <w:rPr>
                <w:rFonts w:ascii="Arial" w:hAnsi="Arial" w:cs="Arial"/>
                <w:b/>
                <w:i/>
                <w:sz w:val="16"/>
                <w:szCs w:val="16"/>
              </w:rPr>
            </w:pPr>
            <w:r w:rsidRPr="00EB5D44">
              <w:rPr>
                <w:rFonts w:ascii="Arial" w:hAnsi="Arial" w:cs="Arial"/>
                <w:b/>
                <w:sz w:val="16"/>
                <w:szCs w:val="16"/>
              </w:rPr>
              <w:t>ХАДЛІМА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rPr>
                <w:rFonts w:ascii="Arial" w:hAnsi="Arial" w:cs="Arial"/>
                <w:sz w:val="16"/>
                <w:szCs w:val="16"/>
              </w:rPr>
            </w:pPr>
            <w:r w:rsidRPr="00EB5D44">
              <w:rPr>
                <w:rFonts w:ascii="Arial" w:hAnsi="Arial" w:cs="Arial"/>
                <w:sz w:val="16"/>
                <w:szCs w:val="16"/>
              </w:rPr>
              <w:t>розчин для ін'єкцій, 40 мг/0,8 мл по 0,8 мл у попередньо наповненому одноразовому шприці зі скла типу І з голкою з нержавіючої сталі, ковпачком голки з жорсткою оболонкою та гумовим ущільнювачем; по 2 попередньо наповнених одноразових шприци з захисними корпусами, упорами для пальця та штоками поршня в стандартно-експортній упаковці в картонній коробці або по 2 попередньо наповнені одноразові ручки, що містять попередньо наповнені одноразові шприци в стандартно-експортній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САМСУНГ БІОЕПІС КО., ЛТД.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Республiка Корея</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F1D0E" w:rsidRPr="009F1D0E" w:rsidRDefault="009F1D0E" w:rsidP="00A32B1C">
            <w:pPr>
              <w:jc w:val="center"/>
              <w:rPr>
                <w:rFonts w:ascii="Arial" w:hAnsi="Arial" w:cs="Arial"/>
                <w:sz w:val="16"/>
                <w:szCs w:val="16"/>
                <w:lang w:val="uk-UA"/>
              </w:rPr>
            </w:pPr>
            <w:r w:rsidRPr="009F1D0E">
              <w:rPr>
                <w:rFonts w:ascii="Arial" w:hAnsi="Arial" w:cs="Arial"/>
                <w:sz w:val="16"/>
                <w:szCs w:val="16"/>
                <w:lang w:val="uk-UA"/>
              </w:rPr>
              <w:t>виробництво ГЛЗ у попередньо наповненому одноразовому шприці зі скла типу І з голкою з нержавіючої сталі, ковпачком голки з жорсткою оболонкою та гумовим ущільнювачем; контроль якості при випуску серії за показниками «Стерильність» та «Ендотоксини»:</w:t>
            </w:r>
          </w:p>
          <w:p w:rsidR="009F1D0E" w:rsidRPr="00EB5D44" w:rsidRDefault="009F1D0E" w:rsidP="00A32B1C">
            <w:pPr>
              <w:jc w:val="center"/>
              <w:rPr>
                <w:rFonts w:ascii="Arial" w:hAnsi="Arial" w:cs="Arial"/>
                <w:sz w:val="16"/>
                <w:szCs w:val="16"/>
              </w:rPr>
            </w:pPr>
            <w:r w:rsidRPr="00EB5D44">
              <w:rPr>
                <w:rFonts w:ascii="Arial" w:hAnsi="Arial" w:cs="Arial"/>
                <w:sz w:val="16"/>
                <w:szCs w:val="16"/>
              </w:rPr>
              <w:t>Каталент Бельджіум, Бельгія;</w:t>
            </w:r>
          </w:p>
          <w:p w:rsidR="009F1D0E" w:rsidRPr="00EB5D44" w:rsidRDefault="009F1D0E" w:rsidP="00A32B1C">
            <w:pPr>
              <w:jc w:val="center"/>
              <w:rPr>
                <w:rFonts w:ascii="Arial" w:hAnsi="Arial" w:cs="Arial"/>
                <w:sz w:val="16"/>
                <w:szCs w:val="16"/>
              </w:rPr>
            </w:pPr>
            <w:r w:rsidRPr="00EB5D44">
              <w:rPr>
                <w:rFonts w:ascii="Arial" w:hAnsi="Arial" w:cs="Arial"/>
                <w:sz w:val="16"/>
                <w:szCs w:val="16"/>
              </w:rPr>
              <w:t>контроль якості при випуску серії за всіма показниками, окрім показника «Стерильність»; контроль якості при вивченні стабільності за всіма показниками:</w:t>
            </w:r>
          </w:p>
          <w:p w:rsidR="009F1D0E" w:rsidRPr="00EB5D44" w:rsidRDefault="009F1D0E" w:rsidP="00A32B1C">
            <w:pPr>
              <w:jc w:val="center"/>
              <w:rPr>
                <w:rFonts w:ascii="Arial" w:hAnsi="Arial" w:cs="Arial"/>
                <w:sz w:val="16"/>
                <w:szCs w:val="16"/>
              </w:rPr>
            </w:pPr>
            <w:r w:rsidRPr="00EB5D44">
              <w:rPr>
                <w:rFonts w:ascii="Arial" w:hAnsi="Arial" w:cs="Arial"/>
                <w:sz w:val="16"/>
                <w:szCs w:val="16"/>
              </w:rPr>
              <w:t>Єврофінс Ланкастер Лабораторіз, Інк, Сполучені Штати Америки (США);</w:t>
            </w:r>
          </w:p>
          <w:p w:rsidR="009F1D0E" w:rsidRPr="00EB5D44" w:rsidRDefault="009F1D0E" w:rsidP="00A32B1C">
            <w:pPr>
              <w:jc w:val="center"/>
              <w:rPr>
                <w:rFonts w:ascii="Arial" w:hAnsi="Arial" w:cs="Arial"/>
                <w:sz w:val="16"/>
                <w:szCs w:val="16"/>
              </w:rPr>
            </w:pPr>
            <w:r w:rsidRPr="00EB5D44">
              <w:rPr>
                <w:rFonts w:ascii="Arial" w:hAnsi="Arial" w:cs="Arial"/>
                <w:sz w:val="16"/>
                <w:szCs w:val="16"/>
              </w:rPr>
              <w:t>контроль якості при випуску серії за всіма показниками, окрім показників «Стерильність» та «Ендотоксини»; контроль якості при вивченні стабільності за всіма показниками, окрім показників «Стерильність» та «Ендотоксини»:</w:t>
            </w:r>
          </w:p>
          <w:p w:rsidR="009F1D0E" w:rsidRPr="00EB5D44" w:rsidRDefault="009F1D0E" w:rsidP="00A32B1C">
            <w:pPr>
              <w:jc w:val="center"/>
              <w:rPr>
                <w:rFonts w:ascii="Arial" w:hAnsi="Arial" w:cs="Arial"/>
                <w:sz w:val="16"/>
                <w:szCs w:val="16"/>
              </w:rPr>
            </w:pPr>
            <w:r w:rsidRPr="00EB5D44">
              <w:rPr>
                <w:rFonts w:ascii="Arial" w:hAnsi="Arial" w:cs="Arial"/>
                <w:sz w:val="16"/>
                <w:szCs w:val="16"/>
              </w:rPr>
              <w:t>ППД Девелопмент Айєленд Лімітед, Ірландія;</w:t>
            </w:r>
          </w:p>
          <w:p w:rsidR="009F1D0E" w:rsidRPr="00EB5D44" w:rsidRDefault="009F1D0E" w:rsidP="00A32B1C">
            <w:pPr>
              <w:jc w:val="center"/>
              <w:rPr>
                <w:rFonts w:ascii="Arial" w:hAnsi="Arial" w:cs="Arial"/>
                <w:sz w:val="16"/>
                <w:szCs w:val="16"/>
              </w:rPr>
            </w:pPr>
            <w:r w:rsidRPr="00EB5D44">
              <w:rPr>
                <w:rFonts w:ascii="Arial" w:hAnsi="Arial" w:cs="Arial"/>
                <w:sz w:val="16"/>
                <w:szCs w:val="16"/>
              </w:rPr>
              <w:t>контроль якості при вивченні стабільності за показниками «Стерильність» та «Ендотоксини»:</w:t>
            </w:r>
          </w:p>
          <w:p w:rsidR="009F1D0E" w:rsidRPr="00EB5D44" w:rsidRDefault="009F1D0E" w:rsidP="00A32B1C">
            <w:pPr>
              <w:jc w:val="center"/>
              <w:rPr>
                <w:rFonts w:ascii="Arial" w:hAnsi="Arial" w:cs="Arial"/>
                <w:sz w:val="16"/>
                <w:szCs w:val="16"/>
              </w:rPr>
            </w:pPr>
            <w:r w:rsidRPr="00EB5D44">
              <w:rPr>
                <w:rFonts w:ascii="Arial" w:hAnsi="Arial" w:cs="Arial"/>
                <w:sz w:val="16"/>
                <w:szCs w:val="16"/>
              </w:rPr>
              <w:t>Чарльз Рівер Лабораторіз Айєленд Лімітед, Ірландія;</w:t>
            </w:r>
          </w:p>
          <w:p w:rsidR="009F1D0E" w:rsidRPr="00EB5D44" w:rsidRDefault="009F1D0E" w:rsidP="00A32B1C">
            <w:pPr>
              <w:jc w:val="center"/>
              <w:rPr>
                <w:rFonts w:ascii="Arial" w:hAnsi="Arial" w:cs="Arial"/>
                <w:sz w:val="16"/>
                <w:szCs w:val="16"/>
              </w:rPr>
            </w:pPr>
            <w:r w:rsidRPr="00EB5D44">
              <w:rPr>
                <w:rFonts w:ascii="Arial" w:hAnsi="Arial" w:cs="Arial"/>
                <w:sz w:val="16"/>
                <w:szCs w:val="16"/>
              </w:rPr>
              <w:t>вторинне пакування:</w:t>
            </w:r>
          </w:p>
          <w:p w:rsidR="009F1D0E" w:rsidRPr="00EB5D44" w:rsidRDefault="009F1D0E" w:rsidP="00A32B1C">
            <w:pPr>
              <w:jc w:val="center"/>
              <w:rPr>
                <w:rFonts w:ascii="Arial" w:hAnsi="Arial" w:cs="Arial"/>
                <w:sz w:val="16"/>
                <w:szCs w:val="16"/>
              </w:rPr>
            </w:pPr>
            <w:r w:rsidRPr="00EB5D44">
              <w:rPr>
                <w:rFonts w:ascii="Arial" w:hAnsi="Arial" w:cs="Arial"/>
                <w:sz w:val="16"/>
                <w:szCs w:val="16"/>
              </w:rPr>
              <w:t>Фармачеутічі Форменті С.п.А., Італія;</w:t>
            </w:r>
          </w:p>
          <w:p w:rsidR="009F1D0E" w:rsidRPr="00EB5D44" w:rsidRDefault="009F1D0E" w:rsidP="00A32B1C">
            <w:pPr>
              <w:jc w:val="center"/>
              <w:rPr>
                <w:rFonts w:ascii="Arial" w:hAnsi="Arial" w:cs="Arial"/>
                <w:sz w:val="16"/>
                <w:szCs w:val="16"/>
              </w:rPr>
            </w:pPr>
            <w:r w:rsidRPr="00EB5D44">
              <w:rPr>
                <w:rFonts w:ascii="Arial" w:hAnsi="Arial" w:cs="Arial"/>
                <w:sz w:val="16"/>
                <w:szCs w:val="16"/>
              </w:rPr>
              <w:t>випуск серії:</w:t>
            </w:r>
          </w:p>
          <w:p w:rsidR="009F1D0E" w:rsidRPr="00EB5D44" w:rsidRDefault="009F1D0E" w:rsidP="00A32B1C">
            <w:pPr>
              <w:jc w:val="center"/>
              <w:rPr>
                <w:rFonts w:ascii="Arial" w:hAnsi="Arial" w:cs="Arial"/>
                <w:sz w:val="16"/>
                <w:szCs w:val="16"/>
              </w:rPr>
            </w:pPr>
            <w:r w:rsidRPr="00EB5D44">
              <w:rPr>
                <w:rFonts w:ascii="Arial" w:hAnsi="Arial" w:cs="Arial"/>
                <w:sz w:val="16"/>
                <w:szCs w:val="16"/>
              </w:rPr>
              <w:t>Самсунг Біоепіс НЛ Б.В., Нідерланди</w:t>
            </w:r>
          </w:p>
          <w:p w:rsidR="009F1D0E" w:rsidRPr="00EB5D44" w:rsidRDefault="009F1D0E" w:rsidP="00A32B1C">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jc w:val="center"/>
              <w:rPr>
                <w:rFonts w:ascii="Arial" w:hAnsi="Arial" w:cs="Arial"/>
                <w:sz w:val="16"/>
                <w:szCs w:val="16"/>
              </w:rPr>
            </w:pPr>
            <w:r w:rsidRPr="00EB5D44">
              <w:rPr>
                <w:rFonts w:ascii="Arial" w:hAnsi="Arial" w:cs="Arial"/>
                <w:sz w:val="16"/>
                <w:szCs w:val="16"/>
              </w:rPr>
              <w:t>Бельгія/ Сполучені Штати Америки (США)/ Ірландія/ Італія/ Нідерланди</w:t>
            </w:r>
          </w:p>
          <w:p w:rsidR="009F1D0E" w:rsidRPr="00EB5D44" w:rsidRDefault="009F1D0E" w:rsidP="00A32B1C">
            <w:pPr>
              <w:pStyle w:val="110"/>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реєстрація на 5 років</w:t>
            </w:r>
            <w:r w:rsidRPr="00EB5D44">
              <w:rPr>
                <w:rFonts w:ascii="Arial" w:hAnsi="Arial" w:cs="Arial"/>
                <w:sz w:val="16"/>
                <w:szCs w:val="16"/>
              </w:rPr>
              <w:br/>
            </w:r>
            <w:r w:rsidRPr="00EB5D4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не</w:t>
            </w:r>
          </w:p>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533</w:t>
            </w:r>
            <w:r w:rsidRPr="00EB5D44">
              <w:rPr>
                <w:rFonts w:ascii="Arial" w:hAnsi="Arial" w:cs="Arial"/>
                <w:sz w:val="16"/>
                <w:szCs w:val="16"/>
                <w:lang w:val="en-US"/>
              </w:rPr>
              <w:t>/01/01</w:t>
            </w:r>
          </w:p>
        </w:tc>
      </w:tr>
      <w:tr w:rsidR="009F1D0E"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9F1D0E">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A32B1C">
            <w:pPr>
              <w:pStyle w:val="110"/>
              <w:tabs>
                <w:tab w:val="left" w:pos="12600"/>
              </w:tabs>
              <w:rPr>
                <w:rFonts w:ascii="Arial" w:hAnsi="Arial" w:cs="Arial"/>
                <w:b/>
                <w:i/>
                <w:sz w:val="16"/>
                <w:szCs w:val="16"/>
              </w:rPr>
            </w:pPr>
            <w:r w:rsidRPr="00EB5D44">
              <w:rPr>
                <w:rFonts w:ascii="Arial" w:hAnsi="Arial" w:cs="Arial"/>
                <w:b/>
                <w:sz w:val="16"/>
                <w:szCs w:val="16"/>
              </w:rPr>
              <w:t>ЦЕРЕТИЛІН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rPr>
                <w:rFonts w:ascii="Arial" w:hAnsi="Arial" w:cs="Arial"/>
                <w:sz w:val="16"/>
                <w:szCs w:val="16"/>
              </w:rPr>
            </w:pPr>
            <w:r w:rsidRPr="00EB5D44">
              <w:rPr>
                <w:rFonts w:ascii="Arial" w:hAnsi="Arial" w:cs="Arial"/>
                <w:sz w:val="16"/>
                <w:szCs w:val="16"/>
              </w:rPr>
              <w:t>розчин для ін'єкцій, 1000 мг/4 мл, по 4 мл в ампулі; по 5 ампул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Товариство з обмеженою відповідальністю "Фармацевтична компанія "Здоров'я"</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Товариство з обмеженою відповідальністю "Фармацевтична компанія "Здоров'я"</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реєстрація на 5 років</w:t>
            </w:r>
            <w:r w:rsidRPr="00EB5D4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534</w:t>
            </w:r>
            <w:r w:rsidRPr="00EB5D44">
              <w:rPr>
                <w:rFonts w:ascii="Arial" w:hAnsi="Arial" w:cs="Arial"/>
                <w:sz w:val="16"/>
                <w:szCs w:val="16"/>
                <w:lang w:val="en-US"/>
              </w:rPr>
              <w:t>/01/02</w:t>
            </w:r>
          </w:p>
        </w:tc>
      </w:tr>
      <w:tr w:rsidR="009F1D0E"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9F1D0E">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A32B1C">
            <w:pPr>
              <w:pStyle w:val="110"/>
              <w:tabs>
                <w:tab w:val="left" w:pos="12600"/>
              </w:tabs>
              <w:rPr>
                <w:rFonts w:ascii="Arial" w:hAnsi="Arial" w:cs="Arial"/>
                <w:b/>
                <w:i/>
                <w:sz w:val="16"/>
                <w:szCs w:val="16"/>
              </w:rPr>
            </w:pPr>
            <w:r w:rsidRPr="00EB5D44">
              <w:rPr>
                <w:rFonts w:ascii="Arial" w:hAnsi="Arial" w:cs="Arial"/>
                <w:b/>
                <w:sz w:val="16"/>
                <w:szCs w:val="16"/>
              </w:rPr>
              <w:t>ЦЕРЕТИЛІН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rPr>
                <w:rFonts w:ascii="Arial" w:hAnsi="Arial" w:cs="Arial"/>
                <w:sz w:val="16"/>
                <w:szCs w:val="16"/>
              </w:rPr>
            </w:pPr>
            <w:r w:rsidRPr="00EB5D44">
              <w:rPr>
                <w:rFonts w:ascii="Arial" w:hAnsi="Arial" w:cs="Arial"/>
                <w:sz w:val="16"/>
                <w:szCs w:val="16"/>
              </w:rPr>
              <w:t>розчин для ін'єкцій, 500 мг/4 мл, по 4 мл в ампулі; по 5 ампул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Товариство з обмеженою відповідальністю "Фармацевтична компанія "Здоров'я"</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Товариство з обмеженою відповідальністю "Фармацевтична компанія "Здоров'я"</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реєстрація на 5 років</w:t>
            </w:r>
            <w:r w:rsidRPr="00EB5D4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534</w:t>
            </w:r>
            <w:r w:rsidRPr="00EB5D44">
              <w:rPr>
                <w:rFonts w:ascii="Arial" w:hAnsi="Arial" w:cs="Arial"/>
                <w:sz w:val="16"/>
                <w:szCs w:val="16"/>
                <w:lang w:val="en-US"/>
              </w:rPr>
              <w:t>/01/01</w:t>
            </w:r>
          </w:p>
        </w:tc>
      </w:tr>
      <w:tr w:rsidR="009F1D0E"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9F1D0E">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A32B1C">
            <w:pPr>
              <w:pStyle w:val="110"/>
              <w:tabs>
                <w:tab w:val="left" w:pos="12600"/>
              </w:tabs>
              <w:rPr>
                <w:rFonts w:ascii="Arial" w:hAnsi="Arial" w:cs="Arial"/>
                <w:b/>
                <w:i/>
                <w:sz w:val="16"/>
                <w:szCs w:val="16"/>
              </w:rPr>
            </w:pPr>
            <w:r w:rsidRPr="00EB5D44">
              <w:rPr>
                <w:rFonts w:ascii="Arial" w:hAnsi="Arial" w:cs="Arial"/>
                <w:b/>
                <w:sz w:val="16"/>
                <w:szCs w:val="16"/>
              </w:rPr>
              <w:t>ЦЕФІКСИМ ДЕВА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400 мг, по 5 таблеток, вкритих плівковою оболонкою, у блістері, по 1 блістеру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ДЕВА Холдинг А.С.</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Туреччина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Дева Холдинг А.С.</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Туреччина</w:t>
            </w:r>
            <w:r w:rsidRPr="00EB5D44">
              <w:rPr>
                <w:rFonts w:ascii="Arial" w:hAnsi="Arial" w:cs="Arial"/>
                <w:sz w:val="16"/>
                <w:szCs w:val="16"/>
              </w:rPr>
              <w:br/>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реєстрація на 5 років</w:t>
            </w:r>
            <w:r w:rsidRPr="00EB5D44">
              <w:rPr>
                <w:rFonts w:ascii="Arial" w:hAnsi="Arial" w:cs="Arial"/>
                <w:sz w:val="16"/>
                <w:szCs w:val="16"/>
              </w:rPr>
              <w:br/>
            </w:r>
            <w:r w:rsidRPr="00EB5D4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b/>
                <w:sz w:val="16"/>
                <w:szCs w:val="16"/>
              </w:rPr>
            </w:pPr>
            <w:r w:rsidRPr="00EB5D44">
              <w:rPr>
                <w:rFonts w:ascii="Arial" w:hAnsi="Arial" w:cs="Arial"/>
                <w:b/>
                <w:sz w:val="16"/>
                <w:szCs w:val="16"/>
                <w:lang w:val="en-US"/>
              </w:rPr>
              <w:t>UA/20</w:t>
            </w:r>
            <w:r w:rsidRPr="00EB5D44">
              <w:rPr>
                <w:rFonts w:ascii="Arial" w:hAnsi="Arial" w:cs="Arial"/>
                <w:b/>
                <w:sz w:val="16"/>
                <w:szCs w:val="16"/>
              </w:rPr>
              <w:t>535</w:t>
            </w:r>
            <w:r w:rsidRPr="00EB5D44">
              <w:rPr>
                <w:rFonts w:ascii="Arial" w:hAnsi="Arial" w:cs="Arial"/>
                <w:b/>
                <w:sz w:val="16"/>
                <w:szCs w:val="16"/>
                <w:lang w:val="en-US"/>
              </w:rPr>
              <w:t>/01/01</w:t>
            </w:r>
          </w:p>
        </w:tc>
      </w:tr>
      <w:tr w:rsidR="009F1D0E"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9F1D0E">
            <w:pPr>
              <w:pStyle w:val="110"/>
              <w:numPr>
                <w:ilvl w:val="0"/>
                <w:numId w:val="4"/>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9F1D0E" w:rsidRPr="00EB5D44" w:rsidRDefault="009F1D0E" w:rsidP="00A32B1C">
            <w:pPr>
              <w:pStyle w:val="110"/>
              <w:tabs>
                <w:tab w:val="left" w:pos="12600"/>
              </w:tabs>
              <w:rPr>
                <w:rFonts w:ascii="Arial" w:hAnsi="Arial" w:cs="Arial"/>
                <w:b/>
                <w:i/>
                <w:sz w:val="16"/>
                <w:szCs w:val="16"/>
              </w:rPr>
            </w:pPr>
            <w:r w:rsidRPr="00EB5D44">
              <w:rPr>
                <w:rFonts w:ascii="Arial" w:hAnsi="Arial" w:cs="Arial"/>
                <w:b/>
                <w:sz w:val="16"/>
                <w:szCs w:val="16"/>
              </w:rPr>
              <w:t>ЦЕФІКСИМ ДЕВА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rPr>
                <w:rFonts w:ascii="Arial" w:hAnsi="Arial" w:cs="Arial"/>
                <w:sz w:val="16"/>
                <w:szCs w:val="16"/>
              </w:rPr>
            </w:pPr>
            <w:r w:rsidRPr="00EB5D44">
              <w:rPr>
                <w:rFonts w:ascii="Arial" w:hAnsi="Arial" w:cs="Arial"/>
                <w:sz w:val="16"/>
                <w:szCs w:val="16"/>
              </w:rPr>
              <w:t>порошок для оральної суспензії, 100 мг/5 мл у флаконі, по 1 флакону з порошком (для 100 мл суспензії) разом з пластиковою мірною ложкою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ДЕВА Холдинг А.С.</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Туреччина</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Дева Холдинг А.С.</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Туреччина</w:t>
            </w:r>
            <w:r w:rsidRPr="00EB5D44">
              <w:rPr>
                <w:rFonts w:ascii="Arial" w:hAnsi="Arial" w:cs="Arial"/>
                <w:sz w:val="16"/>
                <w:szCs w:val="16"/>
              </w:rPr>
              <w:br/>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rPr>
              <w:t>реєстрація на 5 років</w:t>
            </w:r>
            <w:r w:rsidRPr="00EB5D44">
              <w:rPr>
                <w:rFonts w:ascii="Arial" w:hAnsi="Arial" w:cs="Arial"/>
                <w:sz w:val="16"/>
                <w:szCs w:val="16"/>
              </w:rPr>
              <w:br/>
            </w:r>
            <w:r w:rsidRPr="00EB5D4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9F1D0E" w:rsidRPr="00EB5D44" w:rsidRDefault="009F1D0E"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F1D0E" w:rsidRPr="00EB5D44" w:rsidRDefault="009F1D0E" w:rsidP="00A32B1C">
            <w:pPr>
              <w:pStyle w:val="110"/>
              <w:tabs>
                <w:tab w:val="left" w:pos="12600"/>
              </w:tabs>
              <w:jc w:val="center"/>
              <w:rPr>
                <w:rFonts w:ascii="Arial" w:hAnsi="Arial" w:cs="Arial"/>
                <w:sz w:val="16"/>
                <w:szCs w:val="16"/>
              </w:rPr>
            </w:pPr>
            <w:r w:rsidRPr="00EB5D44">
              <w:rPr>
                <w:rFonts w:ascii="Arial" w:hAnsi="Arial" w:cs="Arial"/>
                <w:sz w:val="16"/>
                <w:szCs w:val="16"/>
                <w:lang w:val="en-US"/>
              </w:rPr>
              <w:t>UA/20</w:t>
            </w:r>
            <w:r w:rsidRPr="00EB5D44">
              <w:rPr>
                <w:rFonts w:ascii="Arial" w:hAnsi="Arial" w:cs="Arial"/>
                <w:sz w:val="16"/>
                <w:szCs w:val="16"/>
              </w:rPr>
              <w:t>535</w:t>
            </w:r>
            <w:r w:rsidRPr="00EB5D44">
              <w:rPr>
                <w:rFonts w:ascii="Arial" w:hAnsi="Arial" w:cs="Arial"/>
                <w:sz w:val="16"/>
                <w:szCs w:val="16"/>
                <w:lang w:val="en-US"/>
              </w:rPr>
              <w:t>/02/01</w:t>
            </w:r>
          </w:p>
        </w:tc>
      </w:tr>
    </w:tbl>
    <w:p w:rsidR="009F1D0E" w:rsidRPr="00EB5D44" w:rsidRDefault="009F1D0E" w:rsidP="009F1D0E">
      <w:pPr>
        <w:pStyle w:val="11"/>
      </w:pPr>
    </w:p>
    <w:p w:rsidR="009F1D0E" w:rsidRPr="00EB5D44" w:rsidRDefault="009F1D0E" w:rsidP="009F1D0E">
      <w:pPr>
        <w:pStyle w:val="11"/>
      </w:pPr>
    </w:p>
    <w:tbl>
      <w:tblPr>
        <w:tblW w:w="14992" w:type="dxa"/>
        <w:tblLook w:val="04A0" w:firstRow="1" w:lastRow="0" w:firstColumn="1" w:lastColumn="0" w:noHBand="0" w:noVBand="1"/>
      </w:tblPr>
      <w:tblGrid>
        <w:gridCol w:w="7421"/>
        <w:gridCol w:w="7422"/>
        <w:gridCol w:w="149"/>
      </w:tblGrid>
      <w:tr w:rsidR="009F1D0E" w:rsidRPr="0066738F" w:rsidTr="003D7FB7">
        <w:tc>
          <w:tcPr>
            <w:tcW w:w="7421" w:type="dxa"/>
            <w:hideMark/>
          </w:tcPr>
          <w:p w:rsidR="009F1D0E" w:rsidRPr="0066738F" w:rsidRDefault="009F1D0E" w:rsidP="00A32B1C">
            <w:pPr>
              <w:rPr>
                <w:rStyle w:val="cs95e872d03"/>
                <w:sz w:val="28"/>
                <w:szCs w:val="28"/>
              </w:rPr>
            </w:pPr>
            <w:r w:rsidRPr="0066738F">
              <w:rPr>
                <w:rStyle w:val="cs7a65ad241"/>
                <w:sz w:val="28"/>
                <w:szCs w:val="28"/>
                <w:lang w:val="ru-UA"/>
              </w:rPr>
              <w:t>В.о. н</w:t>
            </w:r>
            <w:r w:rsidRPr="0066738F">
              <w:rPr>
                <w:rStyle w:val="cs7a65ad241"/>
                <w:sz w:val="28"/>
                <w:szCs w:val="28"/>
              </w:rPr>
              <w:t>ачальник</w:t>
            </w:r>
            <w:r w:rsidRPr="0066738F">
              <w:rPr>
                <w:rStyle w:val="cs7a65ad241"/>
                <w:sz w:val="28"/>
                <w:szCs w:val="28"/>
                <w:lang w:val="ru-UA"/>
              </w:rPr>
              <w:t>а</w:t>
            </w:r>
            <w:r w:rsidRPr="0066738F">
              <w:rPr>
                <w:rStyle w:val="cs7a65ad241"/>
                <w:sz w:val="28"/>
                <w:szCs w:val="28"/>
              </w:rPr>
              <w:t xml:space="preserve"> </w:t>
            </w:r>
          </w:p>
          <w:p w:rsidR="009F1D0E" w:rsidRPr="0066738F" w:rsidRDefault="009F1D0E" w:rsidP="00A32B1C">
            <w:pPr>
              <w:ind w:right="20"/>
              <w:rPr>
                <w:rStyle w:val="cs7864ebcf1"/>
                <w:b w:val="0"/>
                <w:color w:val="auto"/>
                <w:sz w:val="28"/>
                <w:szCs w:val="28"/>
              </w:rPr>
            </w:pPr>
            <w:r w:rsidRPr="0066738F">
              <w:rPr>
                <w:rStyle w:val="cs7a65ad241"/>
                <w:sz w:val="28"/>
                <w:szCs w:val="28"/>
              </w:rPr>
              <w:t>Фармацевтичного управління</w:t>
            </w:r>
          </w:p>
        </w:tc>
        <w:tc>
          <w:tcPr>
            <w:tcW w:w="7571" w:type="dxa"/>
            <w:gridSpan w:val="2"/>
          </w:tcPr>
          <w:p w:rsidR="009F1D0E" w:rsidRPr="0066738F" w:rsidRDefault="009F1D0E" w:rsidP="00A32B1C">
            <w:pPr>
              <w:pStyle w:val="cs95e872d0"/>
              <w:rPr>
                <w:rStyle w:val="cs7864ebcf1"/>
                <w:color w:val="auto"/>
                <w:sz w:val="28"/>
                <w:szCs w:val="28"/>
              </w:rPr>
            </w:pPr>
          </w:p>
          <w:p w:rsidR="009F1D0E" w:rsidRPr="0066738F" w:rsidRDefault="009F1D0E" w:rsidP="00A32B1C">
            <w:pPr>
              <w:pStyle w:val="cs95e872d0"/>
              <w:jc w:val="right"/>
              <w:rPr>
                <w:rStyle w:val="cs7864ebcf1"/>
                <w:color w:val="auto"/>
                <w:sz w:val="28"/>
                <w:szCs w:val="28"/>
                <w:lang w:val="uk-UA"/>
              </w:rPr>
            </w:pPr>
            <w:r w:rsidRPr="0066738F">
              <w:rPr>
                <w:rStyle w:val="cs7a65ad241"/>
                <w:sz w:val="28"/>
                <w:szCs w:val="28"/>
                <w:lang w:val="ru-UA"/>
              </w:rPr>
              <w:t>Олександр Г</w:t>
            </w:r>
            <w:r>
              <w:rPr>
                <w:rStyle w:val="cs7a65ad241"/>
                <w:sz w:val="28"/>
                <w:szCs w:val="28"/>
                <w:lang w:val="uk-UA"/>
              </w:rPr>
              <w:t>РІЦЕНКО</w:t>
            </w:r>
          </w:p>
        </w:tc>
      </w:tr>
      <w:tr w:rsidR="009F1D0E" w:rsidRPr="00361FEB" w:rsidTr="003D7FB7">
        <w:trPr>
          <w:gridAfter w:val="1"/>
          <w:wAfter w:w="149" w:type="dxa"/>
        </w:trPr>
        <w:tc>
          <w:tcPr>
            <w:tcW w:w="7421" w:type="dxa"/>
          </w:tcPr>
          <w:p w:rsidR="009F1D0E" w:rsidRPr="00361FEB" w:rsidRDefault="009F1D0E" w:rsidP="00A32B1C">
            <w:pPr>
              <w:rPr>
                <w:rStyle w:val="cs7864ebcf1"/>
                <w:rFonts w:ascii="Arial" w:hAnsi="Arial" w:cs="Arial"/>
                <w:b w:val="0"/>
                <w:color w:val="auto"/>
                <w:sz w:val="28"/>
                <w:szCs w:val="28"/>
              </w:rPr>
            </w:pPr>
          </w:p>
        </w:tc>
        <w:tc>
          <w:tcPr>
            <w:tcW w:w="7422" w:type="dxa"/>
          </w:tcPr>
          <w:p w:rsidR="009F1D0E" w:rsidRPr="00361FEB" w:rsidRDefault="009F1D0E" w:rsidP="00A32B1C">
            <w:pPr>
              <w:pStyle w:val="cs95e872d0"/>
              <w:jc w:val="right"/>
              <w:rPr>
                <w:rStyle w:val="cs7864ebcf1"/>
                <w:rFonts w:ascii="Arial" w:hAnsi="Arial" w:cs="Arial"/>
                <w:color w:val="auto"/>
                <w:sz w:val="28"/>
                <w:szCs w:val="28"/>
              </w:rPr>
            </w:pPr>
          </w:p>
        </w:tc>
      </w:tr>
    </w:tbl>
    <w:p w:rsidR="009F1D0E" w:rsidRPr="00361FEB" w:rsidRDefault="009F1D0E" w:rsidP="009F1D0E">
      <w:pPr>
        <w:tabs>
          <w:tab w:val="left" w:pos="1985"/>
        </w:tabs>
      </w:pPr>
    </w:p>
    <w:p w:rsidR="009F1D0E" w:rsidRDefault="009F1D0E" w:rsidP="00FC73F7">
      <w:pPr>
        <w:pStyle w:val="31"/>
        <w:spacing w:after="0"/>
        <w:ind w:left="0"/>
        <w:rPr>
          <w:b/>
          <w:sz w:val="28"/>
          <w:szCs w:val="28"/>
          <w:lang w:val="uk-UA"/>
        </w:rPr>
        <w:sectPr w:rsidR="009F1D0E" w:rsidSect="00A32B1C">
          <w:headerReference w:type="default" r:id="rId13"/>
          <w:pgSz w:w="16838" w:h="11906" w:orient="landscape"/>
          <w:pgMar w:top="907" w:right="1134" w:bottom="907" w:left="1077" w:header="709" w:footer="709" w:gutter="0"/>
          <w:cols w:space="708"/>
          <w:titlePg/>
          <w:docGrid w:linePitch="360"/>
        </w:sectPr>
      </w:pPr>
    </w:p>
    <w:p w:rsidR="004C7FE9" w:rsidRPr="00EB5D44" w:rsidRDefault="004C7FE9" w:rsidP="004C7FE9">
      <w:pPr>
        <w:rPr>
          <w:rFonts w:ascii="Arial" w:hAnsi="Arial" w:cs="Arial"/>
        </w:rPr>
      </w:pPr>
    </w:p>
    <w:tbl>
      <w:tblPr>
        <w:tblW w:w="3825" w:type="dxa"/>
        <w:tblInd w:w="11448" w:type="dxa"/>
        <w:tblLayout w:type="fixed"/>
        <w:tblLook w:val="04A0" w:firstRow="1" w:lastRow="0" w:firstColumn="1" w:lastColumn="0" w:noHBand="0" w:noVBand="1"/>
      </w:tblPr>
      <w:tblGrid>
        <w:gridCol w:w="3825"/>
      </w:tblGrid>
      <w:tr w:rsidR="004C7FE9" w:rsidRPr="00EB5D44" w:rsidTr="00A32B1C">
        <w:tc>
          <w:tcPr>
            <w:tcW w:w="3825" w:type="dxa"/>
            <w:hideMark/>
          </w:tcPr>
          <w:p w:rsidR="004C7FE9" w:rsidRDefault="004C7FE9" w:rsidP="00A529E8">
            <w:pPr>
              <w:pStyle w:val="4"/>
              <w:tabs>
                <w:tab w:val="left" w:pos="12600"/>
              </w:tabs>
              <w:spacing w:before="0" w:after="0"/>
              <w:rPr>
                <w:bCs w:val="0"/>
                <w:iCs/>
                <w:sz w:val="18"/>
                <w:szCs w:val="18"/>
              </w:rPr>
            </w:pPr>
            <w:r>
              <w:rPr>
                <w:bCs w:val="0"/>
                <w:iCs/>
                <w:sz w:val="18"/>
                <w:szCs w:val="18"/>
              </w:rPr>
              <w:t>Додаток 2</w:t>
            </w:r>
          </w:p>
          <w:p w:rsidR="004C7FE9" w:rsidRDefault="004C7FE9" w:rsidP="00A529E8">
            <w:pPr>
              <w:pStyle w:val="4"/>
              <w:tabs>
                <w:tab w:val="left" w:pos="12600"/>
              </w:tabs>
              <w:spacing w:before="0" w:after="0"/>
              <w:rPr>
                <w:bCs w:val="0"/>
                <w:iCs/>
                <w:sz w:val="18"/>
                <w:szCs w:val="18"/>
              </w:rPr>
            </w:pPr>
            <w:r>
              <w:rPr>
                <w:bCs w:val="0"/>
                <w:iCs/>
                <w:sz w:val="18"/>
                <w:szCs w:val="18"/>
              </w:rPr>
              <w:t>до наказу Міністерства охорони</w:t>
            </w:r>
          </w:p>
          <w:p w:rsidR="004C7FE9" w:rsidRDefault="004C7FE9" w:rsidP="00A529E8">
            <w:pPr>
              <w:pStyle w:val="4"/>
              <w:tabs>
                <w:tab w:val="left" w:pos="12600"/>
              </w:tabs>
              <w:spacing w:before="0" w:after="0"/>
              <w:rPr>
                <w:bCs w:val="0"/>
                <w:iCs/>
                <w:sz w:val="18"/>
                <w:szCs w:val="18"/>
              </w:rPr>
            </w:pPr>
            <w:r>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4C7FE9" w:rsidRPr="00E73ADD" w:rsidRDefault="004C7FE9" w:rsidP="00A529E8">
            <w:pPr>
              <w:pStyle w:val="11"/>
              <w:rPr>
                <w:u w:val="single"/>
              </w:rPr>
            </w:pPr>
            <w:r w:rsidRPr="00E73ADD">
              <w:rPr>
                <w:b/>
                <w:bCs/>
                <w:iCs/>
                <w:sz w:val="18"/>
                <w:szCs w:val="18"/>
                <w:u w:val="single"/>
              </w:rPr>
              <w:t>від 12 липня 2024 року № 1216</w:t>
            </w:r>
          </w:p>
        </w:tc>
      </w:tr>
    </w:tbl>
    <w:p w:rsidR="00A529E8" w:rsidRDefault="00A529E8" w:rsidP="004C7FE9">
      <w:pPr>
        <w:keepNext/>
        <w:tabs>
          <w:tab w:val="left" w:pos="12600"/>
        </w:tabs>
        <w:jc w:val="center"/>
        <w:outlineLvl w:val="1"/>
        <w:rPr>
          <w:b/>
          <w:caps/>
          <w:sz w:val="28"/>
          <w:szCs w:val="28"/>
        </w:rPr>
      </w:pPr>
    </w:p>
    <w:p w:rsidR="004C7FE9" w:rsidRPr="00786BFF" w:rsidRDefault="004C7FE9" w:rsidP="004C7FE9">
      <w:pPr>
        <w:keepNext/>
        <w:tabs>
          <w:tab w:val="left" w:pos="12600"/>
        </w:tabs>
        <w:jc w:val="center"/>
        <w:outlineLvl w:val="1"/>
        <w:rPr>
          <w:b/>
          <w:caps/>
          <w:sz w:val="28"/>
          <w:szCs w:val="28"/>
        </w:rPr>
      </w:pPr>
      <w:r w:rsidRPr="00786BFF">
        <w:rPr>
          <w:b/>
          <w:caps/>
          <w:sz w:val="28"/>
          <w:szCs w:val="28"/>
        </w:rPr>
        <w:t>ПЕРЕЛІК</w:t>
      </w:r>
    </w:p>
    <w:p w:rsidR="004C7FE9" w:rsidRPr="00786BFF" w:rsidRDefault="004C7FE9" w:rsidP="004C7FE9">
      <w:pPr>
        <w:keepNext/>
        <w:tabs>
          <w:tab w:val="left" w:pos="12600"/>
        </w:tabs>
        <w:jc w:val="center"/>
        <w:outlineLvl w:val="3"/>
        <w:rPr>
          <w:b/>
          <w:caps/>
          <w:sz w:val="28"/>
          <w:szCs w:val="28"/>
        </w:rPr>
      </w:pPr>
      <w:r w:rsidRPr="00786BFF">
        <w:rPr>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4C7FE9" w:rsidRPr="00EB5D44" w:rsidRDefault="004C7FE9" w:rsidP="004C7FE9">
      <w:pPr>
        <w:keepNext/>
        <w:tabs>
          <w:tab w:val="left" w:pos="12600"/>
        </w:tabs>
        <w:jc w:val="center"/>
        <w:outlineLvl w:val="3"/>
        <w:rPr>
          <w:rFonts w:ascii="Arial" w:hAnsi="Arial" w:cs="Arial"/>
          <w:b/>
          <w:caps/>
          <w:sz w:val="28"/>
          <w:szCs w:val="28"/>
        </w:rPr>
      </w:pPr>
    </w:p>
    <w:tbl>
      <w:tblPr>
        <w:tblW w:w="1587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992"/>
        <w:gridCol w:w="993"/>
        <w:gridCol w:w="1559"/>
        <w:gridCol w:w="1134"/>
        <w:gridCol w:w="3685"/>
        <w:gridCol w:w="1134"/>
        <w:gridCol w:w="992"/>
        <w:gridCol w:w="1559"/>
      </w:tblGrid>
      <w:tr w:rsidR="004C7FE9" w:rsidRPr="00EB5D44" w:rsidTr="00A32B1C">
        <w:trPr>
          <w:tblHeader/>
        </w:trPr>
        <w:tc>
          <w:tcPr>
            <w:tcW w:w="568" w:type="dxa"/>
            <w:tcBorders>
              <w:top w:val="single" w:sz="4" w:space="0" w:color="000000"/>
            </w:tcBorders>
            <w:shd w:val="clear" w:color="auto" w:fill="D9D9D9"/>
            <w:hideMark/>
          </w:tcPr>
          <w:p w:rsidR="004C7FE9" w:rsidRPr="00EB5D44" w:rsidRDefault="004C7FE9" w:rsidP="00A32B1C">
            <w:pPr>
              <w:tabs>
                <w:tab w:val="left" w:pos="12600"/>
              </w:tabs>
              <w:jc w:val="center"/>
              <w:rPr>
                <w:rFonts w:ascii="Arial" w:hAnsi="Arial" w:cs="Arial"/>
                <w:b/>
                <w:i/>
                <w:sz w:val="16"/>
                <w:szCs w:val="16"/>
              </w:rPr>
            </w:pPr>
            <w:r w:rsidRPr="00EB5D44">
              <w:rPr>
                <w:rFonts w:ascii="Arial" w:hAnsi="Arial" w:cs="Arial"/>
                <w:b/>
                <w:i/>
                <w:sz w:val="16"/>
                <w:szCs w:val="16"/>
              </w:rPr>
              <w:t>№ п/п</w:t>
            </w:r>
          </w:p>
        </w:tc>
        <w:tc>
          <w:tcPr>
            <w:tcW w:w="1559" w:type="dxa"/>
            <w:tcBorders>
              <w:top w:val="single" w:sz="4" w:space="0" w:color="000000"/>
            </w:tcBorders>
            <w:shd w:val="clear" w:color="auto" w:fill="D9D9D9"/>
          </w:tcPr>
          <w:p w:rsidR="004C7FE9" w:rsidRPr="00EB5D44" w:rsidRDefault="004C7FE9" w:rsidP="00A32B1C">
            <w:pPr>
              <w:tabs>
                <w:tab w:val="left" w:pos="12600"/>
              </w:tabs>
              <w:jc w:val="center"/>
              <w:rPr>
                <w:rFonts w:ascii="Arial" w:hAnsi="Arial" w:cs="Arial"/>
                <w:b/>
                <w:i/>
                <w:sz w:val="16"/>
                <w:szCs w:val="16"/>
              </w:rPr>
            </w:pPr>
            <w:r w:rsidRPr="00EB5D44">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4C7FE9" w:rsidRPr="00EB5D44" w:rsidRDefault="004C7FE9" w:rsidP="00A32B1C">
            <w:pPr>
              <w:tabs>
                <w:tab w:val="left" w:pos="12600"/>
              </w:tabs>
              <w:jc w:val="center"/>
              <w:rPr>
                <w:rFonts w:ascii="Arial" w:hAnsi="Arial" w:cs="Arial"/>
                <w:b/>
                <w:i/>
                <w:sz w:val="16"/>
                <w:szCs w:val="16"/>
              </w:rPr>
            </w:pPr>
            <w:r w:rsidRPr="00EB5D44">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4C7FE9" w:rsidRPr="00EB5D44" w:rsidRDefault="004C7FE9" w:rsidP="00A32B1C">
            <w:pPr>
              <w:tabs>
                <w:tab w:val="left" w:pos="12600"/>
              </w:tabs>
              <w:jc w:val="center"/>
              <w:rPr>
                <w:rFonts w:ascii="Arial" w:hAnsi="Arial" w:cs="Arial"/>
                <w:b/>
                <w:i/>
                <w:sz w:val="16"/>
                <w:szCs w:val="16"/>
              </w:rPr>
            </w:pPr>
            <w:r w:rsidRPr="00EB5D44">
              <w:rPr>
                <w:rFonts w:ascii="Arial" w:hAnsi="Arial" w:cs="Arial"/>
                <w:b/>
                <w:i/>
                <w:sz w:val="16"/>
                <w:szCs w:val="16"/>
              </w:rPr>
              <w:t>Заявник</w:t>
            </w:r>
          </w:p>
        </w:tc>
        <w:tc>
          <w:tcPr>
            <w:tcW w:w="993" w:type="dxa"/>
            <w:tcBorders>
              <w:top w:val="single" w:sz="4" w:space="0" w:color="000000"/>
            </w:tcBorders>
            <w:shd w:val="clear" w:color="auto" w:fill="D9D9D9"/>
          </w:tcPr>
          <w:p w:rsidR="004C7FE9" w:rsidRPr="00EB5D44" w:rsidRDefault="004C7FE9" w:rsidP="00A32B1C">
            <w:pPr>
              <w:tabs>
                <w:tab w:val="left" w:pos="12600"/>
              </w:tabs>
              <w:jc w:val="center"/>
              <w:rPr>
                <w:rFonts w:ascii="Arial" w:hAnsi="Arial" w:cs="Arial"/>
                <w:b/>
                <w:i/>
                <w:sz w:val="16"/>
                <w:szCs w:val="16"/>
              </w:rPr>
            </w:pPr>
            <w:r w:rsidRPr="00EB5D44">
              <w:rPr>
                <w:rFonts w:ascii="Arial" w:hAnsi="Arial" w:cs="Arial"/>
                <w:b/>
                <w:i/>
                <w:sz w:val="16"/>
                <w:szCs w:val="16"/>
              </w:rPr>
              <w:t>Країна заявника</w:t>
            </w:r>
          </w:p>
        </w:tc>
        <w:tc>
          <w:tcPr>
            <w:tcW w:w="1559" w:type="dxa"/>
            <w:tcBorders>
              <w:top w:val="single" w:sz="4" w:space="0" w:color="000000"/>
            </w:tcBorders>
            <w:shd w:val="clear" w:color="auto" w:fill="D9D9D9"/>
          </w:tcPr>
          <w:p w:rsidR="004C7FE9" w:rsidRPr="00EB5D44" w:rsidRDefault="004C7FE9" w:rsidP="00A32B1C">
            <w:pPr>
              <w:tabs>
                <w:tab w:val="left" w:pos="12600"/>
              </w:tabs>
              <w:jc w:val="center"/>
              <w:rPr>
                <w:rFonts w:ascii="Arial" w:hAnsi="Arial" w:cs="Arial"/>
                <w:b/>
                <w:i/>
                <w:sz w:val="16"/>
                <w:szCs w:val="16"/>
              </w:rPr>
            </w:pPr>
            <w:r w:rsidRPr="00EB5D44">
              <w:rPr>
                <w:rFonts w:ascii="Arial" w:hAnsi="Arial" w:cs="Arial"/>
                <w:b/>
                <w:i/>
                <w:sz w:val="16"/>
                <w:szCs w:val="16"/>
              </w:rPr>
              <w:t>Виробник</w:t>
            </w:r>
          </w:p>
        </w:tc>
        <w:tc>
          <w:tcPr>
            <w:tcW w:w="1134" w:type="dxa"/>
            <w:tcBorders>
              <w:top w:val="single" w:sz="4" w:space="0" w:color="000000"/>
            </w:tcBorders>
            <w:shd w:val="clear" w:color="auto" w:fill="D9D9D9"/>
          </w:tcPr>
          <w:p w:rsidR="004C7FE9" w:rsidRPr="00EB5D44" w:rsidRDefault="004C7FE9" w:rsidP="00A32B1C">
            <w:pPr>
              <w:tabs>
                <w:tab w:val="left" w:pos="12600"/>
              </w:tabs>
              <w:jc w:val="center"/>
              <w:rPr>
                <w:rFonts w:ascii="Arial" w:hAnsi="Arial" w:cs="Arial"/>
                <w:b/>
                <w:i/>
                <w:sz w:val="16"/>
                <w:szCs w:val="16"/>
              </w:rPr>
            </w:pPr>
            <w:r w:rsidRPr="00EB5D44">
              <w:rPr>
                <w:rFonts w:ascii="Arial" w:hAnsi="Arial" w:cs="Arial"/>
                <w:b/>
                <w:i/>
                <w:sz w:val="16"/>
                <w:szCs w:val="16"/>
              </w:rPr>
              <w:t>Країна виробника</w:t>
            </w:r>
          </w:p>
        </w:tc>
        <w:tc>
          <w:tcPr>
            <w:tcW w:w="3685" w:type="dxa"/>
            <w:tcBorders>
              <w:top w:val="single" w:sz="4" w:space="0" w:color="000000"/>
            </w:tcBorders>
            <w:shd w:val="clear" w:color="auto" w:fill="D9D9D9"/>
          </w:tcPr>
          <w:p w:rsidR="004C7FE9" w:rsidRPr="00EB5D44" w:rsidRDefault="004C7FE9" w:rsidP="00A32B1C">
            <w:pPr>
              <w:tabs>
                <w:tab w:val="left" w:pos="12600"/>
              </w:tabs>
              <w:jc w:val="center"/>
              <w:rPr>
                <w:rFonts w:ascii="Arial" w:hAnsi="Arial" w:cs="Arial"/>
                <w:b/>
                <w:i/>
                <w:sz w:val="16"/>
                <w:szCs w:val="16"/>
              </w:rPr>
            </w:pPr>
            <w:r w:rsidRPr="00EB5D44">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4C7FE9" w:rsidRPr="00EB5D44" w:rsidRDefault="004C7FE9" w:rsidP="00A32B1C">
            <w:pPr>
              <w:tabs>
                <w:tab w:val="left" w:pos="12600"/>
              </w:tabs>
              <w:jc w:val="center"/>
              <w:rPr>
                <w:rFonts w:ascii="Arial" w:hAnsi="Arial" w:cs="Arial"/>
                <w:b/>
                <w:i/>
                <w:sz w:val="16"/>
                <w:szCs w:val="16"/>
              </w:rPr>
            </w:pPr>
            <w:r w:rsidRPr="00EB5D44">
              <w:rPr>
                <w:rFonts w:ascii="Arial" w:hAnsi="Arial" w:cs="Arial"/>
                <w:b/>
                <w:i/>
                <w:sz w:val="16"/>
                <w:szCs w:val="16"/>
              </w:rPr>
              <w:t>Умови відпуску</w:t>
            </w:r>
          </w:p>
        </w:tc>
        <w:tc>
          <w:tcPr>
            <w:tcW w:w="992" w:type="dxa"/>
            <w:tcBorders>
              <w:top w:val="single" w:sz="4" w:space="0" w:color="000000"/>
            </w:tcBorders>
            <w:shd w:val="clear" w:color="auto" w:fill="D9D9D9"/>
          </w:tcPr>
          <w:p w:rsidR="004C7FE9" w:rsidRPr="00EB5D44" w:rsidRDefault="004C7FE9" w:rsidP="00A32B1C">
            <w:pPr>
              <w:tabs>
                <w:tab w:val="left" w:pos="12600"/>
              </w:tabs>
              <w:jc w:val="center"/>
              <w:rPr>
                <w:rFonts w:ascii="Arial" w:hAnsi="Arial" w:cs="Arial"/>
                <w:b/>
                <w:i/>
                <w:sz w:val="16"/>
                <w:szCs w:val="16"/>
              </w:rPr>
            </w:pPr>
            <w:r w:rsidRPr="00EB5D44">
              <w:rPr>
                <w:rFonts w:ascii="Arial" w:hAnsi="Arial" w:cs="Arial"/>
                <w:b/>
                <w:i/>
                <w:sz w:val="16"/>
                <w:szCs w:val="16"/>
              </w:rPr>
              <w:t>Рекламування</w:t>
            </w:r>
          </w:p>
        </w:tc>
        <w:tc>
          <w:tcPr>
            <w:tcW w:w="1559" w:type="dxa"/>
            <w:tcBorders>
              <w:top w:val="single" w:sz="4" w:space="0" w:color="000000"/>
            </w:tcBorders>
            <w:shd w:val="clear" w:color="auto" w:fill="D9D9D9"/>
          </w:tcPr>
          <w:p w:rsidR="004C7FE9" w:rsidRPr="00EB5D44" w:rsidRDefault="004C7FE9" w:rsidP="00A32B1C">
            <w:pPr>
              <w:tabs>
                <w:tab w:val="left" w:pos="12600"/>
              </w:tabs>
              <w:jc w:val="center"/>
              <w:rPr>
                <w:rFonts w:ascii="Arial" w:hAnsi="Arial" w:cs="Arial"/>
                <w:b/>
                <w:i/>
                <w:sz w:val="16"/>
                <w:szCs w:val="16"/>
              </w:rPr>
            </w:pPr>
            <w:r w:rsidRPr="00EB5D44">
              <w:rPr>
                <w:rFonts w:ascii="Arial" w:hAnsi="Arial" w:cs="Arial"/>
                <w:b/>
                <w:i/>
                <w:sz w:val="16"/>
                <w:szCs w:val="16"/>
              </w:rPr>
              <w:t>Номер реєстраційного посвідчення</w:t>
            </w:r>
          </w:p>
        </w:tc>
      </w:tr>
      <w:tr w:rsidR="004C7FE9"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4C7FE9" w:rsidRPr="00EB5D44" w:rsidRDefault="004C7FE9" w:rsidP="004C7FE9">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7FE9" w:rsidRPr="00EB5D44" w:rsidRDefault="004C7FE9" w:rsidP="00A32B1C">
            <w:pPr>
              <w:pStyle w:val="110"/>
              <w:tabs>
                <w:tab w:val="left" w:pos="12600"/>
              </w:tabs>
              <w:rPr>
                <w:rFonts w:ascii="Arial" w:hAnsi="Arial" w:cs="Arial"/>
                <w:b/>
                <w:i/>
                <w:sz w:val="16"/>
                <w:szCs w:val="16"/>
              </w:rPr>
            </w:pPr>
            <w:r w:rsidRPr="00EB5D44">
              <w:rPr>
                <w:rFonts w:ascii="Arial" w:hAnsi="Arial" w:cs="Arial"/>
                <w:b/>
                <w:sz w:val="16"/>
                <w:szCs w:val="16"/>
              </w:rPr>
              <w:t>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rPr>
                <w:rFonts w:ascii="Arial" w:hAnsi="Arial" w:cs="Arial"/>
                <w:sz w:val="16"/>
                <w:szCs w:val="16"/>
              </w:rPr>
            </w:pPr>
            <w:r w:rsidRPr="00EB5D44">
              <w:rPr>
                <w:rFonts w:ascii="Arial" w:hAnsi="Arial" w:cs="Arial"/>
                <w:sz w:val="16"/>
                <w:szCs w:val="16"/>
              </w:rPr>
              <w:t>таблетки по 4 мг; по 10 таблеток у блістері; по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ТОВ НВФ «МІКРОХІМ»</w:t>
            </w:r>
            <w:r w:rsidRPr="00EB5D4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ТОВ НВФ «МІКРОХІМ», Україна</w:t>
            </w:r>
            <w:r w:rsidRPr="00EB5D44">
              <w:rPr>
                <w:rFonts w:ascii="Arial" w:hAnsi="Arial" w:cs="Arial"/>
                <w:sz w:val="16"/>
                <w:szCs w:val="16"/>
              </w:rPr>
              <w:br/>
              <w:t>(юридична адреса виробника; виробнича дільниця (всі стадії виробничого процесу); відповідальний за випуск серії, не включаючи контроль/випробування серії);</w:t>
            </w:r>
          </w:p>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АТ «ФАРМАК», Україна</w:t>
            </w:r>
            <w:r w:rsidRPr="00EB5D44">
              <w:rPr>
                <w:rFonts w:ascii="Arial" w:hAnsi="Arial" w:cs="Arial"/>
                <w:sz w:val="16"/>
                <w:szCs w:val="16"/>
              </w:rPr>
              <w:br/>
              <w:t>(виробництво за повним циклом)</w:t>
            </w:r>
          </w:p>
          <w:p w:rsidR="004C7FE9" w:rsidRPr="00EB5D44" w:rsidRDefault="004C7FE9" w:rsidP="00A32B1C">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перереєстрація на необмежений термін</w:t>
            </w:r>
            <w:r w:rsidRPr="00EB5D44">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інформації), "Побічні реакції" відповідно до інформації референтного лікарського засобу COVERSYL Tablets 4 mg, 8 mg (в Україні зареєстрований як ПРЕСТАРIУМ®, таблетки, вкриті плівковою оболонкою),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EB5D4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4C7FE9" w:rsidRPr="00EB5D44" w:rsidRDefault="004C7FE9"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UA/17735/01/01</w:t>
            </w:r>
          </w:p>
        </w:tc>
      </w:tr>
      <w:tr w:rsidR="004C7FE9"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4C7FE9" w:rsidRPr="00EB5D44" w:rsidRDefault="004C7FE9" w:rsidP="004C7FE9">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7FE9" w:rsidRPr="00EB5D44" w:rsidRDefault="004C7FE9" w:rsidP="00A32B1C">
            <w:pPr>
              <w:pStyle w:val="110"/>
              <w:tabs>
                <w:tab w:val="left" w:pos="12600"/>
              </w:tabs>
              <w:rPr>
                <w:rFonts w:ascii="Arial" w:hAnsi="Arial" w:cs="Arial"/>
                <w:b/>
                <w:i/>
                <w:sz w:val="16"/>
                <w:szCs w:val="16"/>
              </w:rPr>
            </w:pPr>
            <w:r w:rsidRPr="00EB5D44">
              <w:rPr>
                <w:rFonts w:ascii="Arial" w:hAnsi="Arial" w:cs="Arial"/>
                <w:b/>
                <w:sz w:val="16"/>
                <w:szCs w:val="16"/>
              </w:rPr>
              <w:t>АЛІТЕР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rPr>
                <w:rFonts w:ascii="Arial" w:hAnsi="Arial" w:cs="Arial"/>
                <w:sz w:val="16"/>
                <w:szCs w:val="16"/>
              </w:rPr>
            </w:pPr>
            <w:r w:rsidRPr="00EB5D44">
              <w:rPr>
                <w:rFonts w:ascii="Arial" w:hAnsi="Arial" w:cs="Arial"/>
                <w:sz w:val="16"/>
                <w:szCs w:val="16"/>
              </w:rPr>
              <w:t>таблетки по 8 мг; по 10 таблеток у блістері; по 3 блістери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ТОВ НВФ «МІКРОХІМ»</w:t>
            </w:r>
            <w:r w:rsidRPr="00EB5D4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ТОВ НВФ «МІКРОХІМ», Україна</w:t>
            </w:r>
            <w:r w:rsidRPr="00EB5D44">
              <w:rPr>
                <w:rFonts w:ascii="Arial" w:hAnsi="Arial" w:cs="Arial"/>
                <w:sz w:val="16"/>
                <w:szCs w:val="16"/>
              </w:rPr>
              <w:br/>
              <w:t>(юридична адреса виробника; виробнича дільниця (всі стадії виробничого процесу); відповідальний за випуск серії, не включаючи контроль/випробування серії);</w:t>
            </w:r>
          </w:p>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АТ «ФАРМАК», Україна</w:t>
            </w:r>
            <w:r w:rsidRPr="00EB5D44">
              <w:rPr>
                <w:rFonts w:ascii="Arial" w:hAnsi="Arial" w:cs="Arial"/>
                <w:sz w:val="16"/>
                <w:szCs w:val="16"/>
              </w:rPr>
              <w:br/>
              <w:t>(виробництво за повним циклом)</w:t>
            </w:r>
          </w:p>
          <w:p w:rsidR="004C7FE9" w:rsidRPr="00EB5D44" w:rsidRDefault="004C7FE9" w:rsidP="00A32B1C">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перереєстрація на необмежений термін</w:t>
            </w:r>
            <w:r w:rsidRPr="00EB5D44">
              <w:rPr>
                <w:rFonts w:ascii="Arial" w:hAnsi="Arial" w:cs="Arial"/>
                <w:sz w:val="16"/>
                <w:szCs w:val="16"/>
              </w:rPr>
              <w:br/>
              <w:t>Оновлено інформацію в інструкції для медичного застосування лікарського засобу в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(уточнення інформації), "Побічні реакції" відповідно до інформації референтного лікарського засобу COVERSYL Tablets 4 mg, 8 mg (в Україні зареєстрований як ПРЕСТАРIУМ®, таблетки, вкриті плівковою оболонкою),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r w:rsidRPr="00EB5D4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4C7FE9" w:rsidRPr="00EB5D44" w:rsidRDefault="004C7FE9"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UA/17735/01/02</w:t>
            </w:r>
          </w:p>
        </w:tc>
      </w:tr>
      <w:tr w:rsidR="004C7FE9"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4C7FE9" w:rsidRPr="00EB5D44" w:rsidRDefault="004C7FE9" w:rsidP="004C7FE9">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7FE9" w:rsidRPr="00EB5D44" w:rsidRDefault="004C7FE9" w:rsidP="00A32B1C">
            <w:pPr>
              <w:pStyle w:val="110"/>
              <w:tabs>
                <w:tab w:val="left" w:pos="12600"/>
              </w:tabs>
              <w:rPr>
                <w:rFonts w:ascii="Arial" w:hAnsi="Arial" w:cs="Arial"/>
                <w:b/>
                <w:i/>
                <w:sz w:val="16"/>
                <w:szCs w:val="16"/>
              </w:rPr>
            </w:pPr>
            <w:r w:rsidRPr="00EB5D44">
              <w:rPr>
                <w:rFonts w:ascii="Arial" w:hAnsi="Arial" w:cs="Arial"/>
                <w:b/>
                <w:sz w:val="16"/>
                <w:szCs w:val="16"/>
              </w:rPr>
              <w:t>ВАМЕЛАН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rPr>
                <w:rFonts w:ascii="Arial" w:hAnsi="Arial" w:cs="Arial"/>
                <w:sz w:val="16"/>
                <w:szCs w:val="16"/>
              </w:rPr>
            </w:pPr>
            <w:r w:rsidRPr="00EB5D44">
              <w:rPr>
                <w:rFonts w:ascii="Arial" w:hAnsi="Arial" w:cs="Arial"/>
                <w:sz w:val="16"/>
                <w:szCs w:val="16"/>
              </w:rPr>
              <w:t>капсули м'які по 15 капсул у блістері; по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ТОВ «УОРЛД МЕДИЦИН»</w:t>
            </w:r>
            <w:r w:rsidRPr="00EB5D4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П.П.Ф. ХАСКО-ЛЕК С.А., Польща</w:t>
            </w:r>
            <w:r w:rsidRPr="00EB5D44">
              <w:rPr>
                <w:rFonts w:ascii="Arial" w:hAnsi="Arial" w:cs="Arial"/>
                <w:sz w:val="16"/>
                <w:szCs w:val="16"/>
              </w:rPr>
              <w:br/>
            </w:r>
            <w:r w:rsidRPr="00EB5D44">
              <w:rPr>
                <w:rFonts w:ascii="Arial" w:hAnsi="Arial" w:cs="Arial"/>
                <w:sz w:val="16"/>
                <w:szCs w:val="16"/>
              </w:rPr>
              <w:br/>
              <w:t>УОРЛД МЕДИЦИН ІЛАЧ САН. ВЕ ТІДЖ. А.Ш., Туреччина</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Польща/ Туреччина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перереєстрація на необмежений термін. </w:t>
            </w:r>
            <w:r w:rsidRPr="00EB5D44">
              <w:rPr>
                <w:rFonts w:ascii="Arial" w:hAnsi="Arial" w:cs="Arial"/>
                <w:sz w:val="16"/>
                <w:szCs w:val="16"/>
              </w:rPr>
              <w:br/>
              <w:t xml:space="preserve">Оновлено інформацію у розділах інструкції для медичного застосування лікарського засобу "Особливості застосування", "Побічні реакції" щодо безпеки застосування лікарського засобу. </w:t>
            </w:r>
            <w:r w:rsidRPr="00EB5D4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UA/17495/01/01</w:t>
            </w:r>
          </w:p>
        </w:tc>
      </w:tr>
      <w:tr w:rsidR="004C7FE9"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4C7FE9" w:rsidRPr="00EB5D44" w:rsidRDefault="004C7FE9" w:rsidP="004C7FE9">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7FE9" w:rsidRPr="00EB5D44" w:rsidRDefault="004C7FE9" w:rsidP="00A32B1C">
            <w:pPr>
              <w:pStyle w:val="110"/>
              <w:tabs>
                <w:tab w:val="left" w:pos="12600"/>
              </w:tabs>
              <w:rPr>
                <w:rFonts w:ascii="Arial" w:hAnsi="Arial" w:cs="Arial"/>
                <w:b/>
                <w:i/>
                <w:sz w:val="16"/>
                <w:szCs w:val="16"/>
              </w:rPr>
            </w:pPr>
            <w:r w:rsidRPr="00EB5D44">
              <w:rPr>
                <w:rFonts w:ascii="Arial" w:hAnsi="Arial" w:cs="Arial"/>
                <w:b/>
                <w:sz w:val="16"/>
                <w:szCs w:val="16"/>
              </w:rPr>
              <w:t>ЕЗОРМА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rPr>
                <w:rFonts w:ascii="Arial" w:hAnsi="Arial" w:cs="Arial"/>
                <w:sz w:val="16"/>
                <w:szCs w:val="16"/>
              </w:rPr>
            </w:pPr>
            <w:r w:rsidRPr="00EB5D44">
              <w:rPr>
                <w:rFonts w:ascii="Arial" w:hAnsi="Arial" w:cs="Arial"/>
                <w:sz w:val="16"/>
                <w:szCs w:val="16"/>
              </w:rPr>
              <w:t>порошок для розчину для ін'єкцій та інфузій по 40 мг; по 1 або 10 флаконів з порошком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Маклеодс Фармасьютикалс Лімітед</w:t>
            </w:r>
            <w:r w:rsidRPr="00EB5D4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Іммакул Лайфсайєнсиз Приват Лімітед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Перереєстрація на необмежений термін</w:t>
            </w:r>
          </w:p>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Оновлено інформацію в інструкції для медичного застосування лікарського засобу в розділах "Фармакотерапевтична група. Код АТХ " (редагування інформації без зміни коду АТХ)", "Фармакологічні властивості", "Показання" (редагування інформації ), "Протипоказання", "Особливості застосування", "Застосування у період вагітності або годування груддю", "Побічні реакції" відповідно до інформації референтного лікарського засобу (Nexium I.V., 40 mg powder for solution for injection/infusion), а також оновлено інформацію в розділі "Побічні реакції" інструкції для медичного застосування лікарського засобу щодо важливості звітування про побічні реакції</w:t>
            </w:r>
          </w:p>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4C7FE9" w:rsidRPr="00EB5D44" w:rsidRDefault="004C7FE9"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UA/17809/01/01</w:t>
            </w:r>
          </w:p>
        </w:tc>
      </w:tr>
      <w:tr w:rsidR="004C7FE9"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4C7FE9" w:rsidRPr="00EB5D44" w:rsidRDefault="004C7FE9" w:rsidP="004C7FE9">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7FE9" w:rsidRPr="00EB5D44" w:rsidRDefault="004C7FE9" w:rsidP="00A32B1C">
            <w:pPr>
              <w:pStyle w:val="110"/>
              <w:tabs>
                <w:tab w:val="left" w:pos="12600"/>
              </w:tabs>
              <w:rPr>
                <w:rFonts w:ascii="Arial" w:hAnsi="Arial" w:cs="Arial"/>
                <w:b/>
                <w:i/>
                <w:sz w:val="16"/>
                <w:szCs w:val="16"/>
              </w:rPr>
            </w:pPr>
            <w:r w:rsidRPr="00EB5D44">
              <w:rPr>
                <w:rFonts w:ascii="Arial" w:hAnsi="Arial" w:cs="Arial"/>
                <w:b/>
                <w:sz w:val="16"/>
                <w:szCs w:val="16"/>
              </w:rPr>
              <w:t>КАЛЬЦІЮ ГЛЮКОНАТ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rPr>
                <w:rFonts w:ascii="Arial" w:hAnsi="Arial" w:cs="Arial"/>
                <w:sz w:val="16"/>
                <w:szCs w:val="16"/>
              </w:rPr>
            </w:pPr>
            <w:r w:rsidRPr="00EB5D44">
              <w:rPr>
                <w:rFonts w:ascii="Arial" w:hAnsi="Arial" w:cs="Arial"/>
                <w:sz w:val="16"/>
                <w:szCs w:val="16"/>
              </w:rPr>
              <w:t>кристалічний або гранульований порошок (субстанція) у поліетиленових пакетах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ТОВ "Юрія-Фарм" </w:t>
            </w:r>
            <w:r w:rsidRPr="00EB5D4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Жеянг Руйбенг Лабораторіз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4C7FE9" w:rsidRPr="00EB5D44" w:rsidRDefault="004C7FE9"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UA/18039/01/01</w:t>
            </w:r>
          </w:p>
        </w:tc>
      </w:tr>
      <w:tr w:rsidR="004C7FE9"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4C7FE9" w:rsidRPr="00EB5D44" w:rsidRDefault="004C7FE9" w:rsidP="004C7FE9">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7FE9" w:rsidRPr="00EB5D44" w:rsidRDefault="004C7FE9" w:rsidP="00A32B1C">
            <w:pPr>
              <w:pStyle w:val="110"/>
              <w:tabs>
                <w:tab w:val="left" w:pos="12600"/>
              </w:tabs>
              <w:rPr>
                <w:rFonts w:ascii="Arial" w:hAnsi="Arial" w:cs="Arial"/>
                <w:b/>
                <w:i/>
                <w:sz w:val="16"/>
                <w:szCs w:val="16"/>
              </w:rPr>
            </w:pPr>
            <w:r w:rsidRPr="00EB5D44">
              <w:rPr>
                <w:rFonts w:ascii="Arial" w:hAnsi="Arial" w:cs="Arial"/>
                <w:b/>
                <w:sz w:val="16"/>
                <w:szCs w:val="16"/>
              </w:rPr>
              <w:t>ЛЕВОФЛОКСАЦИНУ ГЕМІГІДРАТ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rPr>
                <w:rFonts w:ascii="Arial" w:hAnsi="Arial" w:cs="Arial"/>
                <w:sz w:val="16"/>
                <w:szCs w:val="16"/>
              </w:rPr>
            </w:pPr>
            <w:r w:rsidRPr="00EB5D44">
              <w:rPr>
                <w:rFonts w:ascii="Arial" w:hAnsi="Arial" w:cs="Arial"/>
                <w:sz w:val="16"/>
                <w:szCs w:val="16"/>
              </w:rPr>
              <w:t>порошок (субстанція) у пакетах подвійних поліетиленових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Товариство з обмеженою відповідальністю "Хаілвел"</w:t>
            </w:r>
            <w:r w:rsidRPr="00EB5D4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Чжецзян Ланхуа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Китай</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4C7FE9" w:rsidRPr="00EB5D44" w:rsidRDefault="004C7FE9"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UA/17465/01/01</w:t>
            </w:r>
          </w:p>
        </w:tc>
      </w:tr>
      <w:tr w:rsidR="004C7FE9"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4C7FE9" w:rsidRPr="00EB5D44" w:rsidRDefault="004C7FE9" w:rsidP="004C7FE9">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7FE9" w:rsidRPr="00EB5D44" w:rsidRDefault="004C7FE9" w:rsidP="00A32B1C">
            <w:pPr>
              <w:pStyle w:val="110"/>
              <w:tabs>
                <w:tab w:val="left" w:pos="12600"/>
              </w:tabs>
              <w:rPr>
                <w:rFonts w:ascii="Arial" w:hAnsi="Arial" w:cs="Arial"/>
                <w:b/>
                <w:i/>
                <w:sz w:val="16"/>
                <w:szCs w:val="16"/>
              </w:rPr>
            </w:pPr>
            <w:r w:rsidRPr="00EB5D44">
              <w:rPr>
                <w:rFonts w:ascii="Arial" w:hAnsi="Arial" w:cs="Arial"/>
                <w:b/>
                <w:sz w:val="16"/>
                <w:szCs w:val="16"/>
              </w:rPr>
              <w:t>НАЛБУФІН-ЗН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rPr>
                <w:rFonts w:ascii="Arial" w:hAnsi="Arial" w:cs="Arial"/>
                <w:sz w:val="16"/>
                <w:szCs w:val="16"/>
              </w:rPr>
            </w:pPr>
            <w:r w:rsidRPr="00EB5D44">
              <w:rPr>
                <w:rFonts w:ascii="Arial" w:hAnsi="Arial" w:cs="Arial"/>
                <w:sz w:val="16"/>
                <w:szCs w:val="16"/>
              </w:rPr>
              <w:t>розчин для ін'єкцій, 10 мг/мл, по 1 мл або по 2 мл в ампулі; по 5 ампул у блістері, по 1 або 2 блістери у коробці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ТОВАРИСТВО З ОБМЕЖЕНОЮ ВІДПОВІДАЛЬНІСТЮ «КОРПОРАЦІЯ «ЗДОРОВ’Я»</w:t>
            </w:r>
            <w:r w:rsidRPr="00EB5D4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Товариство з обмеженою відповідальністю "Харківське фармацевтичне підприємство "Здоров'я народу"</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перереєстрація на необмежений термін</w:t>
            </w:r>
            <w:r w:rsidRPr="00EB5D44">
              <w:rPr>
                <w:rFonts w:ascii="Arial" w:hAnsi="Arial" w:cs="Arial"/>
                <w:sz w:val="16"/>
                <w:szCs w:val="16"/>
              </w:rPr>
              <w:br/>
              <w:t>Оновлено інформацію в Інструкції для медичного застосування лікарського засобу у розділах "Показання" (доповнено інформацією щодо обмеження застосування),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(уточнення інформації), "Передозування", "Побічні реакції" відповідно до інформації з безпеки застосування лікарського засобу.</w:t>
            </w:r>
            <w:r w:rsidRPr="00EB5D4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4C7FE9" w:rsidRPr="00EB5D44" w:rsidRDefault="004C7FE9"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UA/13460/01/01</w:t>
            </w:r>
          </w:p>
        </w:tc>
      </w:tr>
      <w:tr w:rsidR="004C7FE9" w:rsidRPr="00EB5D44" w:rsidTr="00A32B1C">
        <w:tc>
          <w:tcPr>
            <w:tcW w:w="568" w:type="dxa"/>
            <w:tcBorders>
              <w:top w:val="single" w:sz="4" w:space="0" w:color="auto"/>
              <w:left w:val="single" w:sz="4" w:space="0" w:color="000000"/>
              <w:bottom w:val="single" w:sz="4" w:space="0" w:color="auto"/>
              <w:right w:val="single" w:sz="4" w:space="0" w:color="auto"/>
            </w:tcBorders>
            <w:shd w:val="clear" w:color="auto" w:fill="FFFFFF"/>
          </w:tcPr>
          <w:p w:rsidR="004C7FE9" w:rsidRPr="00EB5D44" w:rsidRDefault="004C7FE9" w:rsidP="004C7FE9">
            <w:pPr>
              <w:pStyle w:val="110"/>
              <w:numPr>
                <w:ilvl w:val="0"/>
                <w:numId w:val="5"/>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4C7FE9" w:rsidRPr="00EB5D44" w:rsidRDefault="004C7FE9" w:rsidP="00A32B1C">
            <w:pPr>
              <w:pStyle w:val="110"/>
              <w:tabs>
                <w:tab w:val="left" w:pos="12600"/>
              </w:tabs>
              <w:rPr>
                <w:rFonts w:ascii="Arial" w:hAnsi="Arial" w:cs="Arial"/>
                <w:b/>
                <w:i/>
                <w:sz w:val="16"/>
                <w:szCs w:val="16"/>
              </w:rPr>
            </w:pPr>
            <w:r w:rsidRPr="00EB5D44">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rPr>
                <w:rFonts w:ascii="Arial" w:hAnsi="Arial" w:cs="Arial"/>
                <w:sz w:val="16"/>
                <w:szCs w:val="16"/>
              </w:rPr>
            </w:pPr>
            <w:r w:rsidRPr="00EB5D44">
              <w:rPr>
                <w:rFonts w:ascii="Arial" w:hAnsi="Arial" w:cs="Arial"/>
                <w:sz w:val="16"/>
                <w:szCs w:val="16"/>
              </w:rPr>
              <w:t>таблетки по 325 мг по 10 таблеток у блістерах; по 10 таблеток у блістері; по 10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АТ "Лубнифарм" </w:t>
            </w:r>
            <w:r w:rsidRPr="00EB5D44">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АТ "Лубнифарм" </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3685"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перереєстрація на необмежений термін</w:t>
            </w:r>
            <w:r w:rsidRPr="00EB5D44">
              <w:rPr>
                <w:rFonts w:ascii="Arial" w:hAnsi="Arial" w:cs="Arial"/>
                <w:sz w:val="16"/>
                <w:szCs w:val="16"/>
              </w:rPr>
              <w:br/>
              <w:t>Оновлено інформацію в інструкції для медичного застосування лікарського засобу в розділах "Показання" (редагування), "Спосіб застосування та дози" відповідно до інформації референтного лікарського засобу (Tylenol® regular strength tablets, 325 мg).</w:t>
            </w:r>
            <w:r w:rsidRPr="00EB5D4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b/>
                <w:i/>
                <w:sz w:val="16"/>
                <w:szCs w:val="16"/>
              </w:rPr>
            </w:pPr>
            <w:r w:rsidRPr="00EB5D44">
              <w:rPr>
                <w:rFonts w:ascii="Arial" w:hAnsi="Arial" w:cs="Arial"/>
                <w:i/>
                <w:sz w:val="16"/>
                <w:szCs w:val="16"/>
                <w:lang w:val="en-US"/>
              </w:rPr>
              <w:t>№ 10 - без рецепта; № 100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4C7FE9" w:rsidRPr="00EB5D44" w:rsidRDefault="004C7FE9"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4C7FE9" w:rsidRPr="00EB5D44" w:rsidRDefault="004C7FE9" w:rsidP="00A32B1C">
            <w:pPr>
              <w:pStyle w:val="110"/>
              <w:tabs>
                <w:tab w:val="left" w:pos="12600"/>
              </w:tabs>
              <w:jc w:val="center"/>
              <w:rPr>
                <w:rFonts w:ascii="Arial" w:hAnsi="Arial" w:cs="Arial"/>
                <w:sz w:val="16"/>
                <w:szCs w:val="16"/>
              </w:rPr>
            </w:pPr>
            <w:r w:rsidRPr="00EB5D44">
              <w:rPr>
                <w:rFonts w:ascii="Arial" w:hAnsi="Arial" w:cs="Arial"/>
                <w:sz w:val="16"/>
                <w:szCs w:val="16"/>
              </w:rPr>
              <w:t>UA/17677/01/01</w:t>
            </w:r>
          </w:p>
        </w:tc>
      </w:tr>
    </w:tbl>
    <w:p w:rsidR="004C7FE9" w:rsidRPr="00EB5D44" w:rsidRDefault="004C7FE9" w:rsidP="004C7FE9">
      <w:pPr>
        <w:pStyle w:val="11"/>
      </w:pPr>
    </w:p>
    <w:p w:rsidR="004C7FE9" w:rsidRDefault="004C7FE9" w:rsidP="004C7FE9">
      <w:pPr>
        <w:tabs>
          <w:tab w:val="left" w:pos="1985"/>
        </w:tabs>
        <w:rPr>
          <w:b/>
          <w:sz w:val="28"/>
          <w:szCs w:val="28"/>
        </w:rPr>
      </w:pPr>
      <w:r>
        <w:rPr>
          <w:b/>
          <w:sz w:val="28"/>
          <w:szCs w:val="28"/>
        </w:rPr>
        <w:t>В.о. начальника</w:t>
      </w:r>
    </w:p>
    <w:p w:rsidR="004C7FE9" w:rsidRPr="00B334D0" w:rsidRDefault="004C7FE9" w:rsidP="004C7FE9">
      <w:pPr>
        <w:tabs>
          <w:tab w:val="left" w:pos="1985"/>
        </w:tabs>
        <w:rPr>
          <w:b/>
          <w:sz w:val="28"/>
          <w:szCs w:val="28"/>
        </w:rPr>
      </w:pPr>
      <w:r>
        <w:rPr>
          <w:b/>
          <w:sz w:val="28"/>
          <w:szCs w:val="28"/>
        </w:rPr>
        <w:t>Фармацевтичного управління                                                                                                               Олександр ГРІЦЕНКО</w:t>
      </w:r>
    </w:p>
    <w:p w:rsidR="004C7FE9" w:rsidRDefault="004C7FE9" w:rsidP="00FC73F7">
      <w:pPr>
        <w:pStyle w:val="31"/>
        <w:spacing w:after="0"/>
        <w:ind w:left="0"/>
        <w:rPr>
          <w:b/>
          <w:sz w:val="28"/>
          <w:szCs w:val="28"/>
          <w:lang w:val="uk-UA"/>
        </w:rPr>
        <w:sectPr w:rsidR="004C7FE9" w:rsidSect="00A32B1C">
          <w:headerReference w:type="default" r:id="rId14"/>
          <w:pgSz w:w="16838" w:h="11906" w:orient="landscape"/>
          <w:pgMar w:top="56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C95093" w:rsidRPr="00EB5D44" w:rsidTr="00A32B1C">
        <w:tc>
          <w:tcPr>
            <w:tcW w:w="3828" w:type="dxa"/>
          </w:tcPr>
          <w:p w:rsidR="00C95093" w:rsidRPr="00021C98" w:rsidRDefault="00C95093" w:rsidP="009D621D">
            <w:pPr>
              <w:keepNext/>
              <w:tabs>
                <w:tab w:val="left" w:pos="12600"/>
              </w:tabs>
              <w:outlineLvl w:val="3"/>
              <w:rPr>
                <w:b/>
                <w:iCs/>
                <w:sz w:val="18"/>
                <w:szCs w:val="18"/>
              </w:rPr>
            </w:pPr>
            <w:r w:rsidRPr="00021C98">
              <w:rPr>
                <w:b/>
                <w:iCs/>
                <w:sz w:val="18"/>
                <w:szCs w:val="18"/>
              </w:rPr>
              <w:t>Додаток 3</w:t>
            </w:r>
          </w:p>
          <w:p w:rsidR="00C95093" w:rsidRPr="00021C98" w:rsidRDefault="00C95093" w:rsidP="009D621D">
            <w:pPr>
              <w:pStyle w:val="4"/>
              <w:tabs>
                <w:tab w:val="left" w:pos="12600"/>
              </w:tabs>
              <w:spacing w:before="0" w:after="0"/>
              <w:rPr>
                <w:iCs/>
                <w:sz w:val="18"/>
                <w:szCs w:val="18"/>
              </w:rPr>
            </w:pPr>
            <w:r w:rsidRPr="00021C98">
              <w:rPr>
                <w:iCs/>
                <w:sz w:val="18"/>
                <w:szCs w:val="18"/>
              </w:rPr>
              <w:t>до наказу Міністерства охорони</w:t>
            </w:r>
          </w:p>
          <w:p w:rsidR="00C95093" w:rsidRPr="00021C98" w:rsidRDefault="00C95093" w:rsidP="009D621D">
            <w:pPr>
              <w:pStyle w:val="4"/>
              <w:tabs>
                <w:tab w:val="left" w:pos="12600"/>
              </w:tabs>
              <w:spacing w:before="0" w:after="0"/>
              <w:rPr>
                <w:iCs/>
                <w:sz w:val="18"/>
                <w:szCs w:val="18"/>
              </w:rPr>
            </w:pPr>
            <w:r w:rsidRPr="00021C98">
              <w:rPr>
                <w:iCs/>
                <w:sz w:val="18"/>
                <w:szCs w:val="18"/>
              </w:rPr>
              <w:t>здоров’я України «</w:t>
            </w:r>
            <w:r w:rsidRPr="00B12F8F">
              <w:rPr>
                <w:iCs/>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021C98">
              <w:rPr>
                <w:iCs/>
                <w:sz w:val="18"/>
                <w:szCs w:val="18"/>
              </w:rPr>
              <w:t>»</w:t>
            </w:r>
          </w:p>
          <w:p w:rsidR="00C95093" w:rsidRPr="00044C27" w:rsidRDefault="00C95093" w:rsidP="009D621D">
            <w:pPr>
              <w:tabs>
                <w:tab w:val="left" w:pos="12600"/>
              </w:tabs>
              <w:rPr>
                <w:rFonts w:ascii="Arial" w:hAnsi="Arial" w:cs="Arial"/>
                <w:b/>
                <w:sz w:val="18"/>
                <w:szCs w:val="18"/>
                <w:u w:val="single"/>
              </w:rPr>
            </w:pPr>
            <w:r w:rsidRPr="00044C27">
              <w:rPr>
                <w:b/>
                <w:sz w:val="18"/>
                <w:szCs w:val="18"/>
                <w:u w:val="single"/>
              </w:rPr>
              <w:t>від 12 липня 2024 року № 1216</w:t>
            </w:r>
          </w:p>
        </w:tc>
      </w:tr>
    </w:tbl>
    <w:p w:rsidR="00C95093" w:rsidRPr="004B381D" w:rsidRDefault="00C95093" w:rsidP="00C95093">
      <w:pPr>
        <w:pStyle w:val="3a"/>
        <w:jc w:val="center"/>
        <w:rPr>
          <w:b/>
          <w:caps/>
          <w:sz w:val="28"/>
          <w:szCs w:val="28"/>
          <w:lang w:eastAsia="uk-UA"/>
        </w:rPr>
      </w:pPr>
      <w:r w:rsidRPr="004B381D">
        <w:rPr>
          <w:b/>
          <w:caps/>
          <w:sz w:val="28"/>
          <w:szCs w:val="28"/>
          <w:lang w:eastAsia="uk-UA"/>
        </w:rPr>
        <w:t>ПЕРЕЛІК</w:t>
      </w:r>
    </w:p>
    <w:p w:rsidR="00C95093" w:rsidRPr="00CF3FCD" w:rsidRDefault="00C95093" w:rsidP="00C95093">
      <w:pPr>
        <w:pStyle w:val="11"/>
        <w:jc w:val="center"/>
      </w:pPr>
      <w:r w:rsidRPr="004B381D">
        <w:rPr>
          <w:b/>
          <w:caps/>
          <w:sz w:val="28"/>
          <w:szCs w:val="28"/>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C95093" w:rsidRPr="00EB5D44" w:rsidRDefault="00C95093" w:rsidP="00C95093">
      <w:pPr>
        <w:pStyle w:val="11"/>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419"/>
        <w:gridCol w:w="1701"/>
        <w:gridCol w:w="992"/>
        <w:gridCol w:w="992"/>
        <w:gridCol w:w="1559"/>
        <w:gridCol w:w="1134"/>
        <w:gridCol w:w="4111"/>
        <w:gridCol w:w="993"/>
        <w:gridCol w:w="851"/>
        <w:gridCol w:w="1559"/>
      </w:tblGrid>
      <w:tr w:rsidR="00C95093" w:rsidRPr="00EB5D44" w:rsidTr="00A32B1C">
        <w:trPr>
          <w:tblHeader/>
        </w:trPr>
        <w:tc>
          <w:tcPr>
            <w:tcW w:w="566" w:type="dxa"/>
            <w:tcBorders>
              <w:top w:val="single" w:sz="4" w:space="0" w:color="000000"/>
            </w:tcBorders>
            <w:shd w:val="clear" w:color="auto" w:fill="D9D9D9"/>
          </w:tcPr>
          <w:p w:rsidR="00C95093" w:rsidRPr="00EB5D44" w:rsidRDefault="00C95093" w:rsidP="00A32B1C">
            <w:pPr>
              <w:tabs>
                <w:tab w:val="left" w:pos="12600"/>
              </w:tabs>
              <w:jc w:val="center"/>
              <w:rPr>
                <w:rFonts w:ascii="Arial" w:hAnsi="Arial" w:cs="Arial"/>
                <w:b/>
                <w:i/>
                <w:sz w:val="16"/>
                <w:szCs w:val="16"/>
              </w:rPr>
            </w:pPr>
            <w:r w:rsidRPr="00EB5D44">
              <w:rPr>
                <w:rFonts w:ascii="Arial" w:hAnsi="Arial" w:cs="Arial"/>
                <w:b/>
                <w:i/>
                <w:sz w:val="16"/>
                <w:szCs w:val="16"/>
              </w:rPr>
              <w:t>№ п/п</w:t>
            </w:r>
          </w:p>
        </w:tc>
        <w:tc>
          <w:tcPr>
            <w:tcW w:w="1419" w:type="dxa"/>
            <w:tcBorders>
              <w:top w:val="single" w:sz="4" w:space="0" w:color="000000"/>
            </w:tcBorders>
            <w:shd w:val="clear" w:color="auto" w:fill="D9D9D9"/>
          </w:tcPr>
          <w:p w:rsidR="00C95093" w:rsidRPr="00EB5D44" w:rsidRDefault="00C95093" w:rsidP="00A32B1C">
            <w:pPr>
              <w:tabs>
                <w:tab w:val="left" w:pos="12600"/>
              </w:tabs>
              <w:jc w:val="center"/>
              <w:rPr>
                <w:rFonts w:ascii="Arial" w:hAnsi="Arial" w:cs="Arial"/>
                <w:b/>
                <w:i/>
                <w:sz w:val="16"/>
                <w:szCs w:val="16"/>
              </w:rPr>
            </w:pPr>
            <w:r w:rsidRPr="00EB5D44">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C95093" w:rsidRPr="00EB5D44" w:rsidRDefault="00C95093" w:rsidP="00A32B1C">
            <w:pPr>
              <w:tabs>
                <w:tab w:val="left" w:pos="12600"/>
              </w:tabs>
              <w:jc w:val="center"/>
              <w:rPr>
                <w:rFonts w:ascii="Arial" w:hAnsi="Arial" w:cs="Arial"/>
                <w:b/>
                <w:i/>
                <w:sz w:val="16"/>
                <w:szCs w:val="16"/>
              </w:rPr>
            </w:pPr>
            <w:r w:rsidRPr="00EB5D44">
              <w:rPr>
                <w:rFonts w:ascii="Arial" w:hAnsi="Arial" w:cs="Arial"/>
                <w:b/>
                <w:i/>
                <w:sz w:val="16"/>
                <w:szCs w:val="16"/>
              </w:rPr>
              <w:t>Форма випуску (лікарська форма, упаковка)</w:t>
            </w:r>
          </w:p>
        </w:tc>
        <w:tc>
          <w:tcPr>
            <w:tcW w:w="992" w:type="dxa"/>
            <w:tcBorders>
              <w:top w:val="single" w:sz="4" w:space="0" w:color="000000"/>
            </w:tcBorders>
            <w:shd w:val="clear" w:color="auto" w:fill="D9D9D9"/>
          </w:tcPr>
          <w:p w:rsidR="00C95093" w:rsidRPr="00EB5D44" w:rsidRDefault="00C95093" w:rsidP="00A32B1C">
            <w:pPr>
              <w:tabs>
                <w:tab w:val="left" w:pos="12600"/>
              </w:tabs>
              <w:jc w:val="center"/>
              <w:rPr>
                <w:rFonts w:ascii="Arial" w:hAnsi="Arial" w:cs="Arial"/>
                <w:b/>
                <w:i/>
                <w:sz w:val="16"/>
                <w:szCs w:val="16"/>
              </w:rPr>
            </w:pPr>
            <w:r w:rsidRPr="00EB5D44">
              <w:rPr>
                <w:rFonts w:ascii="Arial" w:hAnsi="Arial" w:cs="Arial"/>
                <w:b/>
                <w:i/>
                <w:sz w:val="16"/>
                <w:szCs w:val="16"/>
              </w:rPr>
              <w:t>Заявник</w:t>
            </w:r>
          </w:p>
        </w:tc>
        <w:tc>
          <w:tcPr>
            <w:tcW w:w="992" w:type="dxa"/>
            <w:tcBorders>
              <w:top w:val="single" w:sz="4" w:space="0" w:color="000000"/>
            </w:tcBorders>
            <w:shd w:val="clear" w:color="auto" w:fill="D9D9D9"/>
          </w:tcPr>
          <w:p w:rsidR="00C95093" w:rsidRPr="00EB5D44" w:rsidRDefault="00C95093" w:rsidP="00A32B1C">
            <w:pPr>
              <w:tabs>
                <w:tab w:val="left" w:pos="12600"/>
              </w:tabs>
              <w:jc w:val="center"/>
              <w:rPr>
                <w:rFonts w:ascii="Arial" w:hAnsi="Arial" w:cs="Arial"/>
                <w:b/>
                <w:i/>
                <w:sz w:val="16"/>
                <w:szCs w:val="16"/>
              </w:rPr>
            </w:pPr>
            <w:r w:rsidRPr="00EB5D44">
              <w:rPr>
                <w:rFonts w:ascii="Arial" w:hAnsi="Arial" w:cs="Arial"/>
                <w:b/>
                <w:i/>
                <w:sz w:val="16"/>
                <w:szCs w:val="16"/>
              </w:rPr>
              <w:t>Країна заявника</w:t>
            </w:r>
          </w:p>
        </w:tc>
        <w:tc>
          <w:tcPr>
            <w:tcW w:w="1559" w:type="dxa"/>
            <w:tcBorders>
              <w:top w:val="single" w:sz="4" w:space="0" w:color="000000"/>
            </w:tcBorders>
            <w:shd w:val="clear" w:color="auto" w:fill="D9D9D9"/>
          </w:tcPr>
          <w:p w:rsidR="00C95093" w:rsidRPr="00EB5D44" w:rsidRDefault="00C95093" w:rsidP="00A32B1C">
            <w:pPr>
              <w:tabs>
                <w:tab w:val="left" w:pos="12600"/>
              </w:tabs>
              <w:jc w:val="center"/>
              <w:rPr>
                <w:rFonts w:ascii="Arial" w:hAnsi="Arial" w:cs="Arial"/>
                <w:b/>
                <w:i/>
                <w:sz w:val="16"/>
                <w:szCs w:val="16"/>
              </w:rPr>
            </w:pPr>
            <w:r w:rsidRPr="00EB5D44">
              <w:rPr>
                <w:rFonts w:ascii="Arial" w:hAnsi="Arial" w:cs="Arial"/>
                <w:b/>
                <w:i/>
                <w:sz w:val="16"/>
                <w:szCs w:val="16"/>
              </w:rPr>
              <w:t>Виробник</w:t>
            </w:r>
          </w:p>
        </w:tc>
        <w:tc>
          <w:tcPr>
            <w:tcW w:w="1134" w:type="dxa"/>
            <w:tcBorders>
              <w:top w:val="single" w:sz="4" w:space="0" w:color="000000"/>
            </w:tcBorders>
            <w:shd w:val="clear" w:color="auto" w:fill="D9D9D9"/>
          </w:tcPr>
          <w:p w:rsidR="00C95093" w:rsidRPr="00EB5D44" w:rsidRDefault="00C95093" w:rsidP="00A32B1C">
            <w:pPr>
              <w:tabs>
                <w:tab w:val="left" w:pos="12600"/>
              </w:tabs>
              <w:jc w:val="center"/>
              <w:rPr>
                <w:rFonts w:ascii="Arial" w:hAnsi="Arial" w:cs="Arial"/>
                <w:b/>
                <w:i/>
                <w:sz w:val="16"/>
                <w:szCs w:val="16"/>
              </w:rPr>
            </w:pPr>
            <w:r w:rsidRPr="00EB5D44">
              <w:rPr>
                <w:rFonts w:ascii="Arial" w:hAnsi="Arial" w:cs="Arial"/>
                <w:b/>
                <w:i/>
                <w:sz w:val="16"/>
                <w:szCs w:val="16"/>
              </w:rPr>
              <w:t>Країна виробника</w:t>
            </w:r>
          </w:p>
        </w:tc>
        <w:tc>
          <w:tcPr>
            <w:tcW w:w="4111" w:type="dxa"/>
            <w:tcBorders>
              <w:top w:val="single" w:sz="4" w:space="0" w:color="000000"/>
            </w:tcBorders>
            <w:shd w:val="clear" w:color="auto" w:fill="D9D9D9"/>
          </w:tcPr>
          <w:p w:rsidR="00C95093" w:rsidRPr="00EB5D44" w:rsidRDefault="00C95093" w:rsidP="00A32B1C">
            <w:pPr>
              <w:tabs>
                <w:tab w:val="left" w:pos="12600"/>
              </w:tabs>
              <w:jc w:val="center"/>
              <w:rPr>
                <w:rFonts w:ascii="Arial" w:hAnsi="Arial" w:cs="Arial"/>
                <w:b/>
                <w:i/>
                <w:sz w:val="16"/>
                <w:szCs w:val="16"/>
              </w:rPr>
            </w:pPr>
            <w:r w:rsidRPr="00EB5D44">
              <w:rPr>
                <w:rFonts w:ascii="Arial" w:hAnsi="Arial" w:cs="Arial"/>
                <w:b/>
                <w:i/>
                <w:sz w:val="16"/>
                <w:szCs w:val="16"/>
              </w:rPr>
              <w:t>Реєстраційна процедура</w:t>
            </w:r>
          </w:p>
        </w:tc>
        <w:tc>
          <w:tcPr>
            <w:tcW w:w="993" w:type="dxa"/>
            <w:tcBorders>
              <w:top w:val="single" w:sz="4" w:space="0" w:color="000000"/>
            </w:tcBorders>
            <w:shd w:val="clear" w:color="auto" w:fill="D9D9D9"/>
          </w:tcPr>
          <w:p w:rsidR="00C95093" w:rsidRPr="00EB5D44" w:rsidRDefault="00C95093" w:rsidP="00A32B1C">
            <w:pPr>
              <w:tabs>
                <w:tab w:val="left" w:pos="12600"/>
              </w:tabs>
              <w:ind w:left="-108"/>
              <w:jc w:val="center"/>
              <w:rPr>
                <w:rFonts w:ascii="Arial" w:hAnsi="Arial" w:cs="Arial"/>
                <w:b/>
                <w:i/>
                <w:sz w:val="16"/>
                <w:szCs w:val="16"/>
              </w:rPr>
            </w:pPr>
            <w:r w:rsidRPr="00EB5D44">
              <w:rPr>
                <w:rFonts w:ascii="Arial" w:hAnsi="Arial" w:cs="Arial"/>
                <w:b/>
                <w:i/>
                <w:sz w:val="16"/>
                <w:szCs w:val="16"/>
              </w:rPr>
              <w:t>Умови відпуску</w:t>
            </w:r>
          </w:p>
        </w:tc>
        <w:tc>
          <w:tcPr>
            <w:tcW w:w="851" w:type="dxa"/>
            <w:tcBorders>
              <w:top w:val="single" w:sz="4" w:space="0" w:color="000000"/>
            </w:tcBorders>
            <w:shd w:val="clear" w:color="auto" w:fill="D9D9D9"/>
          </w:tcPr>
          <w:p w:rsidR="00C95093" w:rsidRPr="00EB5D44" w:rsidRDefault="00C95093" w:rsidP="00A32B1C">
            <w:pPr>
              <w:tabs>
                <w:tab w:val="left" w:pos="12600"/>
              </w:tabs>
              <w:jc w:val="center"/>
              <w:rPr>
                <w:rFonts w:ascii="Arial" w:hAnsi="Arial" w:cs="Arial"/>
                <w:b/>
                <w:i/>
                <w:sz w:val="16"/>
                <w:szCs w:val="16"/>
              </w:rPr>
            </w:pPr>
            <w:r w:rsidRPr="00EB5D44">
              <w:rPr>
                <w:rFonts w:ascii="Arial" w:hAnsi="Arial" w:cs="Arial"/>
                <w:b/>
                <w:i/>
                <w:sz w:val="16"/>
                <w:szCs w:val="16"/>
              </w:rPr>
              <w:t>Рекламування</w:t>
            </w:r>
          </w:p>
        </w:tc>
        <w:tc>
          <w:tcPr>
            <w:tcW w:w="1559" w:type="dxa"/>
            <w:tcBorders>
              <w:top w:val="single" w:sz="4" w:space="0" w:color="000000"/>
            </w:tcBorders>
            <w:shd w:val="clear" w:color="auto" w:fill="D9D9D9"/>
          </w:tcPr>
          <w:p w:rsidR="00C95093" w:rsidRPr="00EB5D44" w:rsidRDefault="00C95093" w:rsidP="00A32B1C">
            <w:pPr>
              <w:tabs>
                <w:tab w:val="left" w:pos="12600"/>
              </w:tabs>
              <w:jc w:val="center"/>
              <w:rPr>
                <w:rFonts w:ascii="Arial" w:hAnsi="Arial" w:cs="Arial"/>
                <w:b/>
                <w:i/>
                <w:sz w:val="16"/>
                <w:szCs w:val="16"/>
              </w:rPr>
            </w:pPr>
            <w:r w:rsidRPr="00EB5D44">
              <w:rPr>
                <w:rFonts w:ascii="Arial" w:hAnsi="Arial" w:cs="Arial"/>
                <w:b/>
                <w:i/>
                <w:sz w:val="16"/>
                <w:szCs w:val="16"/>
              </w:rPr>
              <w:t>Номер реєстраційного посвідчення</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АКСЕТИН®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250 мг; по 10 таблеток у стрипі, по 1 стрипу в картонній коробці; по 10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Медокемі ЛТД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autoSpaceDE w:val="0"/>
              <w:autoSpaceDN w:val="0"/>
              <w:adjustRightInd w:val="0"/>
              <w:jc w:val="center"/>
              <w:rPr>
                <w:rFonts w:ascii="Arial" w:hAnsi="Arial" w:cs="Arial"/>
                <w:bCs/>
                <w:sz w:val="16"/>
                <w:szCs w:val="16"/>
                <w:lang w:eastAsia="en-US"/>
              </w:rPr>
            </w:pPr>
            <w:r w:rsidRPr="00EB5D44">
              <w:rPr>
                <w:rFonts w:ascii="Arial" w:hAnsi="Arial" w:cs="Arial"/>
                <w:bCs/>
                <w:sz w:val="16"/>
                <w:szCs w:val="16"/>
                <w:lang w:eastAsia="en-US"/>
              </w:rPr>
              <w:t>Медокемі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Кіпр</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назви та адреси виробничої дільниці у відповідності до сертифікату GMP.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UA/8714/02/01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АКСЕТИН®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500 мг; по 10 таблеток у стрипі, по 1 стрипу в картонній коробці; по 10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Медокемі ЛТД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Кіпр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autoSpaceDE w:val="0"/>
              <w:autoSpaceDN w:val="0"/>
              <w:adjustRightInd w:val="0"/>
              <w:jc w:val="center"/>
              <w:rPr>
                <w:rFonts w:ascii="Arial" w:hAnsi="Arial" w:cs="Arial"/>
                <w:bCs/>
                <w:sz w:val="16"/>
                <w:szCs w:val="16"/>
                <w:lang w:eastAsia="en-US"/>
              </w:rPr>
            </w:pPr>
            <w:r w:rsidRPr="00EB5D44">
              <w:rPr>
                <w:rFonts w:ascii="Arial" w:hAnsi="Arial" w:cs="Arial"/>
                <w:bCs/>
                <w:sz w:val="16"/>
                <w:szCs w:val="16"/>
                <w:lang w:eastAsia="en-US"/>
              </w:rPr>
              <w:t>Медокемі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Кіпр</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назви та адреси виробничої дільниці у відповідності до сертифікату GMP. Зміни внесено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UA/8714/02/02</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АЛМАГЕЛЬ®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суспензія оральна по 170 мл у флаконі скляному або з поліетилентерефталату; по 1 флакону з мірною ложкою в картонній коробці;</w:t>
            </w:r>
            <w:r w:rsidRPr="00EB5D44">
              <w:rPr>
                <w:rFonts w:ascii="Arial" w:hAnsi="Arial" w:cs="Arial"/>
                <w:sz w:val="16"/>
                <w:szCs w:val="16"/>
              </w:rPr>
              <w:br/>
              <w:t xml:space="preserve">по 10 мл у пакетику; по 10 або 20 пакетиків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Балканфарма-Троян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Болгарія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виправлення технічної помилки, згідно п.2.4. пп. 4 розділу VI наказу МОЗ України від 26.08.2005р. № 426 (у редакції наказу МОЗ України від 23.07.2015 р. № 460) у затверджених МКЯ ЛЗ, яка виникла при перенесені інформації із матеріалів реєстраційного досьє та полягає у некоректному перекладі назви показника «Густина» в специфікаціях та методах контролю, а саме зазначено: «Густина» замість «Відносна густина». Зазначене виправлення відповідає матеріалам реєстраційного досьє, які представлені в архіві. (розділи 3.2.Р.5.1 Специфікація, 3.2.Р.5.2. Аналітичні методики)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UA/3264/01/01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АЛМАГЕЛЬ®А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суспензія оральна, по 170 мл у флаконі; по 1 флакону у картонній пачці разом з дозувальною ложкою; по 10 мл у пакетику; по 10 або 20 пакетиків у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Балканфарма-Троян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Болгарія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виправлення технічної помилки, згідно п.2.4. пп.5 розділу VI наказу МОЗ України від 26.08.2005р. № 426 (у редакції наказу МОЗ України від 23.07.2015 р. № 460) в затверджених МКЯ ЛЗ за показником «Відносна густина», а саме виправлення невідповідності інформації (різночитання) у межах одного документа між специфікацією (зазначено: від 1,017 до 1,243) та методами контролю (зазначено: від 1,017 до 1,243 г/см 3). Зазначене виправлення відповідає матеріалам реєстраційного досьє, які представлені в архіві (розділи 3.2.Р.5.1 Специфікація, 3.2.Р.5.2. Аналітичні методики)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UA/0879/01/01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АЛЬДАЗОЛ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таблетки, вкриті плівковою оболонкою, по 400 мг по 3 таблетки у блістері; по 1 блістеру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B5D44">
              <w:rPr>
                <w:rFonts w:ascii="Arial" w:hAnsi="Arial" w:cs="Arial"/>
                <w:sz w:val="16"/>
                <w:szCs w:val="16"/>
              </w:rPr>
              <w:br/>
              <w:t>Оновлення тексту маркування вторинної упаковки лікарського засобу, а саме: дублювання тексту англійською мовою, а також у п.17. ІНШЕ додано інформацію про логотип заявника.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UA/9351/01/01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АМІЦИЛ®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ліофілізат для розчину для ін'єкцій по 250 мг; флакони з ліофілізатом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в методи контролю АФІ амікацину сульфат від виробника ГЛЗ за показником «Кількісне визначення». Зміни І типу - Зміни з якості. АФІ. Виробництво. Зміни в процесі виробництва АФІ (інші зміни) внесення змін в реєстраційне досьє для АФІ від виробника ГЛЗ, а саме приведення розділу 3.2.S.2.2. Опис виробничого процесу до оновленого розділу ДМФ виробника АФІ Shandong Anxin Pharmaceutical Co., Ltd., Китай. Зміни при синтезі амікацину відсутні. Зміни виробничого процесу стосуються лише оптимізації стадії саліфікації, а саме- на цій стадії спочатку виробляється продукт «intermediate A» (амікацину сульфат 1:2), а далі «intermediate B» (амікацину сульфат 1:1,8) (в діючому техпроцесі одразу отримували амікацину сульфат 1:1,8).</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UA/1036/01/02</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АМІЦИЛ®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ліофілізат для розчину для ін'єкцій по 1,0 г; флакони з ліофілізатом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Пропоновано зміни методики вхідного контролю субстанцій за показником "Кількісне визначення" (у зв'язку зі зміною виробником АФІ Shandong Anxin Pharmaceutical Co., Ltd., Китай методики контролю через заборону використання високотоксичного реактиву 2,4,6 - тринітробензолсульфонової кислоти. Запропонований метод відповідає вимогам монографії ЕР Amikacin sulfate (1290) ( із незначними доповненнями виробником АФІ методики стосовно придатності хроматографічної системи, можливості використання стандартного зразка амікаціну сульфату, введення розрахункової формули). Зміни І типу - Зміни з якості. АФІ. Виробництво. Зміни в процесі виробництва АФІ (інші зміни) </w:t>
            </w:r>
            <w:r w:rsidRPr="00EB5D44">
              <w:rPr>
                <w:rFonts w:ascii="Arial" w:hAnsi="Arial" w:cs="Arial"/>
                <w:sz w:val="16"/>
                <w:szCs w:val="16"/>
              </w:rPr>
              <w:br/>
              <w:t xml:space="preserve">Зміни при виробництві діючої речовини амікацину сульфат у зв'язку з оптимізацією стадії саліфікації. Приведення розділу 3.2.S.2.2 опис виробничого процесу до оновленого розділу ДМФ виробника АФІ Shandong Anxin Pharmaceutical Co., Ltd., Китай. Зміни при синтезі АФІ відсутні. Зміни стосуються стадії саліфікації, а саме спочатку виробляється продукт intermadiate A (амікацину сульфат 1:2), а далі intermadiate B (амікацину сульфат 1:1,8),в діючому процесі одразу отримували амікацину сульфат 1:1,8.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UA/1036/01/04</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АМІЦИЛ®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ліофілізат для розчину для ін'єкцій по 0,5 г; флакони з ліофілізатом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Пропоновано зміни методики вхідного контролю субстанцій за показником "Кількісне визначення" (у зв'язку зі зміною виробником АФІ Shandong Anxin Pharmaceutical Co., Ltd., Китай методики контролю через заборону використання високотоксичного реактиву 2,4,6 - тринітробензолсульфонової кислоти. Запропонований метод відповідає вимогам монографії ЕР Amikacin sulfate (1290) ( із незначними доповненнями виробником АФІ методики стосовно придатності хроматографічної системи, можливості використання стандартного зразка амікаціну сульфату, введення розрахункової формули). Зміни І типу - Зміни з якості. АФІ. Виробництво. Зміни в процесі виробництва АФІ (інші зміни) </w:t>
            </w:r>
            <w:r w:rsidRPr="00EB5D44">
              <w:rPr>
                <w:rFonts w:ascii="Arial" w:hAnsi="Arial" w:cs="Arial"/>
                <w:sz w:val="16"/>
                <w:szCs w:val="16"/>
              </w:rPr>
              <w:br/>
              <w:t xml:space="preserve">Зміни при виробництві діючої речовини амікацину сульфат у зв'язку з оптимізацією стадії саліфікації. Приведення розділу 3.2.S.2.2 опис виробничого процесу до оновленого розділу ДМФ виробника АФІ Shandong Anxin Pharmaceutical Co., Ltd., Китай. Зміни при синтезі АФІ відсутні. Зміни стосуються стадії саліфікації, а саме спочатку виробляється продукт intermadiate A (амікацину сульфат 1:2), а далі intermadiate B (амікацину сульфат 1:1,8),в діючому процесі одразу отримували амікацину сульфат 1:1,8.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UA/1036/01/03</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АМПІЦИЛІНУ НАТРІЄВА СІЛЬ СТЕРИЛЬНА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порошок (субстанція) у бідонах алюмінієвих для фармацевтичного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ПАТ "Київмедпрепарат"</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Апіторія Фарма Пріват Лімітед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АФІ. Без зміни місця впровадження діяльності. Діюча редакція: Aurobindo Pharma Limited, India / Ауробіндо Фарма Лімітед, Індія. Пропонована редакція: Apitoria Pharma Private Limited, India / Апіторія Фарма Пріват Лімітед, Індія.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UA/4486/01/01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АСКОРУТИН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по 10 таблеток у блістері; по 5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терміну придатності проміжної та нерозфасованої продукції в Специфікацію на проміжну продукцію. Затверджено: Термін придатності грануляту – 3 доби, Термін придатності маси для таблетування – 5 діб, Термін придатності нерозфасованої продукції – 20 діб. Запропоновано: Термін придатності грануляту – 5 діб, Термін придатності маси для таблетування – 10 діб, Термін придатності нерозфасованої продукції – 30 діб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UA/4875/01/01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АСТРАЦЕ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порошок для орального розчину по 200 мг; по 3 г у саше; по 10 саше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ТОВ "АСТРАФАРМ" </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ТОВ "АСТРАФАРМ" </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уточнення місцезнаходження заявника.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а саме вилучення інформації, зазначеної російською мовою, та вилучення логотипу дистриб'ютора із п. 6. ІНШЕ первинної упаковки та п.17. ІНШЕ вторинної упаковки лікарського засобу.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уточнення місцезнаходження виробника. Зміни внесено в розділ ""Місцезнаходження виробника та адреса місця провадження його діяльності" в інструкцію для медичного застосування лікарського засобу та як наслідок - у текст маркування упаковки лікарського засобу.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UA/17866/01/01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 xml:space="preserve">АФФИДА МАКС ЕКСПРЕС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капсули м'які по 400 мг, по 10 капсул м'яких у блістері, по 1,2, 3 або 10 блістерів в картоній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Дельта Медікел Промоушнз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Джелтек Прайвет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у Специфікацію ГЛЗ за показником «Опис», а саме вилучення розміру капсули, у зв’язку з відсутністю методу контролю даного показника.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UA/18232/01/01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БЕРЛІТІОН® 600 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концентрат для розчину для інфузій, 600 ОД (600 мг)/24 мл; по 24 мл в ампулі; по 5 ампул у контурній чарунковій упаковці; по 1 або 2 контурній чарунковій упаковці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БЕРЛІН-ХЕМІ АГ</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Виробництво «in bulk», пакування, контроль серій: </w:t>
            </w:r>
            <w:r w:rsidRPr="00EB5D44">
              <w:rPr>
                <w:rFonts w:ascii="Arial" w:hAnsi="Arial" w:cs="Arial"/>
                <w:sz w:val="16"/>
                <w:szCs w:val="16"/>
              </w:rPr>
              <w:br/>
              <w:t>Зігфрiд Хамельн ГмбХ, Німеччина</w:t>
            </w:r>
            <w:r w:rsidRPr="00EB5D44">
              <w:rPr>
                <w:rFonts w:ascii="Arial" w:hAnsi="Arial" w:cs="Arial"/>
                <w:sz w:val="16"/>
                <w:szCs w:val="16"/>
              </w:rPr>
              <w:br/>
            </w:r>
            <w:r w:rsidRPr="00EB5D44">
              <w:rPr>
                <w:rFonts w:ascii="Arial" w:hAnsi="Arial" w:cs="Arial"/>
                <w:sz w:val="16"/>
                <w:szCs w:val="16"/>
              </w:rPr>
              <w:br/>
              <w:t>Випуск серій:</w:t>
            </w:r>
            <w:r w:rsidRPr="00EB5D44">
              <w:rPr>
                <w:rFonts w:ascii="Arial" w:hAnsi="Arial" w:cs="Arial"/>
                <w:sz w:val="16"/>
                <w:szCs w:val="16"/>
              </w:rPr>
              <w:br/>
              <w:t>БЕРЛІН-ХЕМІ АГ, Німеччина</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виробничої дільниці: EVER Pharma Jena GmbH. Компанія EVER Pharma Jena GmbH вилучається з усіх виробничих стадій. Розділи 3.2.Р.3.1, 3.2.Р.3.2, 3.2.Р.3.3, 3.2.Р.3.4, 3.2.Р.3.5, 3.2.Р.4.4, 3.2.Р.5.4, 3.2.Р.7, 3.2.Р.8.1, 3.2.Р.8.2, 3.2.Р.8.3 та МКЯ ЛЗ оновлюються відновідно.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UA/6426/01/02</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БЕТАЛОК ЗОК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з уповільненим вивільненням по 25 мг, по 14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Виробництво, пакування, контроль якості та випуск серії готового лікарського засобу: </w:t>
            </w:r>
            <w:r w:rsidRPr="00EB5D44">
              <w:rPr>
                <w:rFonts w:ascii="Arial" w:hAnsi="Arial" w:cs="Arial"/>
                <w:sz w:val="16"/>
                <w:szCs w:val="16"/>
              </w:rPr>
              <w:br/>
              <w:t xml:space="preserve">АстраЗенека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Швеція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виправлено технічну помилку в змінах до інструкції для медичного застосування лікарського засобу (Додаток 26), а саме: заявником було допущено технічну помилку при процедурі зміни місцезнаходження виробника (зміни затверджені наказом МОЗ України № 539 від 23.03.2023 р.), де в шапці «ЗАТВЕРДЖЕНО» заявник неправильно зазначив дату та номер наказу. Зазначене виправлення відповідає архівним матеріалам реєстраційного досьє.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UA/3066/01/03</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БЕТАЛОК ЗОК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з уповільненим вивільненням по 50 мг, по 30 таблеток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Виробництво, пакування, контроль якості та випуск серії готового лікарського засобу: </w:t>
            </w:r>
            <w:r w:rsidRPr="00EB5D44">
              <w:rPr>
                <w:rFonts w:ascii="Arial" w:hAnsi="Arial" w:cs="Arial"/>
                <w:sz w:val="16"/>
                <w:szCs w:val="16"/>
              </w:rPr>
              <w:br/>
              <w:t xml:space="preserve">АстраЗенека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Швеція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Виправлено технічну помилку в змінах до інструкції для медичного застосування лікарського засобу (Додаток 26), а саме: заявником було допущено технічну помилку при процедурі зміни місцезнаходження виробника (зміни затверджені наказом МОЗ України № 539 від 23.03.2023 р.), де в шапці «ЗАТВЕРДЖЕНО» заявник неправильно зазначив дату та номер наказу. Зазначене виправлення відповідає архівним матеріалам реєстраційного досьє.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UA/3066/01/01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БЕТАЛОК ЗОК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з уповільненим вивільненням по 100 мг, по 30 таблеток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Виробництво, пакування, контроль якості та випуск серії готового лікарського засобу: </w:t>
            </w:r>
            <w:r w:rsidRPr="00EB5D44">
              <w:rPr>
                <w:rFonts w:ascii="Arial" w:hAnsi="Arial" w:cs="Arial"/>
                <w:sz w:val="16"/>
                <w:szCs w:val="16"/>
              </w:rPr>
              <w:br/>
              <w:t xml:space="preserve">АстраЗенека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Швеція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Виправлено технічну помилку в змінах до інструкції для медичного застосування лікарського засобу (Додаток 26), а саме: заявником було допущено технічну помилку при процедурі зміни місцезнаходження виробника (зміни затверджені наказом МОЗ України № 539 від 23.03.2023 р.), де в шапці «ЗАТВЕРДЖЕНО» заявник неправильно зазначив дату та номер наказу. Зазначене виправлення відповідає архівним матеріалам реєстраційного досьє.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UA/3066/01/02</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БІНОКРИТ®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розчин для ін'єкцій, 16,8 мкг/мл по 0,5 мл ( 1000 МО) або по 1 мл (2000 МО) в попередньо заповненому, градуйованому шприці, оснащеному поршнем, ін’єкційною голкою, ковпачком та захисним пристроєм для запобігання пошкодженню голкою після застосування, або без нього; по 3 шприца у контурній блістерній упаковці; по 2 контурні блістерні упаковки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Сандоз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відповідальний за виробництво, пакування, контроль серії: Ай Ді Ті  Біологіка ГмбХ, Німеччина; відповідальний за випуск серії:</w:t>
            </w:r>
            <w:r w:rsidRPr="00EB5D44">
              <w:rPr>
                <w:rFonts w:ascii="Arial" w:hAnsi="Arial" w:cs="Arial"/>
                <w:sz w:val="16"/>
                <w:szCs w:val="16"/>
              </w:rPr>
              <w:br/>
              <w:t>Сандоз ГмбХ - БП Шафтенау,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lang w:val="en-US"/>
              </w:rPr>
            </w:pPr>
            <w:r w:rsidRPr="00EB5D44">
              <w:rPr>
                <w:rFonts w:ascii="Arial" w:hAnsi="Arial" w:cs="Arial"/>
                <w:sz w:val="16"/>
                <w:szCs w:val="16"/>
              </w:rPr>
              <w:t>Німеччина</w:t>
            </w:r>
            <w:r w:rsidRPr="00EB5D44">
              <w:rPr>
                <w:rFonts w:ascii="Arial" w:hAnsi="Arial" w:cs="Arial"/>
                <w:sz w:val="16"/>
                <w:szCs w:val="16"/>
                <w:lang w:val="en-US"/>
              </w:rPr>
              <w:t>/</w:t>
            </w:r>
            <w:r w:rsidRPr="00EB5D44">
              <w:rPr>
                <w:rFonts w:ascii="Arial" w:hAnsi="Arial" w:cs="Arial"/>
                <w:sz w:val="16"/>
                <w:szCs w:val="16"/>
              </w:rPr>
              <w:t xml:space="preserve"> Австрія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Введення кваліфікаційного протоколу для підготовки нового робочого банку клітин (РБК (WCB)</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UA/12383/01/02</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БІНОКРИТ®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розчин для ін'єкцій, 336 мкг/мл по 0,5 мл ( 20000 МО)  або по 0,75 мл ( 30000 МО), або по 1 мл (40000 МО) розчину для ін’єкцій в попередньо заповненому, градуйованому шприці, оснащеному поршнем, ін’єкційною голкою, ковпачком та захисним пристроєм для запобігання пошкодженню голкою після застосування, або без нього; по 1 або по 3 попередньо заповнених шприца у контурній блістерній упаковці; по 1 (1 шприц у кожній) або по 2 (3 шприца у кожній) контурні блістерні упаковки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Сандоз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відповідальний за виробництво, пакування, контроль серії: Ай Ді Ті  Біологіка ГмбХ, Німеччина; </w:t>
            </w:r>
            <w:r w:rsidRPr="00EB5D44">
              <w:rPr>
                <w:rFonts w:ascii="Arial" w:hAnsi="Arial" w:cs="Arial"/>
                <w:sz w:val="16"/>
                <w:szCs w:val="16"/>
              </w:rPr>
              <w:br/>
              <w:t>відповідальний за випуск серії: Сандоз ГмбХ - БП Шафтенау,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lang w:val="en-US"/>
              </w:rPr>
            </w:pPr>
            <w:r w:rsidRPr="00EB5D44">
              <w:rPr>
                <w:rFonts w:ascii="Arial" w:hAnsi="Arial" w:cs="Arial"/>
                <w:sz w:val="16"/>
                <w:szCs w:val="16"/>
              </w:rPr>
              <w:t>Німеччина</w:t>
            </w:r>
            <w:r w:rsidRPr="00EB5D44">
              <w:rPr>
                <w:rFonts w:ascii="Arial" w:hAnsi="Arial" w:cs="Arial"/>
                <w:sz w:val="16"/>
                <w:szCs w:val="16"/>
                <w:lang w:val="en-US"/>
              </w:rPr>
              <w:t>/</w:t>
            </w:r>
            <w:r w:rsidRPr="00EB5D44">
              <w:rPr>
                <w:rFonts w:ascii="Arial" w:hAnsi="Arial" w:cs="Arial"/>
                <w:sz w:val="16"/>
                <w:szCs w:val="16"/>
              </w:rPr>
              <w:t xml:space="preserve"> Австрія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Введення кваліфікаційного протоколу для підготовки нового робочого банку клітин (РБК (WCB)</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UA/12383/01/03</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БІНОКРИТ®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розчин для ін'єкцій, 84 мкг/мл по 0,8 мл (8000 МО) або 1 мл (10000 МО) розчину для ін’єкцій в попередньо заповненому, градуйованому шприці, оснащеному поршнем, ін’єкційною голкою, ковпачком та захисним пристроєм для запобігання пошкодженню голкою після застосування, або без нього; по 1 шприцу у контурній блістерній упаковці; по 1 контурній блістерній упаковці у картонній коробці; по 0,4 мл (4000 МО), або 0,6 мл (6000 МО), або по 0,8 мл (8000 МО), або 1 мл (10000 МО) розчину для ін’єкцій в попередньо заповненому, градуйованому шприці, оснащеному поршнем, ін’єкційною голкою, ковпачком та захисним пристроєм для запобігання пошкодженню голкою після застосування, або без нього; по 3 шприца у контурній блістерній упаковці; по 2 контурні блістерні упаковки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Сандоз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відповідальний за виробництво, пакування, контроль серії: Ай Ді Ті  Біологіка ГмбХ, Німеччина; відповідальний за випуск серії:</w:t>
            </w:r>
            <w:r w:rsidRPr="00EB5D44">
              <w:rPr>
                <w:rFonts w:ascii="Arial" w:hAnsi="Arial" w:cs="Arial"/>
                <w:sz w:val="16"/>
                <w:szCs w:val="16"/>
              </w:rPr>
              <w:br/>
              <w:t>Сандоз ГмбХ - БП Шафтенау,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lang w:val="en-US"/>
              </w:rPr>
            </w:pPr>
            <w:r w:rsidRPr="00EB5D44">
              <w:rPr>
                <w:rFonts w:ascii="Arial" w:hAnsi="Arial" w:cs="Arial"/>
                <w:sz w:val="16"/>
                <w:szCs w:val="16"/>
              </w:rPr>
              <w:t>Німеччина</w:t>
            </w:r>
            <w:r w:rsidRPr="00EB5D44">
              <w:rPr>
                <w:rFonts w:ascii="Arial" w:hAnsi="Arial" w:cs="Arial"/>
                <w:sz w:val="16"/>
                <w:szCs w:val="16"/>
                <w:lang w:val="en-US"/>
              </w:rPr>
              <w:t>/</w:t>
            </w:r>
            <w:r w:rsidRPr="00EB5D44">
              <w:rPr>
                <w:rFonts w:ascii="Arial" w:hAnsi="Arial" w:cs="Arial"/>
                <w:sz w:val="16"/>
                <w:szCs w:val="16"/>
              </w:rPr>
              <w:t xml:space="preserve"> Австрія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(масштаб для лікарського засобу біологічного/імунологічного походження збільшився/зменшився без зміни виробничого процесу (наприклад дублювання лінії)). Збільшення розміру серії біологічного готового лікарського зпсобу у попередньо наповнених шприцах (концентрації 4000 МО та 6 000 МО (84 мкг/мл) на виробничій лінії 7 на підприємстві Ай Ді Ті Біологіка ГМбХ (IDT Biologika GmbH) з «30 000-100 000 шприців» до «30 000 -150 000 шприців». Змін у виробничому процесі не відбулося.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Введення кваліфікаційного протоколу для підготовки нового робочого банку клітин (РБК (WCB).</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UA/12383/01/01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БІСЕПТОЛ®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по 100 мг/20 мг, по 20 таблеток у блістері; по 1 блістеру в картонній коробці, по 1000 таблеток у металевому контейнері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АТ «Адамед 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зазначення технічних кодів та фармакодів.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UA/3027/01/01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БІСЕПТОЛ®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по 400 мг/80 мг; по 20 таблеток у блістері; по 1 блістеру в картонній коробці; по 14 таблеток у блістері, по 1 блістеру в картонній коробці; по 1000 таблеток у металевому контейнері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АТ «Адамед 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п. 17. ІНШЕ тексту маркування вторинної упаковки лікарського засобу щодо зазначення технічних кодів та фармакодів.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UA/3027/01/02</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ГлаксоСмітКляйн Експорт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Бельгія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Впровадження кваліфікаційного протоколу та заміна серії еталонного стандарту пертактину (PRN), який використовується для визначення ідентифікації та активності пертактину (Identity and Antigen activity by ELISA) методом ELISA в очищених напівпродуктах пертактину, перед етапом детоксикації, з SWN0559A04 на SWN0559A05.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UA/14955/01/01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ГлаксоСмітКляйн Експорт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Бельгія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Впровадження кваліфікаційного протоколу та заміна серії еталонного стандарту пертактину (PRN), який використовується для визначення ідентифікації та активності пертактину (Identity and Antigen activity by ELISA) методом ELISA в очищених напівпродуктах пертактину, перед етапом детоксикації, з SWN0559A04 на SWN0559A05.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UA/15071/01/01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ВІГОР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бальзам для перорального застосування, по 200 мл у флаконах; по 200 мл, 250 мл або 500 мл у пляшках; по 100 мл у банках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 "Українська фармацевтична компанія"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зміна періодичності випробувань за показником "Мікробіологічна чистота". Діюча редакція: Випробування проводять на кожній серії препарату. Пропонована редакція: Випробування проводять на кожній 10 серії препарату, але не рідше одного разу на рік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ru-RU"/>
              </w:rPr>
              <w:t>без рецепта — по 100 мл, 200 мл; за рецептом — по 250 мл, по 500 мл</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UA/8099/01/01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ВІЗОЛ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200 мг; по 14 таблеток у блістері; по 1 блістеру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виробництво лікарського засобу, первинне та вторинне пакування, контроль якості серії:</w:t>
            </w:r>
            <w:r w:rsidRPr="00EB5D44">
              <w:rPr>
                <w:rFonts w:ascii="Arial" w:hAnsi="Arial" w:cs="Arial"/>
                <w:sz w:val="16"/>
                <w:szCs w:val="16"/>
              </w:rPr>
              <w:br/>
              <w:t>ІНТАС ФАРМАСЬЮТІКАЛС ЛІМІТЕД, Індія;</w:t>
            </w:r>
            <w:r w:rsidRPr="00EB5D44">
              <w:rPr>
                <w:rFonts w:ascii="Arial" w:hAnsi="Arial" w:cs="Arial"/>
                <w:sz w:val="16"/>
                <w:szCs w:val="16"/>
              </w:rPr>
              <w:br/>
              <w:t>дільниця з контролю якості:</w:t>
            </w:r>
            <w:r w:rsidRPr="00EB5D44">
              <w:rPr>
                <w:rFonts w:ascii="Arial" w:hAnsi="Arial" w:cs="Arial"/>
                <w:sz w:val="16"/>
                <w:szCs w:val="16"/>
              </w:rPr>
              <w:br/>
              <w:t>АСТРОН РЕСЬОРЧ ЛІМІТЕД, Велика Британія;</w:t>
            </w:r>
            <w:r w:rsidRPr="00EB5D44">
              <w:rPr>
                <w:rFonts w:ascii="Arial" w:hAnsi="Arial" w:cs="Arial"/>
                <w:sz w:val="16"/>
                <w:szCs w:val="16"/>
              </w:rPr>
              <w:br/>
              <w:t>дільниця з контролю якості:</w:t>
            </w:r>
            <w:r w:rsidRPr="00EB5D44">
              <w:rPr>
                <w:rFonts w:ascii="Arial" w:hAnsi="Arial" w:cs="Arial"/>
                <w:sz w:val="16"/>
                <w:szCs w:val="16"/>
              </w:rPr>
              <w:br/>
              <w:t>Фармадокс Хелскеа Лтд., Мальта;</w:t>
            </w:r>
            <w:r w:rsidRPr="00EB5D44">
              <w:rPr>
                <w:rFonts w:ascii="Arial" w:hAnsi="Arial" w:cs="Arial"/>
                <w:sz w:val="16"/>
                <w:szCs w:val="16"/>
              </w:rPr>
              <w:br/>
              <w:t>додаткова дільниця з первинного та вторинного пакування:</w:t>
            </w:r>
            <w:r w:rsidRPr="00EB5D44">
              <w:rPr>
                <w:rFonts w:ascii="Arial" w:hAnsi="Arial" w:cs="Arial"/>
                <w:sz w:val="16"/>
                <w:szCs w:val="16"/>
              </w:rPr>
              <w:br/>
              <w:t>АККОРД ХЕЛСКЕА ЛІМІТЕД, Велика Британiя;</w:t>
            </w:r>
            <w:r w:rsidRPr="00EB5D44">
              <w:rPr>
                <w:rFonts w:ascii="Arial" w:hAnsi="Arial" w:cs="Arial"/>
                <w:sz w:val="16"/>
                <w:szCs w:val="16"/>
              </w:rPr>
              <w:br/>
              <w:t>додаткова дільниця з вторинного пакування:</w:t>
            </w:r>
            <w:r w:rsidRPr="00EB5D44">
              <w:rPr>
                <w:rFonts w:ascii="Arial" w:hAnsi="Arial" w:cs="Arial"/>
                <w:sz w:val="16"/>
                <w:szCs w:val="16"/>
              </w:rPr>
              <w:br/>
              <w:t xml:space="preserve">АККОРД-ЮКЕЙ ЛІМІТЕД, Велика Британія; </w:t>
            </w:r>
            <w:r w:rsidRPr="00EB5D44">
              <w:rPr>
                <w:rFonts w:ascii="Arial" w:hAnsi="Arial" w:cs="Arial"/>
                <w:sz w:val="16"/>
                <w:szCs w:val="16"/>
              </w:rPr>
              <w:br/>
              <w:t>додаткова дільниця з вторинного пакування:</w:t>
            </w:r>
            <w:r w:rsidRPr="00EB5D44">
              <w:rPr>
                <w:rFonts w:ascii="Arial" w:hAnsi="Arial" w:cs="Arial"/>
                <w:sz w:val="16"/>
                <w:szCs w:val="16"/>
              </w:rPr>
              <w:br/>
              <w:t>ДЧЛ САПЛІ ЧЕЙН (Італія) СПА, Італiя;</w:t>
            </w:r>
            <w:r w:rsidRPr="00EB5D44">
              <w:rPr>
                <w:rFonts w:ascii="Arial" w:hAnsi="Arial" w:cs="Arial"/>
                <w:sz w:val="16"/>
                <w:szCs w:val="16"/>
              </w:rPr>
              <w:br/>
              <w:t>відповідальний за випуск серії:</w:t>
            </w:r>
            <w:r w:rsidRPr="00EB5D44">
              <w:rPr>
                <w:rFonts w:ascii="Arial" w:hAnsi="Arial" w:cs="Arial"/>
                <w:sz w:val="16"/>
                <w:szCs w:val="16"/>
              </w:rPr>
              <w:br/>
              <w:t>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lang w:val="ru-RU"/>
              </w:rPr>
            </w:pPr>
            <w:r w:rsidRPr="00EB5D44">
              <w:rPr>
                <w:rFonts w:ascii="Arial" w:hAnsi="Arial" w:cs="Arial"/>
                <w:sz w:val="16"/>
                <w:szCs w:val="16"/>
              </w:rPr>
              <w:t>Індія</w:t>
            </w:r>
            <w:r w:rsidRPr="00EB5D44">
              <w:rPr>
                <w:rFonts w:ascii="Arial" w:hAnsi="Arial" w:cs="Arial"/>
                <w:sz w:val="16"/>
                <w:szCs w:val="16"/>
                <w:lang w:val="ru-RU"/>
              </w:rPr>
              <w:t>/</w:t>
            </w:r>
            <w:r w:rsidRPr="00EB5D44">
              <w:rPr>
                <w:rFonts w:ascii="Arial" w:hAnsi="Arial" w:cs="Arial"/>
                <w:sz w:val="16"/>
                <w:szCs w:val="16"/>
              </w:rPr>
              <w:t xml:space="preserve"> Велика Британія</w:t>
            </w:r>
            <w:r w:rsidRPr="00EB5D44">
              <w:rPr>
                <w:rFonts w:ascii="Arial" w:hAnsi="Arial" w:cs="Arial"/>
                <w:sz w:val="16"/>
                <w:szCs w:val="16"/>
                <w:lang w:val="ru-RU"/>
              </w:rPr>
              <w:t>/</w:t>
            </w:r>
            <w:r w:rsidRPr="00EB5D44">
              <w:rPr>
                <w:rFonts w:ascii="Arial" w:hAnsi="Arial" w:cs="Arial"/>
                <w:sz w:val="16"/>
                <w:szCs w:val="16"/>
              </w:rPr>
              <w:t xml:space="preserve"> Мальта</w:t>
            </w:r>
            <w:r w:rsidRPr="00EB5D44">
              <w:rPr>
                <w:rFonts w:ascii="Arial" w:hAnsi="Arial" w:cs="Arial"/>
                <w:sz w:val="16"/>
                <w:szCs w:val="16"/>
                <w:lang w:val="ru-RU"/>
              </w:rPr>
              <w:t>/</w:t>
            </w:r>
            <w:r w:rsidRPr="00EB5D44">
              <w:rPr>
                <w:rFonts w:ascii="Arial" w:hAnsi="Arial" w:cs="Arial"/>
                <w:sz w:val="16"/>
                <w:szCs w:val="16"/>
              </w:rPr>
              <w:t xml:space="preserve"> Італiя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1.1 </w:t>
            </w:r>
            <w:r w:rsidRPr="00EB5D44">
              <w:rPr>
                <w:rFonts w:ascii="Arial" w:hAnsi="Arial" w:cs="Arial"/>
                <w:sz w:val="16"/>
                <w:szCs w:val="16"/>
              </w:rPr>
              <w:br/>
              <w:t xml:space="preserve">Зміни внесено до частин: </w:t>
            </w:r>
            <w:r w:rsidRPr="00EB5D44">
              <w:rPr>
                <w:rFonts w:ascii="Arial" w:hAnsi="Arial" w:cs="Arial"/>
                <w:sz w:val="16"/>
                <w:szCs w:val="16"/>
              </w:rPr>
              <w:br/>
              <w:t xml:space="preserve">І «Загальна інформація» </w:t>
            </w:r>
            <w:r w:rsidRPr="00EB5D44">
              <w:rPr>
                <w:rFonts w:ascii="Arial" w:hAnsi="Arial" w:cs="Arial"/>
                <w:sz w:val="16"/>
                <w:szCs w:val="16"/>
              </w:rPr>
              <w:br/>
              <w:t xml:space="preserve">II «Специфікація з безпеки» (модулі CVII «Ідентифіковані та потенційні ризики», CVIII «Резюме проблем безпеки») </w:t>
            </w:r>
            <w:r w:rsidRPr="00EB5D44">
              <w:rPr>
                <w:rFonts w:ascii="Arial" w:hAnsi="Arial" w:cs="Arial"/>
                <w:sz w:val="16"/>
                <w:szCs w:val="16"/>
              </w:rPr>
              <w:br/>
              <w:t xml:space="preserve">III «План з фармаконагляду», </w:t>
            </w:r>
            <w:r w:rsidRPr="00EB5D44">
              <w:rPr>
                <w:rFonts w:ascii="Arial" w:hAnsi="Arial" w:cs="Arial"/>
                <w:sz w:val="16"/>
                <w:szCs w:val="16"/>
              </w:rPr>
              <w:br/>
              <w:t xml:space="preserve">V «Заходи з мінімізації ризиків», </w:t>
            </w:r>
            <w:r w:rsidRPr="00EB5D44">
              <w:rPr>
                <w:rFonts w:ascii="Arial" w:hAnsi="Arial" w:cs="Arial"/>
                <w:sz w:val="16"/>
                <w:szCs w:val="16"/>
              </w:rPr>
              <w:br/>
              <w:t xml:space="preserve">VI «Резюме плану управління ризиками» </w:t>
            </w:r>
            <w:r w:rsidRPr="00EB5D44">
              <w:rPr>
                <w:rFonts w:ascii="Arial" w:hAnsi="Arial" w:cs="Arial"/>
                <w:sz w:val="16"/>
                <w:szCs w:val="16"/>
              </w:rPr>
              <w:br/>
              <w:t xml:space="preserve">VII «Додатки» (4, 6, 7, 8) </w:t>
            </w:r>
            <w:r w:rsidRPr="00EB5D44">
              <w:rPr>
                <w:rFonts w:ascii="Arial" w:hAnsi="Arial" w:cs="Arial"/>
                <w:sz w:val="16"/>
                <w:szCs w:val="16"/>
              </w:rPr>
              <w:br/>
              <w:t xml:space="preserve">у зв’язку з оновленням інформації з безпеки діючої речовини вориконазол відповідно до актуальної версії 6,3 плану управління ризиками референтного лікарського засобу Віфенд, розміщеного на офіційному сайті ЄМА 09.11.2023 року. </w:t>
            </w:r>
            <w:r w:rsidRPr="00EB5D44">
              <w:rPr>
                <w:rFonts w:ascii="Arial" w:hAnsi="Arial" w:cs="Arial"/>
                <w:sz w:val="16"/>
                <w:szCs w:val="16"/>
              </w:rPr>
              <w:br/>
              <w:t xml:space="preserve">Резюме Плану управління ризиками версія 1.1 додається.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UA/20312/01/01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виробництво готового нерозфасованого продукту, вторинне пакування (шприци), контроль якості, випуск серій:</w:t>
            </w:r>
            <w:r w:rsidRPr="00EB5D44">
              <w:rPr>
                <w:rFonts w:ascii="Arial" w:hAnsi="Arial" w:cs="Arial"/>
                <w:sz w:val="16"/>
                <w:szCs w:val="16"/>
              </w:rPr>
              <w:br/>
              <w:t xml:space="preserve">Санофі Пастер, Франція; </w:t>
            </w:r>
            <w:r w:rsidRPr="00EB5D44">
              <w:rPr>
                <w:rFonts w:ascii="Arial" w:hAnsi="Arial" w:cs="Arial"/>
                <w:sz w:val="16"/>
                <w:szCs w:val="16"/>
              </w:rPr>
              <w:br/>
              <w:t>виробництво готового нерозфасованого продукту, заповнення, вторинне пакування, контроль якості, випуск серій:</w:t>
            </w:r>
            <w:r w:rsidRPr="00EB5D44">
              <w:rPr>
                <w:rFonts w:ascii="Arial" w:hAnsi="Arial" w:cs="Arial"/>
                <w:sz w:val="16"/>
                <w:szCs w:val="16"/>
              </w:rPr>
              <w:br/>
              <w:t xml:space="preserve">Санофі Пастер, Францiя; </w:t>
            </w:r>
            <w:r w:rsidRPr="00EB5D44">
              <w:rPr>
                <w:rFonts w:ascii="Arial" w:hAnsi="Arial" w:cs="Arial"/>
                <w:sz w:val="16"/>
                <w:szCs w:val="16"/>
              </w:rPr>
              <w:br/>
              <w:t>вторинне пакування, випуск серій:</w:t>
            </w:r>
            <w:r w:rsidRPr="00EB5D44">
              <w:rPr>
                <w:rFonts w:ascii="Arial" w:hAnsi="Arial" w:cs="Arial"/>
                <w:sz w:val="16"/>
                <w:szCs w:val="16"/>
              </w:rPr>
              <w:br/>
              <w:t>Санофі-Авентіс Зрт.,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lang w:val="en-US"/>
              </w:rPr>
            </w:pPr>
            <w:r w:rsidRPr="00EB5D44">
              <w:rPr>
                <w:rFonts w:ascii="Arial" w:hAnsi="Arial" w:cs="Arial"/>
                <w:sz w:val="16"/>
                <w:szCs w:val="16"/>
              </w:rPr>
              <w:t>Франція</w:t>
            </w:r>
            <w:r w:rsidRPr="00EB5D44">
              <w:rPr>
                <w:rFonts w:ascii="Arial" w:hAnsi="Arial" w:cs="Arial"/>
                <w:sz w:val="16"/>
                <w:szCs w:val="16"/>
                <w:lang w:val="en-US"/>
              </w:rPr>
              <w:t>/</w:t>
            </w:r>
            <w:r w:rsidRPr="00EB5D44">
              <w:rPr>
                <w:rFonts w:ascii="Arial" w:hAnsi="Arial" w:cs="Arial"/>
                <w:sz w:val="16"/>
                <w:szCs w:val="16"/>
              </w:rPr>
              <w:t xml:space="preserve"> 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EB5D44">
              <w:rPr>
                <w:rFonts w:ascii="Arial" w:hAnsi="Arial" w:cs="Arial"/>
                <w:sz w:val="16"/>
                <w:szCs w:val="16"/>
              </w:rPr>
              <w:br/>
              <w:t xml:space="preserve">Заміна методу SDS-PAGE semi-quantitative test (напівкількісний тест з діапазоном калібрування) на метод SDS-PAGE limit test (граничний тест), що використовується для випробування вільного концентрованого правцевого протеїну (Free Concentrated Tetanua Protein (CTP) content) в напівпродукті кон’югат Haemophіlus b Polysaccharide Bulk. Критерій прийнятності залишається незмінним </w:t>
            </w:r>
            <w:r w:rsidRPr="00EB5D44">
              <w:rPr>
                <w:rStyle w:val="cs9ff1b6119"/>
                <w:sz w:val="16"/>
                <w:szCs w:val="16"/>
              </w:rPr>
              <w:t>≤</w:t>
            </w:r>
            <w:r w:rsidRPr="00EB5D44">
              <w:rPr>
                <w:rFonts w:ascii="Arial" w:hAnsi="Arial" w:cs="Arial"/>
                <w:sz w:val="16"/>
                <w:szCs w:val="16"/>
              </w:rPr>
              <w:t xml:space="preserve"> 1%. Термін введення змін - січень 2026.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Додавання критерію валідності для тесту «Residual EDAC and EDU Limit Tests», що проводиться на стадії Conjugated Haemophilus b Polysaccharide bulk stage (PRP-T) з метою приведення у відповідність до внутрішньої документації та виробничої практики. Термін введення змін - січень 2026.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UA/13080/01/01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ГЕМОТРАН®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500 мг, по 10 таблеток у блістері;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2006-142 - Rev 03 (затверджено: R1-CEP 2006-142 - Rev 02) для діючої речовини Tranexamic acid від вже затвердженого виробника Hunan Dongting Pharmaceutical Co. Ltd.</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UA/15498/01/01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ГЕМОТРАН®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розчин для ін'єкцій, 50 мг/мл, по 5 мл або 10 мл в ампулі; по 5 ампул у блістері; по 1 або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2006-142 - Rev 03 (затверджено: R1-CEP 2006-142 - Rev 02) для діючої речовини Tranexamic acid від вже затвердженого виробника Hunan Dongting Pharmaceutical Co. Ltd.</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UA/13975/01/01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ГЕМОТРАН®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розчин для ін'єкцій, 100 мг/мл, по 5 мл або 10 мл в ампулі; по 5 ампул у блістері; по 1 або 2 блістери в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2006-142 - Rev 03 (затверджено: R1-CEP 2006-142 - Rev 02) для діючої речовини Tranexamic acid від вже затвердженого виробника Hunan Dongting Pharmaceutical Co. Ltd.</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UA/13975/01/02</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ГЕПТОР-ФАРМЕКС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гранулят 3 г/5 г; по 5 г в пакеті; по 30 пакетів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ТОВАРИСТВО З ОБМЕЖЕНОЮ ВІДПОВІДАЛЬНІСТЮ «КОРПОРАЦІЯ «ЗДОРОВ’Я»</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випуск серії:</w:t>
            </w:r>
            <w:r w:rsidRPr="00EB5D44">
              <w:rPr>
                <w:rFonts w:ascii="Arial" w:hAnsi="Arial" w:cs="Arial"/>
                <w:sz w:val="16"/>
                <w:szCs w:val="16"/>
              </w:rPr>
              <w:br/>
              <w:t>ТОВ "ФАРМЕКС ГРУП",</w:t>
            </w:r>
            <w:r w:rsidRPr="00EB5D44">
              <w:rPr>
                <w:rFonts w:ascii="Arial" w:hAnsi="Arial" w:cs="Arial"/>
                <w:sz w:val="16"/>
                <w:szCs w:val="16"/>
              </w:rPr>
              <w:br/>
              <w:t>Україна;</w:t>
            </w:r>
            <w:r w:rsidRPr="00EB5D44">
              <w:rPr>
                <w:rFonts w:ascii="Arial" w:hAnsi="Arial" w:cs="Arial"/>
                <w:sz w:val="16"/>
                <w:szCs w:val="16"/>
              </w:rPr>
              <w:br/>
              <w:t>всі стадії виробництва, крім випуску серії:</w:t>
            </w:r>
            <w:r w:rsidRPr="00EB5D44">
              <w:rPr>
                <w:rFonts w:ascii="Arial" w:hAnsi="Arial" w:cs="Arial"/>
                <w:sz w:val="16"/>
                <w:szCs w:val="16"/>
              </w:rPr>
              <w:br/>
              <w:t>Товариство з обмеженою відповідальністю "Фармацевтична компанія "Здоров'я",</w:t>
            </w:r>
            <w:r w:rsidRPr="00EB5D44">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w:t>
            </w:r>
            <w:r w:rsidRPr="00EB5D44">
              <w:rPr>
                <w:rFonts w:ascii="Arial" w:hAnsi="Arial" w:cs="Arial"/>
                <w:b/>
                <w:sz w:val="16"/>
                <w:szCs w:val="16"/>
              </w:rPr>
              <w:t>уточнення статусу рекламування в наказі МОЗ України № 1071 від 20.06.2024 в процесі перереєстрації.</w:t>
            </w:r>
            <w:r w:rsidRPr="00EB5D44">
              <w:rPr>
                <w:rFonts w:ascii="Arial" w:hAnsi="Arial" w:cs="Arial"/>
                <w:sz w:val="16"/>
                <w:szCs w:val="16"/>
              </w:rPr>
              <w:t xml:space="preserve"> Редакція в наказі - підлягає. </w:t>
            </w:r>
            <w:r w:rsidRPr="00EB5D44">
              <w:rPr>
                <w:rFonts w:ascii="Arial" w:hAnsi="Arial" w:cs="Arial"/>
                <w:b/>
                <w:sz w:val="16"/>
                <w:szCs w:val="16"/>
              </w:rPr>
              <w:t>Вірна редакція - не підлягає.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b/>
                <w:i/>
                <w:sz w:val="16"/>
                <w:szCs w:val="16"/>
                <w:lang w:val="en-US"/>
              </w:rPr>
            </w:pPr>
            <w:r w:rsidRPr="00EB5D44">
              <w:rPr>
                <w:rFonts w:ascii="Arial" w:hAnsi="Arial" w:cs="Arial"/>
                <w:b/>
                <w:i/>
                <w:sz w:val="16"/>
                <w:szCs w:val="16"/>
                <w:lang w:val="en-US"/>
              </w:rPr>
              <w:t xml:space="preserve">не </w:t>
            </w:r>
          </w:p>
          <w:p w:rsidR="00C95093" w:rsidRPr="00EB5D44" w:rsidRDefault="00C95093" w:rsidP="00A32B1C">
            <w:pPr>
              <w:pStyle w:val="110"/>
              <w:tabs>
                <w:tab w:val="left" w:pos="12600"/>
              </w:tabs>
              <w:jc w:val="center"/>
              <w:rPr>
                <w:rFonts w:ascii="Arial" w:hAnsi="Arial" w:cs="Arial"/>
                <w:b/>
                <w:i/>
                <w:sz w:val="16"/>
                <w:szCs w:val="16"/>
                <w:lang w:val="en-US"/>
              </w:rPr>
            </w:pPr>
            <w:r w:rsidRPr="00EB5D44">
              <w:rPr>
                <w:rFonts w:ascii="Arial" w:hAnsi="Arial" w:cs="Arial"/>
                <w:b/>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UA/17685/01/01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ГІДРОКОРТИЗОН - ПОС®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мазь очна, 10 мг/г; по 2,5 г у тубі; по 1 тубі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УРСАФАРМ Арцнайміттель ГмбХ</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УРСАФАРМ Арцнайміттель ГмбХ</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UA/6522/01/01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ГІДРОКОРТИЗОН - ПОС®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мазь очна, 25 мг/г по 2,5 г у тубі; по 1 тубі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УРСАФАРМ Арцнайміттель ГмбХ</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УРСАФАРМ Арцнайміттель ГмбХ</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місця провадження діяльності виробника.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UA/6522/01/02</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ГЛІМЕРІЯ-М®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таблетки, вкриті оболонкою по 2 мг/ 500 мг по 10 таблеток у блістері, по 3 або по 6 блістерів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B5D44">
              <w:rPr>
                <w:rFonts w:ascii="Arial" w:hAnsi="Arial" w:cs="Arial"/>
                <w:sz w:val="16"/>
                <w:szCs w:val="16"/>
              </w:rPr>
              <w:br/>
              <w:t>Оновлення тексту маркування вторинної упаковки лікарського засобу, а саме: дублювання тексту англійською мовою, а також у п.17. ІНШЕ додано інформацію про логотип заявника.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UA/19539/01/01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ДЕКАМЕВІТ®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таблетки, вкриті плівковою оболонкою; по 10 таблеток у блістері; по 2 блістери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B5D44">
              <w:rPr>
                <w:rFonts w:ascii="Arial" w:hAnsi="Arial" w:cs="Arial"/>
                <w:sz w:val="16"/>
                <w:szCs w:val="16"/>
              </w:rPr>
              <w:br/>
              <w:t>Оновлення тексту маркування вторинної упаковки лікарського засобу, а саме: дублювання тексту англійською мовою, а також у п.17. ІНШЕ додано інформацію про логотип заявника.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UA/4850/01/01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ДЕПАКІН® ЕНТЕРІК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таблетки, вкриті оболонкою, кишковорозчинні по 300 мг; № 100 (10х10): (по 10 таблеток у блістері; по 10 блістерів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Санофі Вінтроп Індастріа, Франція; САНОФІ-АВЕНТІС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Іспанія/</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UA/2598/02/01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ДЖІСІ ФЛЮ КВАДРИВАЛЕНТ / GC FLU QUADRIVALENT ВАКЦИНА ДЛЯ ПРОФІЛАКТИКИ ГРИПУ (РОЗЩЕПЛЕНИЙ ВІРІОН, ІНАКТИВОВАНИЙ)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суспензія для ін'єкцій; по 0,5 мл у попередньо наповненому шприці з одноразовою голкою, по 1 шприцу в блістері; по 1 або 10 блістерів у пачці з картону з маркуванням іноземною мовою зі стікером українською мовою; по 0,5 мл у попередньо наповненому шприці з одноразовою голкою, по 1 шприцу в блістері; по 1 або 10 блістерів у пачці з картону з маркуванням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ДжіСі Біофарма Корп.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Республiка Корея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ДжіСі Біофарма Корп.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Корея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B5D44">
              <w:rPr>
                <w:rFonts w:ascii="Arial" w:hAnsi="Arial" w:cs="Arial"/>
                <w:sz w:val="16"/>
                <w:szCs w:val="16"/>
              </w:rPr>
              <w:br/>
              <w:t xml:space="preserve">Приведення випробування на наявність мікоплазми для робочого вірусного посівного матеріалу (working virus seed) у відповідності до вимого Європейської фармакопеї, а також зміна посилання у специфікації робочого вірусного посівного матеріалу (working virus seed) для даного випробування з In-house на Ph.Eur. 2.6.7 Mycoplasmas. Затверджено: 3.2.S.2.3.3.8 Specification for Working Seed Mycoplasma test Test Method: Culture method Reference: In-house Запропоновано: 3.2.S.2.3.3.8 Specification for Working Seed Mycoplasma test Test Method: Media culture method, Cell indicator method Reference: EP.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UA/18246/01/01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ДИФЕНІН®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по 117 мг; по 10 таблеток у блістерах; по 10 таблеток у блістері, по 6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EB5D44">
              <w:rPr>
                <w:rFonts w:ascii="Arial" w:hAnsi="Arial" w:cs="Arial"/>
                <w:sz w:val="16"/>
                <w:szCs w:val="16"/>
              </w:rPr>
              <w:br/>
              <w:t xml:space="preserve">Оновлення тексту маркування упаковок лікарського засобу, а саме: вилучення інформації, зазначеної російською мовою, та викладення її англійською мовою, а також у п.17. ІНШЕ вторинної упаковки додано інформацію про логотип заявника. </w:t>
            </w:r>
            <w:r w:rsidRPr="00EB5D44">
              <w:rPr>
                <w:rFonts w:ascii="Arial" w:hAnsi="Arial" w:cs="Arial"/>
                <w:sz w:val="16"/>
                <w:szCs w:val="16"/>
              </w:rPr>
              <w:br/>
              <w:t>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UA/4523/01/01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ДУСПАТАЛІН® РЕТАРД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капсули пролонгованої дії, тверді по 200 мг; по 10 капсул у блістері; по 3 блістери в картонній коробці; по 15 капсул у блістері; по 1, 2, або 4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Абботт Хелскеа Продактс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Нідерланди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Майлан Лабораторіз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Зміни внесено щодо назви лікарського засобу. Затверджено: ДУСПАТАЛІН® (DUSPATALIN®). Запропоновано: ДУСПАТАЛІН® РЕТАРД 200 </w:t>
            </w:r>
            <w:r w:rsidRPr="00EB5D44">
              <w:rPr>
                <w:rFonts w:ascii="Arial" w:hAnsi="Arial" w:cs="Arial"/>
                <w:sz w:val="16"/>
                <w:szCs w:val="16"/>
              </w:rPr>
              <w:br/>
              <w:t>(DUSPATALIN® RETARD 200).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UA/8813/02/01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ЕКСІДЖАД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що диспергуються по 500 мг; по 7 таблеток у блістері; по 4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виробництво за повним циклом:</w:t>
            </w:r>
            <w:r w:rsidRPr="00EB5D44">
              <w:rPr>
                <w:rFonts w:ascii="Arial" w:hAnsi="Arial" w:cs="Arial"/>
                <w:sz w:val="16"/>
                <w:szCs w:val="16"/>
              </w:rPr>
              <w:br/>
              <w:t>Новартіс Фарма Штейн АГ, Швейцарія</w:t>
            </w:r>
            <w:r w:rsidRPr="00EB5D44">
              <w:rPr>
                <w:rFonts w:ascii="Arial" w:hAnsi="Arial" w:cs="Arial"/>
                <w:sz w:val="16"/>
                <w:szCs w:val="16"/>
              </w:rPr>
              <w:br/>
              <w:t>виробництво за повним циклом:</w:t>
            </w:r>
            <w:r w:rsidRPr="00EB5D44">
              <w:rPr>
                <w:rFonts w:ascii="Arial" w:hAnsi="Arial" w:cs="Arial"/>
                <w:sz w:val="16"/>
                <w:szCs w:val="16"/>
              </w:rPr>
              <w:br/>
              <w:t>Сандоз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Швейцарія/ Румунія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21.2.</w:t>
            </w:r>
            <w:r w:rsidRPr="00EB5D44">
              <w:rPr>
                <w:rFonts w:ascii="Arial" w:hAnsi="Arial" w:cs="Arial"/>
                <w:sz w:val="16"/>
                <w:szCs w:val="16"/>
              </w:rPr>
              <w:br/>
              <w:t>Зміни внесено до частин: ІІІ «План з фармаконагляду», V «Заходи з мінімізації ризиків», VI «Резюме плану управління ризиками», VII «Додатки» у зв’язку з включенням опитування для оцінки знань лікарів щодо дозування препарату Ексіджід та рекомендацій щодо біологічного моніторингу, як описано в навчальних матеріалах (протокол CICL670А2429), як категорію 3 дослідження безпеки після реєстрації. Резюме плану управління ризиками версія 21.2 додається.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UA/6731/01/02</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ЕКСІДЖАД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що диспергуються по 250 мг; по 7 таблеток у блістері; по 4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виробництво за повним циклом:</w:t>
            </w:r>
            <w:r w:rsidRPr="00EB5D44">
              <w:rPr>
                <w:rFonts w:ascii="Arial" w:hAnsi="Arial" w:cs="Arial"/>
                <w:sz w:val="16"/>
                <w:szCs w:val="16"/>
              </w:rPr>
              <w:br/>
              <w:t>Новартіс Фарма Штейн АГ, Швейцарія</w:t>
            </w:r>
            <w:r w:rsidRPr="00EB5D44">
              <w:rPr>
                <w:rFonts w:ascii="Arial" w:hAnsi="Arial" w:cs="Arial"/>
                <w:sz w:val="16"/>
                <w:szCs w:val="16"/>
              </w:rPr>
              <w:br/>
              <w:t>виробництво за повним циклом:</w:t>
            </w:r>
            <w:r w:rsidRPr="00EB5D44">
              <w:rPr>
                <w:rFonts w:ascii="Arial" w:hAnsi="Arial" w:cs="Arial"/>
                <w:sz w:val="16"/>
                <w:szCs w:val="16"/>
              </w:rPr>
              <w:br/>
              <w:t>Сандоз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Швейцарія/ Румунія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21.2.</w:t>
            </w:r>
            <w:r w:rsidRPr="00EB5D44">
              <w:rPr>
                <w:rFonts w:ascii="Arial" w:hAnsi="Arial" w:cs="Arial"/>
                <w:sz w:val="16"/>
                <w:szCs w:val="16"/>
              </w:rPr>
              <w:br/>
              <w:t>Зміни внесено до частин: ІІІ «План з фармаконагляду», V «Заходи з мінімізації ризиків», VI «Резюме плану управління ризиками», VII «Додатки» у зв’язку з включенням опитування для оцінки знань лікарів щодо дозування препарату Ексіджід та рекомендацій щодо біологічного моніторингу, як описано в навчальних матеріалах (протокол CICL670А2429), як категорію 3 дослідження безпеки після реєстрації. Резюме плану управління ризиками версія 21.2 додається.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UA/6731/01/01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ЕНТЕРОЖЕРМІНА®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порошок для суспензії оральної; № 10 (2х5): по 2 г у саше; по 10 саше (кожні 2 саше роз'єднуються пунктирною лінією)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Опелла Хелскеа Італі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терміну подання регулярно оновлюваного звіту з безпеки: </w:t>
            </w:r>
            <w:r w:rsidRPr="00EB5D44">
              <w:rPr>
                <w:rFonts w:ascii="Arial" w:hAnsi="Arial" w:cs="Arial"/>
                <w:sz w:val="16"/>
                <w:szCs w:val="16"/>
              </w:rPr>
              <w:br/>
              <w:t>Діюча редакція: Частота подання регулярно оновлюваного звіту з безпеки 5 років Кінцева дата для включення даних до РОЗБ - 02.03.2018 Дата подання 31.05.2018. Пропонована редакція: Частота подання регулярно оновлюваного звіту з безпеки 5 років. Кінцева дата для включення даних до РОЗБ -30.11.2027 Дата подання – 28.02.2028. Рекомендовано до затвердження відповідно до періодичності подання регулярно оновлюваних звітів з безпеки лікарських засобів у ЄС.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UA/4234/03/01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ЕНТЕРОЖЕРМІНА®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суспензія оральна; № 10; № 20 (10х2): по 5 мл у флаконі; по 10 флаконів, з’єднаних між собою поліетиленовою перемичкою, у касеті; по 1 або 2 касети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ЛАБОРАТОРІЇ ЮНІТЕР, Франція;</w:t>
            </w:r>
            <w:r w:rsidRPr="00EB5D44">
              <w:rPr>
                <w:rFonts w:ascii="Arial" w:hAnsi="Arial" w:cs="Arial"/>
                <w:sz w:val="16"/>
                <w:szCs w:val="16"/>
              </w:rPr>
              <w:br/>
              <w:t>Опелла Хелскеа Італі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Франція/ 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w:t>
            </w:r>
            <w:r w:rsidRPr="00EB5D44">
              <w:rPr>
                <w:rFonts w:ascii="Arial" w:hAnsi="Arial" w:cs="Arial"/>
                <w:sz w:val="16"/>
                <w:szCs w:val="16"/>
              </w:rPr>
              <w:br/>
              <w:t>Діюча редакція: Частота подання регулярно оновлюваного звіту з безпеки 5 років Кінцева дата для включення даних до РОЗБ - 02.03.2018 Дата подання 31.05.2018. Пропонована редакція: Частота подання регулярно оновлюваного звіту з безпеки 5 років. Кінцева дата для включення даних до РОЗБ -30.11.2027 Дата подання – 28.02.2028. Рекомендовано до затвердження відповідно до періодичності подання регулярно оновлюваних звітів з безпеки лікарських засобів у ЄС.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UA/4234/01/01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ЕНТЕРОЖЕРМІНА®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капсули; № 12, № 24 (12х2): по 12 капсул у блістері; по 1 або 2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Опелла Хелскеа Італі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Італiя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 </w:t>
            </w:r>
            <w:r w:rsidRPr="00EB5D44">
              <w:rPr>
                <w:rFonts w:ascii="Arial" w:hAnsi="Arial" w:cs="Arial"/>
                <w:sz w:val="16"/>
                <w:szCs w:val="16"/>
              </w:rPr>
              <w:br/>
              <w:t>Діюча редакція: Частота подання регулярно оновлюваного звіту з безпеки 5 років Кінцева дата для включення даних до РОЗБ - 02.03.2018 Дата подання 31.05.2018. Пропонована редакція: Частота подання регулярно оновлюваного звіту з безпеки 5 років. Кінцева дата для включення даних до РОЗБ -30.11.2027 Дата подання – 28.02.2028.</w:t>
            </w:r>
            <w:r w:rsidRPr="00EB5D44">
              <w:rPr>
                <w:rFonts w:ascii="Arial" w:hAnsi="Arial" w:cs="Arial"/>
                <w:sz w:val="16"/>
                <w:szCs w:val="16"/>
              </w:rPr>
              <w:br/>
              <w:t xml:space="preserve">Рекомендовано до затвердження відповідно до періодичності подання регулярно оновлюваних звітів з безпеки лікарських засобів у ЄС.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UA/4234/02/01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ІКЗИМ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400 мг; по 10 таблеток у блістері, по 1 блістеру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Скай Фарма ВЗ-ТОВ </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Сенс Лабораторіс Пвт. Лтд.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Зміни внесено щодо назви лікарського засобу. Затверджено: Цефіпракс-400 (Cefiprax-400). Запропоновано: ІКЗИМ (IXIME). Введення змін протягом 6-ти місяців після затвердження. Зміни І типу - Зміни щодо безпеки/ефективності та фармаконагляду (інші зміни). </w:t>
            </w:r>
            <w:r w:rsidRPr="00EB5D44">
              <w:rPr>
                <w:rFonts w:ascii="Arial" w:hAnsi="Arial" w:cs="Arial"/>
                <w:sz w:val="16"/>
                <w:szCs w:val="16"/>
              </w:rPr>
              <w:br/>
              <w:t>Оновлення тексту маркування упаковки лікарського засобу, а саме уточнено інформацію щодо терміну придатності та логотипу виробника..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UA/19050/01/01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 xml:space="preserve">ІНСУВІТ® 30/70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суспензія для ін'єкцій, 100 МО/мл, по 3 мл у картриджі, по 5 картриджів у блістері, по 1 блістеру у пачці; по 10 мл у флаконі, по 1 флакону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ВІТАЛ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Біокон Байолоджикс Лімітед, Індія </w:t>
            </w:r>
            <w:r w:rsidRPr="00EB5D44">
              <w:rPr>
                <w:rFonts w:ascii="Arial" w:hAnsi="Arial" w:cs="Arial"/>
                <w:sz w:val="16"/>
                <w:szCs w:val="16"/>
              </w:rPr>
              <w:br/>
            </w:r>
            <w:r w:rsidRPr="00EB5D44">
              <w:rPr>
                <w:rFonts w:ascii="Arial" w:hAnsi="Arial" w:cs="Arial"/>
                <w:sz w:val="16"/>
                <w:szCs w:val="16"/>
              </w:rPr>
              <w:br/>
              <w:t>АТ «Фармак»,</w:t>
            </w:r>
            <w:r w:rsidRPr="00EB5D44">
              <w:rPr>
                <w:rFonts w:ascii="Arial" w:hAnsi="Arial" w:cs="Arial"/>
                <w:sz w:val="16"/>
                <w:szCs w:val="16"/>
              </w:rPr>
              <w:br/>
              <w:t xml:space="preserve">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 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Затверджено: Шабервег 28б, 61348 Бад-Гомбург-фор-дер-Хее, Німеччина/Schaberweg 28b, 61348 Bad Homburg v.d. Hоhe, Germany. Запропоновано: Елізабетенштрассе 13, 61348 Бад-Гомбург-фор-дер-Хее, Німеччина/Elisabethenstrasse 13, 61348 Bad Homburg v.d. Hоhe, Germany. Зміни внесені в розділ "Місцезнаходження заявника" в інструкцію для медичного застосування лікарського засобу у зв"язку зі зміною адреси заявника.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UA/14836/01/01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ІНСУВІТ®Н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розчин для ін'єкцій по 100 МО/мл по 3 мл у картриджі, по 5 картриджів у блістері, по 1 блістеру у пачці; по 10 мл у флаконі, по 1 флакону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ВІТАЛ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Біокон Байолоджикс Лімітед, Індія </w:t>
            </w:r>
            <w:r w:rsidRPr="00EB5D44">
              <w:rPr>
                <w:rFonts w:ascii="Arial" w:hAnsi="Arial" w:cs="Arial"/>
                <w:sz w:val="16"/>
                <w:szCs w:val="16"/>
              </w:rPr>
              <w:br/>
            </w:r>
            <w:r w:rsidRPr="00EB5D44">
              <w:rPr>
                <w:rFonts w:ascii="Arial" w:hAnsi="Arial" w:cs="Arial"/>
                <w:sz w:val="16"/>
                <w:szCs w:val="16"/>
              </w:rPr>
              <w:br/>
              <w:t>АТ «Фармак»,</w:t>
            </w:r>
            <w:r w:rsidRPr="00EB5D44">
              <w:rPr>
                <w:rFonts w:ascii="Arial" w:hAnsi="Arial" w:cs="Arial"/>
                <w:sz w:val="16"/>
                <w:szCs w:val="16"/>
              </w:rPr>
              <w:br/>
              <w:t xml:space="preserve">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 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Затверджено: Шабервег 28б, 61348 Бад-Гомбург-фор-дер-Хее, Німеччина/Schaberweg 28b, 61348 Bad Homburg v.d. Hоhe, Germany. Запропоновано: Елізабетенштрассе 13, 61348 Бад-Гомбург-фор-дер-Хее, Німеччина/Elisabethenstrasse 13, 61348 Bad Homburg v.d. Hоhe, Germany. Зміни внесені в розділ "Місцезнаходження заявника" в інструкцію для медичного застосування лікарського засобу у зв"язку зі зміною адреси заявника.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UA/14837/01/01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стрикером українською мовою</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Бельгія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Впровадження кваліфікаційного протоколу та заміна серії еталонного стандарту пертактину (PRN), який використовується для визначення ідентифікації та активності пертактину (Identity and Antigen activity by ELISA) методом ELISA в очищених напівпродуктах пертактину, перед етапом детоксикації, з SWN0559A04 на SWN0559A05.</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UA/16235/01/01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Бельгiя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Впровадження кваліфікаційного протоколу та заміна серії еталонного стандарту пертактину (PRN), який використовується для визначення ідентифікації та активності пертактину (Identity and Antigen activity by ELISA) методом ELISA в очищених напівпродуктах пертактину, перед етапом детоксикації, з SWN0559A04 на SWN0559A05.</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UA/13939/01/01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ІНФАНРИКС ІПВ ХІБ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Бельгiя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Впровадження кваліфікаційного протоколу та заміна серії еталонного стандарту пертактину (PRN), який використовується для визначення ідентифікації та активності пертактину (Identity and Antigen activity by ELISA) методом ELISA в очищених напівпродуктах пертактину, перед етапом детоксикації, з SWN0559A04 на SWN0559A05.</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UA/15832/01/01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суспензія для ін'єкцій; суспензія для ін’єкцій по 1 дозі (0,5 мл) у попередньо заповненому шприці № 1 у комплекті з однією або двома голками; по 1 попередньо наповненому шприцу у комплекті з однією або двома голками у пластиковому контейнері; по 1 пластиковому контейнеру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Бельгiя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Впровадження кваліфікаційного протоколу та заміна серії еталонного стандарту пертактину (PRN), який використовується для визначення ідентифікації та активності пертактину (Identity and Antigen activity by ELISA) методом ELISA в очищених напівпродуктах пертактину, перед етапом детоксикації, з SWN0559A04 на SWN0559A05.</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UA/15120/01/01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ІТОМЕД®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50 мг; по 20 таблеток у блістері, по 2 або 5 блістерів у картонній коробці або по 15 таблеток у блістері, по 1 блістеру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виробництво за повним циклом:</w:t>
            </w:r>
            <w:r w:rsidRPr="00EB5D44">
              <w:rPr>
                <w:rFonts w:ascii="Arial" w:hAnsi="Arial" w:cs="Arial"/>
                <w:sz w:val="16"/>
                <w:szCs w:val="16"/>
              </w:rPr>
              <w:br/>
              <w:t>ПРО.МЕД.ЦС Прага а.с., Чеська Республiка;</w:t>
            </w:r>
            <w:r w:rsidRPr="00EB5D44">
              <w:rPr>
                <w:rFonts w:ascii="Arial" w:hAnsi="Arial" w:cs="Arial"/>
                <w:sz w:val="16"/>
                <w:szCs w:val="16"/>
              </w:rPr>
              <w:br/>
              <w:t>первинне і вторинне пакування:</w:t>
            </w:r>
            <w:r w:rsidRPr="00EB5D44">
              <w:rPr>
                <w:rFonts w:ascii="Arial" w:hAnsi="Arial" w:cs="Arial"/>
                <w:sz w:val="16"/>
                <w:szCs w:val="16"/>
              </w:rPr>
              <w:br/>
              <w:t>КООФАРМА с.р.о., Чеська Республiка;</w:t>
            </w:r>
            <w:r w:rsidRPr="00EB5D44">
              <w:rPr>
                <w:rFonts w:ascii="Arial" w:hAnsi="Arial" w:cs="Arial"/>
                <w:sz w:val="16"/>
                <w:szCs w:val="16"/>
              </w:rPr>
              <w:br/>
              <w:t xml:space="preserve">контроль якості: </w:t>
            </w:r>
            <w:r w:rsidRPr="00EB5D44">
              <w:rPr>
                <w:rFonts w:ascii="Arial" w:hAnsi="Arial" w:cs="Arial"/>
                <w:sz w:val="16"/>
                <w:szCs w:val="16"/>
              </w:rPr>
              <w:br/>
              <w:t>АЛС Чеська Республіка, с.р.о., Чеська Республiка;</w:t>
            </w:r>
            <w:r w:rsidRPr="00EB5D44">
              <w:rPr>
                <w:rFonts w:ascii="Arial" w:hAnsi="Arial" w:cs="Arial"/>
                <w:sz w:val="16"/>
                <w:szCs w:val="16"/>
              </w:rPr>
              <w:br/>
              <w:t>виробництво, первинне і вторинне пакування, контроль якості:</w:t>
            </w:r>
            <w:r w:rsidRPr="00EB5D44">
              <w:rPr>
                <w:rFonts w:ascii="Arial" w:hAnsi="Arial" w:cs="Arial"/>
                <w:sz w:val="16"/>
                <w:szCs w:val="16"/>
              </w:rPr>
              <w:br/>
              <w:t>Санека Фармасьютикалз а.с., Словацька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Чеська Республiка/ Словацька Республіка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затвердженого вхідного методу in house HPLC випробування "Related substances" для АФІ ітоприду гідрохлорид на новий метод HPLC (взятий з ДМФ, що належить Cadila Pharmaceuticals Limited, Індія).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ітоприду гідрохлорид Ami Lifesciences Private Limited Block No. 82/B, ECP Road, AT&amp; Post: Karakhadi – 391450 Taluka: Padra, District: Vadodara Gujarat, India з наданням мастер-файла на АФІ ASMF No. ALPL/ITR/AP/IH/01/01 (versіon No. 1) June-2022. Затверджено: Cadila Pharmaceuticals Limited, India </w:t>
            </w:r>
            <w:r w:rsidRPr="00EB5D44">
              <w:rPr>
                <w:rFonts w:ascii="Arial" w:hAnsi="Arial" w:cs="Arial"/>
                <w:sz w:val="16"/>
                <w:szCs w:val="16"/>
              </w:rPr>
              <w:br/>
              <w:t>Запропоновано: Cadila Pharmaceuticals Limited, India Ami Lifesciences Private Limited, India Зміни II типу - Зміни з якості. АФІ. (інші зміни) оновлення майстер-файла від затвердженого виробника Cadila Pharmaceuticals Limited, India для iтоприду гідрохлорид до версії CPL/IP/AP/278 Ver.12 November 2021.</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UA/11446/01/01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ЙОД-НОРМІЛ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таблетки по 100 мкг; по 10 таблеток у блістері; по 5 блістерів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B5D44">
              <w:rPr>
                <w:rFonts w:ascii="Arial" w:hAnsi="Arial" w:cs="Arial"/>
                <w:sz w:val="16"/>
                <w:szCs w:val="16"/>
              </w:rPr>
              <w:br/>
              <w:t>Оновлення тексту маркування вторинної упаковки лікарського засобу, а саме: дублювання тексту англійською мовою, а також у п.17. ІНШЕ додано інформацію про логотип заявника.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UA/6383/01/01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ЙОД-НОРМІЛ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таблетки по 200 мкг; по 10 таблеток у блістері; по 5 блістерів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B5D44">
              <w:rPr>
                <w:rFonts w:ascii="Arial" w:hAnsi="Arial" w:cs="Arial"/>
                <w:sz w:val="16"/>
                <w:szCs w:val="16"/>
              </w:rPr>
              <w:br/>
              <w:t>Оновлення тексту маркування вторинної упаковки лікарського засобу, а саме: дублювання тексту англійською мовою, а також у п.17. ІНШЕ додано інформацію про логотип заявника.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UA/6383/01/02</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КАЛКВЕНС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капсули тверді, по 100 мг по 6 твердих капсул у блістері; по 10 блістерів у картонній коробці; по 8 твердих капсул у блістері; по 7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АстраЗенека АБ </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Виробництво, контроль якості, первинне та вторинне пакування, випуск серії: </w:t>
            </w:r>
            <w:r w:rsidRPr="00EB5D44">
              <w:rPr>
                <w:rFonts w:ascii="Arial" w:hAnsi="Arial" w:cs="Arial"/>
                <w:sz w:val="16"/>
                <w:szCs w:val="16"/>
              </w:rPr>
              <w:b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Швеція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діючої речовини.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"Фармакологічні властивості" підрозділи "Фармакодинаміка" та "Фармакокінетика",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а саме внесення редакційних правок.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підрозділ "Фармакодинаміка".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підрозділ "Фармакодинаміка".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UA/19138/01/01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КАЛКВЕНС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Pr>
                <w:rFonts w:ascii="Arial" w:hAnsi="Arial" w:cs="Arial"/>
                <w:sz w:val="16"/>
                <w:szCs w:val="16"/>
              </w:rPr>
              <w:t>т</w:t>
            </w:r>
            <w:r w:rsidRPr="00EB5D44">
              <w:rPr>
                <w:rFonts w:ascii="Arial" w:hAnsi="Arial" w:cs="Arial"/>
                <w:sz w:val="16"/>
                <w:szCs w:val="16"/>
              </w:rPr>
              <w:t>аблетки</w:t>
            </w:r>
            <w:r>
              <w:rPr>
                <w:rFonts w:ascii="Arial" w:hAnsi="Arial" w:cs="Arial"/>
                <w:sz w:val="16"/>
                <w:szCs w:val="16"/>
              </w:rPr>
              <w:t>,</w:t>
            </w:r>
            <w:r w:rsidRPr="00EB5D44">
              <w:rPr>
                <w:rFonts w:ascii="Arial" w:hAnsi="Arial" w:cs="Arial"/>
                <w:sz w:val="16"/>
                <w:szCs w:val="16"/>
              </w:rPr>
              <w:t xml:space="preserve"> вкриті плівковою оболонкою</w:t>
            </w:r>
            <w:r>
              <w:rPr>
                <w:rFonts w:ascii="Arial" w:hAnsi="Arial" w:cs="Arial"/>
                <w:sz w:val="16"/>
                <w:szCs w:val="16"/>
              </w:rPr>
              <w:t>,</w:t>
            </w:r>
            <w:r w:rsidRPr="00EB5D44">
              <w:rPr>
                <w:rFonts w:ascii="Arial" w:hAnsi="Arial" w:cs="Arial"/>
                <w:sz w:val="16"/>
                <w:szCs w:val="16"/>
              </w:rPr>
              <w:t xml:space="preserve"> по 100 мг, по 8 таблеток, вкритих плівковою оболонкою, у блістері; по 7 блістерів у картонній коробці; по 10 таблеток, вкритих плівковою оболонкою, у блістері;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АстраЗенека АБ </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Швеція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Виробництво, контроль якості, первинне та вторинне пакування, випуск серії: </w:t>
            </w:r>
            <w:r w:rsidRPr="00EB5D44">
              <w:rPr>
                <w:rFonts w:ascii="Arial" w:hAnsi="Arial" w:cs="Arial"/>
                <w:sz w:val="16"/>
                <w:szCs w:val="16"/>
              </w:rPr>
              <w:br/>
              <w:t xml:space="preserve">АстраЗенека АБ, Швеція </w:t>
            </w:r>
            <w:r w:rsidRPr="00EB5D44">
              <w:rPr>
                <w:rFonts w:ascii="Arial" w:hAnsi="Arial" w:cs="Arial"/>
                <w:sz w:val="16"/>
                <w:szCs w:val="16"/>
              </w:rPr>
              <w:br/>
            </w:r>
            <w:r w:rsidRPr="00EB5D44">
              <w:rPr>
                <w:rFonts w:ascii="Arial" w:hAnsi="Arial" w:cs="Arial"/>
                <w:sz w:val="16"/>
                <w:szCs w:val="16"/>
              </w:rPr>
              <w:br/>
              <w:t>Контроль якості:</w:t>
            </w:r>
            <w:r w:rsidRPr="00EB5D44">
              <w:rPr>
                <w:rFonts w:ascii="Arial" w:hAnsi="Arial" w:cs="Arial"/>
                <w:sz w:val="16"/>
                <w:szCs w:val="16"/>
              </w:rPr>
              <w:br/>
              <w:t xml:space="preserve">АстраЗенека АБ, Швеція </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Швеція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що потребують нової реєстрації - Зміни у ДР, які не призводять до нової ДР (інша сіль). Додавання нової лікарської форми (зареєстровано капсули тверді, по 100 мг), реєстрація нової  лікарської форми (зареєстровано капсули тверді, по 100 мг)</w:t>
            </w:r>
          </w:p>
          <w:p w:rsidR="00C95093" w:rsidRPr="00EB5D44" w:rsidRDefault="00C95093" w:rsidP="00A32B1C">
            <w:pPr>
              <w:pStyle w:val="110"/>
              <w:tabs>
                <w:tab w:val="left" w:pos="12600"/>
              </w:tabs>
              <w:jc w:val="center"/>
              <w:rPr>
                <w:rFonts w:ascii="Arial" w:hAnsi="Arial" w:cs="Arial"/>
                <w:sz w:val="16"/>
                <w:szCs w:val="16"/>
              </w:rPr>
            </w:pP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UA/19138/02/01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КАНЕФРОН®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оболонкою, по 20 таблеток у блістері; по 3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Біонорика СЕ</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Первинне та вторинне пакування, контроль та випуск серії: </w:t>
            </w:r>
            <w:r w:rsidRPr="00EB5D44">
              <w:rPr>
                <w:rFonts w:ascii="Arial" w:hAnsi="Arial" w:cs="Arial"/>
                <w:sz w:val="16"/>
                <w:szCs w:val="16"/>
              </w:rPr>
              <w:br/>
              <w:t>Біонорика СЕ, Німеччина;</w:t>
            </w:r>
            <w:r w:rsidRPr="00EB5D44">
              <w:rPr>
                <w:rFonts w:ascii="Arial" w:hAnsi="Arial" w:cs="Arial"/>
                <w:sz w:val="16"/>
                <w:szCs w:val="16"/>
              </w:rPr>
              <w:br/>
            </w:r>
            <w:r w:rsidRPr="00EB5D44">
              <w:rPr>
                <w:rFonts w:ascii="Arial" w:hAnsi="Arial" w:cs="Arial"/>
                <w:b/>
                <w:sz w:val="16"/>
                <w:szCs w:val="16"/>
              </w:rPr>
              <w:t>Виробництво in-bulk:</w:t>
            </w:r>
            <w:r w:rsidRPr="00EB5D44">
              <w:rPr>
                <w:rFonts w:ascii="Arial" w:hAnsi="Arial" w:cs="Arial"/>
                <w:sz w:val="16"/>
                <w:szCs w:val="16"/>
              </w:rPr>
              <w:br/>
              <w:t xml:space="preserve">Роттендорф Фарма ГмбХ, Німеччина; </w:t>
            </w:r>
            <w:r w:rsidRPr="00EB5D44">
              <w:rPr>
                <w:rFonts w:ascii="Arial" w:hAnsi="Arial" w:cs="Arial"/>
                <w:sz w:val="16"/>
                <w:szCs w:val="16"/>
              </w:rPr>
              <w:br/>
            </w:r>
            <w:r w:rsidRPr="00EB5D44">
              <w:rPr>
                <w:rFonts w:ascii="Arial" w:hAnsi="Arial" w:cs="Arial"/>
                <w:b/>
                <w:sz w:val="16"/>
                <w:szCs w:val="16"/>
              </w:rPr>
              <w:t>Вівельхове ГмбХ, Німеччина</w:t>
            </w:r>
            <w:r w:rsidRPr="00EB5D44">
              <w:rPr>
                <w:rFonts w:ascii="Arial" w:hAnsi="Arial" w:cs="Arial"/>
                <w:sz w:val="16"/>
                <w:szCs w:val="16"/>
              </w:rPr>
              <w:t xml:space="preserve"> </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w:t>
            </w:r>
            <w:r w:rsidRPr="00EB5D44">
              <w:rPr>
                <w:rFonts w:ascii="Arial" w:hAnsi="Arial" w:cs="Arial"/>
                <w:b/>
                <w:sz w:val="16"/>
                <w:szCs w:val="16"/>
              </w:rPr>
              <w:t>уточнення написання виробників в наказі № 1071 від 20.06.2024 в процесі внесення змін.</w:t>
            </w:r>
            <w:r w:rsidRPr="00EB5D44">
              <w:rPr>
                <w:rFonts w:ascii="Arial" w:hAnsi="Arial" w:cs="Arial"/>
                <w:sz w:val="16"/>
                <w:szCs w:val="16"/>
              </w:rPr>
              <w:t xml:space="preserve"> Редакція в наказі - Первинне та вторинне пакування, контроль та випуск серії: Біонорика СЕ, Німеччина; Виробництво in-bulk: Роттендорф Фарма ГмбХ, Німеччина. </w:t>
            </w:r>
            <w:r w:rsidRPr="00EB5D44">
              <w:rPr>
                <w:rFonts w:ascii="Arial" w:hAnsi="Arial" w:cs="Arial"/>
                <w:b/>
                <w:sz w:val="16"/>
                <w:szCs w:val="16"/>
              </w:rPr>
              <w:t>Вірна редакція - Первинне та вторинне пакування, контроль та випуск серії: Біонорика СЕ, Німеччина; Виробництво in-bulk: Роттендорф Фарма ГмбХ, Німеччина; Вівельхове ГмбХ, Німеччина</w:t>
            </w:r>
            <w:r w:rsidRPr="00EB5D44">
              <w:rPr>
                <w:rFonts w:ascii="Arial" w:hAnsi="Arial" w:cs="Arial"/>
                <w:sz w:val="16"/>
                <w:szCs w:val="16"/>
              </w:rPr>
              <w:t xml:space="preserve">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UA/4708/02/01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КАПТОПРИЛ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таблетки по 25 мг; по 10 таблеток у блістері; по 2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відповідальний за виробництво «in bulk», первинне та вторинне пакування, контроль та випуск серії:</w:t>
            </w:r>
            <w:r w:rsidRPr="00EB5D44">
              <w:rPr>
                <w:rFonts w:ascii="Arial" w:hAnsi="Arial" w:cs="Arial"/>
                <w:sz w:val="16"/>
                <w:szCs w:val="16"/>
              </w:rPr>
              <w:b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уточнення інформації щодо терміну придатності та логотипу виробника.</w:t>
            </w:r>
            <w:r w:rsidRPr="00EB5D44">
              <w:rPr>
                <w:rFonts w:ascii="Arial" w:hAnsi="Arial" w:cs="Arial"/>
                <w:sz w:val="16"/>
                <w:szCs w:val="16"/>
              </w:rPr>
              <w:br/>
              <w:t>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UA/4800/01/02</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КАПТОПРИЛ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таблетки по 50 мг; по 10 таблеток у блістері; по 2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відповідальний за виробництво «in bulk», первинне та вторинне пакування, контроль та випуск серії:</w:t>
            </w:r>
            <w:r w:rsidRPr="00EB5D44">
              <w:rPr>
                <w:rFonts w:ascii="Arial" w:hAnsi="Arial" w:cs="Arial"/>
                <w:sz w:val="16"/>
                <w:szCs w:val="16"/>
              </w:rPr>
              <w:br/>
              <w:t xml:space="preserve">КРКА, д.д., Ново место, Словенія </w:t>
            </w:r>
            <w:r w:rsidRPr="00EB5D44">
              <w:rPr>
                <w:rFonts w:ascii="Arial" w:hAnsi="Arial" w:cs="Arial"/>
                <w:sz w:val="16"/>
                <w:szCs w:val="16"/>
              </w:rPr>
              <w:br/>
              <w:t xml:space="preserve">Відповідальний за первинне та вторинне пакування: </w:t>
            </w:r>
            <w:r w:rsidRPr="00EB5D44">
              <w:rPr>
                <w:rFonts w:ascii="Arial" w:hAnsi="Arial" w:cs="Arial"/>
                <w:sz w:val="16"/>
                <w:szCs w:val="16"/>
              </w:rPr>
              <w:br/>
              <w:t xml:space="preserve">КРКА, д.д., Ново место, Словенія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уточнення інформації щодо терміну придатності та логотипу виробника.</w:t>
            </w:r>
            <w:r w:rsidRPr="00EB5D44">
              <w:rPr>
                <w:rFonts w:ascii="Arial" w:hAnsi="Arial" w:cs="Arial"/>
                <w:sz w:val="16"/>
                <w:szCs w:val="16"/>
              </w:rPr>
              <w:br/>
              <w:t>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UA/4800/01/03</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КАПТОПРИЛ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таблетки по 12,5 мг; по 10 таблеток у блістері; по 2 блістери в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відповідальний за виробництво «in bulk», первинне та вторинне пакування, контроль та випуск серії:</w:t>
            </w:r>
            <w:r w:rsidRPr="00EB5D44">
              <w:rPr>
                <w:rFonts w:ascii="Arial" w:hAnsi="Arial" w:cs="Arial"/>
                <w:sz w:val="16"/>
                <w:szCs w:val="16"/>
              </w:rPr>
              <w:b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а саме уточнення інформації щодо терміну придатності та логотипу виробника.</w:t>
            </w:r>
            <w:r w:rsidRPr="00EB5D44">
              <w:rPr>
                <w:rFonts w:ascii="Arial" w:hAnsi="Arial" w:cs="Arial"/>
                <w:sz w:val="16"/>
                <w:szCs w:val="16"/>
              </w:rPr>
              <w:br/>
              <w:t>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UA/4800/01/01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КАРВИДЕКС®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12,5 мг; по 10 таблеток у стрипі; по 2 стрипи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Д-р Редді'с Лабораторіс Лтд, Виробнича дільниця - II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EB5D44">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(карведилолу).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UA/8820/01/02</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КАРВИДЕКС®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25 мг; по 10 таблеток у стрипі; по 2 стрипи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Д-р Редді'с Лабораторіс Лтд, Виробнича дільниця - II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EB5D44">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(карведилолу).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UA/8820/01/03</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КАРВИДЕКС®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6,25 мг; по 10 таблеток у стрипі; по 2 стрипи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Д-р Редді'с Лабораторіс Лтд, Виробнича дільниця - II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EB5D44">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(карведилолу).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UA/8820/01/01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КАРДОСАЛ®ПЛЮС 20/25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20 мг/25 мг, по 14 таблеток у блістері; по 1 або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Люксембург</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Виробництво "in bulk":</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ДАІЧІ САНКІО ЮРОУП ГмбХ, Німеччина;</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Менаріні-Фон Хейден ГмбХ, Німеччина;</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Первинне та вторинне пакування, контроль та випуск серій:</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БЕРЛІН-ХЕМІ АГ, Нiмеччина;</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Нiмеччина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у текст маркування лікарського засобу п.17. ІНШЕ вторинної та п.6. ІНШЕ первинної упаковок, а саме: додано інформацію про наявність логотипу компанії (BERLIN-CHEMIE MENARINI).</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UA/7140/01/01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КВАДЕВІТ®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таблетки, вкриті плівковою оболонкою, по 10 таблеток у блістері; по 3 блістери в пачці; по 15 таблеток у блістері; по 4 або по 6 блістерів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B5D44">
              <w:rPr>
                <w:rFonts w:ascii="Arial" w:hAnsi="Arial" w:cs="Arial"/>
                <w:sz w:val="16"/>
                <w:szCs w:val="16"/>
              </w:rPr>
              <w:br/>
              <w:t>Оновлення тексту маркування упаковок лікарського засобу, а саме: вилучення інформації, зазначеної російською мовою; дублювання тексту маркування вторинної упаковки англійською мовою; додавання у п.17. ІНШЕ вторинної упаковки інформацію про логотип заявника.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UA/8633/01/01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КЕТОДЕКСА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гранули для орального розчину по 25 мг; саше по 2,5 г; по 10 , по 20, по 30 або по 40 саше у коробці з картону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 "Астрафарм"</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 "Астрафарм"</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упаковки-по 20, 40 саше з гранулами у коробці з картону. Зміни внесено в інструкцію для медичного застосування лікарського засобу в розділ "Упаковка" у зв'язку з введенням додаткових упаковок, як наслідок - затвердження тексту маркування додаткових упаковок лікарського засобу. Зміни І типу - Адміністративні зміни. Зміна найменування та/або адреси заявника (власника реєстраційного посвідчення) - Зміна адреси заявника.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уточнення місцезнаходження виробника.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Зміни І типу - Зміни щодо безпеки/ефективності та фармаконагляду (інші зміни) - Оновлення тексту маркування упаковки лікарського засобу, а саме вилучено зазначення "Наявна інша технічна інформація" у п."Інше"</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UA/16020/02/01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КИСЛОТА АСКОРБІНОВА З ГЛЮКОЗОЮ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по 10 таблеток у блістерах; по 10 таблеток у блістері;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B5D44">
              <w:rPr>
                <w:rFonts w:ascii="Arial" w:hAnsi="Arial" w:cs="Arial"/>
                <w:sz w:val="16"/>
                <w:szCs w:val="16"/>
              </w:rPr>
              <w:br/>
              <w:t>Оновлення тексту маркування упаковок лікарського засобу, а саме: вилучення інформації, зазначеної російською мовою, та викладення її англійською мовою, а також у п.17. ІНШЕ додано інформацію про логотип заявника.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UA/4572/01/01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КЛАРИТРОМІЦИН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таблетки, вкриті плівковою оболонкою, по 250 мг; по 10 таблеток у блістері; по 1 блістеру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B5D44">
              <w:rPr>
                <w:rFonts w:ascii="Arial" w:hAnsi="Arial" w:cs="Arial"/>
                <w:sz w:val="16"/>
                <w:szCs w:val="16"/>
              </w:rPr>
              <w:br/>
              <w:t>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UA/2547/01/01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КЛАРИТРОМІЦИН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таблетки, вкриті плівковою оболонкою, по 500 мг; по 10 таблеток у блістері; по 1 блістеру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B5D44">
              <w:rPr>
                <w:rFonts w:ascii="Arial" w:hAnsi="Arial" w:cs="Arial"/>
                <w:sz w:val="16"/>
                <w:szCs w:val="16"/>
              </w:rPr>
              <w:br/>
              <w:t>Зміни внесено в інструкцію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UA/2547/01/02</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КОМБІГРИП®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по 8 таблеток у блістері з фольги алюмінієвої і плівки полівінілхлоридної або по 8 таблеток у блістері із фольги алюмінієвої; по 1 блістеру у пачці з картону; по 8 таблеток у блістері з фольги алюмінієвої і плівки полівінілхлоридної або по 8 таблеток у блістері із фольги алюмінієвої; по 1 блістеру у пачці з картону; по 10 пачок у груповій пачці з картону; по 4 таблетки у блістері з фольги алюмінієвої; по 1 блістеру у паперовому конверті; по 20 паперових конвертів у груповій пачці з картону; по 4 таблетки у блістері з фольги алюмінієвої; по 1 блістеру у пачці з картону; по 20 пачок у груповій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Евертоджен Лайф Саєнсиз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UA/2913/01/01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КОНТРАХІСТ АЛЕРДЖІ®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5 мг, по 10 таблеток у блістері; по 1 блістеру в картонній коробці; по 7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первинне та вторинне пакування, контроль якості та випуск серії: АТ "Адамед Фарма", Польща; </w:t>
            </w:r>
            <w:r w:rsidRPr="00EB5D44">
              <w:rPr>
                <w:rFonts w:ascii="Arial" w:hAnsi="Arial" w:cs="Arial"/>
                <w:sz w:val="16"/>
                <w:szCs w:val="16"/>
              </w:rPr>
              <w:br/>
              <w:t>виробництво, первинне та вторинне пакування: АТ "Адамед Фарма",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у текст маркування вторинної упаковки (п. 17. ІНШЕ) щодо зазначення технічних та фармакодів.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UA/15823/01/01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КОНТРАЦИД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порошок для розчину для ін'єкцій по 40 мг у флаконі; 1 або 5, або 10 флаконів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Приватне акціонерне товариство "Лекхім-Харків"</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Приватне акціонерне товариство "Лекхім-Харків", Україна</w:t>
            </w:r>
            <w:r w:rsidRPr="00EB5D44">
              <w:rPr>
                <w:rFonts w:ascii="Arial" w:hAnsi="Arial" w:cs="Arial"/>
                <w:sz w:val="16"/>
                <w:szCs w:val="16"/>
              </w:rPr>
              <w:br/>
              <w:t>(виробництво з продукції in bulk фірми-виробника Реюнг Фармасьютикал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упаковки лікарського засобу, а саме вилучення інформації, викладеної російською мовою, зазначення міжнародних позначень одиниць вимірювання та внесення незначних редакційних правок і уточнень</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UA/20319/01/01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КОСОПТ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краплі очні, розчин; по 5 мл у білому напівпрозорому пластиковому флаконі типу 6 з білою кришкою; по 1 флакону в картоній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Сантен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Фiнляндiя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виробник, відповідальний за виробництво in bulk, первинне та вторинне пакування, контроль якості:</w:t>
            </w:r>
            <w:r w:rsidRPr="00EB5D44">
              <w:rPr>
                <w:rFonts w:ascii="Arial" w:hAnsi="Arial" w:cs="Arial"/>
                <w:sz w:val="16"/>
                <w:szCs w:val="16"/>
              </w:rPr>
              <w:br/>
              <w:t>Сантен Фармасьтикалс Ко., Лтд Ното Плант, Японiя</w:t>
            </w:r>
            <w:r w:rsidRPr="00EB5D44">
              <w:rPr>
                <w:rFonts w:ascii="Arial" w:hAnsi="Arial" w:cs="Arial"/>
                <w:sz w:val="16"/>
                <w:szCs w:val="16"/>
              </w:rPr>
              <w:br/>
            </w:r>
            <w:r w:rsidRPr="00EB5D44">
              <w:rPr>
                <w:rFonts w:ascii="Arial" w:hAnsi="Arial" w:cs="Arial"/>
                <w:sz w:val="16"/>
                <w:szCs w:val="16"/>
              </w:rPr>
              <w:br/>
              <w:t xml:space="preserve">альтернативний виробник, відповідальний за контроль якості: </w:t>
            </w:r>
            <w:r w:rsidRPr="00EB5D44">
              <w:rPr>
                <w:rFonts w:ascii="Arial" w:hAnsi="Arial" w:cs="Arial"/>
                <w:sz w:val="16"/>
                <w:szCs w:val="16"/>
              </w:rPr>
              <w:br/>
              <w:t>Сантен Фармасьютікал Ко, Лтд, Сіга Плант, Японія</w:t>
            </w:r>
            <w:r w:rsidRPr="00EB5D44">
              <w:rPr>
                <w:rFonts w:ascii="Arial" w:hAnsi="Arial" w:cs="Arial"/>
                <w:sz w:val="16"/>
                <w:szCs w:val="16"/>
              </w:rPr>
              <w:br/>
            </w:r>
            <w:r w:rsidRPr="00EB5D44">
              <w:rPr>
                <w:rFonts w:ascii="Arial" w:hAnsi="Arial" w:cs="Arial"/>
                <w:sz w:val="16"/>
                <w:szCs w:val="16"/>
              </w:rPr>
              <w:br/>
              <w:t>альтернативний виробник, відповідальний за вторинне пакування:</w:t>
            </w:r>
            <w:r w:rsidRPr="00EB5D44">
              <w:rPr>
                <w:rFonts w:ascii="Arial" w:hAnsi="Arial" w:cs="Arial"/>
                <w:sz w:val="16"/>
                <w:szCs w:val="16"/>
              </w:rPr>
              <w:br/>
              <w:t>Мануфактурінг Пакагінг Фармака (МПФ) Б.В., Нідерланди</w:t>
            </w:r>
            <w:r w:rsidRPr="00EB5D44">
              <w:rPr>
                <w:rFonts w:ascii="Arial" w:hAnsi="Arial" w:cs="Arial"/>
                <w:sz w:val="16"/>
                <w:szCs w:val="16"/>
              </w:rPr>
              <w:br/>
            </w:r>
            <w:r w:rsidRPr="00EB5D44">
              <w:rPr>
                <w:rFonts w:ascii="Arial" w:hAnsi="Arial" w:cs="Arial"/>
                <w:sz w:val="16"/>
                <w:szCs w:val="16"/>
              </w:rPr>
              <w:br/>
              <w:t>виробник, відповідальний за випуск серії:</w:t>
            </w:r>
            <w:r w:rsidRPr="00EB5D44">
              <w:rPr>
                <w:rFonts w:ascii="Arial" w:hAnsi="Arial" w:cs="Arial"/>
                <w:sz w:val="16"/>
                <w:szCs w:val="16"/>
              </w:rPr>
              <w:br/>
              <w:t xml:space="preserve">Сантен АТ, Фінляндія </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Японiя/ Нідерланди/ Фінляндія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торгової упаковки ГЛЗ, які підтверджено даними зі стабільності у реальному часі. Діюча редакція: МКЯ ЛЗ Розділ Термін придатності. 2 года. После вскрытия флакона препарат необходимо использовать в течение 4 недель. Пропонована редакція: МКЯ ЛЗ Розділ Термін придатності. 3 роки. Після відкриття флакона препарат необхідно використати протягом 4 тижнів. Зміни внесено до інструкції для медичного застосування лікарського засобу до розділу "Термін придатності".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адміністративна зміна вилучення виробничої дільниці Лабораторії Мерк Шарп і Доум Шибре, Франція відповідальної за повний цикл виробництва. Залишаються альтернативні виробники, що виконують такі самі функції, що й вилучений: Мануфактурінг Пакагінг Фармака (МПФ) Б.В., Нідерланди (альтернативний виробник, відповідальний за вторинне пакування); Сантен АТ, Фiнляндiя (Виробник, відповідальний за випуск серії); Сантен Фармасьютикалс Ко., Лтд Ното Плант, Японiя (Виробник, відповідальний за виробництво in bulk, первинне та вторинне пакування, контроль якості); Сантен Фармасьютікал Ко, Лтд, Сіга Плант , Японiя (альтернативний виробник, відповідальний за контроль якості). Зміни внесено до інструкції для медичного застосування лікарського засобу до розділів "Виробник", "Місцезнаходження виробника та його адреса місця провадження діяльності", а також до маркування упаковки лікарського засобу (видалення маркування що стосувалось виробничої дільниці, яка видаляється).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 Вилучення контейнеру (первинної упаковки) - флакон типу Окуметр Плюс®. При цьому залишається інший тип упаковки у флаконах, який відповідає рекомендаціям щодо дозування та тривалості лікування. Діюча редакція: МКЯ ЛЗ Розділ Упаковка. По 5 мл раствора в пластиковом флаконе типа Окуметр Плюс®, состоящего из монолитного литого пластмассового корпуса, нижнего запорного устройства и уникального колпачкового устройства, состоящего из 2 частей (внутренний и внешний колпачок); Или по 5 мл раствора в пластиковом белом полупрозрачном флаконе Тип 6 с белой крышкой. Упаковывают каждый флакон вместе с инструкцией по медицинскому применению в картонную коробку. Пропонована редакція: МКЯ ЛЗ Розділ Упаковка. По 5 мл розчину в пластиковий білий напівпрозорий флакон Тип 6 з білою кришкою. Кожен флакон разом з Інструкцією з медичного застосування упаковують в картонну коробку. Зміни внесено до інструкції для медичного застосування лікарського засобу до розділу "Упаковка" та до маркування упаковки лікарського засобу, а саме вилучення первинної упаковки, що не призводить до повного вилучення лікарського засобу з певною силою дії або у певній лікарській формі.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рекомендацій PRAC.</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UA/12581/01/01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КРИНОН®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гель вагінальний 8 %; по 1,45 г (що відповідає дозі для введення 1,125 г) в однодозовому аплікаторі, вкладеному в багатошарову упаковку; по 6 або 15 однодозових аплікаторів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Виробник нерозфасованої продукції та контроль якості:</w:t>
            </w:r>
            <w:r w:rsidRPr="00EB5D44">
              <w:rPr>
                <w:rFonts w:ascii="Arial" w:hAnsi="Arial" w:cs="Arial"/>
                <w:sz w:val="16"/>
                <w:szCs w:val="16"/>
              </w:rPr>
              <w:br/>
              <w:t xml:space="preserve">Дендрон Брендс Лімітед, Великобританія; </w:t>
            </w:r>
            <w:r w:rsidRPr="00EB5D44">
              <w:rPr>
                <w:rFonts w:ascii="Arial" w:hAnsi="Arial" w:cs="Arial"/>
                <w:sz w:val="16"/>
                <w:szCs w:val="16"/>
              </w:rPr>
              <w:br/>
              <w:t>Контроль якості:</w:t>
            </w:r>
            <w:r w:rsidRPr="00EB5D44">
              <w:rPr>
                <w:rFonts w:ascii="Arial" w:hAnsi="Arial" w:cs="Arial"/>
                <w:sz w:val="16"/>
                <w:szCs w:val="16"/>
              </w:rPr>
              <w:br/>
              <w:t>Херд Манді Річардсон Лімітед, Великобританія;</w:t>
            </w:r>
            <w:r w:rsidRPr="00EB5D44">
              <w:rPr>
                <w:rFonts w:ascii="Arial" w:hAnsi="Arial" w:cs="Arial"/>
                <w:sz w:val="16"/>
                <w:szCs w:val="16"/>
              </w:rPr>
              <w:br/>
              <w:t>Первинна упаковка:</w:t>
            </w:r>
            <w:r w:rsidRPr="00EB5D44">
              <w:rPr>
                <w:rFonts w:ascii="Arial" w:hAnsi="Arial" w:cs="Arial"/>
                <w:sz w:val="16"/>
                <w:szCs w:val="16"/>
              </w:rPr>
              <w:br/>
              <w:t>маропак аг, Швейцарія</w:t>
            </w:r>
            <w:r w:rsidRPr="00EB5D44">
              <w:rPr>
                <w:rFonts w:ascii="Arial" w:hAnsi="Arial" w:cs="Arial"/>
                <w:sz w:val="16"/>
                <w:szCs w:val="16"/>
              </w:rPr>
              <w:br/>
              <w:t>Вторинна упаковка та випуск серії:</w:t>
            </w:r>
            <w:r w:rsidRPr="00EB5D44">
              <w:rPr>
                <w:rFonts w:ascii="Arial" w:hAnsi="Arial" w:cs="Arial"/>
                <w:sz w:val="16"/>
                <w:szCs w:val="16"/>
              </w:rPr>
              <w:br/>
              <w:t>Централ Фарма (Контракт Пекінг) Лімітед, Великобританія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Великобританія/ 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введення в експлуатацію нового приміщення з новим обладнанням у виробника маропак аг, Швейцарія, відповідального за первинне пакування. Нове обладнання включає нову машину для розливу гелю (для заповнення аплікаторів), новий сепаратор та нову машину для упаковки в обгортку. Нові сепаратор та машина для упаковки є ідентичними тим, які зараз використовуються у виробництві. Також із розділів 3.2.Р.3.3. Опис виробничого процесу та контролю процесу та 3.2.Р.7. Система контейнер/закупорювальний засіб вилучається назва моделі Model 3012-M.</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UA/3490/01/01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ЛАЗОЛВАН®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по 30 мг; по 10 таблеток у блістері; по 2 або по 5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Дельфарм Реймс, Франція; Опелла Хелскеа Поланд Сп. з о.о.,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2004-201-Rev 05 від затвердженого виробника SHILPA PHARMA LIFESCIENCES LIMITED діючої речовини амброксолу гідрохлорид в зв’язку зі зміною назви виробничої дільниці, місце виробництва не змінилось (затверджено: R1-CEP 2004-201-Rev 04 SHILPA MEDICARE LIMITED; запропоновано: R1-CEP 2004-201-Rev 05 SHILPA PHARMA LIFESCIENCES LIMITED).</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UA/3430/03/01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ЛАЗОЛВАН®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розчин для інгаляцій та перорального застосування, 15 мг/2 мл по 100 мл у флаконі з крапельницею; по 1 флакону у комплекті з мірним ковпачком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2004-201-Rev 05 від затвердженого виробника SHILPA PHARMA LIFESCIENCES LIMITED діючої речовини амброксолу гідрохлорид в зв’язку зі зміною назви виробничої дільниці, місце виробництва не змінилось (затверджено: R1-CEP 2004-201-Rev 04 SHILPA MEDICARE LIMITED; запропоновано: R1-CEP 2004-201-Rev 05 SHILPA PHARMA LIFESCIENCES LIMITED).</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UA/3430/06/01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ЛАМІТОР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по 50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B5D44">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"Передозування", "Побічні реакції" відповідно до рекомендацій PRAC.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UA/2915/01/02</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ЛАМІТОР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по 100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B5D44">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"Передозування", "Побічні реакції" відповідно до рекомендацій PRAC.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UA/2915/01/03</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ЛАМІТОР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по 25 мг; по 10 таблеток у блістері; по 3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B5D44">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"Передозування", "Побічні реакції" відповідно до рекомендацій PRAC.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UA/2915/01/01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ЛАМОТРИН 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b/>
                <w:sz w:val="16"/>
                <w:szCs w:val="16"/>
              </w:rPr>
              <w:t>таблетки по 25 мг</w:t>
            </w:r>
            <w:r w:rsidRPr="00EB5D44">
              <w:rPr>
                <w:rFonts w:ascii="Arial" w:hAnsi="Arial" w:cs="Arial"/>
                <w:sz w:val="16"/>
                <w:szCs w:val="16"/>
              </w:rPr>
              <w:t>, по 10 таблеток у блістері; по 1, 3 або 6 блістерів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w:t>
            </w:r>
            <w:r w:rsidRPr="00EB5D44">
              <w:rPr>
                <w:rFonts w:ascii="Arial" w:hAnsi="Arial" w:cs="Arial"/>
                <w:b/>
                <w:sz w:val="16"/>
                <w:szCs w:val="16"/>
              </w:rPr>
              <w:t>уточнення написання дозування в наказі МОЗ України № 1071 від 20.06.2024 в процесі внесення змін</w:t>
            </w:r>
            <w:r w:rsidRPr="00EB5D44">
              <w:rPr>
                <w:rFonts w:ascii="Arial" w:hAnsi="Arial" w:cs="Arial"/>
                <w:sz w:val="16"/>
                <w:szCs w:val="16"/>
              </w:rPr>
              <w:t xml:space="preserve">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розділи "Особливості застосування", "Передозування",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зміна формулювання показників контролю «Опис», «Розчинення», «Кількісне визначення таблеток», «МБЧ» в р. 3.2.Р.1, 3.2.Р.3.5, 3.2.Р.5.1, 3.2.Р.5.2, 3.2.Р.5.6, 3.2.Р.8.1 та МКЯ ЛЗ - п. «Опис» - внесення редакційних змін і не стосується зміни зовнішнього вигляду таблетки. - приведення формулювання показників «Розчинення» та «Кількісне визначення» до загальних внутрішньо-фірмових вимог; - п. «МБЧ» - приведення у відповідність до вимог ДФУ 5.1.4. - оновлення розділу 3.2.Р.1 (виключення інформації щодо субстанції, оскільки актуальна інформація представлена в р. 3.2.Р.2.1.1. Зміни внесено до інструкції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 Редакція в наказі - таблетки по 25 мг, по 50 мг, по 100 мг. </w:t>
            </w:r>
            <w:r w:rsidRPr="00EB5D44">
              <w:rPr>
                <w:rFonts w:ascii="Arial" w:hAnsi="Arial" w:cs="Arial"/>
                <w:b/>
                <w:sz w:val="16"/>
                <w:szCs w:val="16"/>
              </w:rPr>
              <w:t>Вірна редакція - таблетки по 25 мг.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UA/2112/01/03</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ЛАНВІС®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по 40 мг; по 25 таблеток 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Аспен Фарма Трейдінг Лімітед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Ірландiя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Екселла ГмбХ і Ко. КГ</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Німеччина</w:t>
            </w:r>
            <w:r w:rsidRPr="00EB5D44">
              <w:rPr>
                <w:rFonts w:ascii="Arial" w:hAnsi="Arial" w:cs="Arial"/>
                <w:sz w:val="16"/>
                <w:szCs w:val="16"/>
              </w:rPr>
              <w:br/>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Ланвіс™. Запропоновано: Ланвіс®. Введення змін протягом 6-ти місяців після затвердження.</w:t>
            </w:r>
            <w:r w:rsidRPr="00EB5D44">
              <w:rPr>
                <w:rFonts w:ascii="Arial" w:hAnsi="Arial" w:cs="Arial"/>
                <w:sz w:val="16"/>
                <w:szCs w:val="16"/>
              </w:rPr>
              <w:br/>
              <w:t xml:space="preserve">Зміни І типу - Зміни щодо безпеки/ефективності та фармаконагляду (інші зміни). Зміни внесено до тексту маркування первинної та вторинної упаковок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EB5D44">
              <w:rPr>
                <w:rFonts w:ascii="Arial" w:hAnsi="Arial" w:cs="Arial"/>
                <w:sz w:val="16"/>
                <w:szCs w:val="16"/>
              </w:rPr>
              <w:br/>
              <w:t>Зміни внесено в інструкцію для медичного застосування лікарського засобу до розділу "Особливості застосування".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(деталізація інформації), "Спосіб застосування та дози" та "Побічні реакції".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UA/9128/01/01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ЛАПРОНЕКСТ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краплі очні, розчин, 50 мкг/мл по 2,5 мл у флаконі-крапельниці; по 1 флакону-крапельниці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Некстфарм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Республіка 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повний цикл виробництва: РАФАРМ СА, Греція; стерилізація первинної упаковки: ББФ Стерілізейшнссервіс,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Греція/ 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зміна частоти внутрішньотехнологічного контролю під час наповнення та пакування флаконів: Затверджено: </w:t>
            </w:r>
            <w:r w:rsidRPr="00EB5D44">
              <w:rPr>
                <w:rFonts w:ascii="Arial" w:hAnsi="Arial" w:cs="Arial"/>
                <w:sz w:val="16"/>
                <w:szCs w:val="16"/>
              </w:rPr>
              <w:br/>
              <w:t>3.2.P.3.3.4. In process controls During filling Visual inspection (4 samples every 15 minutes) During labeling and packaging Visual inspection (10 samples every 30 minutes). Запропоновано: 3.2.P.3.3.4. In process controls During filling Visual inspection (Beginning-Middle-End) During labeling and packaging Visual inspection (Beginning-Middle-End)</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UA/17532/01/01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ЛЕВОФЛОКСАЦИН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500 мг, in bulk: по 1000 таблеток в пакеті з поліетилену низької щільності в контейнері з поліетилену високої щільності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змін протягом 6-ти місяців після затвердження</w:t>
            </w:r>
            <w:r w:rsidRPr="00EB5D44">
              <w:rPr>
                <w:rFonts w:ascii="Arial" w:hAnsi="Arial" w:cs="Arial"/>
                <w:sz w:val="16"/>
                <w:szCs w:val="16"/>
              </w:rPr>
              <w:br/>
              <w:t xml:space="preserve">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Приведення специфікації та методів контролю якості готового лікарського засобу, що затверджені в Україні до матеріалів виробника, приведених до монографії USP за наступними показниками: - “Ідентифікація” а. Левофлоксацин (ВЕРХ) - зміна посилання з ВР, Арр. ІII D на USP &lt;621&gt;; редакторські зміни; - “Середня теоретична маса (цільова маса)” - зміна посилання з ВР, Арр. XII C на внутрішні метод; </w:t>
            </w:r>
            <w:r w:rsidRPr="00EB5D44">
              <w:rPr>
                <w:rFonts w:ascii="Arial" w:hAnsi="Arial" w:cs="Arial"/>
                <w:sz w:val="16"/>
                <w:szCs w:val="16"/>
              </w:rPr>
              <w:br/>
              <w:t>- “Однорідність маси” - зміна посилання з ВР, Арр. XII C на внутрішні метод; - “Розпадання” - зміна посилання з ВР, Арр. XII А на внутрішні метод USP &lt;701&gt; розпадання; - “Однорідність дозованих одиниць (розрахунково-ваговий метод)” - зміна посилання з ЕР 2.9.40 на USP &lt;905&gt; однорідність дозованих одиниць; - “Розчинення” (методом УФ) – зміна критерія прийнятності протягом терміну придатності з “не менше ніж 70% (Q =65%)” на “не менше ніж 80% (Q)”; зміна посилання з ВР, Арр. XII B, спектрофотометрія ВР, Арр. IІ В на USP &lt;857&gt; спектроскопія в ультрафіолетовій і видимій областях USP &lt;711&gt; розчинення; зміни в пробопідготовці розчинів; зміни в розрахунковій формулі; зміна швидкості обертання з 50 на 75 об/хв; - “Супутні домішки” (ВЕРХ) - приведення критеріїв прийнятності до USP з зміною назви показника на “Органічні домішки” (затверджено: одинична максимальна домішка – не більш ніж 0,2%; Сума домішок не більш ніж 2.0 %; запропоновано: декарбокси левофлоксацин – не більше ніж 0,3%; супутня домішка А левофлоксацину - не більше ніж 0,7%; похідні діаміну - не більше ніж 0,3%; левофлоксацину N-оксид - не більше ніж 0,7%; будь-яка неспецифікована домішка – не більше ніж 0,2%; сума домішок –не більше ніж 1 %); зміна посилання з ВР, Арр. ІII D, ВЕРХ на USP &lt;621&gt; хроматографія; зміна в умовах хроматографування; зміни в пробопідготовці розчинів; зміни в розрахунковій формулі; - “Кількісне визначення левофлоксацину на таблетку”– звуження нижньої межі та розширення верхньої межі критеріїя прийнятності при випуску з “від 480,0 мг до 520,0 мг левофлоксацину на таблетку ( від 96,0 % до 104, 0% від заявленої кількості)” на “від 475,0 мг до 525,0 мг левофлоксацину на таблетку ( від 95,0 % до 105, 0% від заявленої кількості) “; зміна посилання з ВР, Арр. ІII D, ВЕРХ на USP &lt;621&gt; хроматографія; зміна в умовах хроматографування; зміни в пробопідготовці розчинів; зміни в розрахунковій формулі; - “Мікробіологічна чистота” – зміна посилання з ВР, Арр. XVI B, Арр. XVI D на внутрішній метод USP &lt;61&gt; та USP &lt;62&gt;.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Введеня змін протягом 6-ти місяців після затвердження. Зміни І типу - Зміни щодо безпеки/ефективності та фармаконагляду (інші зміни). Внесення змін до розділу “Маркування” МКЯ ЛЗ та оновлення уже затвердженого тексту маркування упаковки in bulk.Затверджено: Прилагается маркировка на упаковку in bulk. Запропоновано: Згідно затвердженого тексту маркування. Додається маркування на упаковку in bulk.</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UA/18065/01/01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ЛЕВОФЛОКСАЦИН ЄВРО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500 мг, по 5 таблеток у блістері; по 1 або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ФДС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змін протягом 6-ти місяців після затвердження</w:t>
            </w:r>
            <w:r w:rsidRPr="00EB5D44">
              <w:rPr>
                <w:rFonts w:ascii="Arial" w:hAnsi="Arial" w:cs="Arial"/>
                <w:sz w:val="16"/>
                <w:szCs w:val="16"/>
              </w:rPr>
              <w:br/>
              <w:t xml:space="preserve">Супутня зміна-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Приведення специфікації та методів контролю якості готового лікарського засобу, що затверджені в Україні до матеріалів виробника, приведених до монографії USP за наступними показниками: - “Ідентифікація” а. Левофлоксацин (ВЕРХ) - зміна посилання з ВР, Арр. ІII D на USP &lt;621&gt;; редакторські зміни; - “Середня теоретична маса (цільова маса)” - зміна посилання з ВР, Арр. XII C на внутрішні метод; </w:t>
            </w:r>
            <w:r w:rsidRPr="00EB5D44">
              <w:rPr>
                <w:rFonts w:ascii="Arial" w:hAnsi="Arial" w:cs="Arial"/>
                <w:sz w:val="16"/>
                <w:szCs w:val="16"/>
              </w:rPr>
              <w:br/>
              <w:t xml:space="preserve">- “Однорідність маси” - зміна посилання з ВР, Арр. XII C на внутрішні метод; - “Розпадання” - зміна посилання з ВР, Арр. XII А на внутрішні метод USP &lt;701&gt; розпадання; - “Однорідність дозованих одиниць (розрахунково-ваговий метод)” - зміна посилання з ЕР 2.9.40 на USP &lt;905&gt; однорідність дозованих одиниць; - “Розчинення” (методом УФ) – зміна критерія прийнятності протягом терміну придатності з “не менше ніж 70% (Q =65%)” на “не менше ніж 80% (Q)”; зміна посилання з ВР, Арр. XII B, спектрофотометрія ВР, Арр. IІ В на USP &lt;857&gt; спектроскопія в ультрафіолетовій і видимій областях USP &lt;711&gt; розчинення; зміни в пробопідготовці розчинів; зміни в розрахунковій формулі; зміна швидкості обертання з 50 на 75 об/хв; - “Супутні домішки” (ВЕРХ) - приведення критеріїв прийнятності до USP з зміною назви показника на “Органічні домішки” (затверджено: одинична максимальна домішка – не більш ніж 0,2%; Сума домішок не більш ніж 2.0 %; запропоновано: декарбокси левофлоксацин – не більше ніж 0,3%; супутня домішка А левофлоксацину - не більше ніж 0,7%; похідні діаміну - не більше ніж 0,3%; левофлоксацину N-оксид - не більше ніж 0,7%; будь-яка неспецифікована домішка – не більше ніж 0,2%; сума домішок –не більше ніж 1 %); зміна посилання з ВР, Арр. ІII D, ВЕРХ на USP &lt;621&gt; хроматографія; зміна в умовах хроматографування; зміни в пробопідготовці розчинів; зміни в розрахунковій формулі; - “Кількісне визначення левофлоксацину на таблетку”– звуження нижньої межі та розширення верхньої межі критеріїя прийнятності при випуску з “від 480,0 мг до 520,0 мг левофлоксацину на таблетку ( від 96,0 % до 104, 0% від заявленої кількості)” на “від 475,0 мг до 525,0 мг левофлоксацину на таблетку ( від 95,0 % до 105, 0% від заявленої кількості) “; зміна посилання з ВР, Арр. ІII D, ВЕРХ на USP &lt;621&gt; хроматографія; зміна в умовах хроматографування; зміни в пробопідготовці розчинів; зміни в розрахунковій формулі; - “Мікробіологічна чистота” – зміна посилання з ВР, Арр. XVI B, Арр. XVI D на внутрішній метод USP &lt;61&gt; та USP &lt;62&gt;.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 Введеня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UA/8777/01/02</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МАГНЕФАР® В6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таблетки, по 10 таблеток у блістері; по 6 блістерів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Біофарм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Біофарм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тексту маркування первинної упаковки лікарського засобу в п. 6. «ІНШЕ» та до тексту маркування вторинної упаковки в п. 11. «НАЙМЕНУВАННЯ І МІСЦЕЗНАХОДЖЕННЯ ВИРОБНИКА ТА/АБО ЗАЯВНИКА», п. 12. «НОМЕР РЕЄСТРАЦІЙНОГО ПОСВІДЧЕННЯ», п. 13. «НОМЕР СЕРІЇ ЛІКАРСЬКОГО ЗАСОБУ», п. 17. «ІНШЕ».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UA/2789/01/01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МЕЛІПРАМІН®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25 мг; по 50 таблеток у скляному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ЗАТ Фармацевтичний завод ЕГІС, Угорщина</w:t>
            </w:r>
            <w:r w:rsidRPr="00EB5D44">
              <w:rPr>
                <w:rFonts w:ascii="Arial" w:hAnsi="Arial" w:cs="Arial"/>
                <w:sz w:val="16"/>
                <w:szCs w:val="16"/>
              </w:rPr>
              <w:br/>
            </w:r>
            <w:r w:rsidRPr="00EB5D44">
              <w:rPr>
                <w:rFonts w:ascii="Arial" w:hAnsi="Arial" w:cs="Arial"/>
                <w:sz w:val="16"/>
                <w:szCs w:val="16"/>
              </w:rPr>
              <w:br/>
              <w:t>альтернативний виробник, відповідальний за випук серії:</w:t>
            </w:r>
            <w:r w:rsidRPr="00EB5D44">
              <w:rPr>
                <w:rFonts w:ascii="Arial" w:hAnsi="Arial" w:cs="Arial"/>
                <w:sz w:val="16"/>
                <w:szCs w:val="16"/>
              </w:rPr>
              <w:br/>
              <w:t xml:space="preserve">ЗАТ Фармацевтичний завод ЕГІС, Угорщина </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альтернативного виробника, відповідального за випуск серії ЗАТ Фармацевтичний завод ЕГІС, Угорщина / EGIS Pharmaceuticals PLC, Hungary (9900, м. Керменд, вул. Матяш кірай, 65, Угорщина / 9900 Kormend, Matyas kiraly ut. 65, Hungary). Зміни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UA/0320/02/01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МЕЛІПРАМІН®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25 мг по 50 таблеток у скляному флаконі; по 1 флакону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ЗАТ Фармацевтичний завод ЕГІС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ЗАТ Фармацевтичний завод ЕГІС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за рекомендацією PRAC.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до розділу "Побічні реакції" щодо повідомлення про підозрювані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внесені до Інструкції для медичного застосування лікарського засобу до розділів "Фармакотерапевтична група", "Протипоказання", "Взаємодія з іншими лікарськими засобами та інші види взаємодій", "Особливості застосування" (у тому числі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матеріалів реєстраційного досьє. </w:t>
            </w:r>
            <w:r w:rsidRPr="00EB5D44">
              <w:rPr>
                <w:rFonts w:ascii="Arial" w:hAnsi="Arial" w:cs="Arial"/>
                <w:sz w:val="16"/>
                <w:szCs w:val="16"/>
              </w:rPr>
              <w:br/>
              <w:t>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i/>
                <w:sz w:val="16"/>
                <w:szCs w:val="16"/>
              </w:rPr>
            </w:pPr>
            <w:r w:rsidRPr="00EB5D4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UA/0320/02/01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МЕЛОКСИКАМ-ТЕВА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розчин для ін`єкцій, 15 мг/1,5 мл, по 1,5 мл в ампулі, по 5 ампул у пластиковому контейнері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Хелп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Грецiя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2009-040-Rev 05 (затверджено: R1-CEP 2009-040-Rev 04) для Діючої речовини Мелоксикам від затвердженого виробника Cipla Limited. Також заявник хоче внести редакційні зміни до оформлення розділів модуля 3</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UA/6308/02/01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МЕЛСІ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розчин для ін'єкцій, 10 мг/мл; по 1,5 мл у флаконі; по 5 флаконів у контурній чарунковій упаковці; по 1 контурній чарунковій упаковці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Товариство з обмеженою відповідальністю фірма</w:t>
            </w:r>
            <w:r w:rsidRPr="00EB5D44">
              <w:rPr>
                <w:rFonts w:ascii="Arial" w:hAnsi="Arial" w:cs="Arial"/>
                <w:sz w:val="16"/>
                <w:szCs w:val="16"/>
              </w:rPr>
              <w:br/>
              <w:t>"Новофарм-Біосинтез"</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Товариство з обмеженою відповідальністю фірма "Новофарм-Біосинтез"</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Товариство з обмеженою відповідальністю фірма "Новофарм-Біосинтез".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 Зміни І типу - Зміни щодо безпеки/ефективності та фармаконагляду (інші зміни). Зміни внесено у текст маркування вторинної упаковки лікарського засобу п.17. ІНШЕ та первинної упаковки п.6. ІНШЕ.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UA/18058/01/01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МЕТРОНІДАЗОЛ-ДАРНИЦЯ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розчин для інфузій, 5 мг/мл, по 100 мл у флаконі поліпропіленовому; по 1 флакону в пачці; по 100 мл у флаконах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B5D44">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"Побічні реакції" відповідно до оновленої інформації щодо безпеки застосування діючої речовини згідно з рекомендацією PRAC. </w:t>
            </w:r>
            <w:r w:rsidRPr="00EB5D44">
              <w:rPr>
                <w:rFonts w:ascii="Arial" w:hAnsi="Arial" w:cs="Arial"/>
                <w:sz w:val="16"/>
                <w:szCs w:val="16"/>
              </w:rPr>
              <w:br/>
              <w:t>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UA/4079/02/01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МОКСИФЛОКСАЦИН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400 мг, по 5 таблеток в блістері, по 1 блістеру в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EB5D44">
              <w:rPr>
                <w:rFonts w:ascii="Arial" w:hAnsi="Arial" w:cs="Arial"/>
                <w:sz w:val="16"/>
                <w:szCs w:val="16"/>
              </w:rPr>
              <w:br/>
              <w:t>Незначна зміна за показником "Супровідні домішки" АФІ методом ВЕРХ, а саме видалення з методики фрази "Суму домішок розраховують як алгебраїчну суму процентного вмісту, отриманого для кожної домішки". Дана фраза відсутня в монографії Ph. Eur. "Moxifloxacin hydrochloride (2254)" та була внесена в методику помилково</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UA/19633/01/01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НАЛБУФІН ІН'ЄКЦІЇ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розчин для ін’єкцій, 10 мг/мл, по 1 мл в ампулі; по 10 ампул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Русан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Русан Фарма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зміни в метод випробування ГЛЗ за показником «Кількісне визначення» (ВЕРХ), а саме зменшено концентрацію стандартного та випробовуваного розчинів, додано розчин для перевірки придатності системи. В параметри оцінки хроматографічної системи додано коефіцієнт розділення. Також вказано час хроматографування та послідовність хроматографування розчинів, оновлено розрахункову формулу.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вилучення альтернативної методики випробування ГЛЗ за показником «Кількісне визначення» (УФ-спектрофотометрія), як наслідок, зі специфікації вилучається посилання на метод УФ-спектрофотометрії</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UA/9424/01/01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НАЛБУФІН ІН'ЄКЦІЇ 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розчин для ін’єкцій, 20 мг/мл, по 1 мл в ампулі; по 5 ампул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Русан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Русан Фарма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зміни в метод випробування ГЛЗ за показником «Кількісне визначення» (ВЕРХ), а саме зменшено концентрацію стандартного та випробовуваного розчинів, додано розчин для перевірки придатності системи. В параметри оцінки хроматографічної системи додано коефіцієнт розділення. Також вказано час хроматографування та послідовність хроматографування розчинів, оновлено розрахункову формулу. Зміни І типу - Зміни з якості. Готовий лікарський засіб. Контроль готового лікарського засобу. Зміна у методах випробування готового лікарського засобу (вилучення методу випробування, якщо вже затверджений альтернативний метод) вилучення альтернативної методики випробування ГЛЗ за показником «Кількісне визначення» (УФ-спектрофотометрія), як наслідок, зі специфікації вилучається посилання на метод УФ-спектрофотометрії</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UA/9424/01/02</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НАУСИЛІУМ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по 10 мг, по 10 таблеток у блістері, по 1 або 3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Фламінго Фармасьютикалс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первинної (п. 3,4,6) та вторинної (п. 17) упаковки лікарського засобу. Введення змін протягом 3-х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UA/1680/01/01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НЕОФЕН БЕЛУПО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гель, 50 мг/г; по 15 г або 50 г, або 100 г у тубі; по 1 тубі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Хорватія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Белупо, ліки та косметика,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Хорватiя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"Протипоказання",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ібупрофену згідно з рекомендаціями PRAC.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(щодо повідомлення про підозрювані побічні реакції).</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UA/14739/01/01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НІМЕСИЛ®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гранули для оральної суспензії, 100 мг/2 г; по 2 г в однодозовому пакеті; по 9 або 15, або 30 пакетів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Лабораторі ГІДОТТІ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Виробництво "in bulk", первинне та вторинне пакування, контроль та випуск серій:</w:t>
            </w:r>
            <w:r w:rsidRPr="00EB5D44">
              <w:rPr>
                <w:rFonts w:ascii="Arial" w:hAnsi="Arial" w:cs="Arial"/>
                <w:sz w:val="16"/>
                <w:szCs w:val="16"/>
              </w:rPr>
              <w:br/>
              <w:t xml:space="preserve">Лабораторiос Менарiнi С.А., Іспанія </w:t>
            </w:r>
            <w:r w:rsidRPr="00EB5D44">
              <w:rPr>
                <w:rFonts w:ascii="Arial" w:hAnsi="Arial" w:cs="Arial"/>
                <w:sz w:val="16"/>
                <w:szCs w:val="16"/>
              </w:rPr>
              <w:br/>
              <w:t>Виробництво "in bulk", первинне та вторинне пакування, контроль та випуск серій:</w:t>
            </w:r>
            <w:r w:rsidRPr="00EB5D44">
              <w:rPr>
                <w:rFonts w:ascii="Arial" w:hAnsi="Arial" w:cs="Arial"/>
                <w:sz w:val="16"/>
                <w:szCs w:val="16"/>
              </w:rPr>
              <w:br/>
              <w:t xml:space="preserve">Файн Фудс енд Фармасьютикалз Н.Т.М. С.П.А., Італія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Іспанія/ 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3.0 для лікарського засобу Німесил®, гранули для оральної суспензії, 100 мг/2 г; по 2 г в однодозовому пакеті; по 9 або 15, або 30 пакетів у картонній коробці Зміни внесено до структури ПУР частин І «Загальна інформація» та II «Специфікація з безпеки» у зв’язку з видаленням проблем безпеки відповідно до рекомендацій Guideline on good pharmacovigilance practices (GVP) Module V – Risk management systems (Rev 2.0.1).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UA/9855/01/01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НУРОФЄН®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оболонкою, по 200 мг по 6 таблеток у блістері; по 1 блістеру в картонній коробці; по 8 таблеток у блістері; по 1 блістеру в картонній коробці; по 12 таблеток у блістері; по 1 або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Реккітт Бенкізер Хелскер Інтернешнл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застосування"та "Побічні реакції" відповідно до оновленої інформації щодо безпеки застосування діючої речовини згідно з рекомендацією PRAC.</w:t>
            </w:r>
            <w:r w:rsidRPr="00EB5D44">
              <w:rPr>
                <w:rFonts w:ascii="Arial" w:hAnsi="Arial" w:cs="Arial"/>
                <w:sz w:val="16"/>
                <w:szCs w:val="16"/>
              </w:rPr>
              <w:br/>
              <w:t>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UA/6313/02/02</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НУРОФЄН® ЕКСПРЕС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капсули м'які по 400 мг; по 10 капсул у блістері; по 1 або 2 блістери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Реккітт Бенкізер Хелскер Інтернешнл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Відповідальний за пакування та випуск серії:</w:t>
            </w:r>
            <w:r w:rsidRPr="00EB5D44">
              <w:rPr>
                <w:rFonts w:ascii="Arial" w:hAnsi="Arial" w:cs="Arial"/>
                <w:sz w:val="16"/>
                <w:szCs w:val="16"/>
              </w:rPr>
              <w:br/>
              <w:t>Реккітт Бенкізер Хелскер Інтернешнл Лімітед, Велика Британія</w:t>
            </w:r>
            <w:r w:rsidRPr="00EB5D44">
              <w:rPr>
                <w:rFonts w:ascii="Arial" w:hAnsi="Arial" w:cs="Arial"/>
                <w:sz w:val="16"/>
                <w:szCs w:val="16"/>
              </w:rPr>
              <w:br/>
              <w:t>Відповідальний за виробництво in bulk:</w:t>
            </w:r>
            <w:r w:rsidRPr="00EB5D44">
              <w:rPr>
                <w:rFonts w:ascii="Arial" w:hAnsi="Arial" w:cs="Arial"/>
                <w:sz w:val="16"/>
                <w:szCs w:val="16"/>
              </w:rPr>
              <w:br/>
              <w:t>Патеон Софтжелс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Велика Британія/ Нідерланди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UA/14179/01/01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НУРОФЄН® ІНТЕНСИВ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6 або 12 таблеток у блістері; по 1 блістеру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Реккітт Бенкізер Хелскер Інтернешнл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відповідно до оновленої інформації щодо безпеки застосування діючих речовин згідно з рекомендацією PRAC.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UA/14588/01/01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ОКТАПЛЕКС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порошок та розчинник для розчину для інфузій по 500 МО; дві коробки об’єднуються між собою пластиковою плівкою: картонна коробка №1: по 1 флакону з порошком для розчину для інфузій та інструкцією про застосування; картонна коробка №2: по 1 флакону із розчинником (вода для ін’єкцій, 20 мл) у картонній коробці разом з комплектом для розчинення та внутрішньовенного введення (1 шприц одноразовий; 1 комплект для переносу (1 двухкінцева голка, 1 фільтровальна голка); 1 комплект для інфузій (голка-метелик); 2 просочених спиртом тампонів)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Австрія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Виробник (альтернативний), відповідальний за вторинне пакування та візуальну інспекцію: Октафарма Дессау ГмбХ, Німеччина; </w:t>
            </w:r>
            <w:r w:rsidRPr="00EB5D44">
              <w:rPr>
                <w:rFonts w:ascii="Arial" w:hAnsi="Arial" w:cs="Arial"/>
                <w:sz w:val="16"/>
                <w:szCs w:val="16"/>
              </w:rPr>
              <w:br/>
              <w:t>Виробник, відповідальний за виробництво за повним циклом: Октафарма Фармацевтика Продуктіонсгес м.б.Х., Австрія; виробник відповідальний за виробництво за повним циклом за виключенням вторинної упаковки: Октафарма,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Німеччина/ Австрія/ Франція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виправлено технічну помилку у тексті маркування вторинної упаковки лікарського засобу п.11. "Найменування і місцезнаходження виробника та/або заявника": Зазначене виправлення відповідає матеріалам реєстраційного досьє.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UA/14313/01/01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ОМЗОЛ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порошок для розчину для інфузій, 40 мг по 1 або по 10 флаконів з порошком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ОРГАНОСИН ЛАЙФСАЄНСИЗ (ЕФ ЗЕТ І)</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Софарімекс – Індустріа Кіміка е Фармасьютіка,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Португалія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нерозфасованого продукту та первинного пакування виробника ДЕВА ХОЛДІНГ ЕЙ. ЕС., ТУРЕЧЧИНА (DEVA HOLDING A.S., TURKEY). Залишається затверджений виробник Софарімекс-Індустріа Кіміка е Фармасьютіка, С.А., Португалія.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UA/17079/01/01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ОНІХЕЛП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лак для нігтів лікувальний, 50 мг/мл; по 2,5 мл або по 5 мл у флаконi разом з спиртовими серветками, пилочками для очищення та аплікаторами для нанесення лаку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Белупо, ліки та косметика, д.д.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Хорватія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виробництво готового лікарського засобу, контроль якості:</w:t>
            </w:r>
            <w:r w:rsidRPr="00EB5D44">
              <w:rPr>
                <w:rFonts w:ascii="Arial" w:hAnsi="Arial" w:cs="Arial"/>
                <w:sz w:val="16"/>
                <w:szCs w:val="16"/>
              </w:rPr>
              <w:br/>
              <w:t>Шанель Медікал Анлімітед Компані, Ірландiя</w:t>
            </w:r>
            <w:r w:rsidRPr="00EB5D44">
              <w:rPr>
                <w:rFonts w:ascii="Arial" w:hAnsi="Arial" w:cs="Arial"/>
                <w:sz w:val="16"/>
                <w:szCs w:val="16"/>
              </w:rPr>
              <w:br/>
            </w:r>
            <w:r w:rsidRPr="00EB5D44">
              <w:rPr>
                <w:rFonts w:ascii="Arial" w:hAnsi="Arial" w:cs="Arial"/>
                <w:sz w:val="16"/>
                <w:szCs w:val="16"/>
              </w:rPr>
              <w:br/>
              <w:t xml:space="preserve">контроль якості та випуск серії: </w:t>
            </w:r>
            <w:r w:rsidRPr="00EB5D44">
              <w:rPr>
                <w:rFonts w:ascii="Arial" w:hAnsi="Arial" w:cs="Arial"/>
                <w:sz w:val="16"/>
                <w:szCs w:val="16"/>
              </w:rPr>
              <w:br/>
              <w:t xml:space="preserve">Белупо, ліки та косметика, д.д., Хорватiя </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Ірландiя/ Хорватiя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відповідального за виробництво готового лікарського засобу та контроль якості. Діюча редакція: Шанель Медікал, Ірландія/Chanelle Medical, Ireland. Пропонована редакція: Шанель Медікал Анлімітед Компані, Ірландія/Chanelle Medical Unlimited Company, Ireland</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UA/17914/01/01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ПАНТОГАР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капсули, по 15 капсул у блістері;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Мерц Фармасьютікалс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Виробництво in bulk:</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Асіно Фарма АГ, Швейцарія;</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Первинне та вторинне пакування:</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Асіно Фарма АГ, Швейцарія;</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Випробування контролю якості та випуск серії:</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Асіно Фарма АГ, Швейцарія;</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Випробування контролю якості:</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Єврофінс БіоФарма Продакт Тестінг Світзерленд АГ, Швейцарія;</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Інститут Кульман ГмбХ, Німеччина</w:t>
            </w:r>
          </w:p>
          <w:p w:rsidR="00C95093" w:rsidRPr="00EB5D44" w:rsidRDefault="00C95093" w:rsidP="00A32B1C">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Швейцарія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відповідальної за випробування контролю якості: Єврофінс БіоФарма Продакт Тестінг Світзерленд АГ, Швейцарія / Eurofins BioPharma Product Testing Switzerland AG, Switzerland.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дільниці відповідальної за випробування контролю якості: Інститут Кульман ГмбХ, Німеччина / Institut Kuhlmann GmbH, Germany</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UA/10445/01/01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в стандартно-експортній упаковці, яка міститься у картонній коробці (з інструкцією для медичного застосування)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Францiя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виробництво готового нерозфасованого продукту, заповнення та ліофілізація (флакони), вторинне пакування, контроль якості, випуск серії:</w:t>
            </w:r>
            <w:r w:rsidRPr="00EB5D44">
              <w:rPr>
                <w:rFonts w:ascii="Arial" w:hAnsi="Arial" w:cs="Arial"/>
                <w:sz w:val="16"/>
                <w:szCs w:val="16"/>
              </w:rPr>
              <w:br/>
              <w:t xml:space="preserve">Санофі Пастер, Франція </w:t>
            </w:r>
            <w:r w:rsidRPr="00EB5D44">
              <w:rPr>
                <w:rFonts w:ascii="Arial" w:hAnsi="Arial" w:cs="Arial"/>
                <w:sz w:val="16"/>
                <w:szCs w:val="16"/>
              </w:rPr>
              <w:br/>
              <w:t>повний цикл виробництва, заповнення та ліофілізація (флакони), вторинне пакування, контроль якості, випуск серії:</w:t>
            </w:r>
            <w:r w:rsidRPr="00EB5D44">
              <w:rPr>
                <w:rFonts w:ascii="Arial" w:hAnsi="Arial" w:cs="Arial"/>
                <w:sz w:val="16"/>
                <w:szCs w:val="16"/>
              </w:rPr>
              <w:br/>
              <w:t>Санофі Пастер, Францiя</w:t>
            </w:r>
            <w:r w:rsidRPr="00EB5D44">
              <w:rPr>
                <w:rFonts w:ascii="Arial" w:hAnsi="Arial" w:cs="Arial"/>
                <w:sz w:val="16"/>
                <w:szCs w:val="16"/>
              </w:rPr>
              <w:br/>
              <w:t>вторинне пакування, випуск серії:</w:t>
            </w:r>
            <w:r w:rsidRPr="00EB5D44">
              <w:rPr>
                <w:rFonts w:ascii="Arial" w:hAnsi="Arial" w:cs="Arial"/>
                <w:sz w:val="16"/>
                <w:szCs w:val="16"/>
              </w:rPr>
              <w:br/>
              <w:t>Санофі-Авентіс Зрт.,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Францiя/ 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EB5D44">
              <w:rPr>
                <w:rFonts w:ascii="Arial" w:hAnsi="Arial" w:cs="Arial"/>
                <w:sz w:val="16"/>
                <w:szCs w:val="16"/>
              </w:rPr>
              <w:br/>
              <w:t xml:space="preserve">Заміна методу SDS-PAGE semi-quantitative test (напівкількісний тест з діапазоном калібрування) на метод SDS-PAGE limit test (граничний тест), що використовується для випробування вільного концентрованого правцевого протеїну (Free Concentrated Tetanua Protein (CTP) content) в напівпродукті кон’югат Haemophіlus b Polysaccharide Bulk. Критерій прийнятності залишається незмінним </w:t>
            </w:r>
            <w:r>
              <w:rPr>
                <w:rFonts w:ascii="Arial" w:hAnsi="Arial" w:cs="Arial"/>
                <w:sz w:val="16"/>
                <w:szCs w:val="16"/>
              </w:rPr>
              <w:t>≤</w:t>
            </w:r>
            <w:r w:rsidRPr="00EB5D44">
              <w:rPr>
                <w:rFonts w:ascii="Arial" w:hAnsi="Arial" w:cs="Arial"/>
                <w:sz w:val="16"/>
                <w:szCs w:val="16"/>
              </w:rPr>
              <w:t xml:space="preserve"> 1%. Термін введення змін - січень 2026.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Додавання критерію валідності для тесту «Residual EDAC and EDU Limit Tests», що проводиться на стадії Conjugated Haemophilus b Polysaccharide bulk stage (PRP-T) з метою приведення у відповідність до внутрішньої документації та виробничої практики. Термін введення змін - січень 2026. </w:t>
            </w:r>
          </w:p>
          <w:p w:rsidR="00C95093" w:rsidRDefault="00C95093" w:rsidP="00A32B1C">
            <w:pPr>
              <w:pStyle w:val="110"/>
              <w:tabs>
                <w:tab w:val="left" w:pos="12600"/>
              </w:tabs>
              <w:jc w:val="center"/>
              <w:rPr>
                <w:rFonts w:ascii="Arial" w:hAnsi="Arial" w:cs="Arial"/>
                <w:sz w:val="16"/>
                <w:szCs w:val="16"/>
              </w:rPr>
            </w:pPr>
          </w:p>
          <w:p w:rsidR="00C95093" w:rsidRPr="00EB5D44" w:rsidRDefault="00C95093" w:rsidP="00A32B1C">
            <w:pPr>
              <w:pStyle w:val="110"/>
              <w:tabs>
                <w:tab w:val="left" w:pos="12600"/>
              </w:tabs>
              <w:jc w:val="center"/>
              <w:rPr>
                <w:rFonts w:ascii="Arial" w:hAnsi="Arial" w:cs="Arial"/>
                <w:sz w:val="16"/>
                <w:szCs w:val="16"/>
              </w:rPr>
            </w:pP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UA/13010/01/01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ПІНАП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lang w:val="ru-RU"/>
              </w:rPr>
            </w:pPr>
            <w:r w:rsidRPr="00EB5D44">
              <w:rPr>
                <w:rFonts w:ascii="Arial" w:hAnsi="Arial" w:cs="Arial"/>
                <w:sz w:val="16"/>
                <w:szCs w:val="16"/>
                <w:lang w:val="ru-RU"/>
              </w:rPr>
              <w:t>таблетки, вкриті плівковою оболонкою по 2,5 мг, по 14 таблеток у блістері; по 1 або по 2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lang w:val="ru-RU"/>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виробництво готової лікарської форми, первинна та вторинна упаковка:</w:t>
            </w:r>
            <w:r w:rsidRPr="00EB5D44">
              <w:rPr>
                <w:rFonts w:ascii="Arial" w:hAnsi="Arial" w:cs="Arial"/>
                <w:sz w:val="16"/>
                <w:szCs w:val="16"/>
              </w:rPr>
              <w:br/>
              <w:t xml:space="preserve">Коханс Лайфсайєнс Лімітед, Індія; </w:t>
            </w:r>
            <w:r w:rsidRPr="00EB5D44">
              <w:rPr>
                <w:rFonts w:ascii="Arial" w:hAnsi="Arial" w:cs="Arial"/>
                <w:sz w:val="16"/>
                <w:szCs w:val="16"/>
              </w:rPr>
              <w:br/>
              <w:t xml:space="preserve">первинна упаковка, вторинна упаковка, контроль та випуск серії: </w:t>
            </w:r>
            <w:r w:rsidRPr="00EB5D44">
              <w:rPr>
                <w:rFonts w:ascii="Arial" w:hAnsi="Arial" w:cs="Arial"/>
                <w:sz w:val="16"/>
                <w:szCs w:val="16"/>
              </w:rPr>
              <w:br/>
              <w:t>Дженефарм С.А., Греція;</w:t>
            </w:r>
            <w:r w:rsidRPr="00EB5D44">
              <w:rPr>
                <w:rFonts w:ascii="Arial" w:hAnsi="Arial" w:cs="Arial"/>
                <w:sz w:val="16"/>
                <w:szCs w:val="16"/>
              </w:rPr>
              <w:br/>
              <w:t>мікробіологічний контроль:</w:t>
            </w:r>
            <w:r w:rsidRPr="00EB5D44">
              <w:rPr>
                <w:rFonts w:ascii="Arial" w:hAnsi="Arial" w:cs="Arial"/>
                <w:sz w:val="16"/>
                <w:szCs w:val="16"/>
              </w:rPr>
              <w:br/>
              <w:t xml:space="preserve">АПЛ Свіфт Сервісез (Мальта) Лтд, Мальта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Греція/</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Мальта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Внесення змін до назви та адреси виробника ГЛЗ GENEPHARM SA, Greece - для приведення у відповідність до оновленого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w:t>
            </w:r>
            <w:r w:rsidRPr="00EB5D44">
              <w:rPr>
                <w:rFonts w:ascii="Arial" w:hAnsi="Arial" w:cs="Arial"/>
                <w:sz w:val="16"/>
                <w:szCs w:val="16"/>
                <w:lang w:val="ru-RU"/>
              </w:rPr>
              <w:t xml:space="preserve">(діяльність, за яку відповідає виробник/імпортер, не включаючи випуск серій). Внесення змін до назви та адреси виробника ГЛЗ </w:t>
            </w:r>
            <w:r w:rsidRPr="00EB5D44">
              <w:rPr>
                <w:rFonts w:ascii="Arial" w:hAnsi="Arial" w:cs="Arial"/>
                <w:sz w:val="16"/>
                <w:szCs w:val="16"/>
              </w:rPr>
              <w:t>RA</w:t>
            </w:r>
            <w:r w:rsidRPr="00EB5D44">
              <w:rPr>
                <w:rFonts w:ascii="Arial" w:hAnsi="Arial" w:cs="Arial"/>
                <w:sz w:val="16"/>
                <w:szCs w:val="16"/>
                <w:lang w:val="ru-RU"/>
              </w:rPr>
              <w:t xml:space="preserve"> </w:t>
            </w:r>
            <w:r w:rsidRPr="00EB5D44">
              <w:rPr>
                <w:rFonts w:ascii="Arial" w:hAnsi="Arial" w:cs="Arial"/>
                <w:sz w:val="16"/>
                <w:szCs w:val="16"/>
              </w:rPr>
              <w:t>CHEM</w:t>
            </w:r>
            <w:r w:rsidRPr="00EB5D44">
              <w:rPr>
                <w:rFonts w:ascii="Arial" w:hAnsi="Arial" w:cs="Arial"/>
                <w:sz w:val="16"/>
                <w:szCs w:val="16"/>
                <w:lang w:val="ru-RU"/>
              </w:rPr>
              <w:t xml:space="preserve"> </w:t>
            </w:r>
            <w:r w:rsidRPr="00EB5D44">
              <w:rPr>
                <w:rFonts w:ascii="Arial" w:hAnsi="Arial" w:cs="Arial"/>
                <w:sz w:val="16"/>
                <w:szCs w:val="16"/>
              </w:rPr>
              <w:t>PHARMA</w:t>
            </w:r>
            <w:r w:rsidRPr="00EB5D44">
              <w:rPr>
                <w:rFonts w:ascii="Arial" w:hAnsi="Arial" w:cs="Arial"/>
                <w:sz w:val="16"/>
                <w:szCs w:val="16"/>
                <w:lang w:val="ru-RU"/>
              </w:rPr>
              <w:t xml:space="preserve"> </w:t>
            </w:r>
            <w:r w:rsidRPr="00EB5D44">
              <w:rPr>
                <w:rFonts w:ascii="Arial" w:hAnsi="Arial" w:cs="Arial"/>
                <w:sz w:val="16"/>
                <w:szCs w:val="16"/>
              </w:rPr>
              <w:t>LIMITED</w:t>
            </w:r>
            <w:r w:rsidRPr="00EB5D44">
              <w:rPr>
                <w:rFonts w:ascii="Arial" w:hAnsi="Arial" w:cs="Arial"/>
                <w:sz w:val="16"/>
                <w:szCs w:val="16"/>
                <w:lang w:val="ru-RU"/>
              </w:rPr>
              <w:t xml:space="preserve">, </w:t>
            </w:r>
            <w:r w:rsidRPr="00EB5D44">
              <w:rPr>
                <w:rFonts w:ascii="Arial" w:hAnsi="Arial" w:cs="Arial"/>
                <w:sz w:val="16"/>
                <w:szCs w:val="16"/>
              </w:rPr>
              <w:t>India</w:t>
            </w:r>
            <w:r w:rsidRPr="00EB5D44">
              <w:rPr>
                <w:rFonts w:ascii="Arial" w:hAnsi="Arial" w:cs="Arial"/>
                <w:sz w:val="16"/>
                <w:szCs w:val="16"/>
                <w:lang w:val="ru-RU"/>
              </w:rPr>
              <w:t xml:space="preserve"> - для приведення у відповідність до оновленого сертифікату </w:t>
            </w:r>
            <w:r w:rsidRPr="00EB5D44">
              <w:rPr>
                <w:rFonts w:ascii="Arial" w:hAnsi="Arial" w:cs="Arial"/>
                <w:sz w:val="16"/>
                <w:szCs w:val="16"/>
              </w:rPr>
              <w:t>GMP</w:t>
            </w:r>
            <w:r w:rsidRPr="00EB5D44">
              <w:rPr>
                <w:rFonts w:ascii="Arial" w:hAnsi="Arial" w:cs="Arial"/>
                <w:sz w:val="16"/>
                <w:szCs w:val="16"/>
                <w:lang w:val="ru-RU"/>
              </w:rPr>
              <w:t xml:space="preserve">. </w:t>
            </w:r>
            <w:r w:rsidRPr="00EB5D44">
              <w:rPr>
                <w:rFonts w:ascii="Arial" w:hAnsi="Arial" w:cs="Arial"/>
                <w:sz w:val="16"/>
                <w:szCs w:val="16"/>
                <w:lang w:val="ru-RU"/>
              </w:rPr>
              <w:br/>
            </w:r>
            <w:r w:rsidRPr="00EB5D44">
              <w:rPr>
                <w:rFonts w:ascii="Arial" w:hAnsi="Arial" w:cs="Arial"/>
                <w:sz w:val="16"/>
                <w:szCs w:val="16"/>
              </w:rPr>
              <w:t xml:space="preserve">Термін введення змін - протягом 6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UA/18124/01/01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ПІНАП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lang w:val="ru-RU"/>
              </w:rPr>
            </w:pPr>
            <w:r w:rsidRPr="00EB5D44">
              <w:rPr>
                <w:rFonts w:ascii="Arial" w:hAnsi="Arial" w:cs="Arial"/>
                <w:sz w:val="16"/>
                <w:szCs w:val="16"/>
                <w:lang w:val="ru-RU"/>
              </w:rPr>
              <w:t>таблетки, вкриті плівковою оболонкою по 5 мг, по 14 таблеток у блістері; по 1 або по 2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lang w:val="ru-RU"/>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виробництво готової лікарської форми, первинна та вторинна упаковка:</w:t>
            </w:r>
            <w:r w:rsidRPr="00EB5D44">
              <w:rPr>
                <w:rFonts w:ascii="Arial" w:hAnsi="Arial" w:cs="Arial"/>
                <w:sz w:val="16"/>
                <w:szCs w:val="16"/>
              </w:rPr>
              <w:br/>
              <w:t xml:space="preserve">Коханс Лайфсайєнс Лімітед, Індія; </w:t>
            </w:r>
            <w:r w:rsidRPr="00EB5D44">
              <w:rPr>
                <w:rFonts w:ascii="Arial" w:hAnsi="Arial" w:cs="Arial"/>
                <w:sz w:val="16"/>
                <w:szCs w:val="16"/>
              </w:rPr>
              <w:br/>
              <w:t xml:space="preserve">первинна упаковка, вторинна упаковка, контроль та випуск серії: </w:t>
            </w:r>
            <w:r w:rsidRPr="00EB5D44">
              <w:rPr>
                <w:rFonts w:ascii="Arial" w:hAnsi="Arial" w:cs="Arial"/>
                <w:sz w:val="16"/>
                <w:szCs w:val="16"/>
              </w:rPr>
              <w:br/>
              <w:t>Дженефарм С.А., Греція;</w:t>
            </w:r>
            <w:r w:rsidRPr="00EB5D44">
              <w:rPr>
                <w:rFonts w:ascii="Arial" w:hAnsi="Arial" w:cs="Arial"/>
                <w:sz w:val="16"/>
                <w:szCs w:val="16"/>
              </w:rPr>
              <w:br/>
              <w:t>мікробіологічний контроль:</w:t>
            </w:r>
            <w:r w:rsidRPr="00EB5D44">
              <w:rPr>
                <w:rFonts w:ascii="Arial" w:hAnsi="Arial" w:cs="Arial"/>
                <w:sz w:val="16"/>
                <w:szCs w:val="16"/>
              </w:rPr>
              <w:br/>
              <w:t xml:space="preserve">АПЛ Свіфт Сервісез (Мальта) Лтд, Мальта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Греція/</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Мальта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Внесення змін до назви та адреси виробника ГЛЗ GENEPHARM SA, Greece - для приведення у відповідність до оновленого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w:t>
            </w:r>
            <w:r w:rsidRPr="00EB5D44">
              <w:rPr>
                <w:rFonts w:ascii="Arial" w:hAnsi="Arial" w:cs="Arial"/>
                <w:sz w:val="16"/>
                <w:szCs w:val="16"/>
                <w:lang w:val="ru-RU"/>
              </w:rPr>
              <w:t xml:space="preserve">(діяльність, за яку відповідає виробник/імпортер, не включаючи випуск серій). Внесення змін до назви та адреси виробника ГЛЗ </w:t>
            </w:r>
            <w:r w:rsidRPr="00EB5D44">
              <w:rPr>
                <w:rFonts w:ascii="Arial" w:hAnsi="Arial" w:cs="Arial"/>
                <w:sz w:val="16"/>
                <w:szCs w:val="16"/>
              </w:rPr>
              <w:t>RA</w:t>
            </w:r>
            <w:r w:rsidRPr="00EB5D44">
              <w:rPr>
                <w:rFonts w:ascii="Arial" w:hAnsi="Arial" w:cs="Arial"/>
                <w:sz w:val="16"/>
                <w:szCs w:val="16"/>
                <w:lang w:val="ru-RU"/>
              </w:rPr>
              <w:t xml:space="preserve"> </w:t>
            </w:r>
            <w:r w:rsidRPr="00EB5D44">
              <w:rPr>
                <w:rFonts w:ascii="Arial" w:hAnsi="Arial" w:cs="Arial"/>
                <w:sz w:val="16"/>
                <w:szCs w:val="16"/>
              </w:rPr>
              <w:t>CHEM</w:t>
            </w:r>
            <w:r w:rsidRPr="00EB5D44">
              <w:rPr>
                <w:rFonts w:ascii="Arial" w:hAnsi="Arial" w:cs="Arial"/>
                <w:sz w:val="16"/>
                <w:szCs w:val="16"/>
                <w:lang w:val="ru-RU"/>
              </w:rPr>
              <w:t xml:space="preserve"> </w:t>
            </w:r>
            <w:r w:rsidRPr="00EB5D44">
              <w:rPr>
                <w:rFonts w:ascii="Arial" w:hAnsi="Arial" w:cs="Arial"/>
                <w:sz w:val="16"/>
                <w:szCs w:val="16"/>
              </w:rPr>
              <w:t>PHARMA</w:t>
            </w:r>
            <w:r w:rsidRPr="00EB5D44">
              <w:rPr>
                <w:rFonts w:ascii="Arial" w:hAnsi="Arial" w:cs="Arial"/>
                <w:sz w:val="16"/>
                <w:szCs w:val="16"/>
                <w:lang w:val="ru-RU"/>
              </w:rPr>
              <w:t xml:space="preserve"> </w:t>
            </w:r>
            <w:r w:rsidRPr="00EB5D44">
              <w:rPr>
                <w:rFonts w:ascii="Arial" w:hAnsi="Arial" w:cs="Arial"/>
                <w:sz w:val="16"/>
                <w:szCs w:val="16"/>
              </w:rPr>
              <w:t>LIMITED</w:t>
            </w:r>
            <w:r w:rsidRPr="00EB5D44">
              <w:rPr>
                <w:rFonts w:ascii="Arial" w:hAnsi="Arial" w:cs="Arial"/>
                <w:sz w:val="16"/>
                <w:szCs w:val="16"/>
                <w:lang w:val="ru-RU"/>
              </w:rPr>
              <w:t xml:space="preserve">, </w:t>
            </w:r>
            <w:r w:rsidRPr="00EB5D44">
              <w:rPr>
                <w:rFonts w:ascii="Arial" w:hAnsi="Arial" w:cs="Arial"/>
                <w:sz w:val="16"/>
                <w:szCs w:val="16"/>
              </w:rPr>
              <w:t>India</w:t>
            </w:r>
            <w:r w:rsidRPr="00EB5D44">
              <w:rPr>
                <w:rFonts w:ascii="Arial" w:hAnsi="Arial" w:cs="Arial"/>
                <w:sz w:val="16"/>
                <w:szCs w:val="16"/>
                <w:lang w:val="ru-RU"/>
              </w:rPr>
              <w:t xml:space="preserve"> - для приведення у відповідність до оновленого сертифікату </w:t>
            </w:r>
            <w:r w:rsidRPr="00EB5D44">
              <w:rPr>
                <w:rFonts w:ascii="Arial" w:hAnsi="Arial" w:cs="Arial"/>
                <w:sz w:val="16"/>
                <w:szCs w:val="16"/>
              </w:rPr>
              <w:t>GMP</w:t>
            </w:r>
            <w:r w:rsidRPr="00EB5D44">
              <w:rPr>
                <w:rFonts w:ascii="Arial" w:hAnsi="Arial" w:cs="Arial"/>
                <w:sz w:val="16"/>
                <w:szCs w:val="16"/>
                <w:lang w:val="ru-RU"/>
              </w:rPr>
              <w:t xml:space="preserve">. </w:t>
            </w:r>
            <w:r w:rsidRPr="00EB5D44">
              <w:rPr>
                <w:rFonts w:ascii="Arial" w:hAnsi="Arial" w:cs="Arial"/>
                <w:sz w:val="16"/>
                <w:szCs w:val="16"/>
                <w:lang w:val="ru-RU"/>
              </w:rPr>
              <w:br/>
            </w:r>
            <w:r w:rsidRPr="00EB5D44">
              <w:rPr>
                <w:rFonts w:ascii="Arial" w:hAnsi="Arial" w:cs="Arial"/>
                <w:sz w:val="16"/>
                <w:szCs w:val="16"/>
              </w:rPr>
              <w:t xml:space="preserve">Термін введення змін - протягом 6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UA/18124/01/02</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ПІНАП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lang w:val="ru-RU"/>
              </w:rPr>
            </w:pPr>
            <w:r w:rsidRPr="00EB5D44">
              <w:rPr>
                <w:rFonts w:ascii="Arial" w:hAnsi="Arial" w:cs="Arial"/>
                <w:sz w:val="16"/>
                <w:szCs w:val="16"/>
                <w:lang w:val="ru-RU"/>
              </w:rPr>
              <w:t>таблетки, вкриті плівковою оболонкою по 10 мг, по 4 таблетки у блістері; по 1 або по 2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lang w:val="ru-RU"/>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виробництво готової лікарської форми, первинна та вторинна упаковка:</w:t>
            </w:r>
            <w:r w:rsidRPr="00EB5D44">
              <w:rPr>
                <w:rFonts w:ascii="Arial" w:hAnsi="Arial" w:cs="Arial"/>
                <w:sz w:val="16"/>
                <w:szCs w:val="16"/>
              </w:rPr>
              <w:br/>
              <w:t xml:space="preserve">Коханс Лайфсайєнс Лімітед, Індія; </w:t>
            </w:r>
            <w:r w:rsidRPr="00EB5D44">
              <w:rPr>
                <w:rFonts w:ascii="Arial" w:hAnsi="Arial" w:cs="Arial"/>
                <w:sz w:val="16"/>
                <w:szCs w:val="16"/>
              </w:rPr>
              <w:br/>
              <w:t xml:space="preserve">первинна упаковка, вторинна упаковка, контроль та випуск серії: </w:t>
            </w:r>
            <w:r w:rsidRPr="00EB5D44">
              <w:rPr>
                <w:rFonts w:ascii="Arial" w:hAnsi="Arial" w:cs="Arial"/>
                <w:sz w:val="16"/>
                <w:szCs w:val="16"/>
              </w:rPr>
              <w:br/>
              <w:t>Дженефарм С.А., Греція;</w:t>
            </w:r>
            <w:r w:rsidRPr="00EB5D44">
              <w:rPr>
                <w:rFonts w:ascii="Arial" w:hAnsi="Arial" w:cs="Arial"/>
                <w:sz w:val="16"/>
                <w:szCs w:val="16"/>
              </w:rPr>
              <w:br/>
              <w:t>мікробіологічний контроль:</w:t>
            </w:r>
            <w:r w:rsidRPr="00EB5D44">
              <w:rPr>
                <w:rFonts w:ascii="Arial" w:hAnsi="Arial" w:cs="Arial"/>
                <w:sz w:val="16"/>
                <w:szCs w:val="16"/>
              </w:rPr>
              <w:br/>
              <w:t xml:space="preserve">АПЛ Свіфт Сервісез (Мальта) Лтд, Мальта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Греція/</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Мальта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Внесення змін до назви та адреси виробника ГЛЗ GENEPHARM SA, Greece - для приведення у відповідність до оновленого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w:t>
            </w:r>
            <w:r w:rsidRPr="00EB5D44">
              <w:rPr>
                <w:rFonts w:ascii="Arial" w:hAnsi="Arial" w:cs="Arial"/>
                <w:sz w:val="16"/>
                <w:szCs w:val="16"/>
                <w:lang w:val="ru-RU"/>
              </w:rPr>
              <w:t xml:space="preserve">(діяльність, за яку відповідає виробник/імпортер, не включаючи випуск серій). Внесення змін до назви та адреси виробника ГЛЗ </w:t>
            </w:r>
            <w:r w:rsidRPr="00EB5D44">
              <w:rPr>
                <w:rFonts w:ascii="Arial" w:hAnsi="Arial" w:cs="Arial"/>
                <w:sz w:val="16"/>
                <w:szCs w:val="16"/>
              </w:rPr>
              <w:t>RA</w:t>
            </w:r>
            <w:r w:rsidRPr="00EB5D44">
              <w:rPr>
                <w:rFonts w:ascii="Arial" w:hAnsi="Arial" w:cs="Arial"/>
                <w:sz w:val="16"/>
                <w:szCs w:val="16"/>
                <w:lang w:val="ru-RU"/>
              </w:rPr>
              <w:t xml:space="preserve"> </w:t>
            </w:r>
            <w:r w:rsidRPr="00EB5D44">
              <w:rPr>
                <w:rFonts w:ascii="Arial" w:hAnsi="Arial" w:cs="Arial"/>
                <w:sz w:val="16"/>
                <w:szCs w:val="16"/>
              </w:rPr>
              <w:t>CHEM</w:t>
            </w:r>
            <w:r w:rsidRPr="00EB5D44">
              <w:rPr>
                <w:rFonts w:ascii="Arial" w:hAnsi="Arial" w:cs="Arial"/>
                <w:sz w:val="16"/>
                <w:szCs w:val="16"/>
                <w:lang w:val="ru-RU"/>
              </w:rPr>
              <w:t xml:space="preserve"> </w:t>
            </w:r>
            <w:r w:rsidRPr="00EB5D44">
              <w:rPr>
                <w:rFonts w:ascii="Arial" w:hAnsi="Arial" w:cs="Arial"/>
                <w:sz w:val="16"/>
                <w:szCs w:val="16"/>
              </w:rPr>
              <w:t>PHARMA</w:t>
            </w:r>
            <w:r w:rsidRPr="00EB5D44">
              <w:rPr>
                <w:rFonts w:ascii="Arial" w:hAnsi="Arial" w:cs="Arial"/>
                <w:sz w:val="16"/>
                <w:szCs w:val="16"/>
                <w:lang w:val="ru-RU"/>
              </w:rPr>
              <w:t xml:space="preserve"> </w:t>
            </w:r>
            <w:r w:rsidRPr="00EB5D44">
              <w:rPr>
                <w:rFonts w:ascii="Arial" w:hAnsi="Arial" w:cs="Arial"/>
                <w:sz w:val="16"/>
                <w:szCs w:val="16"/>
              </w:rPr>
              <w:t>LIMITED</w:t>
            </w:r>
            <w:r w:rsidRPr="00EB5D44">
              <w:rPr>
                <w:rFonts w:ascii="Arial" w:hAnsi="Arial" w:cs="Arial"/>
                <w:sz w:val="16"/>
                <w:szCs w:val="16"/>
                <w:lang w:val="ru-RU"/>
              </w:rPr>
              <w:t xml:space="preserve">, </w:t>
            </w:r>
            <w:r w:rsidRPr="00EB5D44">
              <w:rPr>
                <w:rFonts w:ascii="Arial" w:hAnsi="Arial" w:cs="Arial"/>
                <w:sz w:val="16"/>
                <w:szCs w:val="16"/>
              </w:rPr>
              <w:t>India</w:t>
            </w:r>
            <w:r w:rsidRPr="00EB5D44">
              <w:rPr>
                <w:rFonts w:ascii="Arial" w:hAnsi="Arial" w:cs="Arial"/>
                <w:sz w:val="16"/>
                <w:szCs w:val="16"/>
                <w:lang w:val="ru-RU"/>
              </w:rPr>
              <w:t xml:space="preserve"> - для приведення у відповідність до оновленого сертифікату </w:t>
            </w:r>
            <w:r w:rsidRPr="00EB5D44">
              <w:rPr>
                <w:rFonts w:ascii="Arial" w:hAnsi="Arial" w:cs="Arial"/>
                <w:sz w:val="16"/>
                <w:szCs w:val="16"/>
              </w:rPr>
              <w:t>GMP</w:t>
            </w:r>
            <w:r w:rsidRPr="00EB5D44">
              <w:rPr>
                <w:rFonts w:ascii="Arial" w:hAnsi="Arial" w:cs="Arial"/>
                <w:sz w:val="16"/>
                <w:szCs w:val="16"/>
                <w:lang w:val="ru-RU"/>
              </w:rPr>
              <w:t xml:space="preserve">. </w:t>
            </w:r>
            <w:r w:rsidRPr="00EB5D44">
              <w:rPr>
                <w:rFonts w:ascii="Arial" w:hAnsi="Arial" w:cs="Arial"/>
                <w:sz w:val="16"/>
                <w:szCs w:val="16"/>
                <w:lang w:val="ru-RU"/>
              </w:rPr>
              <w:br/>
            </w:r>
            <w:r w:rsidRPr="00EB5D44">
              <w:rPr>
                <w:rFonts w:ascii="Arial" w:hAnsi="Arial" w:cs="Arial"/>
                <w:sz w:val="16"/>
                <w:szCs w:val="16"/>
              </w:rPr>
              <w:t xml:space="preserve">Термін введення змін - протягом 6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UA/18124/01/03</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ПІНАП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lang w:val="ru-RU"/>
              </w:rPr>
            </w:pPr>
            <w:r w:rsidRPr="00EB5D44">
              <w:rPr>
                <w:rFonts w:ascii="Arial" w:hAnsi="Arial" w:cs="Arial"/>
                <w:sz w:val="16"/>
                <w:szCs w:val="16"/>
                <w:lang w:val="ru-RU"/>
              </w:rPr>
              <w:t>таблетки, вкриті плівковою оболонкою по 20 мг; по 1 таблетці у блістері; по 1 блістеру в картонній пачці; по 2 таблетки у блістері; по 1, або по 2, або по 4 блістери в картонній пачці; по 4 таблетки у блістері; по 1 або по 2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lang w:val="ru-RU"/>
              </w:rPr>
              <w:t xml:space="preserve">АТ "Фармак"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виробництво готової лікарської форми, первинна та вторинна упаковка:</w:t>
            </w:r>
            <w:r w:rsidRPr="00EB5D44">
              <w:rPr>
                <w:rFonts w:ascii="Arial" w:hAnsi="Arial" w:cs="Arial"/>
                <w:sz w:val="16"/>
                <w:szCs w:val="16"/>
              </w:rPr>
              <w:br/>
              <w:t xml:space="preserve">Коханс Лайфсайєнс Лімітед, Індія; </w:t>
            </w:r>
            <w:r w:rsidRPr="00EB5D44">
              <w:rPr>
                <w:rFonts w:ascii="Arial" w:hAnsi="Arial" w:cs="Arial"/>
                <w:sz w:val="16"/>
                <w:szCs w:val="16"/>
              </w:rPr>
              <w:br/>
              <w:t xml:space="preserve">первинна упаковка, вторинна упаковка, контроль та випуск серії: </w:t>
            </w:r>
            <w:r w:rsidRPr="00EB5D44">
              <w:rPr>
                <w:rFonts w:ascii="Arial" w:hAnsi="Arial" w:cs="Arial"/>
                <w:sz w:val="16"/>
                <w:szCs w:val="16"/>
              </w:rPr>
              <w:br/>
              <w:t>Дженефарм С.А., Греція;</w:t>
            </w:r>
            <w:r w:rsidRPr="00EB5D44">
              <w:rPr>
                <w:rFonts w:ascii="Arial" w:hAnsi="Arial" w:cs="Arial"/>
                <w:sz w:val="16"/>
                <w:szCs w:val="16"/>
              </w:rPr>
              <w:br/>
              <w:t>мікробіологічний контроль:</w:t>
            </w:r>
            <w:r w:rsidRPr="00EB5D44">
              <w:rPr>
                <w:rFonts w:ascii="Arial" w:hAnsi="Arial" w:cs="Arial"/>
                <w:sz w:val="16"/>
                <w:szCs w:val="16"/>
              </w:rPr>
              <w:br/>
              <w:t xml:space="preserve">АПЛ Свіфт Сервісез (Мальта) Лтд, Мальта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Греція/</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Мальта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Внесення змін до назви та адреси виробника ГЛЗ GENEPHARM SA, Greece - для приведення у відповідність до оновленого сертифікату GMP.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w:t>
            </w:r>
            <w:r w:rsidRPr="00EB5D44">
              <w:rPr>
                <w:rFonts w:ascii="Arial" w:hAnsi="Arial" w:cs="Arial"/>
                <w:sz w:val="16"/>
                <w:szCs w:val="16"/>
                <w:lang w:val="ru-RU"/>
              </w:rPr>
              <w:t xml:space="preserve">(діяльність, за яку відповідає виробник/імпортер, не включаючи випуск серій). Внесення змін до назви та адреси виробника ГЛЗ </w:t>
            </w:r>
            <w:r w:rsidRPr="00EB5D44">
              <w:rPr>
                <w:rFonts w:ascii="Arial" w:hAnsi="Arial" w:cs="Arial"/>
                <w:sz w:val="16"/>
                <w:szCs w:val="16"/>
              </w:rPr>
              <w:t>RA</w:t>
            </w:r>
            <w:r w:rsidRPr="00EB5D44">
              <w:rPr>
                <w:rFonts w:ascii="Arial" w:hAnsi="Arial" w:cs="Arial"/>
                <w:sz w:val="16"/>
                <w:szCs w:val="16"/>
                <w:lang w:val="ru-RU"/>
              </w:rPr>
              <w:t xml:space="preserve"> </w:t>
            </w:r>
            <w:r w:rsidRPr="00EB5D44">
              <w:rPr>
                <w:rFonts w:ascii="Arial" w:hAnsi="Arial" w:cs="Arial"/>
                <w:sz w:val="16"/>
                <w:szCs w:val="16"/>
              </w:rPr>
              <w:t>CHEM</w:t>
            </w:r>
            <w:r w:rsidRPr="00EB5D44">
              <w:rPr>
                <w:rFonts w:ascii="Arial" w:hAnsi="Arial" w:cs="Arial"/>
                <w:sz w:val="16"/>
                <w:szCs w:val="16"/>
                <w:lang w:val="ru-RU"/>
              </w:rPr>
              <w:t xml:space="preserve"> </w:t>
            </w:r>
            <w:r w:rsidRPr="00EB5D44">
              <w:rPr>
                <w:rFonts w:ascii="Arial" w:hAnsi="Arial" w:cs="Arial"/>
                <w:sz w:val="16"/>
                <w:szCs w:val="16"/>
              </w:rPr>
              <w:t>PHARMA</w:t>
            </w:r>
            <w:r w:rsidRPr="00EB5D44">
              <w:rPr>
                <w:rFonts w:ascii="Arial" w:hAnsi="Arial" w:cs="Arial"/>
                <w:sz w:val="16"/>
                <w:szCs w:val="16"/>
                <w:lang w:val="ru-RU"/>
              </w:rPr>
              <w:t xml:space="preserve"> </w:t>
            </w:r>
            <w:r w:rsidRPr="00EB5D44">
              <w:rPr>
                <w:rFonts w:ascii="Arial" w:hAnsi="Arial" w:cs="Arial"/>
                <w:sz w:val="16"/>
                <w:szCs w:val="16"/>
              </w:rPr>
              <w:t>LIMITED</w:t>
            </w:r>
            <w:r w:rsidRPr="00EB5D44">
              <w:rPr>
                <w:rFonts w:ascii="Arial" w:hAnsi="Arial" w:cs="Arial"/>
                <w:sz w:val="16"/>
                <w:szCs w:val="16"/>
                <w:lang w:val="ru-RU"/>
              </w:rPr>
              <w:t xml:space="preserve">, </w:t>
            </w:r>
            <w:r w:rsidRPr="00EB5D44">
              <w:rPr>
                <w:rFonts w:ascii="Arial" w:hAnsi="Arial" w:cs="Arial"/>
                <w:sz w:val="16"/>
                <w:szCs w:val="16"/>
              </w:rPr>
              <w:t>India</w:t>
            </w:r>
            <w:r w:rsidRPr="00EB5D44">
              <w:rPr>
                <w:rFonts w:ascii="Arial" w:hAnsi="Arial" w:cs="Arial"/>
                <w:sz w:val="16"/>
                <w:szCs w:val="16"/>
                <w:lang w:val="ru-RU"/>
              </w:rPr>
              <w:t xml:space="preserve"> - для приведення у відповідність до оновленого сертифікату </w:t>
            </w:r>
            <w:r w:rsidRPr="00EB5D44">
              <w:rPr>
                <w:rFonts w:ascii="Arial" w:hAnsi="Arial" w:cs="Arial"/>
                <w:sz w:val="16"/>
                <w:szCs w:val="16"/>
              </w:rPr>
              <w:t>GMP</w:t>
            </w:r>
            <w:r w:rsidRPr="00EB5D44">
              <w:rPr>
                <w:rFonts w:ascii="Arial" w:hAnsi="Arial" w:cs="Arial"/>
                <w:sz w:val="16"/>
                <w:szCs w:val="16"/>
                <w:lang w:val="ru-RU"/>
              </w:rPr>
              <w:t xml:space="preserve">. </w:t>
            </w:r>
            <w:r w:rsidRPr="00EB5D44">
              <w:rPr>
                <w:rFonts w:ascii="Arial" w:hAnsi="Arial" w:cs="Arial"/>
                <w:sz w:val="16"/>
                <w:szCs w:val="16"/>
                <w:lang w:val="ru-RU"/>
              </w:rPr>
              <w:br/>
            </w:r>
            <w:r w:rsidRPr="00EB5D44">
              <w:rPr>
                <w:rFonts w:ascii="Arial" w:hAnsi="Arial" w:cs="Arial"/>
                <w:sz w:val="16"/>
                <w:szCs w:val="16"/>
              </w:rPr>
              <w:t xml:space="preserve">Термін введення змін - протягом 6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UA/18124/01/04</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ПІПЕРАЦИЛІН+ТАЗОБАКТАМ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порошок для розчину для інфузій по 4,5 г; 1 флакон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Реюнг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Китайська Народна Республіка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зміна вимог специфікації ГЛЗ за показником «Кольоровість розчину», що пов’язано із виправленням помилки, що виникла при перекладі методик з оригінальної мови виробника.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методі контролю ГЛЗ за показником «Кольоровість розчину» у відповідності до оновлених вимог специфікації.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методі випробування ГЛЗ за показником «Механічні включення», а саме для випробування використовують 10 флаконів замість 4 флаконів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UA/19801/01/01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ПІПЕРАЦИЛІН+ТАЗОБАКТАМ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порошок для розчину для інфузій по 4,5 г; in bulk: по 10 флаконів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Реюнг Фармасьютикал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Китайська Народна Республіка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зміна вимог специфікації ГЛЗ за показником «Кольоровість розчину», що пов’язано із виправленням помилки, що виникла при перекладі методик з оригінальної мови виробника.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методі контролю ГЛЗ за показником «Кольоровість розчину» у відповідності до оновлених вимог специфікації.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методі випробування ГЛЗ за показником «Механічні включення», а саме для випробування використовують 10 флаконів замість 4 флаконів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UA/19800/01/01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ПОДАФЕБ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80 мг; по 10 таблеток у блістері;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B5D44">
              <w:rPr>
                <w:rFonts w:ascii="Arial" w:hAnsi="Arial" w:cs="Arial"/>
                <w:sz w:val="16"/>
                <w:szCs w:val="16"/>
              </w:rPr>
              <w:br/>
              <w:t>Оновлення тексту маркування упаковок лікарського засобу, а саме: вилучення інформації, зазначеної російською мовою; додавання у п.17. ІНШЕ вторинної упаковки інформації про логотип заявника.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UA/19325/01/01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ПОДАФЕБ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120 мг; по 10 таблеток у блістері;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B5D44">
              <w:rPr>
                <w:rFonts w:ascii="Arial" w:hAnsi="Arial" w:cs="Arial"/>
                <w:sz w:val="16"/>
                <w:szCs w:val="16"/>
              </w:rPr>
              <w:br/>
              <w:t>Оновлення тексту маркування упаковок лікарського засобу, а саме: вилучення інформації, зазначеної російською мовою; додавання у п.17. ІНШЕ вторинної упаковки інформації про логотип заявника.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UA/19325/01/02</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ПОЛІО САБІН™ ДВОВАЛЕНТНА ВАКЦИНА ДЛЯ ПРОФІЛАКТИКИ ПОЛІОМІЄЛІТУ ТИПІВ 1 ТА 3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суспензія оральна; по 10 доз (1 мл) у флаконі; по 100 флаконів з суспензією у картонній коробці; по 20 доз (2 мл) у флаконі; по 100 флаконів з суспензією у картонній коробці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Бельгія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Діюча редакція: Частота подання регулярно оновлюваного звіту з безпеки 1 рік Кінцева дата для включення даних до РОЗБ – 26.07.2024 р. Дата подання - 24.10.2024 р. Пропонована редакція: Частота подання регулярно оновлюваного звіту з безпеки 3 роки Кінцева дата для включення даних до РОЗБ – 26.07.2025 р. Дата подання – 24.10.2025 р. Рекомендовано до затвердження відповідно до періодичності подання регулярно оновлюваних звітів з безпеки лікарських засобів у ЄС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UA/16435/01/01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ПОТЕНТОКС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порошок для розчину для ін'єкцій, 1000 мг/250 мг; 1 флакон з порошком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Мілі Хелскере Лімітед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Венус Ремедіс Лімітед </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написання адреси виробника.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в тексті маркування упаковок. Термін введення змін протягом 6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UA/6152/01/01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ПРІОРИКС™ / PRIORIX™ КОМБІНОВАНА ВАКЦИНА ДЛЯ ПРОФІЛАКТИКИ КОРУ, ЕПІДЕМІЧНОГО ПАРОТИТУ ТА КРАСНУХИ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Бельгiя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вторинної упаковки для ліофілізата для розчину для ін’єкцій у монодозових (1 доза) флаконах № 100 у комплекті з розчинником у ампулах №100, а також зміни внесено у п.17. ІНШЕ тексту маркування упаковок лікарського засобу.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UA/13694/01/01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ПРОВІРОН®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по 25 мг, по 20 таблеток у блістері; по 1 блістеру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Байєр Ваймар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EB5D44">
              <w:rPr>
                <w:rFonts w:ascii="Arial" w:hAnsi="Arial" w:cs="Arial"/>
                <w:sz w:val="16"/>
                <w:szCs w:val="16"/>
              </w:rPr>
              <w:br/>
              <w:t xml:space="preserve">Діюча редакція: Частота подання регулярно оновлюваного звіту з безпеки 5 років. Кінцева дата для включення даних до РОЗБ - 31.12.2020 р. Дата подання - 30.03.2021 р. Пропонована редакція: Частота подання регулярно оновлюваного звіту з безпеки 3 роки. Кінцева дата для включення даних до РОЗБ - 31.01.2025 р. Дата подання - 01.05.2025 р. Рекомендовано до затвердження відповідно до періодичності подання регулярно оновлюваних звітів з безпеки лікарських засобів у ЄС.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UA/3058/01/01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ПРОТЕКОН 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in bulk: по 1000 таблеток у пакетах; по 1 пакету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удосконалення затвердженої аналітичної методики за показником «Кількісне визначення» для діючої речовини глюкозаміну сульфату, а саме уточнення методики приготування розчинів, умов хроматографування, а також відкориговано умови придатності хроматографічної системи. Критерії прийнятності для показника «Кількісне визначення» для діючої речовини глюкозаміну сульфату залишаються незмінними.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досконалення затвердженої аналітичної методики за показником «Розчинення» для діючої речовини глюкозаміну сульфату, а саме уточнення умов проведення випробування. Критерії прийнятності для показника «Розчинення» для діючої речовини глюкозаміну сульфату залишаються незмінними.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удосконалення затвердженої аналітичної методики «Розчинення» для діючої речовини хондроїтину сульфату натрію, що підтверджується звітом з валідації аналітичної методики. Зміни у методиці «Розчинення» для діючої речовини хондроїтину сульфату натрію пов’язані із уточненням умов проведення випробування. Критерії прийнятності для показника «Розчинення» для діючої речовини хондроїтину сульфату натрію залишаються незмінними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UA/15397/01/01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ПРОТЕКОН 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таблетки, вкриті плівковою оболонкою </w:t>
            </w:r>
            <w:r w:rsidRPr="00EB5D44">
              <w:rPr>
                <w:rFonts w:ascii="Arial" w:hAnsi="Arial" w:cs="Arial"/>
                <w:sz w:val="16"/>
                <w:szCs w:val="16"/>
              </w:rPr>
              <w:br/>
              <w:t>№30: по 10 таблеток у блістері; по 3 блістери у пачці з картону;</w:t>
            </w:r>
            <w:r w:rsidRPr="00EB5D44">
              <w:rPr>
                <w:rFonts w:ascii="Arial" w:hAnsi="Arial" w:cs="Arial"/>
                <w:sz w:val="16"/>
                <w:szCs w:val="16"/>
              </w:rPr>
              <w:br/>
              <w:t>№60: по 10 таблеток у блістері; по 6 блістерів у пачці з картону;</w:t>
            </w:r>
            <w:r w:rsidRPr="00EB5D44">
              <w:rPr>
                <w:rFonts w:ascii="Arial" w:hAnsi="Arial" w:cs="Arial"/>
                <w:sz w:val="16"/>
                <w:szCs w:val="16"/>
              </w:rPr>
              <w:br/>
              <w:t>№90: по 10 таблеток у блістері; по 3 блістери у пачці з картону; по 3 пачки у пачці з картону;</w:t>
            </w:r>
            <w:r w:rsidRPr="00EB5D44">
              <w:rPr>
                <w:rFonts w:ascii="Arial" w:hAnsi="Arial" w:cs="Arial"/>
                <w:sz w:val="16"/>
                <w:szCs w:val="16"/>
              </w:rPr>
              <w:br/>
              <w:t>по 30, 60 або 90 таблеток у контейнері; по 1 контейнеру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Евертоджен Лайф Саєнсиз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удосконалення затвердженої аналітичної методики за показником «Кількісне визначення» для діючої речовини глюкозаміну сульфату, а саме уточнення методики приготування розчинів, умов хроматографування, а також відкориговано умови придатності хроматографічної системи. Критерії прийнятності для показника «Кількісне визначення» для діючої речовини глюкозаміну сульфату залишаються незмінними.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досконалення затвердженої аналітичної методики за показником «Розчинення» для діючої речовини глюкозаміну сульфату, а саме уточнення умов проведення випробування. Критерії прийнятності для показника «Розчинення» для діючої речовини глюкозаміну сульфату залишаються незмінними.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удосконалення затвердженої аналітичної методики «Розчинення» для діючої речовини хондроїтину сульфату натрію, що підтверджується звітом з валідації аналітичної методики. Зміни у методиці «Розчинення» для діючої речовини хондроїтину сульфату натрію пов’язані із уточненням умов проведення випробування. Критерії прийнятності для показника «Розчинення» для діючої речовини хондроїтину сульфату натрію залишаються незмінними</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UA/15396/01/01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РАПІТУС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сироп, 30 мг/5 мл, по 120 мл у флаконі; по 1 флакону з мірним ковпачком у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Супутня зміна</w:t>
            </w:r>
            <w:r w:rsidRPr="00EB5D44">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Заміна методу для визначення показника "Середній об'єм наповнення", оскільки затверджений метод погано відтворюється та має похибку в результатах. Запропонований метод відповідає поточній монографії USP &lt;755&gt; Minimum fill згідно встановлених критеріїв прийнятності. Зміна допустимих меж у специфікації за показником "Середній об'єм наповнення" у зв'язку з заміною методу визначення. Запропоновані допустимі межі відповідають критеріям прийнятності згідно монографій USP &lt;698&gt; Deliverable volume та USP &lt;755&gt; Minimum fill. Затверджено: Середній об'єм наповнення: від 120 мл до 122 мл Запропоновано: Середній об'єм наповнення: не менше 120 мл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UA/6153/01/01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РЕВАЦИО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20 мг, по 15 таблеток у блістері; по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Віатріс Спешелті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Фарева Амбуаз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Францiя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B5D44">
              <w:rPr>
                <w:rFonts w:ascii="Arial" w:hAnsi="Arial" w:cs="Arial"/>
                <w:sz w:val="16"/>
                <w:szCs w:val="16"/>
              </w:rPr>
              <w:br/>
              <w:t xml:space="preserve">Зміни внесено до інструкції для медичного застосування лікарського засобу до розділу "Взаємодія з іншими лікарськими засобами та інші види взаємодій" відповідно до оновленої інформації з безпеки діючої речовини (силденафілу) згідно з рекомендаціями PRAC. Термін введення змін -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EB5D44">
              <w:rPr>
                <w:rFonts w:ascii="Arial" w:hAnsi="Arial" w:cs="Arial"/>
                <w:sz w:val="16"/>
                <w:szCs w:val="16"/>
              </w:rPr>
              <w:br/>
              <w:t>Зміни внесено до інструкції для медичного застосування лікарського засобу до розділів "Фармакологічні властивості", "Побічні реакції".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UA/6839/01/01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САКСЕНДА®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розчин для ін'єкцій, 6 мг/мл; по 3 мл у картриджах, вкладених у попередньо заповнену багатодозову одноразову шприц-ручку; по 1, 3 або 5 попередньо заповнені шприц-ручки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Данiя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Комплектування, маркування та вторинне пакування готового продукту. Сертифікація серії. А/Т Ново Нордіск, Данія; </w:t>
            </w:r>
            <w:r w:rsidRPr="00EB5D44">
              <w:rPr>
                <w:rFonts w:ascii="Arial" w:hAnsi="Arial" w:cs="Arial"/>
                <w:sz w:val="16"/>
                <w:szCs w:val="16"/>
              </w:rPr>
              <w:br/>
              <w:t>Виробництво продукту, наповнення картриджу та контроль якості продукції іn bulk. Випуск серії та сертифікація.</w:t>
            </w:r>
            <w:r w:rsidRPr="00EB5D44">
              <w:rPr>
                <w:rFonts w:ascii="Arial" w:hAnsi="Arial" w:cs="Arial"/>
                <w:sz w:val="16"/>
                <w:szCs w:val="16"/>
              </w:rPr>
              <w:br/>
              <w:t>А/Т Ново Нордіск, Данія; Виробництво продукту, наповнення картриджу та перевірка якості продукції in bulk. Комплектування, маркування та вторинне пакування готового продукту. Контроль якості продукції in bulk та готового продукту. Ново Нордіск Фармасьютікал Індастріз, ЛП., Сполучені Штати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Данія/ Сполучені Штати</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Зміни у частоті та датах подання регулярно оновлюваного звіту з безпеки. </w:t>
            </w:r>
            <w:r w:rsidRPr="00EB5D44">
              <w:rPr>
                <w:rFonts w:ascii="Arial" w:hAnsi="Arial" w:cs="Arial"/>
                <w:sz w:val="16"/>
                <w:szCs w:val="16"/>
              </w:rPr>
              <w:br/>
              <w:t>Діюча редакція: Частота подання регулярно оновлюваного звіту з безпеки 1 рік. Кінцева дата для включення даних до РОЗБ - 30.12.2018 р. Дата подання - 10.03.2019 р. Пропонована редакція: Частота подання регулярно оновлюваного звіту з безпеки 3 роки. Кінцева дата для включення даних до РОЗБ - 31.12.2023 р. Дата подання - 30.03.2024 р. Рекомендовано до затвердження відповідно до періодичності подання регулярно оновлюваних звітів з безпеки лікарських засобів у ЄС.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UA/18651/01/01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САНОМЕН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спрей назальний, дозований, суспензія 50 мкг/дозу, по 60 або 120, або 140 доз у контейнері, по 1 контейнеру у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Лек Фармацевтична компанія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Введення внутрішньоконтейнерного тестування на однорідність доставленої дози та зміна міжконтейнерного тестування на однорідність доставленої дози у зв'язку з оновленням монографії Eur. Ph. для назальних препаратів 01/2021:0676 та проведення тестування раз на рік для випуску та подальшого тестування стабільності.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Редакційна зміна назви показника, що випробовується згідно загальної монографії Eur. Ph. для назальних препаратів 01/2008:0676 на «Однорідність доставленої дози/Середня доставлена доза» - міжконтейнерна (перша промаркована доза)». Крім того, вносяться редакційні зміни до розділу 3.2.Р.5.2 Аналітичні методики, щоб відповідати внутрішній документації та досьє, зареєстрованому в ЄС.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UA/15870/01/01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СЕВОФЛУРАН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рідина для інгаляцій 100 %, по 250 мл препарату у флаконі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Пірамал Крітікал Кер Інк.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Пірамал Крітікал Кер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США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EB5D44">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інформації з безпеки діючої речовини.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UA/14824/01/01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СИНУПРЕТ®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оболонкою; по 25 таблеток у блістері; по 2 блістери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Біонорика СЕ</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первинне та вторинне пакування, контроль та випуск серії: Біонорика СЕ, Німеччина; Виробництво in-bulk: Роттендорф Фарма ГмбХ, Німеччина; Вівельхове ГмбХ, Німеччина; первинне та вторинне пакування: Роттендорф Фарма ГмбХ, Німеччина; Вівельхове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виправлено технічну помилку в інструкції для медичного застосування лікарського засобу в розділі "Упаковка": Затверджено: </w:t>
            </w:r>
            <w:r w:rsidRPr="00EB5D44">
              <w:rPr>
                <w:rFonts w:ascii="Arial" w:hAnsi="Arial" w:cs="Arial"/>
                <w:sz w:val="16"/>
                <w:szCs w:val="16"/>
              </w:rPr>
              <w:br/>
              <w:t xml:space="preserve">По 50 таблеток у блістерах, вміщених у картонну коробку. Запропоновано: По 25 таблеток у блістері; по 2 блістери у картонній коробці.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UA/4373/01/01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ГлаксоСмітКляйн Експорт Лімітед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Бельгія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EB5D44">
              <w:rPr>
                <w:rFonts w:ascii="Arial" w:hAnsi="Arial" w:cs="Arial"/>
                <w:sz w:val="16"/>
                <w:szCs w:val="16"/>
              </w:rPr>
              <w:br/>
              <w:t xml:space="preserve">Зміна параметрів валідації методу ELISA для ідентифікації (Identity of PS-Carried) та визначення повноти сорбції (Completeness of adsorption of PS-Carried) носія полісахаридів (PS-Carried) для напівпродуктів кон'югованих полісахаридів та адсорбованих кон'югованих полісахаридів.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параметрів валідації методу ELISA для визначення вмісту вільних полісахаридів (Free PS content) для всіх серотипів напівпродуктів кон'югованих полісахаридів та адсорбованих кон'югованих полісахаридів.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UA/15363/01/01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СТИФІМОЛ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капсули тверді, по 10 капсул у блістері; по 10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EB5D44">
              <w:rPr>
                <w:rFonts w:ascii="Arial" w:hAnsi="Arial" w:cs="Arial"/>
                <w:sz w:val="16"/>
                <w:szCs w:val="16"/>
              </w:rPr>
              <w:br/>
              <w:t xml:space="preserve">Оновлення тексту маркування упаковок лікарського засобу, а саме: вилучення інформації, зазначеної російською мовою, та викладення її англійською мовою, а також у п.17. ІНШЕ вторинної упаковки додано інформацію про логотип заявника. </w:t>
            </w:r>
            <w:r w:rsidRPr="00EB5D44">
              <w:rPr>
                <w:rFonts w:ascii="Arial" w:hAnsi="Arial" w:cs="Arial"/>
                <w:sz w:val="16"/>
                <w:szCs w:val="16"/>
              </w:rPr>
              <w:br/>
              <w:t>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UA/6777/01/01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що диспергуються, по 125 мг, по 6 таблеток у блістері; по 1 блістеру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Хорватія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параметра «Залишкові розчинники» (толуол та метанол) зі специфікації допоміжної речовини сахарину натрію дигідрату.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UA/15994/01/01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що диспергуються, по 250 мг, по 6 таблеток у блістері; по 1 блістеру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Хорватія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параметра «Залишкові розчинники» (толуол та метанол) зі специфікації допоміжної речовини сахарину натрію дигідрату.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UA/15994/01/02</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що диспергуються, по 500 мг; по 3 таблетки у блістері; по 1 або по 2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Хорватія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w:t>
            </w:r>
            <w:r w:rsidRPr="00182C03">
              <w:rPr>
                <w:rFonts w:ascii="Arial" w:hAnsi="Arial" w:cs="Arial"/>
                <w:sz w:val="16"/>
                <w:szCs w:val="16"/>
                <w:lang w:val="ru-RU"/>
              </w:rPr>
              <w:t xml:space="preserve"> </w:t>
            </w:r>
            <w:r w:rsidRPr="00EB5D44">
              <w:rPr>
                <w:rFonts w:ascii="Arial" w:hAnsi="Arial" w:cs="Arial"/>
                <w:sz w:val="16"/>
                <w:szCs w:val="16"/>
              </w:rPr>
              <w:t>Вилучення параметра «Залишкові розчинники» (толуол та метанол) зі специфікації допоміжної речовини сахарину натрію дигідрату.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UA/15994/01/03</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що диспергуються, по 1000 мг; по 1 таблетці у блістері; по 1 або по 3 блістери в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Хорватія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EB5D44">
              <w:rPr>
                <w:rFonts w:ascii="Arial" w:hAnsi="Arial" w:cs="Arial"/>
                <w:sz w:val="16"/>
                <w:szCs w:val="16"/>
              </w:rPr>
              <w:br/>
              <w:t>Вилучення параметра «Залишкові розчинники» (толуол та метанол) зі специфікації допоміжної речовини сахарину натрію дигідрату.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UA/15994/01/04</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СУПЕРВІТ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жувальні, по 10 таблеток у блістері; по 3 блістери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B5D44">
              <w:rPr>
                <w:rFonts w:ascii="Arial" w:hAnsi="Arial" w:cs="Arial"/>
                <w:sz w:val="16"/>
                <w:szCs w:val="16"/>
              </w:rPr>
              <w:br/>
              <w:t>Оновлення тексту маркування вторинної упаковки лікарського засобу, а саме: дублювання тексту англійською мовою, а також у п.17. ІНШЕ додано інформацію про логотип заявника.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UA/5698/01/01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ТЕЛМІСТА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по 80 мг по 7 таблеток у блістері, по 2, 4 або 8 блістерів у картонній коробці, по 10 таблеток у блістері, по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виробництво "in bulk", первинне та вторинне пакування, контроль та випуск серії: КРКА, д.д., Ново место, Словенія; виробництво "in bulk", первинне та вторинне пакування, контроль та випуск серії: КРКА Польща Сп.з о.о., Польща; контроль серії: КРКА, д.д., Ново место, Словенія; контроль серії: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Словенія/ 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- 11.04.2018 р.; дата подання РОЗБ - 20.06.2018 р. Пропонована редакція: Частота подання РОЗБ - 3 роки; Кінцева дата для включення даних до РОЗБ - 31.03.2025 р.; дата подання РОЗБ - 29.06.2025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UA/13210/01/03</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ТЕЛМІСТА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по 40 мг по 7 таблеток у блістері; по 2, 4 або 8 блістерів у картонній коробці; по 10 таблеток у блістері; по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виробництво "in bulk", первинне та вторинне пакування, контроль та випуск серії: КРКА, д.д., Ново место, Словенія; виробництво "in bulk", первинне та вторинне пакування, контроль та випуск серії: КРКА Польща Сп.з о.о., Польща; контроль серії: КРКА, д.д., Ново место, Словенія; контроль серії: Кемілаб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Словенія/ 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- 11.04.2018 р.; дата подання РОЗБ - 20.06.2018 р. Пропонована редакція: Частота подання РОЗБ - 3 роки; Кінцева дата для включення даних до РОЗБ - 31.03.2025 р.; дата подання РОЗБ - 29.06.2025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UA/13210/01/02</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ТЕЛМІСТА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по 20 мг, по 7 таблеток у блістері; по 2, 4 або 8 блістерів у картонній коробці; по 10 таблеток у блістері; по 3 або 6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виробництво "in bulk", первинне та вторинне пакування, контроль та випуск серії: КРКА, д.д., Ново место, Словенія; виробництво "in bulk", первинне та вторинне пакування, контроль та випуск серії: КРКА Польща Сп.з о.о., Польща;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Словенія/ 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- 11.04.2018 р.; дата подання РОЗБ - 20.06.2018 р. Пропонована редакція: Частота подання РОЗБ - 3 роки; Кінцева дата для включення даних до РОЗБ - 31.03.2025 р.; дата подання РОЗБ - 29.06.2025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UA/13210/01/01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ТЕЛМІСТА H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по 40 мг/12,5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КРКА, д.д., Ново место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- 11.04.2018 р.; дата подання РОЗБ - 20.06.2018 р. Пропонована редакція: Частота подання РОЗБ - 3 роки; Кінцева дата для включення даних до РОЗБ - 31.03.2025 р.; дата подання РОЗБ - 29.06.2025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UA/15859/01/01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ТЕЛМІСТА H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по 80 мг/ 12,5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КРКА, д.д., Ново место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- 11.04.2018 р.; дата подання РОЗБ - 20.06.2018 р. Пропонована редакція: Частота подання РОЗБ - 3 роки; Кінцева дата для включення даних до РОЗБ - 31.03.2025 р.; дата подання РОЗБ - 29.06.2025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UA/15858/01/01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ТЕЛМІСТА НD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по 80 мг/25,0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КРКА, д.д., Ново место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Словенія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терміну подання регулярно оновлюваного звіту з безпеки (РОЗБ) лікарського засобу: Діюча редакція: Частота подання РОЗБ - 1 рік; Кінцева дата для включення даних до РОЗБ - 11.04.2018 р.; дата подання РОЗБ - 20.06.2018 р. Пропонована редакція: Частота подання РОЗБ - 3 роки; Кінцева дата для включення даних до РОЗБ - 31.03.2025 р.; дата подання РОЗБ - 29.06.2025 р. Рекомендовано до затвердження відповідно до періодичності подання регулярно оновлюваних звітів з безпеки лікарських засобів у Європейському Союзі.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UA/15860/01/01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ТЕНОХОП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300 мг, по 30 таблеток у флаконі, по 1 флакону в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Маклеодс Фармасьютикалс Лімітед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Маклеодс Фармасьютикалс Лімітед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2 років до 3 років (підтверджується даними реального часу).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UA/13279/01/01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 xml:space="preserve">ТИГАЦИЛ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порошок для розчину для інфузій по 50 мг; 10 флаконів з порошком у пачці з картону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Пфайзер Ейч.Сі.Пі. Корпорейшн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виробництво продукції in bulk, первинне пакування, контроль якості:</w:t>
            </w:r>
            <w:r w:rsidRPr="00EB5D44">
              <w:rPr>
                <w:rFonts w:ascii="Arial" w:hAnsi="Arial" w:cs="Arial"/>
                <w:sz w:val="16"/>
                <w:szCs w:val="16"/>
              </w:rPr>
              <w:br/>
              <w:t>Патеон Італія С.п.А., Італія</w:t>
            </w:r>
            <w:r w:rsidRPr="00EB5D44">
              <w:rPr>
                <w:rFonts w:ascii="Arial" w:hAnsi="Arial" w:cs="Arial"/>
                <w:sz w:val="16"/>
                <w:szCs w:val="16"/>
              </w:rPr>
              <w:br/>
              <w:t>виробництво продукції in bulk, первинне та вторинне пакування, контроль якості та випуск серії:</w:t>
            </w:r>
            <w:r w:rsidRPr="00EB5D44">
              <w:rPr>
                <w:rFonts w:ascii="Arial" w:hAnsi="Arial" w:cs="Arial"/>
                <w:sz w:val="16"/>
                <w:szCs w:val="16"/>
              </w:rPr>
              <w:br/>
              <w:t>Ваєт Лєдерлє С.р.Л., Італія</w:t>
            </w:r>
            <w:r w:rsidRPr="00EB5D44">
              <w:rPr>
                <w:rFonts w:ascii="Arial" w:hAnsi="Arial" w:cs="Arial"/>
                <w:sz w:val="16"/>
                <w:szCs w:val="16"/>
              </w:rPr>
              <w:br/>
              <w:t>Дослідження стерильності:</w:t>
            </w:r>
            <w:r w:rsidRPr="00EB5D44">
              <w:rPr>
                <w:rFonts w:ascii="Arial" w:hAnsi="Arial" w:cs="Arial"/>
                <w:sz w:val="16"/>
                <w:szCs w:val="16"/>
              </w:rPr>
              <w:br/>
              <w:t>Юрофінс - Байолаб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Італія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здійснення фармаконагляду в Україні.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UA/12347/01/01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 xml:space="preserve">ТОРАРЕН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по 10 мг; по 10 таблеток у блістері; по 1, 3 або по 8 блістерів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B5D44">
              <w:rPr>
                <w:rFonts w:ascii="Arial" w:hAnsi="Arial" w:cs="Arial"/>
                <w:sz w:val="16"/>
                <w:szCs w:val="16"/>
              </w:rPr>
              <w:br/>
              <w:t>Оновлення тексту маркування упаковок лікарського засобу, а саме: вилучення інформації, зазначеної російською мовою; дублювання тексту маркування вторинної упаковки англійською мовою; додавання у п.17. ІНШЕ вторинної упаковки інформацію про логотип заявника.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UA/11688/01/01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ТРИДУКТАН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20 мг по 10 таблеток у блістері; по 3 або 6 блістерів в картонній пачці; по 30 таблеток у блістері; по 1, 2 або 3 блістери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B5D44">
              <w:rPr>
                <w:rFonts w:ascii="Arial" w:hAnsi="Arial" w:cs="Arial"/>
                <w:sz w:val="16"/>
                <w:szCs w:val="16"/>
              </w:rPr>
              <w:br/>
              <w:t>Зміни внесено в Інструкцію для медичного застосування лікарського засобу до розділів "Особливості застосування" , "Побічні реакції" відповідно до оновленої інформації з безпеки застосування діючої речовини триметазидин.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UA/5030/02/01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ТРИКАРД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таблетки, вкриті плівковою оболонкою, по 20 мг; по 10 таблеток у блістері; по 3 блістери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B5D44">
              <w:rPr>
                <w:rFonts w:ascii="Arial" w:hAnsi="Arial" w:cs="Arial"/>
                <w:sz w:val="16"/>
                <w:szCs w:val="16"/>
              </w:rPr>
              <w:br/>
              <w:t>Оновлення тексту маркування вторинної упаковки лікарського засобу, а саме: дублювання тексту англійською мовою, а також у п.17. ІНШЕ додано інформацію про логотип заявника.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UA/7597/01/01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УЛІССА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вкриті плівковою оболонкою, по 30 мг; по 1 таблетці у блістері; по 1 блістеру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Чеська Республiка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Хаупт Фарма Мюнстер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Німеччина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правовому статусі лікарського засобу (для генеричних/гібридних/біоподібних лікарських засобів після зміни затвердженого правового статусу референтного препарату). </w:t>
            </w:r>
            <w:r w:rsidRPr="00EB5D44">
              <w:rPr>
                <w:rFonts w:ascii="Arial" w:hAnsi="Arial" w:cs="Arial"/>
                <w:sz w:val="16"/>
                <w:szCs w:val="16"/>
              </w:rPr>
              <w:br/>
              <w:t>Зміни внесено в інструкцію для медичного застосування лікарського засобу до розділу "Категорія відпуску" відповідно до результатів оцінки Комітету з лікарських засобів для людини (CHMP) Європейського агентства з лікарських засобів (EMA) (Procedure No. EMEA/H/C/001027/II/0021) для референтного лікарського засобу EllaOne з відповідними змінами у тексті маркування вторинної упаковки. Затверджено - За рецептом. Запропоновано - 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UA/18552/01/01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УНДЕТАБ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таблетки, вкриті оболонкою; по 10 таблеток у блістері; по 3 блістери в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B5D44">
              <w:rPr>
                <w:rFonts w:ascii="Arial" w:hAnsi="Arial" w:cs="Arial"/>
                <w:sz w:val="16"/>
                <w:szCs w:val="16"/>
              </w:rPr>
              <w:br/>
              <w:t>Оновлення тексту маркування вторинної упаковки лікарського засобу, а саме: дублювання тексту англійською мовою, а також у п.17. ІНШЕ додано інформацію про логотип заявника.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UA/4834/01/01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УРСОНОСТ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капсули по 150 мг, по 10 капсул у блістері; по 2 або по 5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 "МАРІФАРМ", Словенія; Евертоджен Лайф 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Словенія/ 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w:t>
            </w:r>
            <w:r w:rsidRPr="005A4E45">
              <w:rPr>
                <w:rFonts w:ascii="Arial" w:hAnsi="Arial" w:cs="Arial"/>
                <w:sz w:val="16"/>
                <w:szCs w:val="16"/>
              </w:rPr>
              <w:t xml:space="preserve"> </w:t>
            </w:r>
          </w:p>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UA/12572/01/01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УРСОНОСТ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капсули по 300 мг, по 10 капсул у блістері; по 2 або по 5 блістерів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 "МАРІФАРМ", Словенія; Евертоджен Лайф Саєнсиз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Словенія/ 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UA/12572/01/02</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ФАРІНГТОН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таблетки для смоктання; по 10 таблеток у блістері; по 2 блістери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B5D44">
              <w:rPr>
                <w:rFonts w:ascii="Arial" w:hAnsi="Arial" w:cs="Arial"/>
                <w:sz w:val="16"/>
                <w:szCs w:val="16"/>
              </w:rPr>
              <w:br/>
              <w:t>Оновлення тексту маркування упаковок лікарського засобу, а саме: вилучення інформації, зазначеної російською мовою, та викладення її англійською мовою, а також у п.17. ІНШЕ додано інформацію про логотип заявника.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UA/7230/01/01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ФЛУЦИНАР® N</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мазь по 15 г у тубі; по 1 тубі в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Фармзавод Єльфа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Польща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EB5D44">
              <w:rPr>
                <w:rFonts w:ascii="Arial" w:hAnsi="Arial" w:cs="Arial"/>
                <w:sz w:val="16"/>
                <w:szCs w:val="16"/>
              </w:rPr>
              <w:br/>
              <w:t xml:space="preserve">- зменшення надлишку неоміцину сульфату, який використовується у виробництві лікарського засобу. Наразі 10,0% надлишку сульфату неоміцину використовується для покриття потенційних втрат виробництва. 2,5% надлишку для всіх вихідних матеріалів залишається, оскільки ця кількість має компенсувати кількість мазі, яку пацієнт не може видавити з тюбика. З переглядом розрахунку аналізу неоміцину було виявлено, що 10,0%-ий надлишок у формулі серії більше не потрібен. </w:t>
            </w:r>
            <w:r w:rsidRPr="00EB5D44">
              <w:rPr>
                <w:rFonts w:ascii="Arial" w:hAnsi="Arial" w:cs="Arial"/>
                <w:sz w:val="16"/>
                <w:szCs w:val="16"/>
              </w:rPr>
              <w:b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в процесі виробництва, а саме з метою стандартизації розрахунку кількості вихідної речовини неоміцину сульфату та аналітичного контролю пропонується проводити розрахунки з використанням стандарту неоміцину з активністю 650 МО/мг (в затвердженій редакції: 600 МО/мг).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 внесення зміни в метод кількісного визначення діючої речовини неоміцину сульфату, а саме використовується додатковий рівень концентрацій (20 МО/мл) робочого стандарту та досліджуваного зразка, до раніше затверджених концентрацій 40 МО/мл та 10 МО/мл, щоб діапазон концентрацій був нижчим, також внесення змін в розрахунок вмісту.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UA/2879/01/01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ФУЛВЕДЖЕКТ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розчин для ін`єкцій, 250 мг/5 мл; по 5 мл у шприці та блістері, по 2 блістера із шприцом та 2 голки в картонній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ЕлЕлСі Ромфарм Компані Джорджия</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Грузія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К.Т. РОМФАРМ КОМПАНІ С.Р.Л. (виробництво та первинне пакування лікарського засобу; вторинне пакування, контроль кінцевого продукту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Румунiя</w:t>
            </w:r>
            <w:r w:rsidRPr="00EB5D44">
              <w:rPr>
                <w:rFonts w:ascii="Arial" w:hAnsi="Arial" w:cs="Arial"/>
                <w:sz w:val="16"/>
                <w:szCs w:val="16"/>
              </w:rPr>
              <w:br/>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написання назви та адреси затвердженого виробника ГЛЗ, без зміни місця виробництва.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в тексті маркування упаковок. Термін введення змін -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Зазначення виробника, відповідального за виробництво та первинне пакування ГЛЗ К.Т. РОМФАРМ КОМПАНІ С.Р.Л., Румунiя (вул. Друмул Герій Отопень № 52, м. Отопень, 075100, округ Ілфов, Румунія), а також уточнення виробничих функцій виробників ГЛЗ.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UA/17896/01/01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ХЕЛПЕКС® АНТИКОЛД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ТОВ «Мові Хелс» </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Сава Хелскеа Лтд, Індія</w:t>
            </w:r>
            <w:r w:rsidRPr="00EB5D44">
              <w:rPr>
                <w:rFonts w:ascii="Arial" w:hAnsi="Arial" w:cs="Arial"/>
                <w:sz w:val="16"/>
                <w:szCs w:val="16"/>
              </w:rPr>
              <w:br/>
            </w:r>
            <w:r w:rsidRPr="00EB5D44">
              <w:rPr>
                <w:rFonts w:ascii="Arial" w:hAnsi="Arial" w:cs="Arial"/>
                <w:sz w:val="16"/>
                <w:szCs w:val="16"/>
              </w:rPr>
              <w:br/>
              <w:t>Медітоп Фармасьютікал Лтд., Угорщина</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 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UA/9824/01/01</w:t>
            </w:r>
          </w:p>
        </w:tc>
      </w:tr>
      <w:tr w:rsidR="00C95093" w:rsidRPr="00EB5D44" w:rsidTr="00A32B1C">
        <w:tblPrEx>
          <w:tblLook w:val="04A0" w:firstRow="1" w:lastRow="0" w:firstColumn="1" w:lastColumn="0" w:noHBand="0" w:noVBand="1"/>
        </w:tblPrEx>
        <w:trPr>
          <w:trHeight w:val="896"/>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ХЕЛПЕКС® АНТИКОЛД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таблетки: in bulk: по 5000 таблеток у подвійному поліетиленовому пакеті в контейнері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ТОВ «Мові Хелс» </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Сава Хелскеа Лтд, Індія</w:t>
            </w:r>
            <w:r w:rsidRPr="00EB5D44">
              <w:rPr>
                <w:rFonts w:ascii="Arial" w:hAnsi="Arial" w:cs="Arial"/>
                <w:sz w:val="16"/>
                <w:szCs w:val="16"/>
              </w:rPr>
              <w:br/>
              <w:t>Медітоп Фармасьютікал Лтд.,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 Угорщина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UA/9664/01/01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порошок для розчину для ін'єкцій по 1 г; 1 або 5, або 50 флаконів з порошком у пачці; або по 1 або 5 флаконів з порошком в блістері, по 1 блістеру у пачці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Приватне акціонерне товариство "Лекхім-Харків"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Приватне акціонерне товариство "Лекхім-Харків", Україна (виробництво з пакування in bulk фірми-виробника Reyoung Pharmaceutical Co., Ltd., Китайська Народна Республіка); ТОВ "Лекхім-Обухів", Україна (виробництво з пакування in bulk фірми-виробника Reyoung Pharmaceutical Co., Ltd., Китайська Народна Республіка)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незначні зміни контролю ГЛЗ, а саме використання результатів вхідного контролю форми «in bulk» для контролю ГЛЗ. Зміна обґрунтована наявністю у виробництві сертифікату відповідності вимогам GMP, відсутністю рекламацій щодо якості ГЛЗ, оцінкою аналізу ризиків та даними вивчення стабільності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UA/17237/01/01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ЦЕФТРИАКСОН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порошок для розчину для ін'єкцій, по 1000 мг, по 1 флакону у картонній коробці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Скай Фарма ВЗ-ТОВ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Об'єднанi Арабськi Емiрати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Манкайнд Фарма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Індія</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EB5D44">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 xml:space="preserve">не </w:t>
            </w:r>
          </w:p>
          <w:p w:rsidR="00C95093" w:rsidRPr="00EB5D44" w:rsidRDefault="00C95093" w:rsidP="00A32B1C">
            <w:pPr>
              <w:pStyle w:val="110"/>
              <w:tabs>
                <w:tab w:val="left" w:pos="12600"/>
              </w:tabs>
              <w:jc w:val="center"/>
              <w:rPr>
                <w:rFonts w:ascii="Arial" w:hAnsi="Arial" w:cs="Arial"/>
                <w:i/>
                <w:sz w:val="16"/>
                <w:szCs w:val="16"/>
                <w:lang w:val="en-US"/>
              </w:rPr>
            </w:pPr>
            <w:r w:rsidRPr="00EB5D44">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UA/18932/01/01</w:t>
            </w:r>
          </w:p>
        </w:tc>
      </w:tr>
      <w:tr w:rsidR="00C95093" w:rsidRPr="00EB5D44" w:rsidTr="00A32B1C">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C95093">
            <w:pPr>
              <w:pStyle w:val="110"/>
              <w:numPr>
                <w:ilvl w:val="0"/>
                <w:numId w:val="28"/>
              </w:numPr>
              <w:tabs>
                <w:tab w:val="left" w:pos="12600"/>
              </w:tabs>
              <w:rPr>
                <w:rFonts w:ascii="Arial" w:hAnsi="Arial" w:cs="Arial"/>
                <w:b/>
                <w:sz w:val="16"/>
                <w:szCs w:val="16"/>
              </w:rPr>
            </w:pPr>
          </w:p>
        </w:tc>
        <w:tc>
          <w:tcPr>
            <w:tcW w:w="1419" w:type="dxa"/>
            <w:tcBorders>
              <w:top w:val="single" w:sz="4" w:space="0" w:color="auto"/>
              <w:left w:val="single" w:sz="4" w:space="0" w:color="000000"/>
              <w:bottom w:val="single" w:sz="4" w:space="0" w:color="auto"/>
              <w:right w:val="single" w:sz="4" w:space="0" w:color="auto"/>
            </w:tcBorders>
            <w:shd w:val="clear" w:color="auto" w:fill="FFFFFF"/>
          </w:tcPr>
          <w:p w:rsidR="00C95093" w:rsidRPr="00EB5D44" w:rsidRDefault="00C95093" w:rsidP="00A32B1C">
            <w:pPr>
              <w:pStyle w:val="110"/>
              <w:tabs>
                <w:tab w:val="left" w:pos="12600"/>
              </w:tabs>
              <w:rPr>
                <w:rFonts w:ascii="Arial" w:hAnsi="Arial" w:cs="Arial"/>
                <w:b/>
                <w:i/>
                <w:sz w:val="16"/>
                <w:szCs w:val="16"/>
              </w:rPr>
            </w:pPr>
            <w:r w:rsidRPr="00EB5D44">
              <w:rPr>
                <w:rFonts w:ascii="Arial" w:hAnsi="Arial" w:cs="Arial"/>
                <w:b/>
                <w:sz w:val="16"/>
                <w:szCs w:val="16"/>
              </w:rPr>
              <w:t>ЮНІВІТ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rPr>
                <w:rFonts w:ascii="Arial" w:hAnsi="Arial" w:cs="Arial"/>
                <w:sz w:val="16"/>
                <w:szCs w:val="16"/>
              </w:rPr>
            </w:pPr>
            <w:r w:rsidRPr="00EB5D44">
              <w:rPr>
                <w:rFonts w:ascii="Arial" w:hAnsi="Arial" w:cs="Arial"/>
                <w:sz w:val="16"/>
                <w:szCs w:val="16"/>
              </w:rPr>
              <w:t xml:space="preserve">таблетки, вкриті плівковою оболонкою по 10 таблеток у блістері; по 3 блістери у пачці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АТ "КИЇВСЬКИЙ ВІТАМІННИЙ ЗАВОД"</w:t>
            </w:r>
            <w:r w:rsidRPr="00EB5D44">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Україна</w:t>
            </w:r>
          </w:p>
        </w:tc>
        <w:tc>
          <w:tcPr>
            <w:tcW w:w="411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EB5D44">
              <w:rPr>
                <w:rFonts w:ascii="Arial" w:hAnsi="Arial" w:cs="Arial"/>
                <w:sz w:val="16"/>
                <w:szCs w:val="16"/>
              </w:rPr>
              <w:br/>
              <w:t>Оновлення тексту маркування вторинної упаковки лікарського засобу, а саме: дублювання тексту англійською мовою, а також у п.17. ІНШЕ додано інформацію про логотип заявника. Термін введення змін - протягом 6 місяців після затвердження.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ind w:left="-108"/>
              <w:jc w:val="center"/>
              <w:rPr>
                <w:rFonts w:ascii="Arial" w:hAnsi="Arial" w:cs="Arial"/>
                <w:b/>
                <w:i/>
                <w:sz w:val="16"/>
                <w:szCs w:val="16"/>
              </w:rPr>
            </w:pPr>
            <w:r w:rsidRPr="00EB5D44">
              <w:rPr>
                <w:rFonts w:ascii="Arial" w:hAnsi="Arial" w:cs="Arial"/>
                <w:i/>
                <w:sz w:val="16"/>
                <w:szCs w:val="16"/>
                <w:lang w:val="en-US"/>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95093" w:rsidRPr="00EB5D44" w:rsidRDefault="00C95093" w:rsidP="00A32B1C">
            <w:pPr>
              <w:pStyle w:val="110"/>
              <w:tabs>
                <w:tab w:val="left" w:pos="12600"/>
              </w:tabs>
              <w:jc w:val="center"/>
              <w:rPr>
                <w:rFonts w:ascii="Arial" w:hAnsi="Arial" w:cs="Arial"/>
                <w:sz w:val="16"/>
                <w:szCs w:val="16"/>
              </w:rPr>
            </w:pPr>
            <w:r w:rsidRPr="00EB5D44">
              <w:rPr>
                <w:rFonts w:ascii="Arial" w:hAnsi="Arial" w:cs="Arial"/>
                <w:sz w:val="16"/>
                <w:szCs w:val="16"/>
              </w:rPr>
              <w:t>UA/5450/01/01</w:t>
            </w:r>
          </w:p>
        </w:tc>
      </w:tr>
    </w:tbl>
    <w:p w:rsidR="00C95093" w:rsidRPr="00EB5D44" w:rsidRDefault="00C95093" w:rsidP="00C95093">
      <w:pPr>
        <w:ind w:right="20"/>
        <w:rPr>
          <w:rFonts w:ascii="Arial" w:hAnsi="Arial" w:cs="Arial"/>
          <w:b/>
          <w:i/>
          <w:sz w:val="18"/>
          <w:szCs w:val="18"/>
        </w:rPr>
      </w:pPr>
    </w:p>
    <w:p w:rsidR="00C95093" w:rsidRPr="00EB5D44" w:rsidRDefault="00C95093" w:rsidP="00C95093">
      <w:pPr>
        <w:ind w:right="20"/>
        <w:rPr>
          <w:rFonts w:ascii="Arial" w:hAnsi="Arial" w:cs="Arial"/>
          <w:b/>
          <w:i/>
          <w:sz w:val="18"/>
          <w:szCs w:val="18"/>
        </w:rPr>
      </w:pPr>
      <w:r w:rsidRPr="00EB5D44">
        <w:rPr>
          <w:rFonts w:ascii="Arial" w:hAnsi="Arial" w:cs="Arial"/>
          <w:b/>
          <w:i/>
          <w:sz w:val="18"/>
          <w:szCs w:val="18"/>
        </w:rPr>
        <w:t>*у разі внесення змін до інструкції про медичне застосування</w:t>
      </w:r>
    </w:p>
    <w:p w:rsidR="00C95093" w:rsidRPr="00EB5D44" w:rsidRDefault="00C95093" w:rsidP="00C95093">
      <w:pPr>
        <w:ind w:right="20"/>
        <w:rPr>
          <w:rFonts w:ascii="Arial" w:hAnsi="Arial" w:cs="Arial"/>
          <w:b/>
          <w:i/>
          <w:sz w:val="18"/>
          <w:szCs w:val="18"/>
        </w:rPr>
      </w:pPr>
    </w:p>
    <w:p w:rsidR="00C95093" w:rsidRPr="00EB5D44" w:rsidRDefault="00C95093" w:rsidP="00C95093">
      <w:pPr>
        <w:ind w:right="20"/>
        <w:rPr>
          <w:rFonts w:ascii="Arial" w:hAnsi="Arial" w:cs="Arial"/>
          <w:b/>
          <w:i/>
          <w:sz w:val="18"/>
          <w:szCs w:val="18"/>
        </w:rPr>
      </w:pPr>
    </w:p>
    <w:p w:rsidR="00C95093" w:rsidRPr="00EB5D44" w:rsidRDefault="00C95093" w:rsidP="00C95093">
      <w:pPr>
        <w:ind w:right="20"/>
        <w:rPr>
          <w:rFonts w:ascii="Arial" w:hAnsi="Arial" w:cs="Arial"/>
          <w:b/>
          <w:i/>
          <w:sz w:val="18"/>
          <w:szCs w:val="18"/>
        </w:rPr>
      </w:pPr>
    </w:p>
    <w:tbl>
      <w:tblPr>
        <w:tblW w:w="14992" w:type="dxa"/>
        <w:tblLook w:val="04A0" w:firstRow="1" w:lastRow="0" w:firstColumn="1" w:lastColumn="0" w:noHBand="0" w:noVBand="1"/>
      </w:tblPr>
      <w:tblGrid>
        <w:gridCol w:w="7421"/>
        <w:gridCol w:w="7422"/>
        <w:gridCol w:w="149"/>
      </w:tblGrid>
      <w:tr w:rsidR="00C95093" w:rsidRPr="00361FEB" w:rsidTr="00A32B1C">
        <w:tc>
          <w:tcPr>
            <w:tcW w:w="7421" w:type="dxa"/>
            <w:hideMark/>
          </w:tcPr>
          <w:p w:rsidR="00C95093" w:rsidRPr="005C37BC" w:rsidRDefault="00C95093" w:rsidP="00A32B1C">
            <w:pPr>
              <w:rPr>
                <w:rStyle w:val="cs95e872d03"/>
                <w:sz w:val="28"/>
                <w:szCs w:val="28"/>
              </w:rPr>
            </w:pPr>
            <w:r w:rsidRPr="005C37BC">
              <w:rPr>
                <w:rStyle w:val="cs7a65ad241"/>
                <w:sz w:val="28"/>
                <w:szCs w:val="28"/>
                <w:lang w:val="ru-UA"/>
              </w:rPr>
              <w:t>В.о. н</w:t>
            </w:r>
            <w:r w:rsidRPr="005C37BC">
              <w:rPr>
                <w:rStyle w:val="cs7a65ad241"/>
                <w:sz w:val="28"/>
                <w:szCs w:val="28"/>
              </w:rPr>
              <w:t>ачальник</w:t>
            </w:r>
            <w:r w:rsidRPr="005C37BC">
              <w:rPr>
                <w:rStyle w:val="cs7a65ad241"/>
                <w:sz w:val="28"/>
                <w:szCs w:val="28"/>
                <w:lang w:val="ru-UA"/>
              </w:rPr>
              <w:t>а</w:t>
            </w:r>
            <w:r w:rsidRPr="005C37BC">
              <w:rPr>
                <w:rStyle w:val="cs7a65ad241"/>
                <w:sz w:val="28"/>
                <w:szCs w:val="28"/>
              </w:rPr>
              <w:t xml:space="preserve"> </w:t>
            </w:r>
          </w:p>
          <w:p w:rsidR="00C95093" w:rsidRPr="005C37BC" w:rsidRDefault="00C95093" w:rsidP="00A32B1C">
            <w:pPr>
              <w:ind w:right="20"/>
              <w:rPr>
                <w:rStyle w:val="cs7864ebcf1"/>
                <w:b w:val="0"/>
                <w:color w:val="auto"/>
                <w:sz w:val="28"/>
                <w:szCs w:val="28"/>
              </w:rPr>
            </w:pPr>
            <w:r w:rsidRPr="005C37BC">
              <w:rPr>
                <w:rStyle w:val="cs7a65ad241"/>
                <w:sz w:val="28"/>
                <w:szCs w:val="28"/>
              </w:rPr>
              <w:t>Фармацевтичного управління</w:t>
            </w:r>
          </w:p>
        </w:tc>
        <w:tc>
          <w:tcPr>
            <w:tcW w:w="7571" w:type="dxa"/>
            <w:gridSpan w:val="2"/>
          </w:tcPr>
          <w:p w:rsidR="00C95093" w:rsidRPr="005C37BC" w:rsidRDefault="00C95093" w:rsidP="00A32B1C">
            <w:pPr>
              <w:pStyle w:val="cs95e872d0"/>
              <w:rPr>
                <w:rStyle w:val="cs7864ebcf1"/>
                <w:color w:val="auto"/>
                <w:sz w:val="28"/>
                <w:szCs w:val="28"/>
              </w:rPr>
            </w:pPr>
          </w:p>
          <w:p w:rsidR="00C95093" w:rsidRPr="005C37BC" w:rsidRDefault="00C95093" w:rsidP="00A32B1C">
            <w:pPr>
              <w:pStyle w:val="cs95e872d0"/>
              <w:jc w:val="right"/>
              <w:rPr>
                <w:rStyle w:val="cs7864ebcf1"/>
                <w:color w:val="auto"/>
                <w:sz w:val="28"/>
                <w:szCs w:val="28"/>
                <w:lang w:val="uk-UA"/>
              </w:rPr>
            </w:pPr>
            <w:r w:rsidRPr="005C37BC">
              <w:rPr>
                <w:rStyle w:val="cs7a65ad241"/>
                <w:sz w:val="28"/>
                <w:szCs w:val="28"/>
                <w:lang w:val="ru-UA"/>
              </w:rPr>
              <w:t xml:space="preserve">Олександр </w:t>
            </w:r>
            <w:r>
              <w:rPr>
                <w:rStyle w:val="cs7a65ad241"/>
                <w:sz w:val="28"/>
                <w:szCs w:val="28"/>
                <w:lang w:val="uk-UA"/>
              </w:rPr>
              <w:t>ГРІЦЕНКО</w:t>
            </w:r>
          </w:p>
        </w:tc>
      </w:tr>
      <w:tr w:rsidR="00C95093" w:rsidRPr="00361FEB" w:rsidTr="00A32B1C">
        <w:trPr>
          <w:gridAfter w:val="1"/>
          <w:wAfter w:w="149" w:type="dxa"/>
        </w:trPr>
        <w:tc>
          <w:tcPr>
            <w:tcW w:w="7421" w:type="dxa"/>
          </w:tcPr>
          <w:p w:rsidR="00C95093" w:rsidRPr="00361FEB" w:rsidRDefault="00C95093" w:rsidP="00A32B1C">
            <w:pPr>
              <w:ind w:right="20"/>
              <w:rPr>
                <w:rStyle w:val="cs7864ebcf1"/>
                <w:rFonts w:ascii="Arial" w:hAnsi="Arial" w:cs="Arial"/>
                <w:b w:val="0"/>
                <w:color w:val="auto"/>
                <w:sz w:val="28"/>
                <w:szCs w:val="28"/>
              </w:rPr>
            </w:pPr>
          </w:p>
        </w:tc>
        <w:tc>
          <w:tcPr>
            <w:tcW w:w="7422" w:type="dxa"/>
          </w:tcPr>
          <w:p w:rsidR="00C95093" w:rsidRPr="00361FEB" w:rsidRDefault="00C95093" w:rsidP="00A32B1C">
            <w:pPr>
              <w:pStyle w:val="cs95e872d0"/>
              <w:jc w:val="right"/>
              <w:rPr>
                <w:rStyle w:val="cs7864ebcf1"/>
                <w:rFonts w:ascii="Arial" w:hAnsi="Arial" w:cs="Arial"/>
                <w:color w:val="auto"/>
                <w:sz w:val="28"/>
                <w:szCs w:val="28"/>
              </w:rPr>
            </w:pPr>
          </w:p>
        </w:tc>
      </w:tr>
    </w:tbl>
    <w:p w:rsidR="00C95093" w:rsidRPr="00361FEB" w:rsidRDefault="00C95093" w:rsidP="00C95093">
      <w:pPr>
        <w:tabs>
          <w:tab w:val="left" w:pos="1985"/>
        </w:tabs>
      </w:pPr>
    </w:p>
    <w:p w:rsidR="007F3466" w:rsidRDefault="007F3466" w:rsidP="00FC73F7">
      <w:pPr>
        <w:pStyle w:val="31"/>
        <w:spacing w:after="0"/>
        <w:ind w:left="0"/>
        <w:rPr>
          <w:b/>
          <w:sz w:val="28"/>
          <w:szCs w:val="28"/>
          <w:lang w:val="uk-UA"/>
        </w:rPr>
      </w:pPr>
    </w:p>
    <w:sectPr w:rsidR="007F3466" w:rsidSect="00A32B1C">
      <w:headerReference w:type="default" r:id="rId15"/>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B1C" w:rsidRDefault="00A32B1C" w:rsidP="00B217C6">
      <w:r>
        <w:separator/>
      </w:r>
    </w:p>
  </w:endnote>
  <w:endnote w:type="continuationSeparator" w:id="0">
    <w:p w:rsidR="00A32B1C" w:rsidRDefault="00A32B1C"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B1C" w:rsidRDefault="00A32B1C" w:rsidP="00B217C6">
      <w:r>
        <w:separator/>
      </w:r>
    </w:p>
  </w:footnote>
  <w:footnote w:type="continuationSeparator" w:id="0">
    <w:p w:rsidR="00A32B1C" w:rsidRDefault="00A32B1C" w:rsidP="00B217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5956DE">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B1C" w:rsidRDefault="00A32B1C" w:rsidP="00A32B1C">
    <w:pPr>
      <w:pStyle w:val="a3"/>
      <w:tabs>
        <w:tab w:val="center" w:pos="7313"/>
        <w:tab w:val="left" w:pos="12225"/>
      </w:tabs>
    </w:pPr>
    <w:r>
      <w:tab/>
    </w:r>
    <w:r>
      <w:tab/>
    </w:r>
    <w:r>
      <w:fldChar w:fldCharType="begin"/>
    </w:r>
    <w:r>
      <w:instrText>PAGE   \* MERGEFORMAT</w:instrText>
    </w:r>
    <w:r>
      <w:fldChar w:fldCharType="separate"/>
    </w:r>
    <w:r w:rsidR="009D621D">
      <w:rPr>
        <w:noProof/>
      </w:rPr>
      <w:t>10</w:t>
    </w:r>
    <w:r>
      <w:fldChar w:fldCharType="end"/>
    </w:r>
    <w:r>
      <w:tab/>
    </w:r>
  </w:p>
  <w:p w:rsidR="003D7FB7" w:rsidRDefault="003D7FB7" w:rsidP="00A32B1C">
    <w:pPr>
      <w:pStyle w:val="a3"/>
      <w:tabs>
        <w:tab w:val="center" w:pos="7313"/>
        <w:tab w:val="left" w:pos="12225"/>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B1C" w:rsidRDefault="00A32B1C" w:rsidP="00A32B1C">
    <w:pPr>
      <w:pStyle w:val="a3"/>
      <w:tabs>
        <w:tab w:val="center" w:pos="7313"/>
        <w:tab w:val="left" w:pos="11475"/>
      </w:tabs>
    </w:pPr>
    <w:r>
      <w:tab/>
    </w:r>
    <w:r>
      <w:tab/>
    </w:r>
    <w:r>
      <w:fldChar w:fldCharType="begin"/>
    </w:r>
    <w:r>
      <w:instrText>PAGE   \* MERGEFORMAT</w:instrText>
    </w:r>
    <w:r>
      <w:fldChar w:fldCharType="separate"/>
    </w:r>
    <w:r w:rsidR="009D621D">
      <w:rPr>
        <w:noProof/>
      </w:rPr>
      <w:t>14</w:t>
    </w:r>
    <w:r>
      <w:fldChar w:fldCharType="end"/>
    </w:r>
  </w:p>
  <w:p w:rsidR="00A529E8" w:rsidRDefault="00A529E8" w:rsidP="00A32B1C">
    <w:pPr>
      <w:pStyle w:val="a3"/>
      <w:tabs>
        <w:tab w:val="center" w:pos="7313"/>
        <w:tab w:val="left" w:pos="11475"/>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B1C" w:rsidRDefault="00A32B1C" w:rsidP="00A32B1C">
    <w:pPr>
      <w:pStyle w:val="a3"/>
      <w:tabs>
        <w:tab w:val="center" w:pos="7313"/>
        <w:tab w:val="left" w:pos="11370"/>
      </w:tabs>
    </w:pPr>
    <w:r>
      <w:tab/>
    </w:r>
    <w:r>
      <w:tab/>
    </w:r>
    <w:r>
      <w:fldChar w:fldCharType="begin"/>
    </w:r>
    <w:r>
      <w:instrText>PAGE   \* MERGEFORMAT</w:instrText>
    </w:r>
    <w:r>
      <w:fldChar w:fldCharType="separate"/>
    </w:r>
    <w:r w:rsidR="009D621D">
      <w:rPr>
        <w:noProof/>
      </w:rPr>
      <w:t>83</w:t>
    </w:r>
    <w:r>
      <w:fldChar w:fldCharType="end"/>
    </w:r>
  </w:p>
  <w:p w:rsidR="009D621D" w:rsidRDefault="009D621D" w:rsidP="00A32B1C">
    <w:pPr>
      <w:pStyle w:val="a3"/>
      <w:tabs>
        <w:tab w:val="center" w:pos="7313"/>
        <w:tab w:val="left" w:pos="1137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11D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08728"/>
    <w:multiLevelType w:val="hybridMultilevel"/>
    <w:tmpl w:val="FFFFFFFF"/>
    <w:lvl w:ilvl="0" w:tplc="2A0B51BE">
      <w:start w:val="1"/>
      <w:numFmt w:val="bullet"/>
      <w:lvlText w:val="·"/>
      <w:lvlJc w:val="left"/>
      <w:pPr>
        <w:ind w:left="720" w:hanging="360"/>
      </w:pPr>
      <w:rPr>
        <w:rFonts w:ascii="Symbol" w:eastAsia="Times New Roman" w:hAnsi="Symbol" w:cs="Symbol"/>
      </w:rPr>
    </w:lvl>
    <w:lvl w:ilvl="1" w:tplc="5D078FAC">
      <w:start w:val="1"/>
      <w:numFmt w:val="bullet"/>
      <w:lvlText w:val="o"/>
      <w:lvlJc w:val="left"/>
      <w:pPr>
        <w:ind w:left="1440" w:hanging="360"/>
      </w:pPr>
      <w:rPr>
        <w:rFonts w:ascii="Symbol" w:hAnsi="Symbol"/>
      </w:rPr>
    </w:lvl>
    <w:lvl w:ilvl="2" w:tplc="48F6C0C2">
      <w:start w:val="1"/>
      <w:numFmt w:val="bullet"/>
      <w:lvlText w:val="·"/>
      <w:lvlJc w:val="left"/>
      <w:pPr>
        <w:ind w:left="2160" w:hanging="360"/>
      </w:pPr>
      <w:rPr>
        <w:rFonts w:ascii="Symbol" w:hAnsi="Symbol"/>
      </w:rPr>
    </w:lvl>
    <w:lvl w:ilvl="3" w:tplc="40A04ABA">
      <w:start w:val="1"/>
      <w:numFmt w:val="bullet"/>
      <w:lvlText w:val="o"/>
      <w:lvlJc w:val="left"/>
      <w:pPr>
        <w:ind w:left="2880" w:hanging="360"/>
      </w:pPr>
      <w:rPr>
        <w:rFonts w:ascii="Symbol" w:hAnsi="Symbol"/>
      </w:rPr>
    </w:lvl>
    <w:lvl w:ilvl="4" w:tplc="438BD09F">
      <w:start w:val="1"/>
      <w:numFmt w:val="bullet"/>
      <w:lvlText w:val="·"/>
      <w:lvlJc w:val="left"/>
      <w:pPr>
        <w:ind w:left="3600" w:hanging="360"/>
      </w:pPr>
      <w:rPr>
        <w:rFonts w:ascii="Symbol" w:hAnsi="Symbol"/>
      </w:rPr>
    </w:lvl>
    <w:lvl w:ilvl="5" w:tplc="7B739A98">
      <w:start w:val="1"/>
      <w:numFmt w:val="bullet"/>
      <w:lvlText w:val="o"/>
      <w:lvlJc w:val="left"/>
      <w:pPr>
        <w:ind w:left="4320" w:hanging="360"/>
      </w:pPr>
      <w:rPr>
        <w:rFonts w:ascii="Symbol" w:hAnsi="Symbol"/>
      </w:rPr>
    </w:lvl>
    <w:lvl w:ilvl="6" w:tplc="78361D82">
      <w:start w:val="1"/>
      <w:numFmt w:val="bullet"/>
      <w:lvlText w:val="·"/>
      <w:lvlJc w:val="left"/>
      <w:pPr>
        <w:ind w:left="5040" w:hanging="360"/>
      </w:pPr>
      <w:rPr>
        <w:rFonts w:ascii="Symbol" w:hAnsi="Symbol"/>
      </w:rPr>
    </w:lvl>
    <w:lvl w:ilvl="7" w:tplc="515B8307">
      <w:start w:val="1"/>
      <w:numFmt w:val="bullet"/>
      <w:lvlText w:val="o"/>
      <w:lvlJc w:val="left"/>
      <w:pPr>
        <w:ind w:left="5760" w:hanging="360"/>
      </w:pPr>
      <w:rPr>
        <w:rFonts w:ascii="Symbol" w:hAnsi="Symbol"/>
      </w:rPr>
    </w:lvl>
    <w:lvl w:ilvl="8" w:tplc="5092977E">
      <w:start w:val="1"/>
      <w:numFmt w:val="bullet"/>
      <w:lvlText w:val="·"/>
      <w:lvlJc w:val="left"/>
      <w:pPr>
        <w:ind w:left="6480" w:hanging="360"/>
      </w:pPr>
      <w:rPr>
        <w:rFonts w:ascii="Symbol" w:hAnsi="Symbol"/>
      </w:rPr>
    </w:lvl>
  </w:abstractNum>
  <w:abstractNum w:abstractNumId="2" w15:restartNumberingAfterBreak="0">
    <w:nsid w:val="089C7B9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65D05"/>
    <w:multiLevelType w:val="hybridMultilevel"/>
    <w:tmpl w:val="FFFFFFFF"/>
    <w:lvl w:ilvl="0" w:tplc="188A2A62">
      <w:start w:val="1"/>
      <w:numFmt w:val="bullet"/>
      <w:lvlText w:val="·"/>
      <w:lvlJc w:val="left"/>
      <w:pPr>
        <w:ind w:left="720" w:hanging="360"/>
      </w:pPr>
      <w:rPr>
        <w:rFonts w:ascii="Symbol" w:eastAsia="Times New Roman" w:hAnsi="Symbol" w:cs="Symbol"/>
      </w:rPr>
    </w:lvl>
    <w:lvl w:ilvl="1" w:tplc="15C62B30">
      <w:start w:val="1"/>
      <w:numFmt w:val="bullet"/>
      <w:lvlText w:val="o"/>
      <w:lvlJc w:val="left"/>
      <w:pPr>
        <w:ind w:left="1440" w:hanging="360"/>
      </w:pPr>
      <w:rPr>
        <w:rFonts w:ascii="Symbol" w:hAnsi="Symbol"/>
      </w:rPr>
    </w:lvl>
    <w:lvl w:ilvl="2" w:tplc="3E3F050A">
      <w:start w:val="1"/>
      <w:numFmt w:val="bullet"/>
      <w:lvlText w:val="·"/>
      <w:lvlJc w:val="left"/>
      <w:pPr>
        <w:ind w:left="2160" w:hanging="360"/>
      </w:pPr>
      <w:rPr>
        <w:rFonts w:ascii="Symbol" w:hAnsi="Symbol"/>
      </w:rPr>
    </w:lvl>
    <w:lvl w:ilvl="3" w:tplc="4561F9DC">
      <w:start w:val="1"/>
      <w:numFmt w:val="bullet"/>
      <w:lvlText w:val="o"/>
      <w:lvlJc w:val="left"/>
      <w:pPr>
        <w:ind w:left="2880" w:hanging="360"/>
      </w:pPr>
      <w:rPr>
        <w:rFonts w:ascii="Symbol" w:hAnsi="Symbol"/>
      </w:rPr>
    </w:lvl>
    <w:lvl w:ilvl="4" w:tplc="138008F9">
      <w:start w:val="1"/>
      <w:numFmt w:val="bullet"/>
      <w:lvlText w:val="·"/>
      <w:lvlJc w:val="left"/>
      <w:pPr>
        <w:ind w:left="3600" w:hanging="360"/>
      </w:pPr>
      <w:rPr>
        <w:rFonts w:ascii="Symbol" w:hAnsi="Symbol"/>
      </w:rPr>
    </w:lvl>
    <w:lvl w:ilvl="5" w:tplc="5DEECE44">
      <w:start w:val="1"/>
      <w:numFmt w:val="bullet"/>
      <w:lvlText w:val="o"/>
      <w:lvlJc w:val="left"/>
      <w:pPr>
        <w:ind w:left="4320" w:hanging="360"/>
      </w:pPr>
      <w:rPr>
        <w:rFonts w:ascii="Symbol" w:hAnsi="Symbol"/>
      </w:rPr>
    </w:lvl>
    <w:lvl w:ilvl="6" w:tplc="087F5DAC">
      <w:start w:val="1"/>
      <w:numFmt w:val="bullet"/>
      <w:lvlText w:val="·"/>
      <w:lvlJc w:val="left"/>
      <w:pPr>
        <w:ind w:left="5040" w:hanging="360"/>
      </w:pPr>
      <w:rPr>
        <w:rFonts w:ascii="Symbol" w:hAnsi="Symbol"/>
      </w:rPr>
    </w:lvl>
    <w:lvl w:ilvl="7" w:tplc="031DDA7C">
      <w:start w:val="1"/>
      <w:numFmt w:val="bullet"/>
      <w:lvlText w:val="o"/>
      <w:lvlJc w:val="left"/>
      <w:pPr>
        <w:ind w:left="5760" w:hanging="360"/>
      </w:pPr>
      <w:rPr>
        <w:rFonts w:ascii="Symbol" w:hAnsi="Symbol"/>
      </w:rPr>
    </w:lvl>
    <w:lvl w:ilvl="8" w:tplc="36DD46C7">
      <w:start w:val="1"/>
      <w:numFmt w:val="bullet"/>
      <w:lvlText w:val="·"/>
      <w:lvlJc w:val="left"/>
      <w:pPr>
        <w:ind w:left="6480" w:hanging="360"/>
      </w:pPr>
      <w:rPr>
        <w:rFonts w:ascii="Symbol" w:hAnsi="Symbol"/>
      </w:rPr>
    </w:lvl>
  </w:abstractNum>
  <w:abstractNum w:abstractNumId="4" w15:restartNumberingAfterBreak="0">
    <w:nsid w:val="12BF4EA7"/>
    <w:multiLevelType w:val="hybridMultilevel"/>
    <w:tmpl w:val="FFFFFFFF"/>
    <w:lvl w:ilvl="0" w:tplc="79C0EA6E">
      <w:start w:val="1"/>
      <w:numFmt w:val="bullet"/>
      <w:lvlText w:val="·"/>
      <w:lvlJc w:val="left"/>
      <w:pPr>
        <w:ind w:left="720" w:hanging="360"/>
      </w:pPr>
      <w:rPr>
        <w:rFonts w:ascii="Symbol" w:eastAsia="Times New Roman" w:hAnsi="Symbol" w:cs="Symbol"/>
      </w:rPr>
    </w:lvl>
    <w:lvl w:ilvl="1" w:tplc="65650024">
      <w:start w:val="1"/>
      <w:numFmt w:val="bullet"/>
      <w:lvlText w:val="o"/>
      <w:lvlJc w:val="left"/>
      <w:pPr>
        <w:ind w:left="1440" w:hanging="360"/>
      </w:pPr>
      <w:rPr>
        <w:rFonts w:ascii="Symbol" w:hAnsi="Symbol"/>
      </w:rPr>
    </w:lvl>
    <w:lvl w:ilvl="2" w:tplc="369936E5">
      <w:start w:val="1"/>
      <w:numFmt w:val="bullet"/>
      <w:lvlText w:val="·"/>
      <w:lvlJc w:val="left"/>
      <w:pPr>
        <w:ind w:left="2160" w:hanging="360"/>
      </w:pPr>
      <w:rPr>
        <w:rFonts w:ascii="Symbol" w:hAnsi="Symbol"/>
      </w:rPr>
    </w:lvl>
    <w:lvl w:ilvl="3" w:tplc="67D854BA">
      <w:start w:val="1"/>
      <w:numFmt w:val="bullet"/>
      <w:lvlText w:val="o"/>
      <w:lvlJc w:val="left"/>
      <w:pPr>
        <w:ind w:left="2880" w:hanging="360"/>
      </w:pPr>
      <w:rPr>
        <w:rFonts w:ascii="Symbol" w:hAnsi="Symbol"/>
      </w:rPr>
    </w:lvl>
    <w:lvl w:ilvl="4" w:tplc="0A174BF8">
      <w:start w:val="1"/>
      <w:numFmt w:val="bullet"/>
      <w:lvlText w:val="·"/>
      <w:lvlJc w:val="left"/>
      <w:pPr>
        <w:ind w:left="3600" w:hanging="360"/>
      </w:pPr>
      <w:rPr>
        <w:rFonts w:ascii="Symbol" w:hAnsi="Symbol"/>
      </w:rPr>
    </w:lvl>
    <w:lvl w:ilvl="5" w:tplc="7EFF9B0E">
      <w:start w:val="1"/>
      <w:numFmt w:val="bullet"/>
      <w:lvlText w:val="o"/>
      <w:lvlJc w:val="left"/>
      <w:pPr>
        <w:ind w:left="4320" w:hanging="360"/>
      </w:pPr>
      <w:rPr>
        <w:rFonts w:ascii="Symbol" w:hAnsi="Symbol"/>
      </w:rPr>
    </w:lvl>
    <w:lvl w:ilvl="6" w:tplc="5E7A0E1F">
      <w:start w:val="1"/>
      <w:numFmt w:val="bullet"/>
      <w:lvlText w:val="·"/>
      <w:lvlJc w:val="left"/>
      <w:pPr>
        <w:ind w:left="5040" w:hanging="360"/>
      </w:pPr>
      <w:rPr>
        <w:rFonts w:ascii="Symbol" w:hAnsi="Symbol"/>
      </w:rPr>
    </w:lvl>
    <w:lvl w:ilvl="7" w:tplc="3A98066E">
      <w:start w:val="1"/>
      <w:numFmt w:val="bullet"/>
      <w:lvlText w:val="o"/>
      <w:lvlJc w:val="left"/>
      <w:pPr>
        <w:ind w:left="5760" w:hanging="360"/>
      </w:pPr>
      <w:rPr>
        <w:rFonts w:ascii="Symbol" w:hAnsi="Symbol"/>
      </w:rPr>
    </w:lvl>
    <w:lvl w:ilvl="8" w:tplc="55BD56CF">
      <w:start w:val="1"/>
      <w:numFmt w:val="bullet"/>
      <w:lvlText w:val="·"/>
      <w:lvlJc w:val="left"/>
      <w:pPr>
        <w:ind w:left="6480" w:hanging="360"/>
      </w:pPr>
      <w:rPr>
        <w:rFonts w:ascii="Symbol" w:hAnsi="Symbol"/>
      </w:rPr>
    </w:lvl>
  </w:abstractNum>
  <w:abstractNum w:abstractNumId="5" w15:restartNumberingAfterBreak="0">
    <w:nsid w:val="13013D2F"/>
    <w:multiLevelType w:val="hybridMultilevel"/>
    <w:tmpl w:val="8A2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22E45"/>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3AE6E"/>
    <w:multiLevelType w:val="hybridMultilevel"/>
    <w:tmpl w:val="FFFFFFFF"/>
    <w:lvl w:ilvl="0" w:tplc="57B7596C">
      <w:start w:val="1"/>
      <w:numFmt w:val="bullet"/>
      <w:lvlText w:val="·"/>
      <w:lvlJc w:val="left"/>
      <w:pPr>
        <w:ind w:left="720" w:hanging="360"/>
      </w:pPr>
      <w:rPr>
        <w:rFonts w:ascii="Symbol" w:eastAsia="Times New Roman" w:hAnsi="Symbol" w:cs="Symbol"/>
      </w:rPr>
    </w:lvl>
    <w:lvl w:ilvl="1" w:tplc="73F75899">
      <w:start w:val="1"/>
      <w:numFmt w:val="bullet"/>
      <w:lvlText w:val="o"/>
      <w:lvlJc w:val="left"/>
      <w:pPr>
        <w:ind w:left="1440" w:hanging="360"/>
      </w:pPr>
      <w:rPr>
        <w:rFonts w:ascii="Symbol" w:hAnsi="Symbol"/>
      </w:rPr>
    </w:lvl>
    <w:lvl w:ilvl="2" w:tplc="2BEE602F">
      <w:start w:val="1"/>
      <w:numFmt w:val="bullet"/>
      <w:lvlText w:val="·"/>
      <w:lvlJc w:val="left"/>
      <w:pPr>
        <w:ind w:left="2160" w:hanging="360"/>
      </w:pPr>
      <w:rPr>
        <w:rFonts w:ascii="Symbol" w:hAnsi="Symbol"/>
      </w:rPr>
    </w:lvl>
    <w:lvl w:ilvl="3" w:tplc="3D3BC36F">
      <w:start w:val="1"/>
      <w:numFmt w:val="bullet"/>
      <w:lvlText w:val="o"/>
      <w:lvlJc w:val="left"/>
      <w:pPr>
        <w:ind w:left="2880" w:hanging="360"/>
      </w:pPr>
      <w:rPr>
        <w:rFonts w:ascii="Symbol" w:hAnsi="Symbol"/>
      </w:rPr>
    </w:lvl>
    <w:lvl w:ilvl="4" w:tplc="1ACA3019">
      <w:start w:val="1"/>
      <w:numFmt w:val="bullet"/>
      <w:lvlText w:val="·"/>
      <w:lvlJc w:val="left"/>
      <w:pPr>
        <w:ind w:left="3600" w:hanging="360"/>
      </w:pPr>
      <w:rPr>
        <w:rFonts w:ascii="Symbol" w:hAnsi="Symbol"/>
      </w:rPr>
    </w:lvl>
    <w:lvl w:ilvl="5" w:tplc="3F5B473C">
      <w:start w:val="1"/>
      <w:numFmt w:val="bullet"/>
      <w:lvlText w:val="o"/>
      <w:lvlJc w:val="left"/>
      <w:pPr>
        <w:ind w:left="4320" w:hanging="360"/>
      </w:pPr>
      <w:rPr>
        <w:rFonts w:ascii="Symbol" w:hAnsi="Symbol"/>
      </w:rPr>
    </w:lvl>
    <w:lvl w:ilvl="6" w:tplc="2650BD06">
      <w:start w:val="1"/>
      <w:numFmt w:val="bullet"/>
      <w:lvlText w:val="·"/>
      <w:lvlJc w:val="left"/>
      <w:pPr>
        <w:ind w:left="5040" w:hanging="360"/>
      </w:pPr>
      <w:rPr>
        <w:rFonts w:ascii="Symbol" w:hAnsi="Symbol"/>
      </w:rPr>
    </w:lvl>
    <w:lvl w:ilvl="7" w:tplc="62F76A18">
      <w:start w:val="1"/>
      <w:numFmt w:val="bullet"/>
      <w:lvlText w:val="o"/>
      <w:lvlJc w:val="left"/>
      <w:pPr>
        <w:ind w:left="5760" w:hanging="360"/>
      </w:pPr>
      <w:rPr>
        <w:rFonts w:ascii="Symbol" w:hAnsi="Symbol"/>
      </w:rPr>
    </w:lvl>
    <w:lvl w:ilvl="8" w:tplc="48EB9A44">
      <w:start w:val="1"/>
      <w:numFmt w:val="bullet"/>
      <w:lvlText w:val="·"/>
      <w:lvlJc w:val="left"/>
      <w:pPr>
        <w:ind w:left="6480" w:hanging="360"/>
      </w:pPr>
      <w:rPr>
        <w:rFonts w:ascii="Symbol" w:hAnsi="Symbol"/>
      </w:rPr>
    </w:lvl>
  </w:abstractNum>
  <w:abstractNum w:abstractNumId="8" w15:restartNumberingAfterBreak="0">
    <w:nsid w:val="1D955085"/>
    <w:multiLevelType w:val="hybridMultilevel"/>
    <w:tmpl w:val="FFFFFFFF"/>
    <w:lvl w:ilvl="0" w:tplc="45953680">
      <w:start w:val="1"/>
      <w:numFmt w:val="bullet"/>
      <w:lvlText w:val="·"/>
      <w:lvlJc w:val="left"/>
      <w:pPr>
        <w:ind w:left="720" w:hanging="360"/>
      </w:pPr>
      <w:rPr>
        <w:rFonts w:ascii="Symbol" w:eastAsia="Times New Roman" w:hAnsi="Symbol" w:cs="Symbol"/>
      </w:rPr>
    </w:lvl>
    <w:lvl w:ilvl="1" w:tplc="6F0A4DB9">
      <w:start w:val="1"/>
      <w:numFmt w:val="bullet"/>
      <w:lvlText w:val="o"/>
      <w:lvlJc w:val="left"/>
      <w:pPr>
        <w:ind w:left="1440" w:hanging="360"/>
      </w:pPr>
      <w:rPr>
        <w:rFonts w:ascii="Symbol" w:hAnsi="Symbol"/>
      </w:rPr>
    </w:lvl>
    <w:lvl w:ilvl="2" w:tplc="20B39B48">
      <w:start w:val="1"/>
      <w:numFmt w:val="bullet"/>
      <w:lvlText w:val="·"/>
      <w:lvlJc w:val="left"/>
      <w:pPr>
        <w:ind w:left="2160" w:hanging="360"/>
      </w:pPr>
      <w:rPr>
        <w:rFonts w:ascii="Symbol" w:hAnsi="Symbol"/>
      </w:rPr>
    </w:lvl>
    <w:lvl w:ilvl="3" w:tplc="6F3145C2">
      <w:start w:val="1"/>
      <w:numFmt w:val="bullet"/>
      <w:lvlText w:val="o"/>
      <w:lvlJc w:val="left"/>
      <w:pPr>
        <w:ind w:left="2880" w:hanging="360"/>
      </w:pPr>
      <w:rPr>
        <w:rFonts w:ascii="Symbol" w:hAnsi="Symbol"/>
      </w:rPr>
    </w:lvl>
    <w:lvl w:ilvl="4" w:tplc="70949EA7">
      <w:start w:val="1"/>
      <w:numFmt w:val="bullet"/>
      <w:lvlText w:val="·"/>
      <w:lvlJc w:val="left"/>
      <w:pPr>
        <w:ind w:left="3600" w:hanging="360"/>
      </w:pPr>
      <w:rPr>
        <w:rFonts w:ascii="Symbol" w:hAnsi="Symbol"/>
      </w:rPr>
    </w:lvl>
    <w:lvl w:ilvl="5" w:tplc="2FC4D190">
      <w:start w:val="1"/>
      <w:numFmt w:val="bullet"/>
      <w:lvlText w:val="o"/>
      <w:lvlJc w:val="left"/>
      <w:pPr>
        <w:ind w:left="4320" w:hanging="360"/>
      </w:pPr>
      <w:rPr>
        <w:rFonts w:ascii="Symbol" w:hAnsi="Symbol"/>
      </w:rPr>
    </w:lvl>
    <w:lvl w:ilvl="6" w:tplc="40569772">
      <w:start w:val="1"/>
      <w:numFmt w:val="bullet"/>
      <w:lvlText w:val="·"/>
      <w:lvlJc w:val="left"/>
      <w:pPr>
        <w:ind w:left="5040" w:hanging="360"/>
      </w:pPr>
      <w:rPr>
        <w:rFonts w:ascii="Symbol" w:hAnsi="Symbol"/>
      </w:rPr>
    </w:lvl>
    <w:lvl w:ilvl="7" w:tplc="331576FC">
      <w:start w:val="1"/>
      <w:numFmt w:val="bullet"/>
      <w:lvlText w:val="o"/>
      <w:lvlJc w:val="left"/>
      <w:pPr>
        <w:ind w:left="5760" w:hanging="360"/>
      </w:pPr>
      <w:rPr>
        <w:rFonts w:ascii="Symbol" w:hAnsi="Symbol"/>
      </w:rPr>
    </w:lvl>
    <w:lvl w:ilvl="8" w:tplc="693A7038">
      <w:start w:val="1"/>
      <w:numFmt w:val="bullet"/>
      <w:lvlText w:val="·"/>
      <w:lvlJc w:val="left"/>
      <w:pPr>
        <w:ind w:left="6480" w:hanging="360"/>
      </w:pPr>
      <w:rPr>
        <w:rFonts w:ascii="Symbol" w:hAnsi="Symbol"/>
      </w:rPr>
    </w:lvl>
  </w:abstractNum>
  <w:abstractNum w:abstractNumId="9" w15:restartNumberingAfterBreak="0">
    <w:nsid w:val="1F70BF14"/>
    <w:multiLevelType w:val="hybridMultilevel"/>
    <w:tmpl w:val="FFFFFFFF"/>
    <w:lvl w:ilvl="0" w:tplc="6D4F6ECD">
      <w:start w:val="1"/>
      <w:numFmt w:val="bullet"/>
      <w:lvlText w:val="·"/>
      <w:lvlJc w:val="left"/>
      <w:pPr>
        <w:ind w:left="720" w:hanging="360"/>
      </w:pPr>
      <w:rPr>
        <w:rFonts w:ascii="Symbol" w:eastAsia="Times New Roman" w:hAnsi="Symbol" w:cs="Symbol"/>
      </w:rPr>
    </w:lvl>
    <w:lvl w:ilvl="1" w:tplc="3116924F">
      <w:start w:val="1"/>
      <w:numFmt w:val="bullet"/>
      <w:lvlText w:val="o"/>
      <w:lvlJc w:val="left"/>
      <w:pPr>
        <w:ind w:left="1440" w:hanging="360"/>
      </w:pPr>
      <w:rPr>
        <w:rFonts w:ascii="Symbol" w:hAnsi="Symbol"/>
      </w:rPr>
    </w:lvl>
    <w:lvl w:ilvl="2" w:tplc="3DF49C3D">
      <w:start w:val="1"/>
      <w:numFmt w:val="bullet"/>
      <w:lvlText w:val="·"/>
      <w:lvlJc w:val="left"/>
      <w:pPr>
        <w:ind w:left="2160" w:hanging="360"/>
      </w:pPr>
      <w:rPr>
        <w:rFonts w:ascii="Symbol" w:hAnsi="Symbol"/>
      </w:rPr>
    </w:lvl>
    <w:lvl w:ilvl="3" w:tplc="3B010403">
      <w:start w:val="1"/>
      <w:numFmt w:val="bullet"/>
      <w:lvlText w:val="o"/>
      <w:lvlJc w:val="left"/>
      <w:pPr>
        <w:ind w:left="2880" w:hanging="360"/>
      </w:pPr>
      <w:rPr>
        <w:rFonts w:ascii="Symbol" w:hAnsi="Symbol"/>
      </w:rPr>
    </w:lvl>
    <w:lvl w:ilvl="4" w:tplc="3C53F564">
      <w:start w:val="1"/>
      <w:numFmt w:val="bullet"/>
      <w:lvlText w:val="·"/>
      <w:lvlJc w:val="left"/>
      <w:pPr>
        <w:ind w:left="3600" w:hanging="360"/>
      </w:pPr>
      <w:rPr>
        <w:rFonts w:ascii="Symbol" w:hAnsi="Symbol"/>
      </w:rPr>
    </w:lvl>
    <w:lvl w:ilvl="5" w:tplc="59C57AFE">
      <w:start w:val="1"/>
      <w:numFmt w:val="bullet"/>
      <w:lvlText w:val="o"/>
      <w:lvlJc w:val="left"/>
      <w:pPr>
        <w:ind w:left="4320" w:hanging="360"/>
      </w:pPr>
      <w:rPr>
        <w:rFonts w:ascii="Symbol" w:hAnsi="Symbol"/>
      </w:rPr>
    </w:lvl>
    <w:lvl w:ilvl="6" w:tplc="500BAC11">
      <w:start w:val="1"/>
      <w:numFmt w:val="bullet"/>
      <w:lvlText w:val="·"/>
      <w:lvlJc w:val="left"/>
      <w:pPr>
        <w:ind w:left="5040" w:hanging="360"/>
      </w:pPr>
      <w:rPr>
        <w:rFonts w:ascii="Symbol" w:hAnsi="Symbol"/>
      </w:rPr>
    </w:lvl>
    <w:lvl w:ilvl="7" w:tplc="13C7000F">
      <w:start w:val="1"/>
      <w:numFmt w:val="bullet"/>
      <w:lvlText w:val="o"/>
      <w:lvlJc w:val="left"/>
      <w:pPr>
        <w:ind w:left="5760" w:hanging="360"/>
      </w:pPr>
      <w:rPr>
        <w:rFonts w:ascii="Symbol" w:hAnsi="Symbol"/>
      </w:rPr>
    </w:lvl>
    <w:lvl w:ilvl="8" w:tplc="3B1D0425">
      <w:start w:val="1"/>
      <w:numFmt w:val="bullet"/>
      <w:lvlText w:val="·"/>
      <w:lvlJc w:val="left"/>
      <w:pPr>
        <w:ind w:left="6480" w:hanging="360"/>
      </w:pPr>
      <w:rPr>
        <w:rFonts w:ascii="Symbol" w:hAnsi="Symbol"/>
      </w:rPr>
    </w:lvl>
  </w:abstractNum>
  <w:abstractNum w:abstractNumId="1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E6A4AA2"/>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5A791"/>
    <w:multiLevelType w:val="hybridMultilevel"/>
    <w:tmpl w:val="FFFFFFFF"/>
    <w:lvl w:ilvl="0" w:tplc="1B3E848D">
      <w:start w:val="1"/>
      <w:numFmt w:val="bullet"/>
      <w:lvlText w:val="·"/>
      <w:lvlJc w:val="left"/>
      <w:pPr>
        <w:ind w:left="720" w:hanging="360"/>
      </w:pPr>
      <w:rPr>
        <w:rFonts w:ascii="Symbol" w:eastAsia="Times New Roman" w:hAnsi="Symbol" w:cs="Symbol"/>
      </w:rPr>
    </w:lvl>
    <w:lvl w:ilvl="1" w:tplc="3FE35A21">
      <w:start w:val="1"/>
      <w:numFmt w:val="bullet"/>
      <w:lvlText w:val="o"/>
      <w:lvlJc w:val="left"/>
      <w:pPr>
        <w:ind w:left="1440" w:hanging="360"/>
      </w:pPr>
      <w:rPr>
        <w:rFonts w:ascii="Symbol" w:hAnsi="Symbol"/>
      </w:rPr>
    </w:lvl>
    <w:lvl w:ilvl="2" w:tplc="74BDE2DA">
      <w:start w:val="1"/>
      <w:numFmt w:val="bullet"/>
      <w:lvlText w:val="·"/>
      <w:lvlJc w:val="left"/>
      <w:pPr>
        <w:ind w:left="2160" w:hanging="360"/>
      </w:pPr>
      <w:rPr>
        <w:rFonts w:ascii="Symbol" w:hAnsi="Symbol"/>
      </w:rPr>
    </w:lvl>
    <w:lvl w:ilvl="3" w:tplc="4DAB8832">
      <w:start w:val="1"/>
      <w:numFmt w:val="bullet"/>
      <w:lvlText w:val="o"/>
      <w:lvlJc w:val="left"/>
      <w:pPr>
        <w:ind w:left="2880" w:hanging="360"/>
      </w:pPr>
      <w:rPr>
        <w:rFonts w:ascii="Symbol" w:hAnsi="Symbol"/>
      </w:rPr>
    </w:lvl>
    <w:lvl w:ilvl="4" w:tplc="4D6A271E">
      <w:start w:val="1"/>
      <w:numFmt w:val="bullet"/>
      <w:lvlText w:val="·"/>
      <w:lvlJc w:val="left"/>
      <w:pPr>
        <w:ind w:left="3600" w:hanging="360"/>
      </w:pPr>
      <w:rPr>
        <w:rFonts w:ascii="Symbol" w:hAnsi="Symbol"/>
      </w:rPr>
    </w:lvl>
    <w:lvl w:ilvl="5" w:tplc="1B243014">
      <w:start w:val="1"/>
      <w:numFmt w:val="bullet"/>
      <w:lvlText w:val="o"/>
      <w:lvlJc w:val="left"/>
      <w:pPr>
        <w:ind w:left="4320" w:hanging="360"/>
      </w:pPr>
      <w:rPr>
        <w:rFonts w:ascii="Symbol" w:hAnsi="Symbol"/>
      </w:rPr>
    </w:lvl>
    <w:lvl w:ilvl="6" w:tplc="14C63673">
      <w:start w:val="1"/>
      <w:numFmt w:val="bullet"/>
      <w:lvlText w:val="·"/>
      <w:lvlJc w:val="left"/>
      <w:pPr>
        <w:ind w:left="5040" w:hanging="360"/>
      </w:pPr>
      <w:rPr>
        <w:rFonts w:ascii="Symbol" w:hAnsi="Symbol"/>
      </w:rPr>
    </w:lvl>
    <w:lvl w:ilvl="7" w:tplc="13B1B3E2">
      <w:start w:val="1"/>
      <w:numFmt w:val="bullet"/>
      <w:lvlText w:val="o"/>
      <w:lvlJc w:val="left"/>
      <w:pPr>
        <w:ind w:left="5760" w:hanging="360"/>
      </w:pPr>
      <w:rPr>
        <w:rFonts w:ascii="Symbol" w:hAnsi="Symbol"/>
      </w:rPr>
    </w:lvl>
    <w:lvl w:ilvl="8" w:tplc="791FAA48">
      <w:start w:val="1"/>
      <w:numFmt w:val="bullet"/>
      <w:lvlText w:val="·"/>
      <w:lvlJc w:val="left"/>
      <w:pPr>
        <w:ind w:left="6480" w:hanging="360"/>
      </w:pPr>
      <w:rPr>
        <w:rFonts w:ascii="Symbol" w:hAnsi="Symbol"/>
      </w:rPr>
    </w:lvl>
  </w:abstractNum>
  <w:abstractNum w:abstractNumId="13"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4" w15:restartNumberingAfterBreak="0">
    <w:nsid w:val="31A1206B"/>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84D5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7D4E7"/>
    <w:multiLevelType w:val="hybridMultilevel"/>
    <w:tmpl w:val="FFFFFFFF"/>
    <w:lvl w:ilvl="0" w:tplc="2893C51E">
      <w:start w:val="1"/>
      <w:numFmt w:val="bullet"/>
      <w:lvlText w:val="·"/>
      <w:lvlJc w:val="left"/>
      <w:pPr>
        <w:ind w:left="720" w:hanging="360"/>
      </w:pPr>
      <w:rPr>
        <w:rFonts w:ascii="Symbol" w:eastAsia="Times New Roman" w:hAnsi="Symbol" w:cs="Symbol"/>
      </w:rPr>
    </w:lvl>
    <w:lvl w:ilvl="1" w:tplc="66F6C564">
      <w:start w:val="1"/>
      <w:numFmt w:val="bullet"/>
      <w:lvlText w:val="o"/>
      <w:lvlJc w:val="left"/>
      <w:pPr>
        <w:ind w:left="1440" w:hanging="360"/>
      </w:pPr>
      <w:rPr>
        <w:rFonts w:ascii="Symbol" w:hAnsi="Symbol"/>
      </w:rPr>
    </w:lvl>
    <w:lvl w:ilvl="2" w:tplc="4024E2EF">
      <w:start w:val="1"/>
      <w:numFmt w:val="bullet"/>
      <w:lvlText w:val="·"/>
      <w:lvlJc w:val="left"/>
      <w:pPr>
        <w:ind w:left="2160" w:hanging="360"/>
      </w:pPr>
      <w:rPr>
        <w:rFonts w:ascii="Symbol" w:hAnsi="Symbol"/>
      </w:rPr>
    </w:lvl>
    <w:lvl w:ilvl="3" w:tplc="45B0B6E8">
      <w:start w:val="1"/>
      <w:numFmt w:val="bullet"/>
      <w:lvlText w:val="o"/>
      <w:lvlJc w:val="left"/>
      <w:pPr>
        <w:ind w:left="2880" w:hanging="360"/>
      </w:pPr>
      <w:rPr>
        <w:rFonts w:ascii="Symbol" w:hAnsi="Symbol"/>
      </w:rPr>
    </w:lvl>
    <w:lvl w:ilvl="4" w:tplc="0012EE50">
      <w:start w:val="1"/>
      <w:numFmt w:val="bullet"/>
      <w:lvlText w:val="·"/>
      <w:lvlJc w:val="left"/>
      <w:pPr>
        <w:ind w:left="3600" w:hanging="360"/>
      </w:pPr>
      <w:rPr>
        <w:rFonts w:ascii="Symbol" w:hAnsi="Symbol"/>
      </w:rPr>
    </w:lvl>
    <w:lvl w:ilvl="5" w:tplc="6F6F3AB8">
      <w:start w:val="1"/>
      <w:numFmt w:val="bullet"/>
      <w:lvlText w:val="o"/>
      <w:lvlJc w:val="left"/>
      <w:pPr>
        <w:ind w:left="4320" w:hanging="360"/>
      </w:pPr>
      <w:rPr>
        <w:rFonts w:ascii="Symbol" w:hAnsi="Symbol"/>
      </w:rPr>
    </w:lvl>
    <w:lvl w:ilvl="6" w:tplc="194E2E73">
      <w:start w:val="1"/>
      <w:numFmt w:val="bullet"/>
      <w:lvlText w:val="·"/>
      <w:lvlJc w:val="left"/>
      <w:pPr>
        <w:ind w:left="5040" w:hanging="360"/>
      </w:pPr>
      <w:rPr>
        <w:rFonts w:ascii="Symbol" w:hAnsi="Symbol"/>
      </w:rPr>
    </w:lvl>
    <w:lvl w:ilvl="7" w:tplc="7110751D">
      <w:start w:val="1"/>
      <w:numFmt w:val="bullet"/>
      <w:lvlText w:val="o"/>
      <w:lvlJc w:val="left"/>
      <w:pPr>
        <w:ind w:left="5760" w:hanging="360"/>
      </w:pPr>
      <w:rPr>
        <w:rFonts w:ascii="Symbol" w:hAnsi="Symbol"/>
      </w:rPr>
    </w:lvl>
    <w:lvl w:ilvl="8" w:tplc="77467AD5">
      <w:start w:val="1"/>
      <w:numFmt w:val="bullet"/>
      <w:lvlText w:val="·"/>
      <w:lvlJc w:val="left"/>
      <w:pPr>
        <w:ind w:left="6480" w:hanging="360"/>
      </w:pPr>
      <w:rPr>
        <w:rFonts w:ascii="Symbol" w:hAnsi="Symbol"/>
      </w:rPr>
    </w:lvl>
  </w:abstractNum>
  <w:abstractNum w:abstractNumId="17" w15:restartNumberingAfterBreak="0">
    <w:nsid w:val="35E0933A"/>
    <w:multiLevelType w:val="hybridMultilevel"/>
    <w:tmpl w:val="FFFFFFFF"/>
    <w:lvl w:ilvl="0" w:tplc="4520A785">
      <w:start w:val="1"/>
      <w:numFmt w:val="bullet"/>
      <w:lvlText w:val="·"/>
      <w:lvlJc w:val="left"/>
      <w:pPr>
        <w:ind w:left="720" w:hanging="360"/>
      </w:pPr>
      <w:rPr>
        <w:rFonts w:ascii="Symbol" w:eastAsia="Times New Roman" w:hAnsi="Symbol" w:cs="Symbol"/>
      </w:rPr>
    </w:lvl>
    <w:lvl w:ilvl="1" w:tplc="682112CD">
      <w:start w:val="1"/>
      <w:numFmt w:val="bullet"/>
      <w:lvlText w:val="o"/>
      <w:lvlJc w:val="left"/>
      <w:pPr>
        <w:ind w:left="1440" w:hanging="360"/>
      </w:pPr>
      <w:rPr>
        <w:rFonts w:ascii="Symbol" w:hAnsi="Symbol"/>
      </w:rPr>
    </w:lvl>
    <w:lvl w:ilvl="2" w:tplc="34EB9892">
      <w:start w:val="1"/>
      <w:numFmt w:val="bullet"/>
      <w:lvlText w:val="·"/>
      <w:lvlJc w:val="left"/>
      <w:pPr>
        <w:ind w:left="2160" w:hanging="360"/>
      </w:pPr>
      <w:rPr>
        <w:rFonts w:ascii="Symbol" w:hAnsi="Symbol"/>
      </w:rPr>
    </w:lvl>
    <w:lvl w:ilvl="3" w:tplc="3B17125B">
      <w:start w:val="1"/>
      <w:numFmt w:val="bullet"/>
      <w:lvlText w:val="o"/>
      <w:lvlJc w:val="left"/>
      <w:pPr>
        <w:ind w:left="2880" w:hanging="360"/>
      </w:pPr>
      <w:rPr>
        <w:rFonts w:ascii="Symbol" w:hAnsi="Symbol"/>
      </w:rPr>
    </w:lvl>
    <w:lvl w:ilvl="4" w:tplc="0AA64B12">
      <w:start w:val="1"/>
      <w:numFmt w:val="bullet"/>
      <w:lvlText w:val="·"/>
      <w:lvlJc w:val="left"/>
      <w:pPr>
        <w:ind w:left="3600" w:hanging="360"/>
      </w:pPr>
      <w:rPr>
        <w:rFonts w:ascii="Symbol" w:hAnsi="Symbol"/>
      </w:rPr>
    </w:lvl>
    <w:lvl w:ilvl="5" w:tplc="3C38BCBE">
      <w:start w:val="1"/>
      <w:numFmt w:val="bullet"/>
      <w:lvlText w:val="o"/>
      <w:lvlJc w:val="left"/>
      <w:pPr>
        <w:ind w:left="4320" w:hanging="360"/>
      </w:pPr>
      <w:rPr>
        <w:rFonts w:ascii="Symbol" w:hAnsi="Symbol"/>
      </w:rPr>
    </w:lvl>
    <w:lvl w:ilvl="6" w:tplc="7B75C94F">
      <w:start w:val="1"/>
      <w:numFmt w:val="bullet"/>
      <w:lvlText w:val="·"/>
      <w:lvlJc w:val="left"/>
      <w:pPr>
        <w:ind w:left="5040" w:hanging="360"/>
      </w:pPr>
      <w:rPr>
        <w:rFonts w:ascii="Symbol" w:hAnsi="Symbol"/>
      </w:rPr>
    </w:lvl>
    <w:lvl w:ilvl="7" w:tplc="346EBD60">
      <w:start w:val="1"/>
      <w:numFmt w:val="bullet"/>
      <w:lvlText w:val="o"/>
      <w:lvlJc w:val="left"/>
      <w:pPr>
        <w:ind w:left="5760" w:hanging="360"/>
      </w:pPr>
      <w:rPr>
        <w:rFonts w:ascii="Symbol" w:hAnsi="Symbol"/>
      </w:rPr>
    </w:lvl>
    <w:lvl w:ilvl="8" w:tplc="5D9076C0">
      <w:start w:val="1"/>
      <w:numFmt w:val="bullet"/>
      <w:lvlText w:val="·"/>
      <w:lvlJc w:val="left"/>
      <w:pPr>
        <w:ind w:left="6480" w:hanging="360"/>
      </w:pPr>
      <w:rPr>
        <w:rFonts w:ascii="Symbol" w:hAnsi="Symbol"/>
      </w:rPr>
    </w:lvl>
  </w:abstractNum>
  <w:abstractNum w:abstractNumId="18" w15:restartNumberingAfterBreak="0">
    <w:nsid w:val="3CDCDBF2"/>
    <w:multiLevelType w:val="hybridMultilevel"/>
    <w:tmpl w:val="FFFFFFFF"/>
    <w:lvl w:ilvl="0" w:tplc="61F4C302">
      <w:start w:val="1"/>
      <w:numFmt w:val="bullet"/>
      <w:lvlText w:val="·"/>
      <w:lvlJc w:val="left"/>
      <w:pPr>
        <w:ind w:left="720" w:hanging="360"/>
      </w:pPr>
      <w:rPr>
        <w:rFonts w:ascii="Symbol" w:eastAsia="Times New Roman" w:hAnsi="Symbol" w:cs="Symbol"/>
      </w:rPr>
    </w:lvl>
    <w:lvl w:ilvl="1" w:tplc="377C9B2C">
      <w:start w:val="1"/>
      <w:numFmt w:val="bullet"/>
      <w:lvlText w:val="o"/>
      <w:lvlJc w:val="left"/>
      <w:pPr>
        <w:ind w:left="1440" w:hanging="360"/>
      </w:pPr>
      <w:rPr>
        <w:rFonts w:ascii="Symbol" w:hAnsi="Symbol"/>
      </w:rPr>
    </w:lvl>
    <w:lvl w:ilvl="2" w:tplc="2D36A73C">
      <w:start w:val="1"/>
      <w:numFmt w:val="bullet"/>
      <w:lvlText w:val="·"/>
      <w:lvlJc w:val="left"/>
      <w:pPr>
        <w:ind w:left="2160" w:hanging="360"/>
      </w:pPr>
      <w:rPr>
        <w:rFonts w:ascii="Symbol" w:hAnsi="Symbol"/>
      </w:rPr>
    </w:lvl>
    <w:lvl w:ilvl="3" w:tplc="32615904">
      <w:start w:val="1"/>
      <w:numFmt w:val="bullet"/>
      <w:lvlText w:val="o"/>
      <w:lvlJc w:val="left"/>
      <w:pPr>
        <w:ind w:left="2880" w:hanging="360"/>
      </w:pPr>
      <w:rPr>
        <w:rFonts w:ascii="Symbol" w:hAnsi="Symbol"/>
      </w:rPr>
    </w:lvl>
    <w:lvl w:ilvl="4" w:tplc="6B4F1B99">
      <w:start w:val="1"/>
      <w:numFmt w:val="bullet"/>
      <w:lvlText w:val="·"/>
      <w:lvlJc w:val="left"/>
      <w:pPr>
        <w:ind w:left="3600" w:hanging="360"/>
      </w:pPr>
      <w:rPr>
        <w:rFonts w:ascii="Symbol" w:hAnsi="Symbol"/>
      </w:rPr>
    </w:lvl>
    <w:lvl w:ilvl="5" w:tplc="4D81FE78">
      <w:start w:val="1"/>
      <w:numFmt w:val="bullet"/>
      <w:lvlText w:val="o"/>
      <w:lvlJc w:val="left"/>
      <w:pPr>
        <w:ind w:left="4320" w:hanging="360"/>
      </w:pPr>
      <w:rPr>
        <w:rFonts w:ascii="Symbol" w:hAnsi="Symbol"/>
      </w:rPr>
    </w:lvl>
    <w:lvl w:ilvl="6" w:tplc="32968B44">
      <w:start w:val="1"/>
      <w:numFmt w:val="bullet"/>
      <w:lvlText w:val="·"/>
      <w:lvlJc w:val="left"/>
      <w:pPr>
        <w:ind w:left="5040" w:hanging="360"/>
      </w:pPr>
      <w:rPr>
        <w:rFonts w:ascii="Symbol" w:hAnsi="Symbol"/>
      </w:rPr>
    </w:lvl>
    <w:lvl w:ilvl="7" w:tplc="6FE29BD9">
      <w:start w:val="1"/>
      <w:numFmt w:val="bullet"/>
      <w:lvlText w:val="o"/>
      <w:lvlJc w:val="left"/>
      <w:pPr>
        <w:ind w:left="5760" w:hanging="360"/>
      </w:pPr>
      <w:rPr>
        <w:rFonts w:ascii="Symbol" w:hAnsi="Symbol"/>
      </w:rPr>
    </w:lvl>
    <w:lvl w:ilvl="8" w:tplc="1CC7FDE9">
      <w:start w:val="1"/>
      <w:numFmt w:val="bullet"/>
      <w:lvlText w:val="·"/>
      <w:lvlJc w:val="left"/>
      <w:pPr>
        <w:ind w:left="6480" w:hanging="360"/>
      </w:pPr>
      <w:rPr>
        <w:rFonts w:ascii="Symbol" w:hAnsi="Symbol"/>
      </w:rPr>
    </w:lvl>
  </w:abstractNum>
  <w:abstractNum w:abstractNumId="19" w15:restartNumberingAfterBreak="0">
    <w:nsid w:val="3EEE0486"/>
    <w:multiLevelType w:val="hybridMultilevel"/>
    <w:tmpl w:val="4DB8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D1370"/>
    <w:multiLevelType w:val="hybridMultilevel"/>
    <w:tmpl w:val="F47E1EE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5646F30"/>
    <w:multiLevelType w:val="hybridMultilevel"/>
    <w:tmpl w:val="FFFFFFFF"/>
    <w:lvl w:ilvl="0" w:tplc="0CC6970D">
      <w:start w:val="1"/>
      <w:numFmt w:val="bullet"/>
      <w:lvlText w:val="·"/>
      <w:lvlJc w:val="left"/>
      <w:pPr>
        <w:ind w:left="720" w:hanging="360"/>
      </w:pPr>
      <w:rPr>
        <w:rFonts w:ascii="Symbol" w:eastAsia="Times New Roman" w:hAnsi="Symbol" w:cs="Symbol"/>
      </w:rPr>
    </w:lvl>
    <w:lvl w:ilvl="1" w:tplc="54FC608A">
      <w:start w:val="1"/>
      <w:numFmt w:val="bullet"/>
      <w:lvlText w:val="o"/>
      <w:lvlJc w:val="left"/>
      <w:pPr>
        <w:ind w:left="1440" w:hanging="360"/>
      </w:pPr>
      <w:rPr>
        <w:rFonts w:ascii="Symbol" w:hAnsi="Symbol"/>
      </w:rPr>
    </w:lvl>
    <w:lvl w:ilvl="2" w:tplc="0F706FD1">
      <w:start w:val="1"/>
      <w:numFmt w:val="bullet"/>
      <w:lvlText w:val="·"/>
      <w:lvlJc w:val="left"/>
      <w:pPr>
        <w:ind w:left="2160" w:hanging="360"/>
      </w:pPr>
      <w:rPr>
        <w:rFonts w:ascii="Symbol" w:hAnsi="Symbol"/>
      </w:rPr>
    </w:lvl>
    <w:lvl w:ilvl="3" w:tplc="417AD0C8">
      <w:start w:val="1"/>
      <w:numFmt w:val="bullet"/>
      <w:lvlText w:val="o"/>
      <w:lvlJc w:val="left"/>
      <w:pPr>
        <w:ind w:left="2880" w:hanging="360"/>
      </w:pPr>
      <w:rPr>
        <w:rFonts w:ascii="Symbol" w:hAnsi="Symbol"/>
      </w:rPr>
    </w:lvl>
    <w:lvl w:ilvl="4" w:tplc="6F3D7A8E">
      <w:start w:val="1"/>
      <w:numFmt w:val="bullet"/>
      <w:lvlText w:val="·"/>
      <w:lvlJc w:val="left"/>
      <w:pPr>
        <w:ind w:left="3600" w:hanging="360"/>
      </w:pPr>
      <w:rPr>
        <w:rFonts w:ascii="Symbol" w:hAnsi="Symbol"/>
      </w:rPr>
    </w:lvl>
    <w:lvl w:ilvl="5" w:tplc="06760CEB">
      <w:start w:val="1"/>
      <w:numFmt w:val="bullet"/>
      <w:lvlText w:val="o"/>
      <w:lvlJc w:val="left"/>
      <w:pPr>
        <w:ind w:left="4320" w:hanging="360"/>
      </w:pPr>
      <w:rPr>
        <w:rFonts w:ascii="Symbol" w:hAnsi="Symbol"/>
      </w:rPr>
    </w:lvl>
    <w:lvl w:ilvl="6" w:tplc="32AB6A86">
      <w:start w:val="1"/>
      <w:numFmt w:val="bullet"/>
      <w:lvlText w:val="·"/>
      <w:lvlJc w:val="left"/>
      <w:pPr>
        <w:ind w:left="5040" w:hanging="360"/>
      </w:pPr>
      <w:rPr>
        <w:rFonts w:ascii="Symbol" w:hAnsi="Symbol"/>
      </w:rPr>
    </w:lvl>
    <w:lvl w:ilvl="7" w:tplc="3156AC0A">
      <w:start w:val="1"/>
      <w:numFmt w:val="bullet"/>
      <w:lvlText w:val="o"/>
      <w:lvlJc w:val="left"/>
      <w:pPr>
        <w:ind w:left="5760" w:hanging="360"/>
      </w:pPr>
      <w:rPr>
        <w:rFonts w:ascii="Symbol" w:hAnsi="Symbol"/>
      </w:rPr>
    </w:lvl>
    <w:lvl w:ilvl="8" w:tplc="45C33560">
      <w:start w:val="1"/>
      <w:numFmt w:val="bullet"/>
      <w:lvlText w:val="·"/>
      <w:lvlJc w:val="left"/>
      <w:pPr>
        <w:ind w:left="6480" w:hanging="360"/>
      </w:pPr>
      <w:rPr>
        <w:rFonts w:ascii="Symbol" w:hAnsi="Symbol"/>
      </w:rPr>
    </w:lvl>
  </w:abstractNum>
  <w:abstractNum w:abstractNumId="23" w15:restartNumberingAfterBreak="0">
    <w:nsid w:val="48B6325F"/>
    <w:multiLevelType w:val="multilevel"/>
    <w:tmpl w:val="5B60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FE5249"/>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90277F"/>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80B50"/>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8" w15:restartNumberingAfterBreak="0">
    <w:nsid w:val="5FAB9DFF"/>
    <w:multiLevelType w:val="hybridMultilevel"/>
    <w:tmpl w:val="FFFFFFFF"/>
    <w:lvl w:ilvl="0" w:tplc="397B2B73">
      <w:start w:val="1"/>
      <w:numFmt w:val="bullet"/>
      <w:lvlText w:val="·"/>
      <w:lvlJc w:val="left"/>
      <w:pPr>
        <w:ind w:left="720" w:hanging="360"/>
      </w:pPr>
      <w:rPr>
        <w:rFonts w:ascii="Symbol" w:eastAsia="Times New Roman" w:hAnsi="Symbol" w:cs="Symbol"/>
      </w:rPr>
    </w:lvl>
    <w:lvl w:ilvl="1" w:tplc="2BD49F05">
      <w:start w:val="1"/>
      <w:numFmt w:val="bullet"/>
      <w:lvlText w:val="o"/>
      <w:lvlJc w:val="left"/>
      <w:pPr>
        <w:ind w:left="1440" w:hanging="360"/>
      </w:pPr>
      <w:rPr>
        <w:rFonts w:ascii="Symbol" w:hAnsi="Symbol"/>
      </w:rPr>
    </w:lvl>
    <w:lvl w:ilvl="2" w:tplc="41D917C0">
      <w:start w:val="1"/>
      <w:numFmt w:val="bullet"/>
      <w:lvlText w:val="·"/>
      <w:lvlJc w:val="left"/>
      <w:pPr>
        <w:ind w:left="2160" w:hanging="360"/>
      </w:pPr>
      <w:rPr>
        <w:rFonts w:ascii="Symbol" w:hAnsi="Symbol"/>
      </w:rPr>
    </w:lvl>
    <w:lvl w:ilvl="3" w:tplc="377E9052">
      <w:start w:val="1"/>
      <w:numFmt w:val="bullet"/>
      <w:lvlText w:val="o"/>
      <w:lvlJc w:val="left"/>
      <w:pPr>
        <w:ind w:left="2880" w:hanging="360"/>
      </w:pPr>
      <w:rPr>
        <w:rFonts w:ascii="Symbol" w:hAnsi="Symbol"/>
      </w:rPr>
    </w:lvl>
    <w:lvl w:ilvl="4" w:tplc="08559A7D">
      <w:start w:val="1"/>
      <w:numFmt w:val="bullet"/>
      <w:lvlText w:val="·"/>
      <w:lvlJc w:val="left"/>
      <w:pPr>
        <w:ind w:left="3600" w:hanging="360"/>
      </w:pPr>
      <w:rPr>
        <w:rFonts w:ascii="Symbol" w:hAnsi="Symbol"/>
      </w:rPr>
    </w:lvl>
    <w:lvl w:ilvl="5" w:tplc="0AFD4A5A">
      <w:start w:val="1"/>
      <w:numFmt w:val="bullet"/>
      <w:lvlText w:val="o"/>
      <w:lvlJc w:val="left"/>
      <w:pPr>
        <w:ind w:left="4320" w:hanging="360"/>
      </w:pPr>
      <w:rPr>
        <w:rFonts w:ascii="Symbol" w:hAnsi="Symbol"/>
      </w:rPr>
    </w:lvl>
    <w:lvl w:ilvl="6" w:tplc="1402469D">
      <w:start w:val="1"/>
      <w:numFmt w:val="bullet"/>
      <w:lvlText w:val="·"/>
      <w:lvlJc w:val="left"/>
      <w:pPr>
        <w:ind w:left="5040" w:hanging="360"/>
      </w:pPr>
      <w:rPr>
        <w:rFonts w:ascii="Symbol" w:hAnsi="Symbol"/>
      </w:rPr>
    </w:lvl>
    <w:lvl w:ilvl="7" w:tplc="6E16E90E">
      <w:start w:val="1"/>
      <w:numFmt w:val="bullet"/>
      <w:lvlText w:val="o"/>
      <w:lvlJc w:val="left"/>
      <w:pPr>
        <w:ind w:left="5760" w:hanging="360"/>
      </w:pPr>
      <w:rPr>
        <w:rFonts w:ascii="Symbol" w:hAnsi="Symbol"/>
      </w:rPr>
    </w:lvl>
    <w:lvl w:ilvl="8" w:tplc="5C4A64E2">
      <w:start w:val="1"/>
      <w:numFmt w:val="bullet"/>
      <w:lvlText w:val="·"/>
      <w:lvlJc w:val="left"/>
      <w:pPr>
        <w:ind w:left="6480" w:hanging="360"/>
      </w:pPr>
      <w:rPr>
        <w:rFonts w:ascii="Symbol" w:hAnsi="Symbol"/>
      </w:rPr>
    </w:lvl>
  </w:abstractNum>
  <w:abstractNum w:abstractNumId="29" w15:restartNumberingAfterBreak="0">
    <w:nsid w:val="6467C1AA"/>
    <w:multiLevelType w:val="hybridMultilevel"/>
    <w:tmpl w:val="FFFFFFFF"/>
    <w:lvl w:ilvl="0" w:tplc="1BA6FFEC">
      <w:start w:val="1"/>
      <w:numFmt w:val="bullet"/>
      <w:lvlText w:val="·"/>
      <w:lvlJc w:val="left"/>
      <w:pPr>
        <w:ind w:left="720" w:hanging="360"/>
      </w:pPr>
      <w:rPr>
        <w:rFonts w:ascii="Symbol" w:eastAsia="Times New Roman" w:hAnsi="Symbol" w:cs="Symbol"/>
      </w:rPr>
    </w:lvl>
    <w:lvl w:ilvl="1" w:tplc="1CA04810">
      <w:start w:val="1"/>
      <w:numFmt w:val="bullet"/>
      <w:lvlText w:val="o"/>
      <w:lvlJc w:val="left"/>
      <w:pPr>
        <w:ind w:left="1440" w:hanging="360"/>
      </w:pPr>
      <w:rPr>
        <w:rFonts w:ascii="Symbol" w:hAnsi="Symbol"/>
      </w:rPr>
    </w:lvl>
    <w:lvl w:ilvl="2" w:tplc="69510E86">
      <w:start w:val="1"/>
      <w:numFmt w:val="bullet"/>
      <w:lvlText w:val="·"/>
      <w:lvlJc w:val="left"/>
      <w:pPr>
        <w:ind w:left="2160" w:hanging="360"/>
      </w:pPr>
      <w:rPr>
        <w:rFonts w:ascii="Symbol" w:hAnsi="Symbol"/>
      </w:rPr>
    </w:lvl>
    <w:lvl w:ilvl="3" w:tplc="6FB5A36F">
      <w:start w:val="1"/>
      <w:numFmt w:val="bullet"/>
      <w:lvlText w:val="o"/>
      <w:lvlJc w:val="left"/>
      <w:pPr>
        <w:ind w:left="2880" w:hanging="360"/>
      </w:pPr>
      <w:rPr>
        <w:rFonts w:ascii="Symbol" w:hAnsi="Symbol"/>
      </w:rPr>
    </w:lvl>
    <w:lvl w:ilvl="4" w:tplc="41C5FA1F">
      <w:start w:val="1"/>
      <w:numFmt w:val="bullet"/>
      <w:lvlText w:val="·"/>
      <w:lvlJc w:val="left"/>
      <w:pPr>
        <w:ind w:left="3600" w:hanging="360"/>
      </w:pPr>
      <w:rPr>
        <w:rFonts w:ascii="Symbol" w:hAnsi="Symbol"/>
      </w:rPr>
    </w:lvl>
    <w:lvl w:ilvl="5" w:tplc="665B72B8">
      <w:start w:val="1"/>
      <w:numFmt w:val="bullet"/>
      <w:lvlText w:val="o"/>
      <w:lvlJc w:val="left"/>
      <w:pPr>
        <w:ind w:left="4320" w:hanging="360"/>
      </w:pPr>
      <w:rPr>
        <w:rFonts w:ascii="Symbol" w:hAnsi="Symbol"/>
      </w:rPr>
    </w:lvl>
    <w:lvl w:ilvl="6" w:tplc="61CAD07A">
      <w:start w:val="1"/>
      <w:numFmt w:val="bullet"/>
      <w:lvlText w:val="·"/>
      <w:lvlJc w:val="left"/>
      <w:pPr>
        <w:ind w:left="5040" w:hanging="360"/>
      </w:pPr>
      <w:rPr>
        <w:rFonts w:ascii="Symbol" w:hAnsi="Symbol"/>
      </w:rPr>
    </w:lvl>
    <w:lvl w:ilvl="7" w:tplc="198A26F8">
      <w:start w:val="1"/>
      <w:numFmt w:val="bullet"/>
      <w:lvlText w:val="o"/>
      <w:lvlJc w:val="left"/>
      <w:pPr>
        <w:ind w:left="5760" w:hanging="360"/>
      </w:pPr>
      <w:rPr>
        <w:rFonts w:ascii="Symbol" w:hAnsi="Symbol"/>
      </w:rPr>
    </w:lvl>
    <w:lvl w:ilvl="8" w:tplc="0DFB0A8E">
      <w:start w:val="1"/>
      <w:numFmt w:val="bullet"/>
      <w:lvlText w:val="·"/>
      <w:lvlJc w:val="left"/>
      <w:pPr>
        <w:ind w:left="6480" w:hanging="360"/>
      </w:pPr>
      <w:rPr>
        <w:rFonts w:ascii="Symbol" w:hAnsi="Symbol"/>
      </w:rPr>
    </w:lvl>
  </w:abstractNum>
  <w:abstractNum w:abstractNumId="30" w15:restartNumberingAfterBreak="0">
    <w:nsid w:val="6763071E"/>
    <w:multiLevelType w:val="hybridMultilevel"/>
    <w:tmpl w:val="D2EC53F0"/>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6999E7"/>
    <w:multiLevelType w:val="hybridMultilevel"/>
    <w:tmpl w:val="FFFFFFFF"/>
    <w:lvl w:ilvl="0" w:tplc="74B85D9B">
      <w:start w:val="1"/>
      <w:numFmt w:val="bullet"/>
      <w:lvlText w:val="·"/>
      <w:lvlJc w:val="left"/>
      <w:pPr>
        <w:ind w:left="720" w:hanging="360"/>
      </w:pPr>
      <w:rPr>
        <w:rFonts w:ascii="Symbol" w:eastAsia="Times New Roman" w:hAnsi="Symbol" w:cs="Symbol"/>
      </w:rPr>
    </w:lvl>
    <w:lvl w:ilvl="1" w:tplc="4800D655">
      <w:start w:val="1"/>
      <w:numFmt w:val="bullet"/>
      <w:lvlText w:val="o"/>
      <w:lvlJc w:val="left"/>
      <w:pPr>
        <w:ind w:left="1440" w:hanging="360"/>
      </w:pPr>
      <w:rPr>
        <w:rFonts w:ascii="Symbol" w:hAnsi="Symbol"/>
      </w:rPr>
    </w:lvl>
    <w:lvl w:ilvl="2" w:tplc="71BC9F40">
      <w:start w:val="1"/>
      <w:numFmt w:val="bullet"/>
      <w:lvlText w:val="·"/>
      <w:lvlJc w:val="left"/>
      <w:pPr>
        <w:ind w:left="2160" w:hanging="360"/>
      </w:pPr>
      <w:rPr>
        <w:rFonts w:ascii="Symbol" w:hAnsi="Symbol"/>
      </w:rPr>
    </w:lvl>
    <w:lvl w:ilvl="3" w:tplc="119FD8A0">
      <w:start w:val="1"/>
      <w:numFmt w:val="bullet"/>
      <w:lvlText w:val="o"/>
      <w:lvlJc w:val="left"/>
      <w:pPr>
        <w:ind w:left="2880" w:hanging="360"/>
      </w:pPr>
      <w:rPr>
        <w:rFonts w:ascii="Symbol" w:hAnsi="Symbol"/>
      </w:rPr>
    </w:lvl>
    <w:lvl w:ilvl="4" w:tplc="30796892">
      <w:start w:val="1"/>
      <w:numFmt w:val="bullet"/>
      <w:lvlText w:val="·"/>
      <w:lvlJc w:val="left"/>
      <w:pPr>
        <w:ind w:left="3600" w:hanging="360"/>
      </w:pPr>
      <w:rPr>
        <w:rFonts w:ascii="Symbol" w:hAnsi="Symbol"/>
      </w:rPr>
    </w:lvl>
    <w:lvl w:ilvl="5" w:tplc="7B822488">
      <w:start w:val="1"/>
      <w:numFmt w:val="bullet"/>
      <w:lvlText w:val="o"/>
      <w:lvlJc w:val="left"/>
      <w:pPr>
        <w:ind w:left="4320" w:hanging="360"/>
      </w:pPr>
      <w:rPr>
        <w:rFonts w:ascii="Symbol" w:hAnsi="Symbol"/>
      </w:rPr>
    </w:lvl>
    <w:lvl w:ilvl="6" w:tplc="5D320AA7">
      <w:start w:val="1"/>
      <w:numFmt w:val="bullet"/>
      <w:lvlText w:val="·"/>
      <w:lvlJc w:val="left"/>
      <w:pPr>
        <w:ind w:left="5040" w:hanging="360"/>
      </w:pPr>
      <w:rPr>
        <w:rFonts w:ascii="Symbol" w:hAnsi="Symbol"/>
      </w:rPr>
    </w:lvl>
    <w:lvl w:ilvl="7" w:tplc="4DDE8F39">
      <w:start w:val="1"/>
      <w:numFmt w:val="bullet"/>
      <w:lvlText w:val="o"/>
      <w:lvlJc w:val="left"/>
      <w:pPr>
        <w:ind w:left="5760" w:hanging="360"/>
      </w:pPr>
      <w:rPr>
        <w:rFonts w:ascii="Symbol" w:hAnsi="Symbol"/>
      </w:rPr>
    </w:lvl>
    <w:lvl w:ilvl="8" w:tplc="0389D2BE">
      <w:start w:val="1"/>
      <w:numFmt w:val="bullet"/>
      <w:lvlText w:val="·"/>
      <w:lvlJc w:val="left"/>
      <w:pPr>
        <w:ind w:left="6480" w:hanging="360"/>
      </w:pPr>
      <w:rPr>
        <w:rFonts w:ascii="Symbol" w:hAnsi="Symbol"/>
      </w:rPr>
    </w:lvl>
  </w:abstractNum>
  <w:abstractNum w:abstractNumId="32" w15:restartNumberingAfterBreak="0">
    <w:nsid w:val="6A07613E"/>
    <w:multiLevelType w:val="hybridMultilevel"/>
    <w:tmpl w:val="6CC8A548"/>
    <w:lvl w:ilvl="0" w:tplc="ABF0C9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6A5F8E"/>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90282C"/>
    <w:multiLevelType w:val="hybridMultilevel"/>
    <w:tmpl w:val="7BEA2E24"/>
    <w:lvl w:ilvl="0" w:tplc="0A385F7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3960782"/>
    <w:multiLevelType w:val="multilevel"/>
    <w:tmpl w:val="F5705E7E"/>
    <w:lvl w:ilvl="0">
      <w:start w:val="1"/>
      <w:numFmt w:val="decimal"/>
      <w:lvlText w:val="%1."/>
      <w:lvlJc w:val="righ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CD1F72D"/>
    <w:multiLevelType w:val="hybridMultilevel"/>
    <w:tmpl w:val="FFFFFFFF"/>
    <w:lvl w:ilvl="0" w:tplc="159CAB45">
      <w:start w:val="1"/>
      <w:numFmt w:val="bullet"/>
      <w:lvlText w:val="·"/>
      <w:lvlJc w:val="left"/>
      <w:pPr>
        <w:ind w:left="720" w:hanging="360"/>
      </w:pPr>
      <w:rPr>
        <w:rFonts w:ascii="Symbol" w:eastAsia="Times New Roman" w:hAnsi="Symbol" w:cs="Symbol"/>
      </w:rPr>
    </w:lvl>
    <w:lvl w:ilvl="1" w:tplc="52FC3F71">
      <w:start w:val="1"/>
      <w:numFmt w:val="bullet"/>
      <w:lvlText w:val="o"/>
      <w:lvlJc w:val="left"/>
      <w:pPr>
        <w:ind w:left="1440" w:hanging="360"/>
      </w:pPr>
      <w:rPr>
        <w:rFonts w:ascii="Symbol" w:hAnsi="Symbol"/>
      </w:rPr>
    </w:lvl>
    <w:lvl w:ilvl="2" w:tplc="3CEE6B61">
      <w:start w:val="1"/>
      <w:numFmt w:val="bullet"/>
      <w:lvlText w:val="·"/>
      <w:lvlJc w:val="left"/>
      <w:pPr>
        <w:ind w:left="2160" w:hanging="360"/>
      </w:pPr>
      <w:rPr>
        <w:rFonts w:ascii="Symbol" w:hAnsi="Symbol"/>
      </w:rPr>
    </w:lvl>
    <w:lvl w:ilvl="3" w:tplc="67739812">
      <w:start w:val="1"/>
      <w:numFmt w:val="bullet"/>
      <w:lvlText w:val="o"/>
      <w:lvlJc w:val="left"/>
      <w:pPr>
        <w:ind w:left="2880" w:hanging="360"/>
      </w:pPr>
      <w:rPr>
        <w:rFonts w:ascii="Symbol" w:hAnsi="Symbol"/>
      </w:rPr>
    </w:lvl>
    <w:lvl w:ilvl="4" w:tplc="57D18EF2">
      <w:start w:val="1"/>
      <w:numFmt w:val="bullet"/>
      <w:lvlText w:val="·"/>
      <w:lvlJc w:val="left"/>
      <w:pPr>
        <w:ind w:left="3600" w:hanging="360"/>
      </w:pPr>
      <w:rPr>
        <w:rFonts w:ascii="Symbol" w:hAnsi="Symbol"/>
      </w:rPr>
    </w:lvl>
    <w:lvl w:ilvl="5" w:tplc="033E0206">
      <w:start w:val="1"/>
      <w:numFmt w:val="bullet"/>
      <w:lvlText w:val="o"/>
      <w:lvlJc w:val="left"/>
      <w:pPr>
        <w:ind w:left="4320" w:hanging="360"/>
      </w:pPr>
      <w:rPr>
        <w:rFonts w:ascii="Symbol" w:hAnsi="Symbol"/>
      </w:rPr>
    </w:lvl>
    <w:lvl w:ilvl="6" w:tplc="090E0577">
      <w:start w:val="1"/>
      <w:numFmt w:val="bullet"/>
      <w:lvlText w:val="·"/>
      <w:lvlJc w:val="left"/>
      <w:pPr>
        <w:ind w:left="5040" w:hanging="360"/>
      </w:pPr>
      <w:rPr>
        <w:rFonts w:ascii="Symbol" w:hAnsi="Symbol"/>
      </w:rPr>
    </w:lvl>
    <w:lvl w:ilvl="7" w:tplc="39BA8DFA">
      <w:start w:val="1"/>
      <w:numFmt w:val="bullet"/>
      <w:lvlText w:val="o"/>
      <w:lvlJc w:val="left"/>
      <w:pPr>
        <w:ind w:left="5760" w:hanging="360"/>
      </w:pPr>
      <w:rPr>
        <w:rFonts w:ascii="Symbol" w:hAnsi="Symbol"/>
      </w:rPr>
    </w:lvl>
    <w:lvl w:ilvl="8" w:tplc="0DE32332">
      <w:start w:val="1"/>
      <w:numFmt w:val="bullet"/>
      <w:lvlText w:val="·"/>
      <w:lvlJc w:val="left"/>
      <w:pPr>
        <w:ind w:left="6480" w:hanging="360"/>
      </w:pPr>
      <w:rPr>
        <w:rFonts w:ascii="Symbol" w:hAnsi="Symbol"/>
      </w:rPr>
    </w:lvl>
  </w:abstractNum>
  <w:num w:numId="1">
    <w:abstractNumId w:val="10"/>
  </w:num>
  <w:num w:numId="2">
    <w:abstractNumId w:val="27"/>
  </w:num>
  <w:num w:numId="3">
    <w:abstractNumId w:val="21"/>
  </w:num>
  <w:num w:numId="4">
    <w:abstractNumId w:val="20"/>
  </w:num>
  <w:num w:numId="5">
    <w:abstractNumId w:val="32"/>
  </w:num>
  <w:num w:numId="6">
    <w:abstractNumId w:val="1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6"/>
  </w:num>
  <w:num w:numId="11">
    <w:abstractNumId w:val="3"/>
  </w:num>
  <w:num w:numId="12">
    <w:abstractNumId w:val="4"/>
  </w:num>
  <w:num w:numId="13">
    <w:abstractNumId w:val="37"/>
  </w:num>
  <w:num w:numId="14">
    <w:abstractNumId w:val="31"/>
  </w:num>
  <w:num w:numId="15">
    <w:abstractNumId w:val="1"/>
  </w:num>
  <w:num w:numId="16">
    <w:abstractNumId w:val="7"/>
  </w:num>
  <w:num w:numId="17">
    <w:abstractNumId w:val="9"/>
  </w:num>
  <w:num w:numId="18">
    <w:abstractNumId w:val="17"/>
  </w:num>
  <w:num w:numId="19">
    <w:abstractNumId w:val="22"/>
  </w:num>
  <w:num w:numId="20">
    <w:abstractNumId w:val="18"/>
  </w:num>
  <w:num w:numId="21">
    <w:abstractNumId w:val="8"/>
  </w:num>
  <w:num w:numId="22">
    <w:abstractNumId w:val="29"/>
  </w:num>
  <w:num w:numId="23">
    <w:abstractNumId w:val="28"/>
  </w:num>
  <w:num w:numId="24">
    <w:abstractNumId w:val="23"/>
  </w:num>
  <w:num w:numId="25">
    <w:abstractNumId w:val="5"/>
  </w:num>
  <w:num w:numId="26">
    <w:abstractNumId w:val="19"/>
  </w:num>
  <w:num w:numId="27">
    <w:abstractNumId w:val="36"/>
  </w:num>
  <w:num w:numId="28">
    <w:abstractNumId w:val="30"/>
  </w:num>
  <w:num w:numId="29">
    <w:abstractNumId w:val="34"/>
  </w:num>
  <w:num w:numId="30">
    <w:abstractNumId w:val="24"/>
  </w:num>
  <w:num w:numId="31">
    <w:abstractNumId w:val="2"/>
  </w:num>
  <w:num w:numId="32">
    <w:abstractNumId w:val="11"/>
  </w:num>
  <w:num w:numId="33">
    <w:abstractNumId w:val="26"/>
  </w:num>
  <w:num w:numId="34">
    <w:abstractNumId w:val="15"/>
  </w:num>
  <w:num w:numId="35">
    <w:abstractNumId w:val="6"/>
  </w:num>
  <w:num w:numId="36">
    <w:abstractNumId w:val="25"/>
  </w:num>
  <w:num w:numId="37">
    <w:abstractNumId w:val="33"/>
  </w:num>
  <w:num w:numId="38">
    <w:abstractNumId w:val="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34F3"/>
    <w:rsid w:val="0004787A"/>
    <w:rsid w:val="00051171"/>
    <w:rsid w:val="000512B7"/>
    <w:rsid w:val="00051C9D"/>
    <w:rsid w:val="00054C00"/>
    <w:rsid w:val="000568BB"/>
    <w:rsid w:val="00057542"/>
    <w:rsid w:val="00057F3F"/>
    <w:rsid w:val="00061635"/>
    <w:rsid w:val="000633A9"/>
    <w:rsid w:val="0006598E"/>
    <w:rsid w:val="000674A9"/>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20FF"/>
    <w:rsid w:val="001133FD"/>
    <w:rsid w:val="001177B5"/>
    <w:rsid w:val="00120438"/>
    <w:rsid w:val="00121807"/>
    <w:rsid w:val="001244D5"/>
    <w:rsid w:val="00126378"/>
    <w:rsid w:val="001263C3"/>
    <w:rsid w:val="00126472"/>
    <w:rsid w:val="00127FFC"/>
    <w:rsid w:val="001306FA"/>
    <w:rsid w:val="00130FC6"/>
    <w:rsid w:val="0013129D"/>
    <w:rsid w:val="001328BB"/>
    <w:rsid w:val="00132F63"/>
    <w:rsid w:val="0013571C"/>
    <w:rsid w:val="0014077B"/>
    <w:rsid w:val="00141228"/>
    <w:rsid w:val="00141BF6"/>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37631"/>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FF8"/>
    <w:rsid w:val="002D18D0"/>
    <w:rsid w:val="002D2BF2"/>
    <w:rsid w:val="002D44AB"/>
    <w:rsid w:val="002D5745"/>
    <w:rsid w:val="002D7DBA"/>
    <w:rsid w:val="002D7F6E"/>
    <w:rsid w:val="002E0E06"/>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C6A26"/>
    <w:rsid w:val="003D1B20"/>
    <w:rsid w:val="003D556F"/>
    <w:rsid w:val="003D7FB7"/>
    <w:rsid w:val="003E1795"/>
    <w:rsid w:val="003E21E5"/>
    <w:rsid w:val="003E30C2"/>
    <w:rsid w:val="003E424E"/>
    <w:rsid w:val="003E5678"/>
    <w:rsid w:val="003E63BE"/>
    <w:rsid w:val="003F2025"/>
    <w:rsid w:val="003F3256"/>
    <w:rsid w:val="003F40D4"/>
    <w:rsid w:val="003F667E"/>
    <w:rsid w:val="003F684D"/>
    <w:rsid w:val="004010AA"/>
    <w:rsid w:val="00405468"/>
    <w:rsid w:val="00405CF4"/>
    <w:rsid w:val="00405CFC"/>
    <w:rsid w:val="00407947"/>
    <w:rsid w:val="004079E1"/>
    <w:rsid w:val="0041453A"/>
    <w:rsid w:val="00415178"/>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4A25"/>
    <w:rsid w:val="004962E7"/>
    <w:rsid w:val="004A32F4"/>
    <w:rsid w:val="004A36AC"/>
    <w:rsid w:val="004A464D"/>
    <w:rsid w:val="004A60C9"/>
    <w:rsid w:val="004A68C7"/>
    <w:rsid w:val="004B12F8"/>
    <w:rsid w:val="004B1BAF"/>
    <w:rsid w:val="004B2BB1"/>
    <w:rsid w:val="004B5A25"/>
    <w:rsid w:val="004B7B9C"/>
    <w:rsid w:val="004C2149"/>
    <w:rsid w:val="004C6DBC"/>
    <w:rsid w:val="004C7FE9"/>
    <w:rsid w:val="004D1487"/>
    <w:rsid w:val="004D1C54"/>
    <w:rsid w:val="004D3DA8"/>
    <w:rsid w:val="004D6E55"/>
    <w:rsid w:val="004D7714"/>
    <w:rsid w:val="004D7D40"/>
    <w:rsid w:val="004E4E21"/>
    <w:rsid w:val="004E5F69"/>
    <w:rsid w:val="004E6830"/>
    <w:rsid w:val="004F6412"/>
    <w:rsid w:val="0050149D"/>
    <w:rsid w:val="00504F7E"/>
    <w:rsid w:val="00505CFE"/>
    <w:rsid w:val="00506545"/>
    <w:rsid w:val="00507939"/>
    <w:rsid w:val="00511D83"/>
    <w:rsid w:val="00513B4C"/>
    <w:rsid w:val="00515B18"/>
    <w:rsid w:val="00516865"/>
    <w:rsid w:val="0052030F"/>
    <w:rsid w:val="005207A5"/>
    <w:rsid w:val="00521BA9"/>
    <w:rsid w:val="00522314"/>
    <w:rsid w:val="00523AF2"/>
    <w:rsid w:val="00523CF5"/>
    <w:rsid w:val="005251E1"/>
    <w:rsid w:val="00525749"/>
    <w:rsid w:val="00531CA6"/>
    <w:rsid w:val="00534A48"/>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1872"/>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87876"/>
    <w:rsid w:val="00594C5D"/>
    <w:rsid w:val="005951D0"/>
    <w:rsid w:val="005956DE"/>
    <w:rsid w:val="0059616A"/>
    <w:rsid w:val="00596385"/>
    <w:rsid w:val="005A36EF"/>
    <w:rsid w:val="005A3EFB"/>
    <w:rsid w:val="005A5E82"/>
    <w:rsid w:val="005A6654"/>
    <w:rsid w:val="005A7281"/>
    <w:rsid w:val="005B2696"/>
    <w:rsid w:val="005B2D8D"/>
    <w:rsid w:val="005B59B1"/>
    <w:rsid w:val="005B5F7B"/>
    <w:rsid w:val="005B63B3"/>
    <w:rsid w:val="005B7D18"/>
    <w:rsid w:val="005C22F2"/>
    <w:rsid w:val="005C4676"/>
    <w:rsid w:val="005C4F4D"/>
    <w:rsid w:val="005C694B"/>
    <w:rsid w:val="005D254E"/>
    <w:rsid w:val="005D3CBD"/>
    <w:rsid w:val="005E0972"/>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2C91"/>
    <w:rsid w:val="006550DE"/>
    <w:rsid w:val="0065570B"/>
    <w:rsid w:val="00655954"/>
    <w:rsid w:val="00660B24"/>
    <w:rsid w:val="00660C7A"/>
    <w:rsid w:val="00661209"/>
    <w:rsid w:val="0066243F"/>
    <w:rsid w:val="00663FC7"/>
    <w:rsid w:val="00666F24"/>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6F7E05"/>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7FC"/>
    <w:rsid w:val="007A0C84"/>
    <w:rsid w:val="007A1126"/>
    <w:rsid w:val="007A44F0"/>
    <w:rsid w:val="007A4A9E"/>
    <w:rsid w:val="007A51E1"/>
    <w:rsid w:val="007A7659"/>
    <w:rsid w:val="007A76F3"/>
    <w:rsid w:val="007B0598"/>
    <w:rsid w:val="007B144C"/>
    <w:rsid w:val="007B362F"/>
    <w:rsid w:val="007B5845"/>
    <w:rsid w:val="007C1D8C"/>
    <w:rsid w:val="007C344C"/>
    <w:rsid w:val="007C3C6C"/>
    <w:rsid w:val="007C3E32"/>
    <w:rsid w:val="007C5334"/>
    <w:rsid w:val="007C65BC"/>
    <w:rsid w:val="007C78B7"/>
    <w:rsid w:val="007C7B3C"/>
    <w:rsid w:val="007D017A"/>
    <w:rsid w:val="007D2E88"/>
    <w:rsid w:val="007D3EEE"/>
    <w:rsid w:val="007D47BC"/>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293"/>
    <w:rsid w:val="0084754A"/>
    <w:rsid w:val="00850A30"/>
    <w:rsid w:val="00853A13"/>
    <w:rsid w:val="00854EA7"/>
    <w:rsid w:val="00857858"/>
    <w:rsid w:val="00860B88"/>
    <w:rsid w:val="0086404C"/>
    <w:rsid w:val="00864B20"/>
    <w:rsid w:val="008650E3"/>
    <w:rsid w:val="00865A5E"/>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56B"/>
    <w:rsid w:val="0091565D"/>
    <w:rsid w:val="00915F1B"/>
    <w:rsid w:val="00917598"/>
    <w:rsid w:val="009179E2"/>
    <w:rsid w:val="00917DB0"/>
    <w:rsid w:val="00917FDD"/>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657D"/>
    <w:rsid w:val="009C0C36"/>
    <w:rsid w:val="009C3F42"/>
    <w:rsid w:val="009C679E"/>
    <w:rsid w:val="009D0ACE"/>
    <w:rsid w:val="009D0C68"/>
    <w:rsid w:val="009D172E"/>
    <w:rsid w:val="009D265D"/>
    <w:rsid w:val="009D38C2"/>
    <w:rsid w:val="009D3D87"/>
    <w:rsid w:val="009D621D"/>
    <w:rsid w:val="009D6A07"/>
    <w:rsid w:val="009E0052"/>
    <w:rsid w:val="009E1749"/>
    <w:rsid w:val="009E40DA"/>
    <w:rsid w:val="009E5AF3"/>
    <w:rsid w:val="009E6A29"/>
    <w:rsid w:val="009E747D"/>
    <w:rsid w:val="009E7BFB"/>
    <w:rsid w:val="009E7C7B"/>
    <w:rsid w:val="009F06A3"/>
    <w:rsid w:val="009F0A22"/>
    <w:rsid w:val="009F0CAE"/>
    <w:rsid w:val="009F1B56"/>
    <w:rsid w:val="009F1D0E"/>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32B1C"/>
    <w:rsid w:val="00A40123"/>
    <w:rsid w:val="00A402C4"/>
    <w:rsid w:val="00A4170F"/>
    <w:rsid w:val="00A50CC3"/>
    <w:rsid w:val="00A5269A"/>
    <w:rsid w:val="00A529E8"/>
    <w:rsid w:val="00A53476"/>
    <w:rsid w:val="00A535FC"/>
    <w:rsid w:val="00A54698"/>
    <w:rsid w:val="00A54F8F"/>
    <w:rsid w:val="00A557F2"/>
    <w:rsid w:val="00A5654A"/>
    <w:rsid w:val="00A56C79"/>
    <w:rsid w:val="00A609BA"/>
    <w:rsid w:val="00A63563"/>
    <w:rsid w:val="00A642B2"/>
    <w:rsid w:val="00A65BE0"/>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28AD"/>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599"/>
    <w:rsid w:val="00BC5CD9"/>
    <w:rsid w:val="00BC7669"/>
    <w:rsid w:val="00BC795A"/>
    <w:rsid w:val="00BD01C7"/>
    <w:rsid w:val="00BD02AF"/>
    <w:rsid w:val="00BD0EBD"/>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21BA"/>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3DB3"/>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09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1C7A"/>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428D"/>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6686E2A-38E4-4B1F-9E7C-C5E5DC90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11"/>
    <w:link w:val="20"/>
    <w:qFormat/>
    <w:rsid w:val="00C95093"/>
    <w:pPr>
      <w:keepNext/>
      <w:outlineLvl w:val="1"/>
    </w:pPr>
    <w:rPr>
      <w:rFonts w:ascii="Arial" w:eastAsia="Times New Roman" w:hAnsi="Arial"/>
      <w:b/>
      <w:caps/>
      <w:sz w:val="16"/>
      <w:lang w:val="uk-UA" w:eastAsia="uk-UA"/>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C95093"/>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paragraph" w:customStyle="1" w:styleId="11">
    <w:name w:val="Обычный1"/>
    <w:basedOn w:val="a"/>
    <w:qFormat/>
    <w:rsid w:val="009F1D0E"/>
    <w:rPr>
      <w:rFonts w:eastAsia="Times New Roman"/>
      <w:sz w:val="24"/>
      <w:szCs w:val="24"/>
      <w:lang w:val="uk-UA" w:eastAsia="uk-UA"/>
    </w:rPr>
  </w:style>
  <w:style w:type="paragraph" w:customStyle="1" w:styleId="cs95e872d0">
    <w:name w:val="cs95e872d0"/>
    <w:basedOn w:val="a"/>
    <w:rsid w:val="009F1D0E"/>
    <w:rPr>
      <w:rFonts w:eastAsia="Times New Roman"/>
      <w:sz w:val="24"/>
      <w:szCs w:val="24"/>
    </w:rPr>
  </w:style>
  <w:style w:type="paragraph" w:customStyle="1" w:styleId="110">
    <w:name w:val="Обычный11"/>
    <w:aliases w:val="Звичайний,Normal"/>
    <w:basedOn w:val="a"/>
    <w:qFormat/>
    <w:rsid w:val="009F1D0E"/>
    <w:rPr>
      <w:rFonts w:eastAsia="Times New Roman"/>
      <w:sz w:val="24"/>
      <w:szCs w:val="24"/>
      <w:lang w:val="uk-UA" w:eastAsia="uk-UA"/>
    </w:rPr>
  </w:style>
  <w:style w:type="character" w:customStyle="1" w:styleId="cs7864ebcf1">
    <w:name w:val="cs7864ebcf1"/>
    <w:rsid w:val="009F1D0E"/>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9F1D0E"/>
  </w:style>
  <w:style w:type="character" w:customStyle="1" w:styleId="cs7a65ad241">
    <w:name w:val="cs7a65ad241"/>
    <w:rsid w:val="009F1D0E"/>
    <w:rPr>
      <w:rFonts w:ascii="Times New Roman" w:hAnsi="Times New Roman" w:cs="Times New Roman" w:hint="default"/>
      <w:b/>
      <w:bCs/>
      <w:i w:val="0"/>
      <w:iCs w:val="0"/>
      <w:color w:val="000000"/>
      <w:sz w:val="26"/>
      <w:szCs w:val="26"/>
    </w:rPr>
  </w:style>
  <w:style w:type="character" w:customStyle="1" w:styleId="20">
    <w:name w:val="Заголовок 2 Знак"/>
    <w:link w:val="2"/>
    <w:rsid w:val="00C95093"/>
    <w:rPr>
      <w:rFonts w:ascii="Arial" w:eastAsia="Times New Roman" w:hAnsi="Arial"/>
      <w:b/>
      <w:caps/>
      <w:sz w:val="16"/>
      <w:lang w:val="uk-UA" w:eastAsia="uk-UA"/>
    </w:rPr>
  </w:style>
  <w:style w:type="character" w:customStyle="1" w:styleId="60">
    <w:name w:val="Заголовок 6 Знак"/>
    <w:link w:val="6"/>
    <w:uiPriority w:val="9"/>
    <w:rsid w:val="00C95093"/>
    <w:rPr>
      <w:rFonts w:ascii="Times New Roman" w:hAnsi="Times New Roman"/>
      <w:b/>
      <w:bCs/>
      <w:sz w:val="22"/>
      <w:szCs w:val="22"/>
    </w:rPr>
  </w:style>
  <w:style w:type="character" w:customStyle="1" w:styleId="40">
    <w:name w:val="Заголовок 4 Знак"/>
    <w:link w:val="4"/>
    <w:rsid w:val="00C95093"/>
    <w:rPr>
      <w:rFonts w:ascii="Times New Roman" w:hAnsi="Times New Roman"/>
      <w:b/>
      <w:bCs/>
      <w:sz w:val="28"/>
      <w:szCs w:val="28"/>
      <w:lang w:val="ru-RU" w:eastAsia="ru-RU"/>
    </w:rPr>
  </w:style>
  <w:style w:type="paragraph" w:customStyle="1" w:styleId="msolistparagraph0">
    <w:name w:val="msolistparagraph"/>
    <w:basedOn w:val="a"/>
    <w:uiPriority w:val="34"/>
    <w:qFormat/>
    <w:rsid w:val="00C95093"/>
    <w:pPr>
      <w:ind w:left="720"/>
      <w:contextualSpacing/>
    </w:pPr>
    <w:rPr>
      <w:rFonts w:eastAsia="Times New Roman"/>
      <w:sz w:val="24"/>
      <w:szCs w:val="24"/>
      <w:lang w:val="uk-UA" w:eastAsia="uk-UA"/>
    </w:rPr>
  </w:style>
  <w:style w:type="paragraph" w:customStyle="1" w:styleId="Encryption">
    <w:name w:val="Encryption"/>
    <w:basedOn w:val="a"/>
    <w:qFormat/>
    <w:rsid w:val="00C95093"/>
    <w:pPr>
      <w:jc w:val="both"/>
    </w:pPr>
    <w:rPr>
      <w:rFonts w:eastAsia="Times New Roman"/>
      <w:b/>
      <w:bCs/>
      <w:i/>
      <w:iCs/>
      <w:sz w:val="24"/>
      <w:szCs w:val="24"/>
      <w:lang w:val="uk-UA" w:eastAsia="uk-UA"/>
    </w:rPr>
  </w:style>
  <w:style w:type="character" w:customStyle="1" w:styleId="Heading2Char">
    <w:name w:val="Heading 2 Char"/>
    <w:link w:val="21"/>
    <w:locked/>
    <w:rsid w:val="00C95093"/>
    <w:rPr>
      <w:rFonts w:ascii="Arial" w:eastAsia="Times New Roman" w:hAnsi="Arial"/>
      <w:b/>
      <w:caps/>
      <w:sz w:val="16"/>
      <w:lang w:val="ru-RU" w:eastAsia="ru-RU"/>
    </w:rPr>
  </w:style>
  <w:style w:type="paragraph" w:customStyle="1" w:styleId="21">
    <w:name w:val="Заголовок 21"/>
    <w:basedOn w:val="a"/>
    <w:link w:val="Heading2Char"/>
    <w:rsid w:val="00C95093"/>
    <w:rPr>
      <w:rFonts w:ascii="Arial" w:eastAsia="Times New Roman" w:hAnsi="Arial"/>
      <w:b/>
      <w:caps/>
      <w:sz w:val="16"/>
    </w:rPr>
  </w:style>
  <w:style w:type="character" w:customStyle="1" w:styleId="Heading4Char">
    <w:name w:val="Heading 4 Char"/>
    <w:link w:val="41"/>
    <w:locked/>
    <w:rsid w:val="00C95093"/>
    <w:rPr>
      <w:rFonts w:ascii="Arial" w:eastAsia="Times New Roman" w:hAnsi="Arial"/>
      <w:b/>
      <w:lang w:val="ru-RU" w:eastAsia="ru-RU"/>
    </w:rPr>
  </w:style>
  <w:style w:type="paragraph" w:customStyle="1" w:styleId="41">
    <w:name w:val="Заголовок 41"/>
    <w:basedOn w:val="a"/>
    <w:link w:val="Heading4Char"/>
    <w:rsid w:val="00C95093"/>
    <w:rPr>
      <w:rFonts w:ascii="Arial" w:eastAsia="Times New Roman" w:hAnsi="Arial"/>
      <w:b/>
    </w:rPr>
  </w:style>
  <w:style w:type="table" w:styleId="a8">
    <w:name w:val="Table Grid"/>
    <w:basedOn w:val="a1"/>
    <w:uiPriority w:val="39"/>
    <w:rsid w:val="00C950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C95093"/>
    <w:rPr>
      <w:lang w:val="uk-UA"/>
    </w:rPr>
    <w:tblPr>
      <w:tblCellMar>
        <w:top w:w="0" w:type="dxa"/>
        <w:left w:w="108" w:type="dxa"/>
        <w:bottom w:w="0" w:type="dxa"/>
        <w:right w:w="108" w:type="dxa"/>
      </w:tblCellMar>
    </w:tblPr>
  </w:style>
  <w:style w:type="character" w:customStyle="1" w:styleId="csb3e8c9cf24">
    <w:name w:val="csb3e8c9cf24"/>
    <w:rsid w:val="00C95093"/>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C95093"/>
    <w:rPr>
      <w:rFonts w:ascii="Tahoma" w:eastAsia="Times New Roman" w:hAnsi="Tahoma" w:cs="Tahoma"/>
      <w:sz w:val="16"/>
      <w:szCs w:val="16"/>
    </w:rPr>
  </w:style>
  <w:style w:type="character" w:customStyle="1" w:styleId="aa">
    <w:name w:val="Текст выноски Знак"/>
    <w:link w:val="a9"/>
    <w:uiPriority w:val="99"/>
    <w:semiHidden/>
    <w:rsid w:val="00C95093"/>
    <w:rPr>
      <w:rFonts w:ascii="Tahoma" w:eastAsia="Times New Roman" w:hAnsi="Tahoma" w:cs="Tahoma"/>
      <w:sz w:val="16"/>
      <w:szCs w:val="16"/>
      <w:lang w:val="ru-RU" w:eastAsia="ru-RU"/>
    </w:rPr>
  </w:style>
  <w:style w:type="paragraph" w:customStyle="1" w:styleId="BodyTextIndent2">
    <w:name w:val="Body Text Indent2"/>
    <w:basedOn w:val="a"/>
    <w:rsid w:val="00C95093"/>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C95093"/>
    <w:pPr>
      <w:spacing w:before="120" w:after="120"/>
    </w:pPr>
    <w:rPr>
      <w:rFonts w:ascii="Arial" w:eastAsia="Times New Roman" w:hAnsi="Arial"/>
      <w:sz w:val="18"/>
    </w:rPr>
  </w:style>
  <w:style w:type="character" w:customStyle="1" w:styleId="BodyTextIndentChar">
    <w:name w:val="Body Text Indent Char"/>
    <w:link w:val="12"/>
    <w:locked/>
    <w:rsid w:val="00C95093"/>
    <w:rPr>
      <w:rFonts w:ascii="Arial" w:eastAsia="Times New Roman" w:hAnsi="Arial"/>
      <w:sz w:val="18"/>
      <w:lang w:val="ru-RU" w:eastAsia="ru-RU"/>
    </w:rPr>
  </w:style>
  <w:style w:type="character" w:customStyle="1" w:styleId="csab6e076947">
    <w:name w:val="csab6e076947"/>
    <w:rsid w:val="00C95093"/>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C95093"/>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C95093"/>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C95093"/>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C95093"/>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C95093"/>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C95093"/>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C95093"/>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C95093"/>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C95093"/>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C95093"/>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C95093"/>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C95093"/>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C95093"/>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C95093"/>
    <w:rPr>
      <w:rFonts w:ascii="Arial" w:hAnsi="Arial" w:cs="Arial" w:hint="default"/>
      <w:b/>
      <w:bCs/>
      <w:i w:val="0"/>
      <w:iCs w:val="0"/>
      <w:color w:val="000000"/>
      <w:sz w:val="18"/>
      <w:szCs w:val="18"/>
      <w:shd w:val="clear" w:color="auto" w:fill="auto"/>
    </w:rPr>
  </w:style>
  <w:style w:type="character" w:customStyle="1" w:styleId="csab6e076980">
    <w:name w:val="csab6e076980"/>
    <w:rsid w:val="00C95093"/>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C95093"/>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C95093"/>
    <w:rPr>
      <w:rFonts w:ascii="Arial" w:hAnsi="Arial" w:cs="Arial" w:hint="default"/>
      <w:b/>
      <w:bCs/>
      <w:i w:val="0"/>
      <w:iCs w:val="0"/>
      <w:color w:val="000000"/>
      <w:sz w:val="18"/>
      <w:szCs w:val="18"/>
      <w:shd w:val="clear" w:color="auto" w:fill="auto"/>
    </w:rPr>
  </w:style>
  <w:style w:type="character" w:customStyle="1" w:styleId="csab6e076961">
    <w:name w:val="csab6e076961"/>
    <w:rsid w:val="00C95093"/>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C95093"/>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C95093"/>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C95093"/>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C95093"/>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C95093"/>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C95093"/>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C95093"/>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C95093"/>
    <w:rPr>
      <w:rFonts w:ascii="Arial" w:hAnsi="Arial" w:cs="Arial" w:hint="default"/>
      <w:b/>
      <w:bCs/>
      <w:i w:val="0"/>
      <w:iCs w:val="0"/>
      <w:color w:val="000000"/>
      <w:sz w:val="18"/>
      <w:szCs w:val="18"/>
      <w:shd w:val="clear" w:color="auto" w:fill="auto"/>
    </w:rPr>
  </w:style>
  <w:style w:type="character" w:customStyle="1" w:styleId="csab6e0769276">
    <w:name w:val="csab6e0769276"/>
    <w:rsid w:val="00C95093"/>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C95093"/>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C95093"/>
    <w:rPr>
      <w:rFonts w:ascii="Arial" w:hAnsi="Arial" w:cs="Arial" w:hint="default"/>
      <w:b/>
      <w:bCs/>
      <w:i w:val="0"/>
      <w:iCs w:val="0"/>
      <w:color w:val="000000"/>
      <w:sz w:val="18"/>
      <w:szCs w:val="18"/>
      <w:shd w:val="clear" w:color="auto" w:fill="auto"/>
    </w:rPr>
  </w:style>
  <w:style w:type="character" w:customStyle="1" w:styleId="csf229d0ff13">
    <w:name w:val="csf229d0ff13"/>
    <w:rsid w:val="00C95093"/>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C95093"/>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C95093"/>
    <w:rPr>
      <w:rFonts w:ascii="Arial" w:hAnsi="Arial" w:cs="Arial" w:hint="default"/>
      <w:b/>
      <w:bCs/>
      <w:i w:val="0"/>
      <w:iCs w:val="0"/>
      <w:color w:val="000000"/>
      <w:sz w:val="18"/>
      <w:szCs w:val="18"/>
      <w:shd w:val="clear" w:color="auto" w:fill="auto"/>
    </w:rPr>
  </w:style>
  <w:style w:type="character" w:customStyle="1" w:styleId="csafaf5741100">
    <w:name w:val="csafaf5741100"/>
    <w:rsid w:val="00C95093"/>
    <w:rPr>
      <w:rFonts w:ascii="Arial" w:hAnsi="Arial" w:cs="Arial" w:hint="default"/>
      <w:b/>
      <w:bCs/>
      <w:i w:val="0"/>
      <w:iCs w:val="0"/>
      <w:color w:val="000000"/>
      <w:sz w:val="18"/>
      <w:szCs w:val="18"/>
      <w:shd w:val="clear" w:color="auto" w:fill="auto"/>
    </w:rPr>
  </w:style>
  <w:style w:type="paragraph" w:styleId="ab">
    <w:name w:val="Body Text Indent"/>
    <w:basedOn w:val="a"/>
    <w:link w:val="ac"/>
    <w:rsid w:val="00C95093"/>
    <w:pPr>
      <w:spacing w:after="120"/>
      <w:ind w:left="283"/>
    </w:pPr>
    <w:rPr>
      <w:rFonts w:eastAsia="Times New Roman"/>
      <w:sz w:val="24"/>
      <w:szCs w:val="24"/>
    </w:rPr>
  </w:style>
  <w:style w:type="character" w:customStyle="1" w:styleId="ac">
    <w:name w:val="Основной текст с отступом Знак"/>
    <w:link w:val="ab"/>
    <w:rsid w:val="00C95093"/>
    <w:rPr>
      <w:rFonts w:ascii="Times New Roman" w:eastAsia="Times New Roman" w:hAnsi="Times New Roman"/>
      <w:sz w:val="24"/>
      <w:szCs w:val="24"/>
      <w:lang w:val="ru-RU" w:eastAsia="ru-RU"/>
    </w:rPr>
  </w:style>
  <w:style w:type="character" w:customStyle="1" w:styleId="csf229d0ff16">
    <w:name w:val="csf229d0ff16"/>
    <w:rsid w:val="00C95093"/>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C95093"/>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C95093"/>
    <w:pPr>
      <w:spacing w:after="120"/>
    </w:pPr>
    <w:rPr>
      <w:rFonts w:eastAsia="Times New Roman"/>
      <w:sz w:val="16"/>
      <w:szCs w:val="16"/>
      <w:lang w:val="uk-UA" w:eastAsia="uk-UA"/>
    </w:rPr>
  </w:style>
  <w:style w:type="character" w:customStyle="1" w:styleId="34">
    <w:name w:val="Основной текст 3 Знак"/>
    <w:link w:val="33"/>
    <w:rsid w:val="00C95093"/>
    <w:rPr>
      <w:rFonts w:ascii="Times New Roman" w:eastAsia="Times New Roman" w:hAnsi="Times New Roman"/>
      <w:sz w:val="16"/>
      <w:szCs w:val="16"/>
      <w:lang w:val="uk-UA" w:eastAsia="uk-UA"/>
    </w:rPr>
  </w:style>
  <w:style w:type="character" w:customStyle="1" w:styleId="csab6e076931">
    <w:name w:val="csab6e076931"/>
    <w:rsid w:val="00C95093"/>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C95093"/>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C95093"/>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C95093"/>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C95093"/>
    <w:pPr>
      <w:ind w:firstLine="708"/>
      <w:jc w:val="both"/>
    </w:pPr>
    <w:rPr>
      <w:rFonts w:ascii="Arial" w:eastAsia="Times New Roman" w:hAnsi="Arial"/>
      <w:b/>
      <w:sz w:val="18"/>
      <w:lang w:val="uk-UA"/>
    </w:rPr>
  </w:style>
  <w:style w:type="character" w:customStyle="1" w:styleId="csf229d0ff25">
    <w:name w:val="csf229d0ff25"/>
    <w:rsid w:val="00C95093"/>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C95093"/>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C95093"/>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C95093"/>
    <w:pPr>
      <w:ind w:firstLine="708"/>
      <w:jc w:val="both"/>
    </w:pPr>
    <w:rPr>
      <w:rFonts w:ascii="Arial" w:eastAsia="Times New Roman" w:hAnsi="Arial"/>
      <w:b/>
      <w:sz w:val="18"/>
      <w:lang w:val="uk-UA" w:eastAsia="uk-UA"/>
    </w:rPr>
  </w:style>
  <w:style w:type="character" w:customStyle="1" w:styleId="cs95e872d01">
    <w:name w:val="cs95e872d01"/>
    <w:rsid w:val="00C95093"/>
  </w:style>
  <w:style w:type="paragraph" w:customStyle="1" w:styleId="cse71256d6">
    <w:name w:val="cse71256d6"/>
    <w:basedOn w:val="a"/>
    <w:rsid w:val="00C95093"/>
    <w:pPr>
      <w:ind w:left="1440"/>
    </w:pPr>
    <w:rPr>
      <w:rFonts w:eastAsia="Times New Roman"/>
      <w:sz w:val="24"/>
      <w:szCs w:val="24"/>
      <w:lang w:val="uk-UA" w:eastAsia="uk-UA"/>
    </w:rPr>
  </w:style>
  <w:style w:type="character" w:customStyle="1" w:styleId="csb3e8c9cf10">
    <w:name w:val="csb3e8c9cf10"/>
    <w:rsid w:val="00C95093"/>
    <w:rPr>
      <w:rFonts w:ascii="Arial" w:hAnsi="Arial" w:cs="Arial" w:hint="default"/>
      <w:b/>
      <w:bCs/>
      <w:i w:val="0"/>
      <w:iCs w:val="0"/>
      <w:color w:val="000000"/>
      <w:sz w:val="18"/>
      <w:szCs w:val="18"/>
      <w:shd w:val="clear" w:color="auto" w:fill="auto"/>
    </w:rPr>
  </w:style>
  <w:style w:type="character" w:customStyle="1" w:styleId="csafaf574127">
    <w:name w:val="csafaf574127"/>
    <w:rsid w:val="00C95093"/>
    <w:rPr>
      <w:rFonts w:ascii="Arial" w:hAnsi="Arial" w:cs="Arial" w:hint="default"/>
      <w:b/>
      <w:bCs/>
      <w:i w:val="0"/>
      <w:iCs w:val="0"/>
      <w:color w:val="000000"/>
      <w:sz w:val="18"/>
      <w:szCs w:val="18"/>
      <w:shd w:val="clear" w:color="auto" w:fill="auto"/>
    </w:rPr>
  </w:style>
  <w:style w:type="character" w:customStyle="1" w:styleId="csf229d0ff10">
    <w:name w:val="csf229d0ff10"/>
    <w:rsid w:val="00C95093"/>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C95093"/>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C95093"/>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C95093"/>
    <w:rPr>
      <w:rFonts w:ascii="Arial" w:hAnsi="Arial" w:cs="Arial" w:hint="default"/>
      <w:b/>
      <w:bCs/>
      <w:i w:val="0"/>
      <w:iCs w:val="0"/>
      <w:color w:val="000000"/>
      <w:sz w:val="18"/>
      <w:szCs w:val="18"/>
      <w:shd w:val="clear" w:color="auto" w:fill="auto"/>
    </w:rPr>
  </w:style>
  <w:style w:type="character" w:customStyle="1" w:styleId="csafaf5741106">
    <w:name w:val="csafaf5741106"/>
    <w:rsid w:val="00C95093"/>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C95093"/>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C95093"/>
    <w:pPr>
      <w:ind w:firstLine="708"/>
      <w:jc w:val="both"/>
    </w:pPr>
    <w:rPr>
      <w:rFonts w:ascii="Arial" w:eastAsia="Times New Roman" w:hAnsi="Arial"/>
      <w:b/>
      <w:sz w:val="18"/>
      <w:lang w:val="uk-UA" w:eastAsia="uk-UA"/>
    </w:rPr>
  </w:style>
  <w:style w:type="character" w:customStyle="1" w:styleId="csafaf5741216">
    <w:name w:val="csafaf5741216"/>
    <w:rsid w:val="00C95093"/>
    <w:rPr>
      <w:rFonts w:ascii="Arial" w:hAnsi="Arial" w:cs="Arial" w:hint="default"/>
      <w:b/>
      <w:bCs/>
      <w:i w:val="0"/>
      <w:iCs w:val="0"/>
      <w:color w:val="000000"/>
      <w:sz w:val="18"/>
      <w:szCs w:val="18"/>
      <w:shd w:val="clear" w:color="auto" w:fill="auto"/>
    </w:rPr>
  </w:style>
  <w:style w:type="character" w:customStyle="1" w:styleId="csf229d0ff19">
    <w:name w:val="csf229d0ff19"/>
    <w:rsid w:val="00C95093"/>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C95093"/>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C95093"/>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C95093"/>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C95093"/>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C95093"/>
    <w:pPr>
      <w:ind w:firstLine="708"/>
      <w:jc w:val="both"/>
    </w:pPr>
    <w:rPr>
      <w:rFonts w:ascii="Arial" w:eastAsia="Times New Roman" w:hAnsi="Arial"/>
      <w:b/>
      <w:sz w:val="18"/>
      <w:lang w:val="uk-UA" w:eastAsia="uk-UA"/>
    </w:rPr>
  </w:style>
  <w:style w:type="character" w:customStyle="1" w:styleId="csf229d0ff14">
    <w:name w:val="csf229d0ff14"/>
    <w:rsid w:val="00C95093"/>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C95093"/>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C95093"/>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C95093"/>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C95093"/>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C95093"/>
    <w:pPr>
      <w:ind w:firstLine="708"/>
      <w:jc w:val="both"/>
    </w:pPr>
    <w:rPr>
      <w:rFonts w:ascii="Arial" w:eastAsia="Times New Roman" w:hAnsi="Arial"/>
      <w:b/>
      <w:sz w:val="18"/>
      <w:lang w:val="uk-UA" w:eastAsia="uk-UA"/>
    </w:rPr>
  </w:style>
  <w:style w:type="character" w:customStyle="1" w:styleId="csab6e0769225">
    <w:name w:val="csab6e0769225"/>
    <w:rsid w:val="00C95093"/>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95093"/>
    <w:pPr>
      <w:ind w:firstLine="708"/>
      <w:jc w:val="both"/>
    </w:pPr>
    <w:rPr>
      <w:rFonts w:ascii="Arial" w:eastAsia="Times New Roman" w:hAnsi="Arial"/>
      <w:b/>
      <w:sz w:val="18"/>
      <w:lang w:val="uk-UA" w:eastAsia="uk-UA"/>
    </w:rPr>
  </w:style>
  <w:style w:type="character" w:customStyle="1" w:styleId="csb3e8c9cf3">
    <w:name w:val="csb3e8c9cf3"/>
    <w:rsid w:val="00C95093"/>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C95093"/>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C95093"/>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C95093"/>
    <w:pPr>
      <w:ind w:firstLine="708"/>
      <w:jc w:val="both"/>
    </w:pPr>
    <w:rPr>
      <w:rFonts w:ascii="Arial" w:eastAsia="Times New Roman" w:hAnsi="Arial"/>
      <w:b/>
      <w:sz w:val="18"/>
      <w:lang w:val="uk-UA" w:eastAsia="uk-UA"/>
    </w:rPr>
  </w:style>
  <w:style w:type="character" w:customStyle="1" w:styleId="csb86c8cfe1">
    <w:name w:val="csb86c8cfe1"/>
    <w:rsid w:val="00C95093"/>
    <w:rPr>
      <w:rFonts w:ascii="Times New Roman" w:hAnsi="Times New Roman" w:cs="Times New Roman" w:hint="default"/>
      <w:b/>
      <w:bCs/>
      <w:i w:val="0"/>
      <w:iCs w:val="0"/>
      <w:color w:val="000000"/>
      <w:sz w:val="24"/>
      <w:szCs w:val="24"/>
    </w:rPr>
  </w:style>
  <w:style w:type="character" w:customStyle="1" w:styleId="csf229d0ff21">
    <w:name w:val="csf229d0ff21"/>
    <w:rsid w:val="00C95093"/>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C95093"/>
    <w:pPr>
      <w:ind w:firstLine="708"/>
      <w:jc w:val="both"/>
    </w:pPr>
    <w:rPr>
      <w:rFonts w:ascii="Arial" w:eastAsia="Times New Roman" w:hAnsi="Arial"/>
      <w:b/>
      <w:sz w:val="18"/>
      <w:lang w:val="uk-UA" w:eastAsia="uk-UA"/>
    </w:rPr>
  </w:style>
  <w:style w:type="character" w:customStyle="1" w:styleId="csf229d0ff26">
    <w:name w:val="csf229d0ff26"/>
    <w:rsid w:val="00C95093"/>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95093"/>
    <w:pPr>
      <w:jc w:val="both"/>
    </w:pPr>
    <w:rPr>
      <w:rFonts w:ascii="Arial" w:eastAsia="Times New Roman" w:hAnsi="Arial"/>
      <w:sz w:val="24"/>
      <w:szCs w:val="24"/>
      <w:lang w:val="uk-UA" w:eastAsia="uk-UA"/>
    </w:rPr>
  </w:style>
  <w:style w:type="character" w:customStyle="1" w:styleId="cs8c2cf3831">
    <w:name w:val="cs8c2cf3831"/>
    <w:rsid w:val="00C95093"/>
    <w:rPr>
      <w:rFonts w:ascii="Arial" w:hAnsi="Arial" w:cs="Arial" w:hint="default"/>
      <w:b/>
      <w:bCs/>
      <w:i/>
      <w:iCs/>
      <w:color w:val="102B56"/>
      <w:sz w:val="18"/>
      <w:szCs w:val="18"/>
      <w:shd w:val="clear" w:color="auto" w:fill="auto"/>
    </w:rPr>
  </w:style>
  <w:style w:type="character" w:customStyle="1" w:styleId="csd71f5e5a1">
    <w:name w:val="csd71f5e5a1"/>
    <w:rsid w:val="00C95093"/>
    <w:rPr>
      <w:rFonts w:ascii="Arial" w:hAnsi="Arial" w:cs="Arial" w:hint="default"/>
      <w:b w:val="0"/>
      <w:bCs w:val="0"/>
      <w:i/>
      <w:iCs/>
      <w:color w:val="102B56"/>
      <w:sz w:val="18"/>
      <w:szCs w:val="18"/>
      <w:shd w:val="clear" w:color="auto" w:fill="auto"/>
    </w:rPr>
  </w:style>
  <w:style w:type="character" w:customStyle="1" w:styleId="cs8f6c24af1">
    <w:name w:val="cs8f6c24af1"/>
    <w:rsid w:val="00C95093"/>
    <w:rPr>
      <w:rFonts w:ascii="Arial" w:hAnsi="Arial" w:cs="Arial" w:hint="default"/>
      <w:b/>
      <w:bCs/>
      <w:i w:val="0"/>
      <w:iCs w:val="0"/>
      <w:color w:val="102B56"/>
      <w:sz w:val="18"/>
      <w:szCs w:val="18"/>
      <w:shd w:val="clear" w:color="auto" w:fill="auto"/>
    </w:rPr>
  </w:style>
  <w:style w:type="character" w:customStyle="1" w:styleId="csa5a0f5421">
    <w:name w:val="csa5a0f5421"/>
    <w:rsid w:val="00C95093"/>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95093"/>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C95093"/>
    <w:pPr>
      <w:ind w:firstLine="708"/>
      <w:jc w:val="both"/>
    </w:pPr>
    <w:rPr>
      <w:rFonts w:ascii="Arial" w:eastAsia="Times New Roman" w:hAnsi="Arial"/>
      <w:b/>
      <w:sz w:val="18"/>
      <w:lang w:val="uk-UA" w:eastAsia="uk-UA"/>
    </w:rPr>
  </w:style>
  <w:style w:type="character" w:styleId="ad">
    <w:name w:val="line number"/>
    <w:uiPriority w:val="99"/>
    <w:rsid w:val="00C95093"/>
    <w:rPr>
      <w:rFonts w:ascii="Segoe UI" w:hAnsi="Segoe UI" w:cs="Segoe UI"/>
      <w:color w:val="000000"/>
      <w:sz w:val="18"/>
      <w:szCs w:val="18"/>
    </w:rPr>
  </w:style>
  <w:style w:type="character" w:styleId="ae">
    <w:name w:val="Hyperlink"/>
    <w:uiPriority w:val="99"/>
    <w:rsid w:val="00C95093"/>
    <w:rPr>
      <w:rFonts w:ascii="Segoe UI" w:hAnsi="Segoe UI" w:cs="Segoe UI"/>
      <w:color w:val="0000FF"/>
      <w:sz w:val="18"/>
      <w:szCs w:val="18"/>
      <w:u w:val="single"/>
    </w:rPr>
  </w:style>
  <w:style w:type="paragraph" w:customStyle="1" w:styleId="23">
    <w:name w:val="Основной текст с отступом23"/>
    <w:basedOn w:val="a"/>
    <w:rsid w:val="00C95093"/>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C95093"/>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C95093"/>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C95093"/>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C95093"/>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C95093"/>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C95093"/>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C95093"/>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C95093"/>
    <w:pPr>
      <w:ind w:firstLine="708"/>
      <w:jc w:val="both"/>
    </w:pPr>
    <w:rPr>
      <w:rFonts w:ascii="Arial" w:eastAsia="Times New Roman" w:hAnsi="Arial"/>
      <w:b/>
      <w:sz w:val="18"/>
      <w:lang w:val="uk-UA" w:eastAsia="uk-UA"/>
    </w:rPr>
  </w:style>
  <w:style w:type="character" w:customStyle="1" w:styleId="csa939b0971">
    <w:name w:val="csa939b0971"/>
    <w:rsid w:val="00C95093"/>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C95093"/>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C95093"/>
    <w:pPr>
      <w:ind w:firstLine="708"/>
      <w:jc w:val="both"/>
    </w:pPr>
    <w:rPr>
      <w:rFonts w:ascii="Arial" w:eastAsia="Times New Roman" w:hAnsi="Arial"/>
      <w:b/>
      <w:sz w:val="18"/>
      <w:lang w:val="uk-UA" w:eastAsia="uk-UA"/>
    </w:rPr>
  </w:style>
  <w:style w:type="character" w:styleId="af">
    <w:name w:val="annotation reference"/>
    <w:semiHidden/>
    <w:unhideWhenUsed/>
    <w:rsid w:val="00C95093"/>
    <w:rPr>
      <w:sz w:val="16"/>
      <w:szCs w:val="16"/>
    </w:rPr>
  </w:style>
  <w:style w:type="paragraph" w:styleId="af0">
    <w:name w:val="annotation text"/>
    <w:basedOn w:val="a"/>
    <w:link w:val="af1"/>
    <w:semiHidden/>
    <w:unhideWhenUsed/>
    <w:rsid w:val="00C95093"/>
    <w:rPr>
      <w:rFonts w:eastAsia="Times New Roman"/>
      <w:lang w:val="uk-UA" w:eastAsia="uk-UA"/>
    </w:rPr>
  </w:style>
  <w:style w:type="character" w:customStyle="1" w:styleId="af1">
    <w:name w:val="Текст примечания Знак"/>
    <w:link w:val="af0"/>
    <w:semiHidden/>
    <w:rsid w:val="00C95093"/>
    <w:rPr>
      <w:rFonts w:ascii="Times New Roman" w:eastAsia="Times New Roman" w:hAnsi="Times New Roman"/>
      <w:lang w:val="uk-UA" w:eastAsia="uk-UA"/>
    </w:rPr>
  </w:style>
  <w:style w:type="paragraph" w:styleId="af2">
    <w:name w:val="annotation subject"/>
    <w:basedOn w:val="af0"/>
    <w:next w:val="af0"/>
    <w:link w:val="af3"/>
    <w:semiHidden/>
    <w:unhideWhenUsed/>
    <w:rsid w:val="00C95093"/>
    <w:rPr>
      <w:b/>
      <w:bCs/>
    </w:rPr>
  </w:style>
  <w:style w:type="character" w:customStyle="1" w:styleId="af3">
    <w:name w:val="Тема примечания Знак"/>
    <w:link w:val="af2"/>
    <w:semiHidden/>
    <w:rsid w:val="00C95093"/>
    <w:rPr>
      <w:rFonts w:ascii="Times New Roman" w:eastAsia="Times New Roman" w:hAnsi="Times New Roman"/>
      <w:b/>
      <w:bCs/>
      <w:lang w:val="uk-UA" w:eastAsia="uk-UA"/>
    </w:rPr>
  </w:style>
  <w:style w:type="paragraph" w:styleId="af4">
    <w:name w:val="Revision"/>
    <w:hidden/>
    <w:uiPriority w:val="99"/>
    <w:semiHidden/>
    <w:rsid w:val="00C95093"/>
    <w:rPr>
      <w:rFonts w:ascii="Times New Roman" w:eastAsia="Times New Roman" w:hAnsi="Times New Roman"/>
      <w:sz w:val="24"/>
      <w:szCs w:val="24"/>
      <w:lang w:val="uk-UA" w:eastAsia="uk-UA"/>
    </w:rPr>
  </w:style>
  <w:style w:type="character" w:customStyle="1" w:styleId="csb3e8c9cf69">
    <w:name w:val="csb3e8c9cf69"/>
    <w:rsid w:val="00C95093"/>
    <w:rPr>
      <w:rFonts w:ascii="Arial" w:hAnsi="Arial" w:cs="Arial" w:hint="default"/>
      <w:b/>
      <w:bCs/>
      <w:i w:val="0"/>
      <w:iCs w:val="0"/>
      <w:color w:val="000000"/>
      <w:sz w:val="18"/>
      <w:szCs w:val="18"/>
      <w:shd w:val="clear" w:color="auto" w:fill="auto"/>
    </w:rPr>
  </w:style>
  <w:style w:type="character" w:customStyle="1" w:styleId="csf229d0ff64">
    <w:name w:val="csf229d0ff64"/>
    <w:rsid w:val="00C95093"/>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C95093"/>
    <w:rPr>
      <w:rFonts w:ascii="Arial" w:eastAsia="Times New Roman" w:hAnsi="Arial"/>
      <w:sz w:val="24"/>
      <w:szCs w:val="24"/>
      <w:lang w:val="uk-UA" w:eastAsia="uk-UA"/>
    </w:rPr>
  </w:style>
  <w:style w:type="character" w:customStyle="1" w:styleId="csd398459525">
    <w:name w:val="csd398459525"/>
    <w:rsid w:val="00C95093"/>
    <w:rPr>
      <w:rFonts w:ascii="Arial" w:hAnsi="Arial" w:cs="Arial" w:hint="default"/>
      <w:b/>
      <w:bCs/>
      <w:i/>
      <w:iCs/>
      <w:color w:val="000000"/>
      <w:sz w:val="18"/>
      <w:szCs w:val="18"/>
      <w:u w:val="single"/>
      <w:shd w:val="clear" w:color="auto" w:fill="auto"/>
    </w:rPr>
  </w:style>
  <w:style w:type="character" w:customStyle="1" w:styleId="csd3c90d4325">
    <w:name w:val="csd3c90d4325"/>
    <w:rsid w:val="00C95093"/>
    <w:rPr>
      <w:rFonts w:ascii="Arial" w:hAnsi="Arial" w:cs="Arial" w:hint="default"/>
      <w:b w:val="0"/>
      <w:bCs w:val="0"/>
      <w:i/>
      <w:iCs/>
      <w:color w:val="000000"/>
      <w:sz w:val="18"/>
      <w:szCs w:val="18"/>
      <w:shd w:val="clear" w:color="auto" w:fill="auto"/>
    </w:rPr>
  </w:style>
  <w:style w:type="character" w:customStyle="1" w:styleId="csb86c8cfe3">
    <w:name w:val="csb86c8cfe3"/>
    <w:rsid w:val="00C95093"/>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C95093"/>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C95093"/>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C95093"/>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C95093"/>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C95093"/>
    <w:pPr>
      <w:ind w:firstLine="708"/>
      <w:jc w:val="both"/>
    </w:pPr>
    <w:rPr>
      <w:rFonts w:ascii="Arial" w:eastAsia="Times New Roman" w:hAnsi="Arial"/>
      <w:b/>
      <w:sz w:val="18"/>
      <w:lang w:val="uk-UA" w:eastAsia="uk-UA"/>
    </w:rPr>
  </w:style>
  <w:style w:type="character" w:customStyle="1" w:styleId="csab6e076977">
    <w:name w:val="csab6e076977"/>
    <w:rsid w:val="00C95093"/>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C95093"/>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C95093"/>
    <w:rPr>
      <w:rFonts w:ascii="Arial" w:hAnsi="Arial" w:cs="Arial" w:hint="default"/>
      <w:b/>
      <w:bCs/>
      <w:i w:val="0"/>
      <w:iCs w:val="0"/>
      <w:color w:val="000000"/>
      <w:sz w:val="18"/>
      <w:szCs w:val="18"/>
      <w:shd w:val="clear" w:color="auto" w:fill="auto"/>
    </w:rPr>
  </w:style>
  <w:style w:type="character" w:customStyle="1" w:styleId="cs607602ac2">
    <w:name w:val="cs607602ac2"/>
    <w:rsid w:val="00C95093"/>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C95093"/>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C95093"/>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C95093"/>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C95093"/>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C95093"/>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C95093"/>
    <w:pPr>
      <w:ind w:firstLine="708"/>
      <w:jc w:val="both"/>
    </w:pPr>
    <w:rPr>
      <w:rFonts w:ascii="Arial" w:eastAsia="Times New Roman" w:hAnsi="Arial"/>
      <w:b/>
      <w:sz w:val="18"/>
      <w:lang w:val="uk-UA" w:eastAsia="uk-UA"/>
    </w:rPr>
  </w:style>
  <w:style w:type="character" w:customStyle="1" w:styleId="csab6e0769291">
    <w:name w:val="csab6e0769291"/>
    <w:rsid w:val="00C95093"/>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C95093"/>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C95093"/>
    <w:pPr>
      <w:ind w:firstLine="708"/>
      <w:jc w:val="both"/>
    </w:pPr>
    <w:rPr>
      <w:rFonts w:ascii="Arial" w:eastAsia="Times New Roman" w:hAnsi="Arial"/>
      <w:b/>
      <w:sz w:val="18"/>
      <w:lang w:val="uk-UA" w:eastAsia="uk-UA"/>
    </w:rPr>
  </w:style>
  <w:style w:type="character" w:customStyle="1" w:styleId="csf562b92915">
    <w:name w:val="csf562b92915"/>
    <w:rsid w:val="00C95093"/>
    <w:rPr>
      <w:rFonts w:ascii="Arial" w:hAnsi="Arial" w:cs="Arial" w:hint="default"/>
      <w:b/>
      <w:bCs/>
      <w:i/>
      <w:iCs/>
      <w:color w:val="000000"/>
      <w:sz w:val="18"/>
      <w:szCs w:val="18"/>
      <w:shd w:val="clear" w:color="auto" w:fill="auto"/>
    </w:rPr>
  </w:style>
  <w:style w:type="character" w:customStyle="1" w:styleId="cseed234731">
    <w:name w:val="cseed234731"/>
    <w:rsid w:val="00C95093"/>
    <w:rPr>
      <w:rFonts w:ascii="Arial" w:hAnsi="Arial" w:cs="Arial" w:hint="default"/>
      <w:b/>
      <w:bCs/>
      <w:i/>
      <w:iCs/>
      <w:color w:val="000000"/>
      <w:sz w:val="12"/>
      <w:szCs w:val="12"/>
      <w:shd w:val="clear" w:color="auto" w:fill="auto"/>
    </w:rPr>
  </w:style>
  <w:style w:type="character" w:customStyle="1" w:styleId="csb3e8c9cf35">
    <w:name w:val="csb3e8c9cf35"/>
    <w:rsid w:val="00C95093"/>
    <w:rPr>
      <w:rFonts w:ascii="Arial" w:hAnsi="Arial" w:cs="Arial" w:hint="default"/>
      <w:b/>
      <w:bCs/>
      <w:i w:val="0"/>
      <w:iCs w:val="0"/>
      <w:color w:val="000000"/>
      <w:sz w:val="18"/>
      <w:szCs w:val="18"/>
      <w:shd w:val="clear" w:color="auto" w:fill="auto"/>
    </w:rPr>
  </w:style>
  <w:style w:type="character" w:customStyle="1" w:styleId="csb3e8c9cf28">
    <w:name w:val="csb3e8c9cf28"/>
    <w:rsid w:val="00C95093"/>
    <w:rPr>
      <w:rFonts w:ascii="Arial" w:hAnsi="Arial" w:cs="Arial" w:hint="default"/>
      <w:b/>
      <w:bCs/>
      <w:i w:val="0"/>
      <w:iCs w:val="0"/>
      <w:color w:val="000000"/>
      <w:sz w:val="18"/>
      <w:szCs w:val="18"/>
      <w:shd w:val="clear" w:color="auto" w:fill="auto"/>
    </w:rPr>
  </w:style>
  <w:style w:type="character" w:customStyle="1" w:styleId="csf562b9296">
    <w:name w:val="csf562b9296"/>
    <w:rsid w:val="00C95093"/>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C95093"/>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C95093"/>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C95093"/>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C95093"/>
    <w:pPr>
      <w:ind w:firstLine="708"/>
      <w:jc w:val="both"/>
    </w:pPr>
    <w:rPr>
      <w:rFonts w:ascii="Arial" w:eastAsia="Times New Roman" w:hAnsi="Arial"/>
      <w:b/>
      <w:sz w:val="18"/>
      <w:lang w:val="uk-UA" w:eastAsia="uk-UA"/>
    </w:rPr>
  </w:style>
  <w:style w:type="character" w:customStyle="1" w:styleId="csab6e076930">
    <w:name w:val="csab6e076930"/>
    <w:rsid w:val="00C95093"/>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C95093"/>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C95093"/>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C95093"/>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C95093"/>
    <w:pPr>
      <w:ind w:firstLine="708"/>
      <w:jc w:val="both"/>
    </w:pPr>
    <w:rPr>
      <w:rFonts w:ascii="Arial" w:eastAsia="Times New Roman" w:hAnsi="Arial"/>
      <w:b/>
      <w:sz w:val="18"/>
      <w:lang w:val="uk-UA" w:eastAsia="uk-UA"/>
    </w:rPr>
  </w:style>
  <w:style w:type="paragraph" w:customStyle="1" w:styleId="24">
    <w:name w:val="Обычный2"/>
    <w:rsid w:val="00C95093"/>
    <w:rPr>
      <w:rFonts w:ascii="Times New Roman" w:eastAsia="Times New Roman" w:hAnsi="Times New Roman"/>
      <w:sz w:val="24"/>
      <w:lang w:val="uk-UA" w:eastAsia="ru-RU"/>
    </w:rPr>
  </w:style>
  <w:style w:type="paragraph" w:customStyle="1" w:styleId="220">
    <w:name w:val="Основной текст с отступом22"/>
    <w:basedOn w:val="a"/>
    <w:rsid w:val="00C95093"/>
    <w:pPr>
      <w:spacing w:before="120" w:after="120"/>
    </w:pPr>
    <w:rPr>
      <w:rFonts w:ascii="Arial" w:eastAsia="Times New Roman" w:hAnsi="Arial"/>
      <w:sz w:val="18"/>
    </w:rPr>
  </w:style>
  <w:style w:type="paragraph" w:customStyle="1" w:styleId="221">
    <w:name w:val="Заголовок 22"/>
    <w:basedOn w:val="a"/>
    <w:rsid w:val="00C95093"/>
    <w:rPr>
      <w:rFonts w:ascii="Arial" w:eastAsia="Times New Roman" w:hAnsi="Arial"/>
      <w:b/>
      <w:caps/>
      <w:sz w:val="16"/>
    </w:rPr>
  </w:style>
  <w:style w:type="paragraph" w:customStyle="1" w:styleId="421">
    <w:name w:val="Заголовок 42"/>
    <w:basedOn w:val="a"/>
    <w:rsid w:val="00C95093"/>
    <w:rPr>
      <w:rFonts w:ascii="Arial" w:eastAsia="Times New Roman" w:hAnsi="Arial"/>
      <w:b/>
    </w:rPr>
  </w:style>
  <w:style w:type="paragraph" w:customStyle="1" w:styleId="3a">
    <w:name w:val="Обычный3"/>
    <w:rsid w:val="00C95093"/>
    <w:rPr>
      <w:rFonts w:ascii="Times New Roman" w:eastAsia="Times New Roman" w:hAnsi="Times New Roman"/>
      <w:sz w:val="24"/>
      <w:lang w:val="uk-UA" w:eastAsia="ru-RU"/>
    </w:rPr>
  </w:style>
  <w:style w:type="paragraph" w:customStyle="1" w:styleId="240">
    <w:name w:val="Основной текст с отступом24"/>
    <w:basedOn w:val="a"/>
    <w:rsid w:val="00C95093"/>
    <w:pPr>
      <w:spacing w:before="120" w:after="120"/>
    </w:pPr>
    <w:rPr>
      <w:rFonts w:ascii="Arial" w:eastAsia="Times New Roman" w:hAnsi="Arial"/>
      <w:sz w:val="18"/>
    </w:rPr>
  </w:style>
  <w:style w:type="paragraph" w:customStyle="1" w:styleId="230">
    <w:name w:val="Заголовок 23"/>
    <w:basedOn w:val="a"/>
    <w:rsid w:val="00C95093"/>
    <w:rPr>
      <w:rFonts w:ascii="Arial" w:eastAsia="Times New Roman" w:hAnsi="Arial"/>
      <w:b/>
      <w:caps/>
      <w:sz w:val="16"/>
    </w:rPr>
  </w:style>
  <w:style w:type="paragraph" w:customStyle="1" w:styleId="430">
    <w:name w:val="Заголовок 43"/>
    <w:basedOn w:val="a"/>
    <w:rsid w:val="00C95093"/>
    <w:rPr>
      <w:rFonts w:ascii="Arial" w:eastAsia="Times New Roman" w:hAnsi="Arial"/>
      <w:b/>
    </w:rPr>
  </w:style>
  <w:style w:type="paragraph" w:customStyle="1" w:styleId="BodyTextIndent">
    <w:name w:val="Body Text Indent"/>
    <w:basedOn w:val="a"/>
    <w:rsid w:val="00C95093"/>
    <w:pPr>
      <w:spacing w:before="120" w:after="120"/>
    </w:pPr>
    <w:rPr>
      <w:rFonts w:ascii="Arial" w:eastAsia="Times New Roman" w:hAnsi="Arial"/>
      <w:sz w:val="18"/>
    </w:rPr>
  </w:style>
  <w:style w:type="paragraph" w:customStyle="1" w:styleId="Heading2">
    <w:name w:val="Heading 2"/>
    <w:basedOn w:val="a"/>
    <w:rsid w:val="00C95093"/>
    <w:rPr>
      <w:rFonts w:ascii="Arial" w:eastAsia="Times New Roman" w:hAnsi="Arial"/>
      <w:b/>
      <w:caps/>
      <w:sz w:val="16"/>
    </w:rPr>
  </w:style>
  <w:style w:type="paragraph" w:customStyle="1" w:styleId="Heading4">
    <w:name w:val="Heading 4"/>
    <w:basedOn w:val="a"/>
    <w:rsid w:val="00C95093"/>
    <w:rPr>
      <w:rFonts w:ascii="Arial" w:eastAsia="Times New Roman" w:hAnsi="Arial"/>
      <w:b/>
    </w:rPr>
  </w:style>
  <w:style w:type="paragraph" w:customStyle="1" w:styleId="62">
    <w:name w:val="Основной текст с отступом62"/>
    <w:basedOn w:val="a"/>
    <w:rsid w:val="00C95093"/>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C95093"/>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C95093"/>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C95093"/>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C95093"/>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C95093"/>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C95093"/>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C95093"/>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C95093"/>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C95093"/>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C95093"/>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C95093"/>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C95093"/>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C95093"/>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C95093"/>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C95093"/>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C95093"/>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C95093"/>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C95093"/>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C95093"/>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C95093"/>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C95093"/>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C95093"/>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C95093"/>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C95093"/>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C95093"/>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C95093"/>
    <w:pPr>
      <w:ind w:firstLine="708"/>
      <w:jc w:val="both"/>
    </w:pPr>
    <w:rPr>
      <w:rFonts w:ascii="Arial" w:eastAsia="Times New Roman" w:hAnsi="Arial"/>
      <w:b/>
      <w:sz w:val="18"/>
      <w:lang w:val="uk-UA" w:eastAsia="uk-UA"/>
    </w:rPr>
  </w:style>
  <w:style w:type="character" w:customStyle="1" w:styleId="csab6e076965">
    <w:name w:val="csab6e076965"/>
    <w:rsid w:val="00C95093"/>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C95093"/>
    <w:pPr>
      <w:ind w:firstLine="708"/>
      <w:jc w:val="both"/>
    </w:pPr>
    <w:rPr>
      <w:rFonts w:ascii="Arial" w:eastAsia="Times New Roman" w:hAnsi="Arial"/>
      <w:b/>
      <w:sz w:val="18"/>
      <w:lang w:val="uk-UA" w:eastAsia="uk-UA"/>
    </w:rPr>
  </w:style>
  <w:style w:type="character" w:customStyle="1" w:styleId="csf229d0ff33">
    <w:name w:val="csf229d0ff33"/>
    <w:rsid w:val="00C95093"/>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C95093"/>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C95093"/>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C95093"/>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C95093"/>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C95093"/>
    <w:pPr>
      <w:ind w:firstLine="708"/>
      <w:jc w:val="both"/>
    </w:pPr>
    <w:rPr>
      <w:rFonts w:ascii="Arial" w:eastAsia="Times New Roman" w:hAnsi="Arial"/>
      <w:b/>
      <w:sz w:val="18"/>
      <w:lang w:val="uk-UA" w:eastAsia="uk-UA"/>
    </w:rPr>
  </w:style>
  <w:style w:type="character" w:customStyle="1" w:styleId="csab6e076920">
    <w:name w:val="csab6e076920"/>
    <w:rsid w:val="00C95093"/>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C95093"/>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C95093"/>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C95093"/>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C95093"/>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C95093"/>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C95093"/>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C95093"/>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C95093"/>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C95093"/>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C95093"/>
    <w:pPr>
      <w:ind w:firstLine="708"/>
      <w:jc w:val="both"/>
    </w:pPr>
    <w:rPr>
      <w:rFonts w:ascii="Arial" w:eastAsia="Times New Roman" w:hAnsi="Arial"/>
      <w:b/>
      <w:sz w:val="18"/>
      <w:lang w:val="uk-UA" w:eastAsia="uk-UA"/>
    </w:rPr>
  </w:style>
  <w:style w:type="character" w:customStyle="1" w:styleId="csf229d0ff50">
    <w:name w:val="csf229d0ff50"/>
    <w:rsid w:val="00C9509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C95093"/>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C95093"/>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C95093"/>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C95093"/>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C95093"/>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C95093"/>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C95093"/>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C95093"/>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C95093"/>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C95093"/>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C95093"/>
    <w:pPr>
      <w:ind w:firstLine="708"/>
      <w:jc w:val="both"/>
    </w:pPr>
    <w:rPr>
      <w:rFonts w:ascii="Arial" w:eastAsia="Times New Roman" w:hAnsi="Arial"/>
      <w:b/>
      <w:sz w:val="18"/>
      <w:lang w:val="uk-UA" w:eastAsia="uk-UA"/>
    </w:rPr>
  </w:style>
  <w:style w:type="character" w:customStyle="1" w:styleId="csf229d0ff83">
    <w:name w:val="csf229d0ff83"/>
    <w:rsid w:val="00C95093"/>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C95093"/>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C95093"/>
    <w:pPr>
      <w:ind w:firstLine="708"/>
      <w:jc w:val="both"/>
    </w:pPr>
    <w:rPr>
      <w:rFonts w:ascii="Arial" w:eastAsia="Times New Roman" w:hAnsi="Arial"/>
      <w:b/>
      <w:sz w:val="18"/>
      <w:lang w:val="uk-UA" w:eastAsia="uk-UA"/>
    </w:rPr>
  </w:style>
  <w:style w:type="character" w:customStyle="1" w:styleId="csf229d0ff76">
    <w:name w:val="csf229d0ff76"/>
    <w:rsid w:val="00C95093"/>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C95093"/>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C95093"/>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C95093"/>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C95093"/>
    <w:pPr>
      <w:ind w:firstLine="708"/>
      <w:jc w:val="both"/>
    </w:pPr>
    <w:rPr>
      <w:rFonts w:ascii="Arial" w:eastAsia="Times New Roman" w:hAnsi="Arial"/>
      <w:b/>
      <w:sz w:val="18"/>
      <w:lang w:val="uk-UA" w:eastAsia="uk-UA"/>
    </w:rPr>
  </w:style>
  <w:style w:type="character" w:customStyle="1" w:styleId="csf229d0ff20">
    <w:name w:val="csf229d0ff20"/>
    <w:rsid w:val="00C95093"/>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C95093"/>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C95093"/>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C95093"/>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C95093"/>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C95093"/>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C95093"/>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C95093"/>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C95093"/>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C95093"/>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C95093"/>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C95093"/>
    <w:pPr>
      <w:ind w:firstLine="708"/>
      <w:jc w:val="both"/>
    </w:pPr>
    <w:rPr>
      <w:rFonts w:ascii="Arial" w:eastAsia="Times New Roman" w:hAnsi="Arial"/>
      <w:b/>
      <w:sz w:val="18"/>
      <w:lang w:val="uk-UA" w:eastAsia="uk-UA"/>
    </w:rPr>
  </w:style>
  <w:style w:type="character" w:customStyle="1" w:styleId="csab6e07697">
    <w:name w:val="csab6e07697"/>
    <w:rsid w:val="00C95093"/>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C95093"/>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C95093"/>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C95093"/>
    <w:pPr>
      <w:ind w:firstLine="708"/>
      <w:jc w:val="both"/>
    </w:pPr>
    <w:rPr>
      <w:rFonts w:ascii="Arial" w:eastAsia="Times New Roman" w:hAnsi="Arial"/>
      <w:b/>
      <w:sz w:val="18"/>
      <w:lang w:val="uk-UA" w:eastAsia="uk-UA"/>
    </w:rPr>
  </w:style>
  <w:style w:type="character" w:customStyle="1" w:styleId="csb3e8c9cf94">
    <w:name w:val="csb3e8c9cf94"/>
    <w:rsid w:val="00C95093"/>
    <w:rPr>
      <w:rFonts w:ascii="Arial" w:hAnsi="Arial" w:cs="Arial" w:hint="default"/>
      <w:b/>
      <w:bCs/>
      <w:i w:val="0"/>
      <w:iCs w:val="0"/>
      <w:color w:val="000000"/>
      <w:sz w:val="18"/>
      <w:szCs w:val="18"/>
      <w:shd w:val="clear" w:color="auto" w:fill="auto"/>
    </w:rPr>
  </w:style>
  <w:style w:type="character" w:customStyle="1" w:styleId="csf229d0ff91">
    <w:name w:val="csf229d0ff91"/>
    <w:rsid w:val="00C95093"/>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C95093"/>
    <w:rPr>
      <w:rFonts w:ascii="Arial" w:eastAsia="Times New Roman" w:hAnsi="Arial"/>
      <w:b/>
      <w:caps/>
      <w:sz w:val="16"/>
      <w:lang w:val="ru-RU" w:eastAsia="ru-RU"/>
    </w:rPr>
  </w:style>
  <w:style w:type="character" w:customStyle="1" w:styleId="411">
    <w:name w:val="Заголовок 4 Знак1"/>
    <w:uiPriority w:val="9"/>
    <w:locked/>
    <w:rsid w:val="00C95093"/>
    <w:rPr>
      <w:rFonts w:ascii="Arial" w:eastAsia="Times New Roman" w:hAnsi="Arial"/>
      <w:b/>
      <w:lang w:val="ru-RU" w:eastAsia="ru-RU"/>
    </w:rPr>
  </w:style>
  <w:style w:type="character" w:customStyle="1" w:styleId="csf229d0ff74">
    <w:name w:val="csf229d0ff74"/>
    <w:rsid w:val="00C95093"/>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C95093"/>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95093"/>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C95093"/>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C95093"/>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C95093"/>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C95093"/>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C95093"/>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C95093"/>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C95093"/>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C95093"/>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C9509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C9509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C95093"/>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C95093"/>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C95093"/>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C95093"/>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C95093"/>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C95093"/>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C95093"/>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C95093"/>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C95093"/>
    <w:rPr>
      <w:rFonts w:ascii="Arial" w:hAnsi="Arial" w:cs="Arial" w:hint="default"/>
      <w:b w:val="0"/>
      <w:bCs w:val="0"/>
      <w:i w:val="0"/>
      <w:iCs w:val="0"/>
      <w:color w:val="000000"/>
      <w:sz w:val="18"/>
      <w:szCs w:val="18"/>
      <w:shd w:val="clear" w:color="auto" w:fill="auto"/>
    </w:rPr>
  </w:style>
  <w:style w:type="character" w:customStyle="1" w:styleId="csba294252">
    <w:name w:val="csba294252"/>
    <w:rsid w:val="00C95093"/>
    <w:rPr>
      <w:rFonts w:ascii="Segoe UI" w:hAnsi="Segoe UI" w:cs="Segoe UI" w:hint="default"/>
      <w:b/>
      <w:bCs/>
      <w:i/>
      <w:iCs/>
      <w:color w:val="102B56"/>
      <w:sz w:val="18"/>
      <w:szCs w:val="18"/>
      <w:shd w:val="clear" w:color="auto" w:fill="auto"/>
    </w:rPr>
  </w:style>
  <w:style w:type="character" w:customStyle="1" w:styleId="csf229d0ff131">
    <w:name w:val="csf229d0ff131"/>
    <w:rsid w:val="00C95093"/>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C95093"/>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C95093"/>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C95093"/>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C95093"/>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C95093"/>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C95093"/>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C95093"/>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C95093"/>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C95093"/>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C95093"/>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C95093"/>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C95093"/>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C95093"/>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C95093"/>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C95093"/>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C95093"/>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C95093"/>
    <w:rPr>
      <w:rFonts w:ascii="Arial" w:hAnsi="Arial" w:cs="Arial" w:hint="default"/>
      <w:b/>
      <w:bCs/>
      <w:i/>
      <w:iCs/>
      <w:color w:val="000000"/>
      <w:sz w:val="18"/>
      <w:szCs w:val="18"/>
      <w:shd w:val="clear" w:color="auto" w:fill="auto"/>
    </w:rPr>
  </w:style>
  <w:style w:type="character" w:customStyle="1" w:styleId="csf229d0ff144">
    <w:name w:val="csf229d0ff144"/>
    <w:rsid w:val="00C95093"/>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C95093"/>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C95093"/>
    <w:rPr>
      <w:rFonts w:ascii="Arial" w:hAnsi="Arial" w:cs="Arial" w:hint="default"/>
      <w:b/>
      <w:bCs/>
      <w:i/>
      <w:iCs/>
      <w:color w:val="000000"/>
      <w:sz w:val="18"/>
      <w:szCs w:val="18"/>
      <w:shd w:val="clear" w:color="auto" w:fill="auto"/>
    </w:rPr>
  </w:style>
  <w:style w:type="character" w:customStyle="1" w:styleId="csf229d0ff122">
    <w:name w:val="csf229d0ff122"/>
    <w:rsid w:val="00C95093"/>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95093"/>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95093"/>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95093"/>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95093"/>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C95093"/>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C95093"/>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C95093"/>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C95093"/>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C95093"/>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C95093"/>
    <w:rPr>
      <w:rFonts w:ascii="Arial" w:hAnsi="Arial" w:cs="Arial"/>
      <w:sz w:val="18"/>
      <w:szCs w:val="18"/>
      <w:lang w:val="ru-RU"/>
    </w:rPr>
  </w:style>
  <w:style w:type="paragraph" w:customStyle="1" w:styleId="Arial90">
    <w:name w:val="Arial9(без отступов)"/>
    <w:link w:val="Arial9"/>
    <w:semiHidden/>
    <w:rsid w:val="00C95093"/>
    <w:pPr>
      <w:ind w:left="-113"/>
    </w:pPr>
    <w:rPr>
      <w:rFonts w:ascii="Arial" w:hAnsi="Arial" w:cs="Arial"/>
      <w:sz w:val="18"/>
      <w:szCs w:val="18"/>
      <w:lang w:val="ru-RU"/>
    </w:rPr>
  </w:style>
  <w:style w:type="character" w:customStyle="1" w:styleId="csf229d0ff178">
    <w:name w:val="csf229d0ff178"/>
    <w:rsid w:val="00C95093"/>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C95093"/>
    <w:rPr>
      <w:rFonts w:ascii="Arial" w:hAnsi="Arial" w:cs="Arial" w:hint="default"/>
      <w:b/>
      <w:bCs/>
      <w:i w:val="0"/>
      <w:iCs w:val="0"/>
      <w:color w:val="000000"/>
      <w:sz w:val="18"/>
      <w:szCs w:val="18"/>
      <w:shd w:val="clear" w:color="auto" w:fill="auto"/>
    </w:rPr>
  </w:style>
  <w:style w:type="character" w:customStyle="1" w:styleId="csf229d0ff8">
    <w:name w:val="csf229d0ff8"/>
    <w:rsid w:val="00C95093"/>
    <w:rPr>
      <w:rFonts w:ascii="Arial" w:hAnsi="Arial" w:cs="Arial" w:hint="default"/>
      <w:b w:val="0"/>
      <w:bCs w:val="0"/>
      <w:i w:val="0"/>
      <w:iCs w:val="0"/>
      <w:color w:val="000000"/>
      <w:sz w:val="18"/>
      <w:szCs w:val="18"/>
      <w:shd w:val="clear" w:color="auto" w:fill="auto"/>
    </w:rPr>
  </w:style>
  <w:style w:type="character" w:customStyle="1" w:styleId="cs9b006263">
    <w:name w:val="cs9b006263"/>
    <w:rsid w:val="00C95093"/>
    <w:rPr>
      <w:rFonts w:ascii="Arial" w:hAnsi="Arial" w:cs="Arial" w:hint="default"/>
      <w:b/>
      <w:bCs/>
      <w:i w:val="0"/>
      <w:iCs w:val="0"/>
      <w:color w:val="000000"/>
      <w:sz w:val="20"/>
      <w:szCs w:val="20"/>
      <w:shd w:val="clear" w:color="auto" w:fill="auto"/>
    </w:rPr>
  </w:style>
  <w:style w:type="character" w:customStyle="1" w:styleId="csf229d0ff36">
    <w:name w:val="csf229d0ff36"/>
    <w:rsid w:val="00C95093"/>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C95093"/>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C95093"/>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C95093"/>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C95093"/>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C95093"/>
    <w:pPr>
      <w:snapToGrid w:val="0"/>
      <w:ind w:left="720"/>
      <w:contextualSpacing/>
    </w:pPr>
    <w:rPr>
      <w:rFonts w:ascii="Arial" w:eastAsia="Times New Roman" w:hAnsi="Arial"/>
      <w:sz w:val="28"/>
    </w:rPr>
  </w:style>
  <w:style w:type="character" w:customStyle="1" w:styleId="csf229d0ff102">
    <w:name w:val="csf229d0ff102"/>
    <w:rsid w:val="00C95093"/>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C95093"/>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C95093"/>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C95093"/>
    <w:rPr>
      <w:rFonts w:ascii="Arial" w:hAnsi="Arial" w:cs="Arial" w:hint="default"/>
      <w:b/>
      <w:bCs/>
      <w:i/>
      <w:iCs/>
      <w:color w:val="000000"/>
      <w:sz w:val="18"/>
      <w:szCs w:val="18"/>
      <w:shd w:val="clear" w:color="auto" w:fill="auto"/>
    </w:rPr>
  </w:style>
  <w:style w:type="character" w:customStyle="1" w:styleId="csf229d0ff142">
    <w:name w:val="csf229d0ff142"/>
    <w:rsid w:val="00C95093"/>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C95093"/>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C95093"/>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95093"/>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C95093"/>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C95093"/>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C95093"/>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C95093"/>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C95093"/>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C95093"/>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C95093"/>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C95093"/>
    <w:rPr>
      <w:rFonts w:ascii="Arial" w:hAnsi="Arial" w:cs="Arial" w:hint="default"/>
      <w:b/>
      <w:bCs/>
      <w:i w:val="0"/>
      <w:iCs w:val="0"/>
      <w:color w:val="000000"/>
      <w:sz w:val="18"/>
      <w:szCs w:val="18"/>
      <w:shd w:val="clear" w:color="auto" w:fill="auto"/>
    </w:rPr>
  </w:style>
  <w:style w:type="character" w:customStyle="1" w:styleId="csf229d0ff107">
    <w:name w:val="csf229d0ff107"/>
    <w:rsid w:val="00C95093"/>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C95093"/>
    <w:rPr>
      <w:rFonts w:ascii="Arial" w:hAnsi="Arial" w:cs="Arial" w:hint="default"/>
      <w:b/>
      <w:bCs/>
      <w:i/>
      <w:iCs/>
      <w:color w:val="000000"/>
      <w:sz w:val="18"/>
      <w:szCs w:val="18"/>
      <w:shd w:val="clear" w:color="auto" w:fill="auto"/>
    </w:rPr>
  </w:style>
  <w:style w:type="character" w:customStyle="1" w:styleId="csab6e076993">
    <w:name w:val="csab6e076993"/>
    <w:rsid w:val="00C95093"/>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C95093"/>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C95093"/>
    <w:rPr>
      <w:rFonts w:ascii="Arial" w:hAnsi="Arial"/>
      <w:sz w:val="18"/>
      <w:lang w:val="x-none" w:eastAsia="ru-RU"/>
    </w:rPr>
  </w:style>
  <w:style w:type="paragraph" w:customStyle="1" w:styleId="Arial960">
    <w:name w:val="Arial9+6пт"/>
    <w:basedOn w:val="a"/>
    <w:link w:val="Arial96"/>
    <w:rsid w:val="00C95093"/>
    <w:pPr>
      <w:snapToGrid w:val="0"/>
      <w:spacing w:before="120"/>
    </w:pPr>
    <w:rPr>
      <w:rFonts w:ascii="Arial" w:hAnsi="Arial"/>
      <w:sz w:val="18"/>
      <w:lang w:val="x-none"/>
    </w:rPr>
  </w:style>
  <w:style w:type="character" w:customStyle="1" w:styleId="csf229d0ff86">
    <w:name w:val="csf229d0ff86"/>
    <w:rsid w:val="00C95093"/>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C95093"/>
    <w:rPr>
      <w:rFonts w:ascii="Segoe UI" w:hAnsi="Segoe UI" w:cs="Segoe UI" w:hint="default"/>
      <w:b/>
      <w:bCs/>
      <w:i/>
      <w:iCs/>
      <w:color w:val="102B56"/>
      <w:sz w:val="18"/>
      <w:szCs w:val="18"/>
      <w:shd w:val="clear" w:color="auto" w:fill="auto"/>
    </w:rPr>
  </w:style>
  <w:style w:type="character" w:customStyle="1" w:styleId="csab6e076914">
    <w:name w:val="csab6e076914"/>
    <w:rsid w:val="00C95093"/>
    <w:rPr>
      <w:rFonts w:ascii="Arial" w:hAnsi="Arial" w:cs="Arial" w:hint="default"/>
      <w:b w:val="0"/>
      <w:bCs w:val="0"/>
      <w:i w:val="0"/>
      <w:iCs w:val="0"/>
      <w:color w:val="000000"/>
      <w:sz w:val="18"/>
      <w:szCs w:val="18"/>
    </w:rPr>
  </w:style>
  <w:style w:type="character" w:customStyle="1" w:styleId="csf229d0ff134">
    <w:name w:val="csf229d0ff134"/>
    <w:rsid w:val="00C95093"/>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C95093"/>
    <w:rPr>
      <w:rFonts w:ascii="Arial" w:hAnsi="Arial" w:cs="Arial" w:hint="default"/>
      <w:b/>
      <w:bCs/>
      <w:i/>
      <w:iCs/>
      <w:color w:val="000000"/>
      <w:sz w:val="20"/>
      <w:szCs w:val="20"/>
      <w:shd w:val="clear" w:color="auto" w:fill="auto"/>
    </w:rPr>
  </w:style>
  <w:style w:type="character" w:styleId="af6">
    <w:name w:val="FollowedHyperlink"/>
    <w:uiPriority w:val="99"/>
    <w:unhideWhenUsed/>
    <w:rsid w:val="00C95093"/>
    <w:rPr>
      <w:color w:val="954F72"/>
      <w:u w:val="single"/>
    </w:rPr>
  </w:style>
  <w:style w:type="paragraph" w:customStyle="1" w:styleId="msonormal0">
    <w:name w:val="msonormal"/>
    <w:basedOn w:val="a"/>
    <w:rsid w:val="00C95093"/>
    <w:pPr>
      <w:spacing w:before="100" w:beforeAutospacing="1" w:after="100" w:afterAutospacing="1"/>
    </w:pPr>
    <w:rPr>
      <w:sz w:val="24"/>
      <w:szCs w:val="24"/>
      <w:lang w:val="en-US" w:eastAsia="en-US"/>
    </w:rPr>
  </w:style>
  <w:style w:type="paragraph" w:styleId="af7">
    <w:name w:val="Title"/>
    <w:basedOn w:val="a"/>
    <w:link w:val="af8"/>
    <w:uiPriority w:val="99"/>
    <w:qFormat/>
    <w:rsid w:val="00C95093"/>
    <w:rPr>
      <w:sz w:val="24"/>
      <w:szCs w:val="24"/>
      <w:lang w:val="en-US" w:eastAsia="en-US"/>
    </w:rPr>
  </w:style>
  <w:style w:type="character" w:customStyle="1" w:styleId="af8">
    <w:name w:val="Заголовок Знак"/>
    <w:link w:val="af7"/>
    <w:uiPriority w:val="99"/>
    <w:rsid w:val="00C95093"/>
    <w:rPr>
      <w:rFonts w:ascii="Times New Roman" w:hAnsi="Times New Roman"/>
      <w:sz w:val="24"/>
      <w:szCs w:val="24"/>
    </w:rPr>
  </w:style>
  <w:style w:type="paragraph" w:styleId="25">
    <w:name w:val="Body Text 2"/>
    <w:basedOn w:val="a"/>
    <w:link w:val="27"/>
    <w:uiPriority w:val="99"/>
    <w:unhideWhenUsed/>
    <w:rsid w:val="00C95093"/>
    <w:rPr>
      <w:sz w:val="24"/>
      <w:szCs w:val="24"/>
      <w:lang w:val="en-US" w:eastAsia="en-US"/>
    </w:rPr>
  </w:style>
  <w:style w:type="character" w:customStyle="1" w:styleId="27">
    <w:name w:val="Основной текст 2 Знак"/>
    <w:link w:val="25"/>
    <w:uiPriority w:val="99"/>
    <w:rsid w:val="00C95093"/>
    <w:rPr>
      <w:rFonts w:ascii="Times New Roman" w:hAnsi="Times New Roman"/>
      <w:sz w:val="24"/>
      <w:szCs w:val="24"/>
    </w:rPr>
  </w:style>
  <w:style w:type="character" w:customStyle="1" w:styleId="af9">
    <w:name w:val="Название Знак"/>
    <w:link w:val="afa"/>
    <w:locked/>
    <w:rsid w:val="00C95093"/>
    <w:rPr>
      <w:rFonts w:ascii="Cambria" w:hAnsi="Cambria"/>
      <w:color w:val="17365D"/>
      <w:spacing w:val="5"/>
    </w:rPr>
  </w:style>
  <w:style w:type="paragraph" w:customStyle="1" w:styleId="afa">
    <w:name w:val="Название"/>
    <w:basedOn w:val="a"/>
    <w:link w:val="af9"/>
    <w:rsid w:val="00C95093"/>
    <w:rPr>
      <w:rFonts w:ascii="Cambria" w:hAnsi="Cambria"/>
      <w:color w:val="17365D"/>
      <w:spacing w:val="5"/>
      <w:lang w:val="en-US" w:eastAsia="en-US"/>
    </w:rPr>
  </w:style>
  <w:style w:type="character" w:customStyle="1" w:styleId="afb">
    <w:name w:val="Верхній колонтитул Знак"/>
    <w:link w:val="1a"/>
    <w:uiPriority w:val="99"/>
    <w:locked/>
    <w:rsid w:val="00C95093"/>
  </w:style>
  <w:style w:type="paragraph" w:customStyle="1" w:styleId="1a">
    <w:name w:val="Верхній колонтитул1"/>
    <w:basedOn w:val="a"/>
    <w:link w:val="afb"/>
    <w:uiPriority w:val="99"/>
    <w:rsid w:val="00C95093"/>
    <w:rPr>
      <w:rFonts w:ascii="Calibri" w:hAnsi="Calibri"/>
      <w:lang w:val="en-US" w:eastAsia="en-US"/>
    </w:rPr>
  </w:style>
  <w:style w:type="character" w:customStyle="1" w:styleId="afc">
    <w:name w:val="Нижній колонтитул Знак"/>
    <w:link w:val="1b"/>
    <w:uiPriority w:val="99"/>
    <w:locked/>
    <w:rsid w:val="00C95093"/>
  </w:style>
  <w:style w:type="paragraph" w:customStyle="1" w:styleId="1b">
    <w:name w:val="Нижній колонтитул1"/>
    <w:basedOn w:val="a"/>
    <w:link w:val="afc"/>
    <w:uiPriority w:val="99"/>
    <w:rsid w:val="00C95093"/>
    <w:rPr>
      <w:rFonts w:ascii="Calibri" w:hAnsi="Calibri"/>
      <w:lang w:val="en-US" w:eastAsia="en-US"/>
    </w:rPr>
  </w:style>
  <w:style w:type="character" w:customStyle="1" w:styleId="afd">
    <w:name w:val="Назва Знак"/>
    <w:link w:val="1c"/>
    <w:locked/>
    <w:rsid w:val="00C95093"/>
    <w:rPr>
      <w:rFonts w:ascii="Calibri Light" w:hAnsi="Calibri Light" w:cs="Calibri Light"/>
      <w:spacing w:val="-10"/>
    </w:rPr>
  </w:style>
  <w:style w:type="paragraph" w:customStyle="1" w:styleId="1c">
    <w:name w:val="Назва1"/>
    <w:basedOn w:val="a"/>
    <w:link w:val="afd"/>
    <w:rsid w:val="00C95093"/>
    <w:rPr>
      <w:rFonts w:ascii="Calibri Light" w:hAnsi="Calibri Light" w:cs="Calibri Light"/>
      <w:spacing w:val="-10"/>
      <w:lang w:val="en-US" w:eastAsia="en-US"/>
    </w:rPr>
  </w:style>
  <w:style w:type="character" w:customStyle="1" w:styleId="2a">
    <w:name w:val="Основний текст 2 Знак"/>
    <w:link w:val="212"/>
    <w:locked/>
    <w:rsid w:val="00C95093"/>
  </w:style>
  <w:style w:type="paragraph" w:customStyle="1" w:styleId="212">
    <w:name w:val="Основний текст 21"/>
    <w:basedOn w:val="a"/>
    <w:link w:val="2a"/>
    <w:rsid w:val="00C95093"/>
    <w:rPr>
      <w:rFonts w:ascii="Calibri" w:hAnsi="Calibri"/>
      <w:lang w:val="en-US" w:eastAsia="en-US"/>
    </w:rPr>
  </w:style>
  <w:style w:type="character" w:customStyle="1" w:styleId="afe">
    <w:name w:val="Текст у виносці Знак"/>
    <w:link w:val="1d"/>
    <w:locked/>
    <w:rsid w:val="00C95093"/>
    <w:rPr>
      <w:rFonts w:ascii="Segoe UI" w:hAnsi="Segoe UI" w:cs="Segoe UI"/>
    </w:rPr>
  </w:style>
  <w:style w:type="paragraph" w:customStyle="1" w:styleId="1d">
    <w:name w:val="Текст у виносці1"/>
    <w:basedOn w:val="a"/>
    <w:link w:val="afe"/>
    <w:rsid w:val="00C95093"/>
    <w:rPr>
      <w:rFonts w:ascii="Segoe UI" w:hAnsi="Segoe UI" w:cs="Segoe UI"/>
      <w:lang w:val="en-US" w:eastAsia="en-US"/>
    </w:rPr>
  </w:style>
  <w:style w:type="character" w:customStyle="1" w:styleId="emailstyle45">
    <w:name w:val="emailstyle45"/>
    <w:semiHidden/>
    <w:rsid w:val="00C95093"/>
    <w:rPr>
      <w:rFonts w:ascii="Calibri" w:hAnsi="Calibri" w:cs="Calibri" w:hint="default"/>
      <w:color w:val="auto"/>
    </w:rPr>
  </w:style>
  <w:style w:type="character" w:customStyle="1" w:styleId="error">
    <w:name w:val="error"/>
    <w:rsid w:val="00C95093"/>
  </w:style>
  <w:style w:type="character" w:customStyle="1" w:styleId="TimesNewRoman121">
    <w:name w:val="Стиль Times New Roman 12 пт1"/>
    <w:rsid w:val="00C95093"/>
    <w:rPr>
      <w:rFonts w:ascii="Times New Roman" w:hAnsi="Times New Roman" w:cs="Times New Roman" w:hint="default"/>
    </w:rPr>
  </w:style>
  <w:style w:type="character" w:customStyle="1" w:styleId="csccf5e31620">
    <w:name w:val="csccf5e31620"/>
    <w:rsid w:val="00C95093"/>
    <w:rPr>
      <w:rFonts w:ascii="Arial" w:hAnsi="Arial" w:cs="Arial" w:hint="default"/>
      <w:b/>
      <w:bCs/>
      <w:i w:val="0"/>
      <w:iCs w:val="0"/>
      <w:color w:val="000000"/>
      <w:sz w:val="18"/>
      <w:szCs w:val="18"/>
      <w:shd w:val="clear" w:color="auto" w:fill="auto"/>
    </w:rPr>
  </w:style>
  <w:style w:type="character" w:customStyle="1" w:styleId="cs9ff1b61120">
    <w:name w:val="cs9ff1b61120"/>
    <w:rsid w:val="00C95093"/>
    <w:rPr>
      <w:rFonts w:ascii="Arial" w:hAnsi="Arial" w:cs="Arial" w:hint="default"/>
      <w:b w:val="0"/>
      <w:bCs w:val="0"/>
      <w:i w:val="0"/>
      <w:iCs w:val="0"/>
      <w:color w:val="000000"/>
      <w:sz w:val="18"/>
      <w:szCs w:val="18"/>
      <w:shd w:val="clear" w:color="auto" w:fill="auto"/>
    </w:rPr>
  </w:style>
  <w:style w:type="character" w:customStyle="1" w:styleId="cs9ff1b61111">
    <w:name w:val="cs9ff1b61111"/>
    <w:rsid w:val="00C95093"/>
    <w:rPr>
      <w:rFonts w:ascii="Arial" w:hAnsi="Arial" w:cs="Arial" w:hint="default"/>
      <w:b w:val="0"/>
      <w:bCs w:val="0"/>
      <w:i w:val="0"/>
      <w:iCs w:val="0"/>
      <w:color w:val="000000"/>
      <w:sz w:val="18"/>
      <w:szCs w:val="18"/>
      <w:shd w:val="clear" w:color="auto" w:fill="auto"/>
    </w:rPr>
  </w:style>
  <w:style w:type="character" w:customStyle="1" w:styleId="cs9ff1b611205">
    <w:name w:val="cs9ff1b611205"/>
    <w:rsid w:val="00C95093"/>
    <w:rPr>
      <w:rFonts w:ascii="Arial" w:hAnsi="Arial" w:cs="Arial" w:hint="default"/>
      <w:b w:val="0"/>
      <w:bCs w:val="0"/>
      <w:i w:val="0"/>
      <w:iCs w:val="0"/>
      <w:color w:val="000000"/>
      <w:sz w:val="18"/>
      <w:szCs w:val="18"/>
      <w:shd w:val="clear" w:color="auto" w:fill="auto"/>
    </w:rPr>
  </w:style>
  <w:style w:type="character" w:customStyle="1" w:styleId="csab6e0769173">
    <w:name w:val="csab6e0769173"/>
    <w:rsid w:val="00C95093"/>
    <w:rPr>
      <w:rFonts w:ascii="Arial" w:hAnsi="Arial" w:cs="Arial" w:hint="default"/>
      <w:b w:val="0"/>
      <w:bCs w:val="0"/>
      <w:i w:val="0"/>
      <w:iCs w:val="0"/>
      <w:color w:val="000000"/>
      <w:sz w:val="18"/>
      <w:szCs w:val="18"/>
      <w:shd w:val="clear" w:color="auto" w:fill="auto"/>
    </w:rPr>
  </w:style>
  <w:style w:type="table" w:styleId="1e">
    <w:name w:val="Table Simple 1"/>
    <w:basedOn w:val="a1"/>
    <w:uiPriority w:val="99"/>
    <w:rsid w:val="00C95093"/>
    <w:pPr>
      <w:autoSpaceDE w:val="0"/>
      <w:autoSpaceDN w:val="0"/>
      <w:adjustRightInd w:val="0"/>
    </w:pPr>
    <w:rPr>
      <w:rFonts w:ascii="Segoe UI" w:eastAsia="Times New Roman" w:hAnsi="Segoe UI" w:cs="Segoe UI"/>
      <w:b/>
      <w:bCs/>
      <w:sz w:val="18"/>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cs9ff1b61121">
    <w:name w:val="cs9ff1b61121"/>
    <w:rsid w:val="00C95093"/>
    <w:rPr>
      <w:rFonts w:ascii="Arial" w:hAnsi="Arial" w:cs="Arial" w:hint="default"/>
      <w:b w:val="0"/>
      <w:bCs w:val="0"/>
      <w:i w:val="0"/>
      <w:iCs w:val="0"/>
      <w:color w:val="000000"/>
      <w:sz w:val="18"/>
      <w:szCs w:val="18"/>
      <w:shd w:val="clear" w:color="auto" w:fill="auto"/>
    </w:rPr>
  </w:style>
  <w:style w:type="character" w:customStyle="1" w:styleId="csccf5e316219">
    <w:name w:val="csccf5e316219"/>
    <w:rsid w:val="00C95093"/>
    <w:rPr>
      <w:rFonts w:ascii="Arial" w:hAnsi="Arial" w:cs="Arial" w:hint="default"/>
      <w:b/>
      <w:bCs/>
      <w:i w:val="0"/>
      <w:iCs w:val="0"/>
      <w:color w:val="000000"/>
      <w:sz w:val="18"/>
      <w:szCs w:val="18"/>
      <w:shd w:val="clear" w:color="auto" w:fill="auto"/>
    </w:rPr>
  </w:style>
  <w:style w:type="character" w:customStyle="1" w:styleId="cs9ff1b611210">
    <w:name w:val="cs9ff1b611210"/>
    <w:rsid w:val="00C95093"/>
    <w:rPr>
      <w:rFonts w:ascii="Arial" w:hAnsi="Arial" w:cs="Arial" w:hint="default"/>
      <w:b w:val="0"/>
      <w:bCs w:val="0"/>
      <w:i w:val="0"/>
      <w:iCs w:val="0"/>
      <w:color w:val="000000"/>
      <w:sz w:val="18"/>
      <w:szCs w:val="18"/>
      <w:shd w:val="clear" w:color="auto" w:fill="auto"/>
    </w:rPr>
  </w:style>
  <w:style w:type="character" w:customStyle="1" w:styleId="csab6e076970">
    <w:name w:val="csab6e076970"/>
    <w:rsid w:val="00C95093"/>
    <w:rPr>
      <w:rFonts w:ascii="Arial" w:hAnsi="Arial" w:cs="Arial" w:hint="default"/>
      <w:b w:val="0"/>
      <w:bCs w:val="0"/>
      <w:i w:val="0"/>
      <w:iCs w:val="0"/>
      <w:color w:val="000000"/>
      <w:sz w:val="18"/>
      <w:szCs w:val="18"/>
      <w:shd w:val="clear" w:color="auto" w:fill="auto"/>
    </w:rPr>
  </w:style>
  <w:style w:type="paragraph" w:customStyle="1" w:styleId="143">
    <w:name w:val="Основной текст с отступом143"/>
    <w:basedOn w:val="a"/>
    <w:rsid w:val="00C95093"/>
    <w:pPr>
      <w:ind w:firstLine="708"/>
      <w:jc w:val="both"/>
    </w:pPr>
    <w:rPr>
      <w:rFonts w:ascii="Arial" w:eastAsia="Times New Roman" w:hAnsi="Arial"/>
      <w:b/>
      <w:sz w:val="18"/>
      <w:lang w:val="en-US" w:eastAsia="en-US"/>
    </w:rPr>
  </w:style>
  <w:style w:type="paragraph" w:customStyle="1" w:styleId="144">
    <w:name w:val="Основной текст с отступом144"/>
    <w:basedOn w:val="a"/>
    <w:rsid w:val="00C95093"/>
    <w:pPr>
      <w:ind w:firstLine="708"/>
      <w:jc w:val="both"/>
    </w:pPr>
    <w:rPr>
      <w:rFonts w:ascii="Arial" w:eastAsia="Times New Roman" w:hAnsi="Arial"/>
      <w:b/>
      <w:sz w:val="18"/>
      <w:lang w:val="en-US" w:eastAsia="en-US"/>
    </w:rPr>
  </w:style>
  <w:style w:type="paragraph" w:customStyle="1" w:styleId="145">
    <w:name w:val="Основной текст с отступом145"/>
    <w:basedOn w:val="a"/>
    <w:rsid w:val="00C95093"/>
    <w:pPr>
      <w:ind w:firstLine="708"/>
      <w:jc w:val="both"/>
    </w:pPr>
    <w:rPr>
      <w:rFonts w:ascii="Arial" w:eastAsia="Times New Roman" w:hAnsi="Arial"/>
      <w:b/>
      <w:sz w:val="18"/>
      <w:lang w:val="en-US" w:eastAsia="en-US"/>
    </w:rPr>
  </w:style>
  <w:style w:type="paragraph" w:customStyle="1" w:styleId="147">
    <w:name w:val="Основной текст с отступом147"/>
    <w:basedOn w:val="a"/>
    <w:rsid w:val="00C95093"/>
    <w:pPr>
      <w:ind w:firstLine="708"/>
      <w:jc w:val="both"/>
    </w:pPr>
    <w:rPr>
      <w:rFonts w:ascii="Arial" w:eastAsia="Times New Roman" w:hAnsi="Arial"/>
      <w:b/>
      <w:sz w:val="18"/>
      <w:lang w:val="en-US" w:eastAsia="en-US"/>
    </w:rPr>
  </w:style>
  <w:style w:type="paragraph" w:customStyle="1" w:styleId="148">
    <w:name w:val="Основной текст с отступом148"/>
    <w:basedOn w:val="a"/>
    <w:rsid w:val="00C95093"/>
    <w:pPr>
      <w:ind w:firstLine="708"/>
      <w:jc w:val="both"/>
    </w:pPr>
    <w:rPr>
      <w:rFonts w:ascii="Arial" w:eastAsia="Times New Roman" w:hAnsi="Arial"/>
      <w:b/>
      <w:sz w:val="18"/>
      <w:lang w:val="en-US" w:eastAsia="en-US"/>
    </w:rPr>
  </w:style>
  <w:style w:type="paragraph" w:customStyle="1" w:styleId="149">
    <w:name w:val="Основной текст с отступом149"/>
    <w:basedOn w:val="a"/>
    <w:rsid w:val="00C95093"/>
    <w:pPr>
      <w:ind w:firstLine="708"/>
      <w:jc w:val="both"/>
    </w:pPr>
    <w:rPr>
      <w:rFonts w:ascii="Arial" w:eastAsia="Times New Roman" w:hAnsi="Arial"/>
      <w:b/>
      <w:sz w:val="18"/>
      <w:lang w:val="en-US" w:eastAsia="en-US"/>
    </w:rPr>
  </w:style>
  <w:style w:type="paragraph" w:customStyle="1" w:styleId="Arial92">
    <w:name w:val="Стиль Arial9(жирн) + не полужирный"/>
    <w:basedOn w:val="a"/>
    <w:uiPriority w:val="99"/>
    <w:semiHidden/>
    <w:rsid w:val="00C95093"/>
    <w:pPr>
      <w:keepNext/>
      <w:tabs>
        <w:tab w:val="left" w:pos="210"/>
      </w:tabs>
      <w:autoSpaceDE w:val="0"/>
      <w:autoSpaceDN w:val="0"/>
      <w:spacing w:before="120"/>
    </w:pPr>
    <w:rPr>
      <w:rFonts w:ascii="Arial" w:hAnsi="Arial" w:cs="Arial"/>
      <w:b/>
      <w:sz w:val="18"/>
      <w:lang w:val="en-US" w:eastAsia="en-US"/>
    </w:rPr>
  </w:style>
  <w:style w:type="paragraph" w:customStyle="1" w:styleId="150">
    <w:name w:val="Основной текст с отступом150"/>
    <w:basedOn w:val="a"/>
    <w:rsid w:val="00C95093"/>
    <w:pPr>
      <w:ind w:firstLine="708"/>
      <w:jc w:val="both"/>
    </w:pPr>
    <w:rPr>
      <w:rFonts w:ascii="Arial" w:eastAsia="Times New Roman" w:hAnsi="Arial"/>
      <w:b/>
      <w:sz w:val="18"/>
      <w:lang w:val="en-US" w:eastAsia="en-US"/>
    </w:rPr>
  </w:style>
  <w:style w:type="character" w:customStyle="1" w:styleId="cs9ff1b61152">
    <w:name w:val="cs9ff1b61152"/>
    <w:rsid w:val="00C95093"/>
    <w:rPr>
      <w:rFonts w:ascii="Arial" w:hAnsi="Arial" w:cs="Arial" w:hint="default"/>
      <w:b w:val="0"/>
      <w:bCs w:val="0"/>
      <w:i w:val="0"/>
      <w:iCs w:val="0"/>
      <w:color w:val="000000"/>
      <w:sz w:val="18"/>
      <w:szCs w:val="18"/>
      <w:shd w:val="clear" w:color="auto" w:fill="auto"/>
    </w:rPr>
  </w:style>
  <w:style w:type="paragraph" w:customStyle="1" w:styleId="156">
    <w:name w:val="Основной текст с отступом156"/>
    <w:basedOn w:val="a"/>
    <w:rsid w:val="00C95093"/>
    <w:pPr>
      <w:ind w:firstLine="708"/>
      <w:jc w:val="both"/>
    </w:pPr>
    <w:rPr>
      <w:rFonts w:ascii="Arial" w:eastAsia="Times New Roman" w:hAnsi="Arial"/>
      <w:b/>
      <w:sz w:val="18"/>
      <w:lang w:val="en-US" w:eastAsia="en-US"/>
    </w:rPr>
  </w:style>
  <w:style w:type="paragraph" w:customStyle="1" w:styleId="157">
    <w:name w:val="Основной текст с отступом157"/>
    <w:basedOn w:val="a"/>
    <w:rsid w:val="00C95093"/>
    <w:pPr>
      <w:ind w:firstLine="708"/>
      <w:jc w:val="both"/>
    </w:pPr>
    <w:rPr>
      <w:rFonts w:ascii="Arial" w:eastAsia="Times New Roman" w:hAnsi="Arial"/>
      <w:b/>
      <w:sz w:val="18"/>
      <w:lang w:val="en-US" w:eastAsia="en-US"/>
    </w:rPr>
  </w:style>
  <w:style w:type="paragraph" w:customStyle="1" w:styleId="162">
    <w:name w:val="Основной текст с отступом162"/>
    <w:basedOn w:val="a"/>
    <w:rsid w:val="00C95093"/>
    <w:pPr>
      <w:ind w:firstLine="708"/>
      <w:jc w:val="both"/>
    </w:pPr>
    <w:rPr>
      <w:rFonts w:ascii="Arial" w:eastAsia="Times New Roman" w:hAnsi="Arial"/>
      <w:b/>
      <w:sz w:val="18"/>
      <w:lang w:val="en-US" w:eastAsia="en-US"/>
    </w:rPr>
  </w:style>
  <w:style w:type="character" w:customStyle="1" w:styleId="cse1a752c62">
    <w:name w:val="cse1a752c62"/>
    <w:rsid w:val="00C95093"/>
    <w:rPr>
      <w:rFonts w:ascii="Arial" w:hAnsi="Arial" w:cs="Arial" w:hint="default"/>
      <w:b w:val="0"/>
      <w:bCs w:val="0"/>
      <w:i w:val="0"/>
      <w:iCs w:val="0"/>
      <w:color w:val="000000"/>
      <w:sz w:val="18"/>
      <w:szCs w:val="18"/>
      <w:shd w:val="clear" w:color="auto" w:fill="auto"/>
    </w:rPr>
  </w:style>
  <w:style w:type="character" w:customStyle="1" w:styleId="cs9ff1b6119">
    <w:name w:val="cs9ff1b6119"/>
    <w:rsid w:val="00C95093"/>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A6F06-93C1-40FD-A05D-7A64EDA78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30901</Words>
  <Characters>176141</Characters>
  <Application>Microsoft Office Word</Application>
  <DocSecurity>0</DocSecurity>
  <Lines>1467</Lines>
  <Paragraphs>413</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МІНІСТЕРСТВО ОХОРОНИ ЗДОРОВ’Я УКРАЇНИ</vt:lpstr>
      <vt:lpstr>НАКАЗ</vt:lpstr>
      <vt:lpstr>    </vt:lpstr>
      <vt:lpstr>    ПЕРЕЛІК</vt:lpstr>
      <vt:lpstr>    </vt:lpstr>
      <vt:lpstr>    ПЕРЕЛІК</vt:lpstr>
      <vt:lpstr/>
    </vt:vector>
  </TitlesOfParts>
  <Company>Krokoz™</Company>
  <LinksUpToDate>false</LinksUpToDate>
  <CharactersWithSpaces>206629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Свірідов Назар Анатолійович</cp:lastModifiedBy>
  <cp:revision>2</cp:revision>
  <cp:lastPrinted>2023-05-23T14:14:00Z</cp:lastPrinted>
  <dcterms:created xsi:type="dcterms:W3CDTF">2024-07-16T13:50:00Z</dcterms:created>
  <dcterms:modified xsi:type="dcterms:W3CDTF">2024-07-16T13:50:00Z</dcterms:modified>
</cp:coreProperties>
</file>