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B33D03" w:rsidRDefault="00A32349" w:rsidP="00674BA1">
      <w:pPr>
        <w:spacing w:after="120"/>
        <w:jc w:val="center"/>
        <w:rPr>
          <w:rFonts w:ascii="Times New Roman CYR" w:hAnsi="Times New Roman CYR"/>
          <w:lang w:val="uk-UA"/>
        </w:rPr>
      </w:pPr>
      <w:bookmarkStart w:id="0" w:name="_GoBack"/>
      <w:bookmarkEnd w:id="0"/>
      <w:r w:rsidRPr="00B33D03">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B33D03" w:rsidRDefault="00674BA1" w:rsidP="00674BA1">
      <w:pPr>
        <w:jc w:val="center"/>
        <w:outlineLvl w:val="0"/>
        <w:rPr>
          <w:b/>
          <w:sz w:val="32"/>
          <w:szCs w:val="32"/>
          <w:lang w:val="uk-UA"/>
        </w:rPr>
      </w:pPr>
      <w:r w:rsidRPr="00B33D03">
        <w:rPr>
          <w:b/>
          <w:sz w:val="32"/>
          <w:szCs w:val="32"/>
          <w:lang w:val="uk-UA"/>
        </w:rPr>
        <w:t>МІНІСТЕРСТВО ОХОРОНИ ЗДОРОВ’Я УКРАЇНИ</w:t>
      </w:r>
    </w:p>
    <w:p w:rsidR="00674BA1" w:rsidRPr="00B33D03" w:rsidRDefault="00674BA1" w:rsidP="00674BA1">
      <w:pPr>
        <w:rPr>
          <w:lang w:val="uk-UA"/>
        </w:rPr>
      </w:pPr>
    </w:p>
    <w:p w:rsidR="008C4BFD" w:rsidRPr="00B33D03" w:rsidRDefault="008C4BFD" w:rsidP="008C4BFD">
      <w:pPr>
        <w:jc w:val="center"/>
        <w:outlineLvl w:val="0"/>
        <w:rPr>
          <w:b/>
          <w:spacing w:val="60"/>
          <w:sz w:val="30"/>
          <w:szCs w:val="30"/>
          <w:lang w:val="uk-UA"/>
        </w:rPr>
      </w:pPr>
      <w:r w:rsidRPr="00B33D03">
        <w:rPr>
          <w:b/>
          <w:spacing w:val="60"/>
          <w:sz w:val="30"/>
          <w:szCs w:val="30"/>
          <w:lang w:val="uk-UA"/>
        </w:rPr>
        <w:t>НАКАЗ</w:t>
      </w:r>
    </w:p>
    <w:p w:rsidR="008C4BFD" w:rsidRPr="00B33D03"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B33D03" w:rsidTr="00194E07">
        <w:tc>
          <w:tcPr>
            <w:tcW w:w="3271" w:type="dxa"/>
          </w:tcPr>
          <w:p w:rsidR="00872886" w:rsidRPr="00B33D03" w:rsidRDefault="00872886" w:rsidP="00A93E77">
            <w:pPr>
              <w:rPr>
                <w:sz w:val="28"/>
                <w:szCs w:val="28"/>
                <w:lang w:val="uk-UA"/>
              </w:rPr>
            </w:pPr>
          </w:p>
          <w:p w:rsidR="008C4BFD" w:rsidRPr="00B33D03" w:rsidRDefault="00872886" w:rsidP="00A93E77">
            <w:pPr>
              <w:rPr>
                <w:sz w:val="28"/>
                <w:szCs w:val="28"/>
                <w:lang w:val="uk-UA"/>
              </w:rPr>
            </w:pPr>
            <w:r w:rsidRPr="00B33D03">
              <w:rPr>
                <w:sz w:val="28"/>
                <w:szCs w:val="28"/>
                <w:lang w:val="uk-UA"/>
              </w:rPr>
              <w:t>25 листопада 2024 року</w:t>
            </w:r>
            <w:r w:rsidR="008C4BFD" w:rsidRPr="00B33D03">
              <w:rPr>
                <w:sz w:val="28"/>
                <w:szCs w:val="28"/>
                <w:lang w:val="uk-UA"/>
              </w:rPr>
              <w:t xml:space="preserve">      </w:t>
            </w:r>
          </w:p>
        </w:tc>
        <w:tc>
          <w:tcPr>
            <w:tcW w:w="2129" w:type="dxa"/>
          </w:tcPr>
          <w:p w:rsidR="008C4BFD" w:rsidRPr="00B33D03" w:rsidRDefault="00B943B1" w:rsidP="00B943B1">
            <w:pPr>
              <w:jc w:val="center"/>
              <w:rPr>
                <w:sz w:val="24"/>
                <w:szCs w:val="24"/>
                <w:lang w:val="uk-UA"/>
              </w:rPr>
            </w:pPr>
            <w:r w:rsidRPr="00B33D03">
              <w:rPr>
                <w:sz w:val="24"/>
                <w:szCs w:val="24"/>
                <w:lang w:val="uk-UA"/>
              </w:rPr>
              <w:t xml:space="preserve">                    </w:t>
            </w:r>
            <w:r w:rsidR="008C4BFD" w:rsidRPr="00B33D03">
              <w:rPr>
                <w:sz w:val="24"/>
                <w:szCs w:val="24"/>
                <w:lang w:val="uk-UA"/>
              </w:rPr>
              <w:t>Київ</w:t>
            </w:r>
          </w:p>
        </w:tc>
        <w:tc>
          <w:tcPr>
            <w:tcW w:w="4783" w:type="dxa"/>
          </w:tcPr>
          <w:p w:rsidR="00872886" w:rsidRPr="00B33D03" w:rsidRDefault="00872886" w:rsidP="00A93E77">
            <w:pPr>
              <w:ind w:firstLine="72"/>
              <w:jc w:val="center"/>
              <w:rPr>
                <w:sz w:val="28"/>
                <w:szCs w:val="28"/>
                <w:lang w:val="uk-UA"/>
              </w:rPr>
            </w:pPr>
          </w:p>
          <w:p w:rsidR="006F7E05" w:rsidRPr="00B33D03" w:rsidRDefault="00872886" w:rsidP="00A93E77">
            <w:pPr>
              <w:ind w:firstLine="72"/>
              <w:jc w:val="center"/>
              <w:rPr>
                <w:sz w:val="28"/>
                <w:szCs w:val="28"/>
                <w:lang w:val="uk-UA"/>
              </w:rPr>
            </w:pPr>
            <w:r w:rsidRPr="00B33D03">
              <w:rPr>
                <w:sz w:val="28"/>
                <w:szCs w:val="28"/>
                <w:lang w:val="uk-UA"/>
              </w:rPr>
              <w:t xml:space="preserve">                                              № 1967</w:t>
            </w:r>
          </w:p>
          <w:p w:rsidR="008C4BFD" w:rsidRPr="00B33D03" w:rsidRDefault="004E5F69" w:rsidP="00B33D03">
            <w:pPr>
              <w:ind w:firstLine="72"/>
              <w:jc w:val="center"/>
              <w:rPr>
                <w:sz w:val="28"/>
                <w:szCs w:val="28"/>
                <w:lang w:val="uk-UA"/>
              </w:rPr>
            </w:pPr>
            <w:r w:rsidRPr="00B33D03">
              <w:rPr>
                <w:sz w:val="28"/>
                <w:szCs w:val="28"/>
                <w:lang w:val="uk-UA"/>
              </w:rPr>
              <w:t xml:space="preserve">                                                </w:t>
            </w:r>
          </w:p>
        </w:tc>
      </w:tr>
    </w:tbl>
    <w:p w:rsidR="008C4BFD" w:rsidRPr="00B33D03" w:rsidRDefault="008C4BFD" w:rsidP="008C4BFD">
      <w:pPr>
        <w:jc w:val="both"/>
        <w:rPr>
          <w:sz w:val="28"/>
          <w:szCs w:val="28"/>
          <w:lang w:val="en-US"/>
        </w:rPr>
      </w:pPr>
    </w:p>
    <w:p w:rsidR="002252BE" w:rsidRPr="00B33D03" w:rsidRDefault="002252BE" w:rsidP="00FF071A">
      <w:pPr>
        <w:jc w:val="both"/>
        <w:rPr>
          <w:b/>
          <w:sz w:val="28"/>
          <w:szCs w:val="28"/>
          <w:lang w:val="uk-UA"/>
        </w:rPr>
      </w:pPr>
    </w:p>
    <w:p w:rsidR="002252BE" w:rsidRPr="00B33D03" w:rsidRDefault="002252BE" w:rsidP="00FF071A">
      <w:pPr>
        <w:jc w:val="both"/>
        <w:rPr>
          <w:b/>
          <w:sz w:val="28"/>
          <w:szCs w:val="28"/>
          <w:lang w:val="uk-UA"/>
        </w:rPr>
      </w:pPr>
    </w:p>
    <w:p w:rsidR="00FF071A" w:rsidRPr="00B33D03" w:rsidRDefault="00FF071A" w:rsidP="00FF071A">
      <w:pPr>
        <w:jc w:val="both"/>
        <w:rPr>
          <w:b/>
          <w:sz w:val="28"/>
          <w:szCs w:val="28"/>
          <w:lang w:val="uk-UA"/>
        </w:rPr>
      </w:pPr>
      <w:r w:rsidRPr="00B33D03">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Pr="00B33D03" w:rsidRDefault="00674BA1" w:rsidP="00674BA1">
      <w:pPr>
        <w:ind w:firstLine="720"/>
        <w:jc w:val="both"/>
        <w:rPr>
          <w:sz w:val="16"/>
          <w:szCs w:val="16"/>
          <w:lang w:val="uk-UA"/>
        </w:rPr>
      </w:pPr>
    </w:p>
    <w:p w:rsidR="00917598" w:rsidRPr="00B33D03" w:rsidRDefault="00917598" w:rsidP="00FC73F7">
      <w:pPr>
        <w:ind w:firstLine="720"/>
        <w:jc w:val="both"/>
        <w:rPr>
          <w:sz w:val="16"/>
          <w:szCs w:val="16"/>
          <w:lang w:val="uk-UA"/>
        </w:rPr>
      </w:pPr>
    </w:p>
    <w:p w:rsidR="00B64FF6" w:rsidRPr="00B33D03" w:rsidRDefault="00B64FF6" w:rsidP="00FC73F7">
      <w:pPr>
        <w:ind w:firstLine="720"/>
        <w:jc w:val="both"/>
        <w:rPr>
          <w:sz w:val="16"/>
          <w:szCs w:val="16"/>
          <w:lang w:val="uk-UA"/>
        </w:rPr>
      </w:pPr>
    </w:p>
    <w:p w:rsidR="00F4602B" w:rsidRPr="00B33D03" w:rsidRDefault="00F4602B" w:rsidP="00FC73F7">
      <w:pPr>
        <w:ind w:firstLine="720"/>
        <w:jc w:val="both"/>
        <w:rPr>
          <w:sz w:val="16"/>
          <w:szCs w:val="16"/>
          <w:lang w:val="uk-UA"/>
        </w:rPr>
      </w:pPr>
    </w:p>
    <w:p w:rsidR="00051C9D" w:rsidRPr="00B33D03" w:rsidRDefault="00920940" w:rsidP="00051C9D">
      <w:pPr>
        <w:pStyle w:val="HTML"/>
        <w:ind w:firstLine="720"/>
        <w:jc w:val="both"/>
        <w:rPr>
          <w:rFonts w:ascii="Times New Roman" w:hAnsi="Times New Roman"/>
          <w:color w:val="auto"/>
          <w:sz w:val="28"/>
          <w:szCs w:val="28"/>
          <w:lang w:val="uk-UA"/>
        </w:rPr>
      </w:pPr>
      <w:r w:rsidRPr="00B33D03">
        <w:rPr>
          <w:rFonts w:ascii="Times New Roman" w:hAnsi="Times New Roman"/>
          <w:color w:val="auto"/>
          <w:sz w:val="28"/>
          <w:szCs w:val="28"/>
          <w:lang w:val="uk-UA"/>
        </w:rPr>
        <w:t>Відповідно до статті 9 Закону України «Про лікарські засоби», 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00957C7E" w:rsidRPr="00B33D03">
        <w:rPr>
          <w:rFonts w:ascii="Times New Roman" w:hAnsi="Times New Roman"/>
          <w:color w:val="auto"/>
          <w:sz w:val="28"/>
          <w:szCs w:val="28"/>
          <w:lang w:val="uk-UA"/>
        </w:rPr>
        <w:t xml:space="preserve"> </w:t>
      </w:r>
      <w:r w:rsidR="00051C9D" w:rsidRPr="00B33D03">
        <w:rPr>
          <w:rFonts w:ascii="Times New Roman" w:hAnsi="Times New Roman"/>
          <w:color w:val="auto"/>
          <w:sz w:val="28"/>
          <w:szCs w:val="28"/>
          <w:lang w:val="uk-UA"/>
        </w:rPr>
        <w:t xml:space="preserve">абзацу двадцять </w:t>
      </w:r>
      <w:r w:rsidR="000512B7" w:rsidRPr="00B33D03">
        <w:rPr>
          <w:rFonts w:ascii="Times New Roman" w:hAnsi="Times New Roman"/>
          <w:color w:val="auto"/>
          <w:sz w:val="28"/>
          <w:szCs w:val="28"/>
          <w:lang w:val="uk-UA"/>
        </w:rPr>
        <w:t>п’ятого</w:t>
      </w:r>
      <w:r w:rsidR="00051C9D" w:rsidRPr="00B33D03">
        <w:rPr>
          <w:rFonts w:ascii="Times New Roman" w:hAnsi="Times New Roman"/>
          <w:color w:val="auto"/>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року № 90), на підставі результатів експертизи реєстраційних матеріалів лікарських засобів (медичних імунобіологічних препаратів), що подані на державну реєстрацію (перереєстрацію) та внесення змін до реєстраційних матеріалів, проведених </w:t>
      </w:r>
      <w:r w:rsidR="007A07FC" w:rsidRPr="00B33D03">
        <w:rPr>
          <w:rFonts w:ascii="Times New Roman" w:hAnsi="Times New Roman"/>
          <w:color w:val="auto"/>
          <w:sz w:val="28"/>
          <w:szCs w:val="28"/>
          <w:lang w:val="uk-UA"/>
        </w:rPr>
        <w:t>д</w:t>
      </w:r>
      <w:r w:rsidR="00051C9D" w:rsidRPr="00B33D03">
        <w:rPr>
          <w:rFonts w:ascii="Times New Roman" w:hAnsi="Times New Roman"/>
          <w:color w:val="auto"/>
          <w:sz w:val="28"/>
          <w:szCs w:val="28"/>
          <w:lang w:val="uk-UA"/>
        </w:rPr>
        <w:t>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sidRPr="00B33D03">
        <w:rPr>
          <w:rFonts w:ascii="Times New Roman" w:hAnsi="Times New Roman"/>
          <w:color w:val="auto"/>
          <w:sz w:val="28"/>
          <w:szCs w:val="28"/>
          <w:lang w:val="uk-UA"/>
        </w:rPr>
        <w:t>,</w:t>
      </w:r>
    </w:p>
    <w:p w:rsidR="000C1B57" w:rsidRPr="00B33D03" w:rsidRDefault="000C1B57" w:rsidP="00051C9D">
      <w:pPr>
        <w:pStyle w:val="HTML"/>
        <w:ind w:firstLine="720"/>
        <w:jc w:val="both"/>
        <w:rPr>
          <w:b/>
          <w:bCs/>
          <w:color w:val="auto"/>
          <w:sz w:val="28"/>
          <w:szCs w:val="28"/>
          <w:lang w:val="uk-UA"/>
        </w:rPr>
      </w:pPr>
    </w:p>
    <w:p w:rsidR="00FC73F7" w:rsidRPr="00B33D03" w:rsidRDefault="00FC73F7" w:rsidP="00FC73F7">
      <w:pPr>
        <w:pStyle w:val="31"/>
        <w:ind w:left="0"/>
        <w:rPr>
          <w:b/>
          <w:bCs/>
          <w:sz w:val="28"/>
          <w:szCs w:val="28"/>
          <w:lang w:val="uk-UA"/>
        </w:rPr>
      </w:pPr>
      <w:r w:rsidRPr="00B33D03">
        <w:rPr>
          <w:b/>
          <w:bCs/>
          <w:sz w:val="28"/>
          <w:szCs w:val="28"/>
          <w:lang w:val="uk-UA"/>
        </w:rPr>
        <w:t>НАКАЗУЮ:</w:t>
      </w:r>
    </w:p>
    <w:p w:rsidR="00B64FF6" w:rsidRPr="00B33D03" w:rsidRDefault="00B64FF6" w:rsidP="00FC73F7">
      <w:pPr>
        <w:pStyle w:val="31"/>
        <w:ind w:left="0"/>
        <w:rPr>
          <w:b/>
          <w:bCs/>
          <w:lang w:val="uk-UA"/>
        </w:rPr>
      </w:pPr>
    </w:p>
    <w:p w:rsidR="00CB6908" w:rsidRPr="00B33D03" w:rsidRDefault="00CB6908" w:rsidP="00D33F8D">
      <w:pPr>
        <w:tabs>
          <w:tab w:val="left" w:pos="1080"/>
        </w:tabs>
        <w:ind w:firstLine="720"/>
        <w:jc w:val="both"/>
        <w:rPr>
          <w:sz w:val="28"/>
          <w:szCs w:val="28"/>
          <w:lang w:val="uk-UA"/>
        </w:rPr>
      </w:pPr>
      <w:r w:rsidRPr="00B33D03">
        <w:rPr>
          <w:sz w:val="28"/>
          <w:szCs w:val="28"/>
          <w:lang w:val="uk-UA"/>
        </w:rPr>
        <w:t xml:space="preserve">1. Зареєструвати та внести до Державного реєстру лікарських засобів України </w:t>
      </w:r>
      <w:r w:rsidRPr="00B33D03">
        <w:rPr>
          <w:noProof/>
          <w:sz w:val="28"/>
          <w:szCs w:val="28"/>
          <w:lang w:val="uk-UA"/>
        </w:rPr>
        <w:t>лікарські засоби</w:t>
      </w:r>
      <w:r w:rsidRPr="00B33D03">
        <w:rPr>
          <w:sz w:val="28"/>
          <w:szCs w:val="28"/>
          <w:lang w:val="uk-UA"/>
        </w:rPr>
        <w:t xml:space="preserve"> (медичні імунобіологічні препарати) згідно з додатк</w:t>
      </w:r>
      <w:r w:rsidR="00B428E1" w:rsidRPr="00B33D03">
        <w:rPr>
          <w:sz w:val="28"/>
          <w:szCs w:val="28"/>
          <w:lang w:val="uk-UA"/>
        </w:rPr>
        <w:t>ом</w:t>
      </w:r>
      <w:r w:rsidRPr="00B33D03">
        <w:rPr>
          <w:sz w:val="28"/>
          <w:szCs w:val="28"/>
          <w:lang w:val="uk-UA"/>
        </w:rPr>
        <w:t xml:space="preserve"> 1.</w:t>
      </w:r>
    </w:p>
    <w:p w:rsidR="00927311" w:rsidRPr="00B33D03" w:rsidRDefault="00927311" w:rsidP="00D33F8D">
      <w:pPr>
        <w:tabs>
          <w:tab w:val="left" w:pos="1080"/>
        </w:tabs>
        <w:ind w:firstLine="720"/>
        <w:jc w:val="both"/>
        <w:rPr>
          <w:sz w:val="28"/>
          <w:szCs w:val="28"/>
          <w:lang w:val="uk-UA"/>
        </w:rPr>
      </w:pPr>
    </w:p>
    <w:p w:rsidR="00927311" w:rsidRPr="00B33D03" w:rsidRDefault="00CB6908" w:rsidP="00D33F8D">
      <w:pPr>
        <w:tabs>
          <w:tab w:val="left" w:pos="1080"/>
        </w:tabs>
        <w:ind w:firstLine="720"/>
        <w:jc w:val="both"/>
        <w:rPr>
          <w:sz w:val="28"/>
          <w:szCs w:val="28"/>
          <w:lang w:val="uk-UA"/>
        </w:rPr>
      </w:pPr>
      <w:r w:rsidRPr="00B33D03">
        <w:rPr>
          <w:sz w:val="28"/>
          <w:szCs w:val="28"/>
          <w:lang w:val="uk-UA"/>
        </w:rPr>
        <w:t>2</w:t>
      </w:r>
      <w:r w:rsidR="00927311" w:rsidRPr="00B33D03">
        <w:rPr>
          <w:sz w:val="28"/>
          <w:szCs w:val="28"/>
          <w:lang w:val="uk-UA"/>
        </w:rPr>
        <w:t xml:space="preserve">. Перереєструвати та внести до Державного реєстру лікарських засобів України </w:t>
      </w:r>
      <w:r w:rsidR="00927311" w:rsidRPr="00B33D03">
        <w:rPr>
          <w:noProof/>
          <w:sz w:val="28"/>
          <w:szCs w:val="28"/>
          <w:lang w:val="uk-UA"/>
        </w:rPr>
        <w:t>лікарські засоби</w:t>
      </w:r>
      <w:r w:rsidR="00927311" w:rsidRPr="00B33D03">
        <w:rPr>
          <w:sz w:val="28"/>
          <w:szCs w:val="28"/>
          <w:lang w:val="uk-UA"/>
        </w:rPr>
        <w:t xml:space="preserve"> (медичні імунобіологічні препарат</w:t>
      </w:r>
      <w:r w:rsidR="00643EFB" w:rsidRPr="00B33D03">
        <w:rPr>
          <w:sz w:val="28"/>
          <w:szCs w:val="28"/>
          <w:lang w:val="uk-UA"/>
        </w:rPr>
        <w:t>и) згідно з додатк</w:t>
      </w:r>
      <w:r w:rsidR="00F004E2" w:rsidRPr="00B33D03">
        <w:rPr>
          <w:sz w:val="28"/>
          <w:szCs w:val="28"/>
          <w:lang w:val="uk-UA"/>
        </w:rPr>
        <w:t>ом</w:t>
      </w:r>
      <w:r w:rsidR="00643EFB" w:rsidRPr="00B33D03">
        <w:rPr>
          <w:sz w:val="28"/>
          <w:szCs w:val="28"/>
          <w:lang w:val="uk-UA"/>
        </w:rPr>
        <w:t xml:space="preserve"> 2</w:t>
      </w:r>
      <w:r w:rsidR="00927311" w:rsidRPr="00B33D03">
        <w:rPr>
          <w:sz w:val="28"/>
          <w:szCs w:val="28"/>
          <w:lang w:val="uk-UA"/>
        </w:rPr>
        <w:t>.</w:t>
      </w:r>
    </w:p>
    <w:p w:rsidR="00927311" w:rsidRPr="00B33D03" w:rsidRDefault="00927311" w:rsidP="00D33F8D">
      <w:pPr>
        <w:tabs>
          <w:tab w:val="left" w:pos="1080"/>
        </w:tabs>
        <w:ind w:firstLine="720"/>
        <w:jc w:val="both"/>
        <w:rPr>
          <w:sz w:val="16"/>
          <w:szCs w:val="16"/>
          <w:lang w:val="uk-UA"/>
        </w:rPr>
      </w:pPr>
    </w:p>
    <w:p w:rsidR="00FC73F7" w:rsidRPr="00B33D03" w:rsidRDefault="00CB6908" w:rsidP="000C1B57">
      <w:pPr>
        <w:tabs>
          <w:tab w:val="left" w:pos="1080"/>
        </w:tabs>
        <w:ind w:firstLine="720"/>
        <w:jc w:val="both"/>
        <w:rPr>
          <w:sz w:val="28"/>
          <w:szCs w:val="28"/>
          <w:lang w:val="uk-UA"/>
        </w:rPr>
      </w:pPr>
      <w:r w:rsidRPr="00B33D03">
        <w:rPr>
          <w:sz w:val="28"/>
          <w:szCs w:val="28"/>
          <w:lang w:val="uk-UA"/>
        </w:rPr>
        <w:lastRenderedPageBreak/>
        <w:t>3</w:t>
      </w:r>
      <w:r w:rsidR="00FC73F7" w:rsidRPr="00B33D03">
        <w:rPr>
          <w:sz w:val="28"/>
          <w:szCs w:val="28"/>
          <w:lang w:val="uk-UA"/>
        </w:rPr>
        <w:t xml:space="preserve">. </w:t>
      </w:r>
      <w:r w:rsidR="00FA65F6" w:rsidRPr="00B33D03">
        <w:rPr>
          <w:sz w:val="28"/>
          <w:szCs w:val="28"/>
          <w:lang w:val="uk-UA"/>
        </w:rPr>
        <w:t>Внести</w:t>
      </w:r>
      <w:r w:rsidR="00FC73F7" w:rsidRPr="00B33D03">
        <w:rPr>
          <w:sz w:val="28"/>
          <w:szCs w:val="28"/>
          <w:lang w:val="uk-UA"/>
        </w:rPr>
        <w:t xml:space="preserve"> зміни до реєстраційних матеріалів та Державного реєстру лікарських засобів України </w:t>
      </w:r>
      <w:r w:rsidR="00FA65F6" w:rsidRPr="00B33D03">
        <w:rPr>
          <w:sz w:val="28"/>
          <w:szCs w:val="28"/>
          <w:lang w:val="uk-UA"/>
        </w:rPr>
        <w:t xml:space="preserve">на </w:t>
      </w:r>
      <w:r w:rsidR="00FC73F7" w:rsidRPr="00B33D03">
        <w:rPr>
          <w:noProof/>
          <w:sz w:val="28"/>
          <w:szCs w:val="28"/>
          <w:lang w:val="uk-UA"/>
        </w:rPr>
        <w:t>лікарські засоби</w:t>
      </w:r>
      <w:r w:rsidR="00FC73F7" w:rsidRPr="00B33D03">
        <w:rPr>
          <w:sz w:val="28"/>
          <w:szCs w:val="28"/>
          <w:lang w:val="uk-UA"/>
        </w:rPr>
        <w:t xml:space="preserve"> (медичні імунобіологічні препарати) згідно з додатк</w:t>
      </w:r>
      <w:r w:rsidR="00D35E68" w:rsidRPr="00B33D03">
        <w:rPr>
          <w:sz w:val="28"/>
          <w:szCs w:val="28"/>
          <w:lang w:val="uk-UA"/>
        </w:rPr>
        <w:t>ом</w:t>
      </w:r>
      <w:r w:rsidR="00FC73F7" w:rsidRPr="00B33D03">
        <w:rPr>
          <w:sz w:val="28"/>
          <w:szCs w:val="28"/>
          <w:lang w:val="uk-UA"/>
        </w:rPr>
        <w:t xml:space="preserve"> </w:t>
      </w:r>
      <w:r w:rsidR="00643EFB" w:rsidRPr="00B33D03">
        <w:rPr>
          <w:sz w:val="28"/>
          <w:szCs w:val="28"/>
          <w:lang w:val="uk-UA"/>
        </w:rPr>
        <w:t>3</w:t>
      </w:r>
      <w:r w:rsidR="00FC73F7" w:rsidRPr="00B33D03">
        <w:rPr>
          <w:sz w:val="28"/>
          <w:szCs w:val="28"/>
          <w:lang w:val="uk-UA"/>
        </w:rPr>
        <w:t>.</w:t>
      </w:r>
    </w:p>
    <w:p w:rsidR="000D32CE" w:rsidRPr="00B33D03" w:rsidRDefault="0069072E" w:rsidP="000C1B57">
      <w:pPr>
        <w:tabs>
          <w:tab w:val="left" w:pos="1080"/>
        </w:tabs>
        <w:ind w:firstLine="720"/>
        <w:jc w:val="both"/>
        <w:rPr>
          <w:sz w:val="28"/>
          <w:szCs w:val="28"/>
          <w:lang w:val="uk-UA"/>
        </w:rPr>
      </w:pPr>
      <w:r w:rsidRPr="00B33D03">
        <w:rPr>
          <w:sz w:val="28"/>
          <w:szCs w:val="28"/>
          <w:lang w:val="uk-UA"/>
        </w:rPr>
        <w:t xml:space="preserve"> </w:t>
      </w:r>
    </w:p>
    <w:p w:rsidR="000D32CE" w:rsidRPr="00B33D03" w:rsidRDefault="000D32CE" w:rsidP="000D32CE">
      <w:pPr>
        <w:tabs>
          <w:tab w:val="left" w:pos="1080"/>
        </w:tabs>
        <w:ind w:firstLine="720"/>
        <w:jc w:val="both"/>
        <w:rPr>
          <w:sz w:val="28"/>
          <w:szCs w:val="28"/>
          <w:lang w:val="uk-UA"/>
        </w:rPr>
      </w:pPr>
      <w:r w:rsidRPr="00B33D03">
        <w:rPr>
          <w:sz w:val="28"/>
          <w:szCs w:val="28"/>
          <w:lang w:val="uk-UA"/>
        </w:rPr>
        <w:t>4. 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w:t>
      </w:r>
      <w:r w:rsidR="007D47BC" w:rsidRPr="00B33D03">
        <w:rPr>
          <w:sz w:val="28"/>
          <w:szCs w:val="28"/>
          <w:lang w:val="uk-UA"/>
        </w:rPr>
        <w:t xml:space="preserve"> (медичних імунобіологічних препаратів)</w:t>
      </w:r>
      <w:r w:rsidRPr="00B33D03">
        <w:rPr>
          <w:sz w:val="28"/>
          <w:szCs w:val="28"/>
          <w:lang w:val="uk-UA"/>
        </w:rPr>
        <w:t xml:space="preserve"> згідно з додатк</w:t>
      </w:r>
      <w:r w:rsidR="00D35E68" w:rsidRPr="00B33D03">
        <w:rPr>
          <w:sz w:val="28"/>
          <w:szCs w:val="28"/>
          <w:lang w:val="uk-UA"/>
        </w:rPr>
        <w:t>ом</w:t>
      </w:r>
      <w:r w:rsidRPr="00B33D03">
        <w:rPr>
          <w:sz w:val="28"/>
          <w:szCs w:val="28"/>
          <w:lang w:val="uk-UA"/>
        </w:rPr>
        <w:t xml:space="preserve"> 4.</w:t>
      </w:r>
    </w:p>
    <w:p w:rsidR="00BC5599" w:rsidRPr="00B33D03" w:rsidRDefault="00BC5599" w:rsidP="000D32CE">
      <w:pPr>
        <w:tabs>
          <w:tab w:val="left" w:pos="1080"/>
        </w:tabs>
        <w:ind w:firstLine="720"/>
        <w:jc w:val="both"/>
        <w:rPr>
          <w:sz w:val="28"/>
          <w:szCs w:val="28"/>
          <w:lang w:val="uk-UA"/>
        </w:rPr>
      </w:pPr>
    </w:p>
    <w:p w:rsidR="00BC5599" w:rsidRPr="00B33D03" w:rsidRDefault="00BC5599" w:rsidP="00BC5599">
      <w:pPr>
        <w:tabs>
          <w:tab w:val="left" w:pos="720"/>
          <w:tab w:val="left" w:pos="993"/>
        </w:tabs>
        <w:ind w:firstLine="720"/>
        <w:jc w:val="both"/>
        <w:rPr>
          <w:sz w:val="28"/>
          <w:szCs w:val="28"/>
          <w:lang w:val="uk-UA"/>
        </w:rPr>
      </w:pPr>
      <w:r w:rsidRPr="00B33D03">
        <w:rPr>
          <w:sz w:val="28"/>
          <w:szCs w:val="28"/>
          <w:lang w:val="uk-UA"/>
        </w:rPr>
        <w:t>5. Фармацевтичному управлінню (</w:t>
      </w:r>
      <w:r w:rsidR="00B323CA" w:rsidRPr="00B33D03">
        <w:rPr>
          <w:sz w:val="28"/>
          <w:szCs w:val="28"/>
          <w:lang w:val="uk-UA"/>
        </w:rPr>
        <w:t>Олександру Гріценку</w:t>
      </w:r>
      <w:r w:rsidRPr="00B33D03">
        <w:rPr>
          <w:sz w:val="28"/>
          <w:szCs w:val="28"/>
          <w:lang w:val="uk-UA"/>
        </w:rPr>
        <w:t>) забезпечити оприлюднення цього наказу на офіційному вебсайті Міністерства охорони здоров’я України.</w:t>
      </w:r>
    </w:p>
    <w:p w:rsidR="003E30C2" w:rsidRPr="00B33D03" w:rsidRDefault="003E30C2" w:rsidP="000C1B57">
      <w:pPr>
        <w:tabs>
          <w:tab w:val="left" w:pos="1080"/>
        </w:tabs>
        <w:ind w:firstLine="720"/>
        <w:jc w:val="both"/>
        <w:rPr>
          <w:sz w:val="28"/>
          <w:szCs w:val="28"/>
          <w:lang w:val="uk-UA"/>
        </w:rPr>
      </w:pPr>
    </w:p>
    <w:p w:rsidR="000D32CE" w:rsidRPr="00B33D03" w:rsidRDefault="0069072E" w:rsidP="000D32CE">
      <w:pPr>
        <w:tabs>
          <w:tab w:val="left" w:pos="720"/>
          <w:tab w:val="left" w:pos="1080"/>
        </w:tabs>
        <w:ind w:firstLine="720"/>
        <w:jc w:val="both"/>
        <w:rPr>
          <w:sz w:val="28"/>
          <w:szCs w:val="28"/>
          <w:lang w:val="uk-UA"/>
        </w:rPr>
      </w:pPr>
      <w:r w:rsidRPr="00B33D03">
        <w:rPr>
          <w:sz w:val="28"/>
          <w:szCs w:val="28"/>
          <w:lang w:val="uk-UA"/>
        </w:rPr>
        <w:t xml:space="preserve">6. </w:t>
      </w:r>
      <w:r w:rsidR="000D32CE" w:rsidRPr="00B33D03">
        <w:rPr>
          <w:sz w:val="28"/>
          <w:szCs w:val="28"/>
          <w:lang w:val="uk-UA"/>
        </w:rPr>
        <w:t xml:space="preserve">Контроль за виконанням цього наказу </w:t>
      </w:r>
      <w:r w:rsidRPr="00B33D03">
        <w:rPr>
          <w:sz w:val="28"/>
          <w:szCs w:val="28"/>
          <w:lang w:val="uk-UA"/>
        </w:rPr>
        <w:t xml:space="preserve">покласти на заступника Міністра </w:t>
      </w:r>
      <w:r w:rsidR="006B264D" w:rsidRPr="00B33D03">
        <w:rPr>
          <w:sz w:val="28"/>
          <w:szCs w:val="28"/>
          <w:lang w:val="uk-UA"/>
        </w:rPr>
        <w:t>Едема Адаманова</w:t>
      </w:r>
      <w:r w:rsidRPr="00B33D03">
        <w:rPr>
          <w:sz w:val="28"/>
          <w:szCs w:val="28"/>
          <w:lang w:val="uk-UA"/>
        </w:rPr>
        <w:t>.</w:t>
      </w:r>
    </w:p>
    <w:p w:rsidR="000D32CE" w:rsidRPr="00B33D03" w:rsidRDefault="000D32CE" w:rsidP="000D32CE">
      <w:pPr>
        <w:pStyle w:val="31"/>
        <w:spacing w:after="0"/>
        <w:rPr>
          <w:sz w:val="28"/>
          <w:szCs w:val="28"/>
          <w:lang w:val="uk-UA"/>
        </w:rPr>
      </w:pPr>
    </w:p>
    <w:p w:rsidR="000D32CE" w:rsidRPr="00B33D03" w:rsidRDefault="000D32CE" w:rsidP="000D32CE">
      <w:pPr>
        <w:pStyle w:val="31"/>
        <w:spacing w:after="0"/>
        <w:rPr>
          <w:sz w:val="28"/>
          <w:szCs w:val="28"/>
          <w:lang w:val="uk-UA"/>
        </w:rPr>
      </w:pPr>
    </w:p>
    <w:p w:rsidR="000D32CE" w:rsidRPr="00B33D03" w:rsidRDefault="000D32CE" w:rsidP="000D32CE">
      <w:pPr>
        <w:pStyle w:val="31"/>
        <w:spacing w:after="0"/>
        <w:rPr>
          <w:sz w:val="28"/>
          <w:szCs w:val="28"/>
          <w:lang w:val="uk-UA"/>
        </w:rPr>
      </w:pPr>
    </w:p>
    <w:p w:rsidR="00D74462" w:rsidRPr="00B33D03" w:rsidRDefault="00872886" w:rsidP="006D0A8F">
      <w:pPr>
        <w:rPr>
          <w:b/>
          <w:sz w:val="28"/>
          <w:szCs w:val="28"/>
          <w:lang w:val="uk-UA"/>
        </w:rPr>
      </w:pPr>
      <w:r w:rsidRPr="00B33D03">
        <w:rPr>
          <w:b/>
          <w:sz w:val="28"/>
          <w:szCs w:val="28"/>
          <w:lang w:val="uk-UA"/>
        </w:rPr>
        <w:t xml:space="preserve">Перший заступник </w:t>
      </w:r>
      <w:r w:rsidR="001E2C57" w:rsidRPr="00B33D03">
        <w:rPr>
          <w:b/>
          <w:sz w:val="28"/>
          <w:szCs w:val="28"/>
          <w:lang w:val="uk-UA"/>
        </w:rPr>
        <w:t>Міністр</w:t>
      </w:r>
      <w:r w:rsidRPr="00B33D03">
        <w:rPr>
          <w:b/>
          <w:sz w:val="28"/>
          <w:szCs w:val="28"/>
          <w:lang w:val="uk-UA"/>
        </w:rPr>
        <w:t>а                                                     Сергій ДУБРОВ</w:t>
      </w:r>
      <w:r w:rsidR="001E2C57" w:rsidRPr="00B33D03">
        <w:rPr>
          <w:b/>
          <w:sz w:val="28"/>
          <w:szCs w:val="28"/>
          <w:lang w:val="uk-UA"/>
        </w:rPr>
        <w:t xml:space="preserve">                                                                                          </w:t>
      </w:r>
    </w:p>
    <w:p w:rsidR="00BC4106" w:rsidRPr="00B33D03" w:rsidRDefault="00BC4106" w:rsidP="00BC4106">
      <w:pPr>
        <w:pStyle w:val="31"/>
        <w:spacing w:after="0"/>
        <w:ind w:left="0"/>
        <w:rPr>
          <w:b/>
          <w:sz w:val="28"/>
          <w:szCs w:val="28"/>
          <w:lang w:val="uk-UA"/>
        </w:rPr>
      </w:pPr>
    </w:p>
    <w:p w:rsidR="00FA0178" w:rsidRPr="00B33D03" w:rsidRDefault="00FA0178" w:rsidP="00FC73F7">
      <w:pPr>
        <w:pStyle w:val="31"/>
        <w:spacing w:after="0"/>
        <w:ind w:left="0"/>
        <w:rPr>
          <w:b/>
          <w:sz w:val="28"/>
          <w:szCs w:val="28"/>
          <w:lang w:val="uk-UA"/>
        </w:rPr>
        <w:sectPr w:rsidR="00FA0178" w:rsidRPr="00B33D03"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FA0178" w:rsidRPr="00B33D03" w:rsidTr="00C65AC9">
        <w:tc>
          <w:tcPr>
            <w:tcW w:w="3825" w:type="dxa"/>
            <w:hideMark/>
          </w:tcPr>
          <w:p w:rsidR="00FA0178" w:rsidRPr="00B33D03" w:rsidRDefault="00FA0178" w:rsidP="004D0FBA">
            <w:pPr>
              <w:pStyle w:val="4"/>
              <w:tabs>
                <w:tab w:val="left" w:pos="12600"/>
              </w:tabs>
              <w:spacing w:before="0" w:after="0"/>
              <w:rPr>
                <w:sz w:val="18"/>
                <w:szCs w:val="18"/>
              </w:rPr>
            </w:pPr>
            <w:r w:rsidRPr="00B33D03">
              <w:rPr>
                <w:sz w:val="18"/>
                <w:szCs w:val="18"/>
              </w:rPr>
              <w:lastRenderedPageBreak/>
              <w:t>Додаток 1</w:t>
            </w:r>
          </w:p>
          <w:p w:rsidR="00FA0178" w:rsidRPr="00B33D03" w:rsidRDefault="00FA0178" w:rsidP="004D0FBA">
            <w:pPr>
              <w:pStyle w:val="4"/>
              <w:tabs>
                <w:tab w:val="left" w:pos="12600"/>
              </w:tabs>
              <w:spacing w:before="0" w:after="0"/>
              <w:rPr>
                <w:sz w:val="18"/>
                <w:szCs w:val="18"/>
              </w:rPr>
            </w:pPr>
            <w:r w:rsidRPr="00B33D03">
              <w:rPr>
                <w:sz w:val="18"/>
                <w:szCs w:val="18"/>
              </w:rPr>
              <w:t>до наказу Міністерства охорони</w:t>
            </w:r>
          </w:p>
          <w:p w:rsidR="00FA0178" w:rsidRPr="00B33D03" w:rsidRDefault="00FA0178" w:rsidP="004D0FBA">
            <w:pPr>
              <w:pStyle w:val="4"/>
              <w:tabs>
                <w:tab w:val="left" w:pos="12600"/>
              </w:tabs>
              <w:spacing w:before="0" w:after="0"/>
              <w:rPr>
                <w:sz w:val="18"/>
                <w:szCs w:val="18"/>
              </w:rPr>
            </w:pPr>
            <w:r w:rsidRPr="00B33D03">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FA0178" w:rsidRPr="00B33D03" w:rsidRDefault="00FA0178" w:rsidP="004D0FBA">
            <w:pPr>
              <w:pStyle w:val="4"/>
              <w:tabs>
                <w:tab w:val="left" w:pos="12600"/>
              </w:tabs>
              <w:spacing w:before="0" w:after="0"/>
              <w:rPr>
                <w:rFonts w:cs="Arial"/>
                <w:sz w:val="16"/>
                <w:szCs w:val="16"/>
              </w:rPr>
            </w:pPr>
            <w:r w:rsidRPr="00B33D03">
              <w:rPr>
                <w:bCs w:val="0"/>
                <w:iCs/>
                <w:sz w:val="18"/>
                <w:szCs w:val="18"/>
                <w:u w:val="single"/>
              </w:rPr>
              <w:t>від 25 листопада 2024 року № 1967</w:t>
            </w:r>
          </w:p>
        </w:tc>
      </w:tr>
    </w:tbl>
    <w:p w:rsidR="00FA0178" w:rsidRPr="00B33D03" w:rsidRDefault="00FA0178" w:rsidP="00FA0178">
      <w:pPr>
        <w:tabs>
          <w:tab w:val="left" w:pos="12600"/>
        </w:tabs>
        <w:jc w:val="center"/>
        <w:rPr>
          <w:rFonts w:ascii="Arial" w:hAnsi="Arial" w:cs="Arial"/>
          <w:b/>
          <w:sz w:val="16"/>
          <w:szCs w:val="16"/>
          <w:lang w:val="en-US"/>
        </w:rPr>
      </w:pPr>
    </w:p>
    <w:p w:rsidR="00FA0178" w:rsidRPr="00B33D03" w:rsidRDefault="00FA0178" w:rsidP="00FA0178">
      <w:pPr>
        <w:keepNext/>
        <w:tabs>
          <w:tab w:val="left" w:pos="12600"/>
        </w:tabs>
        <w:jc w:val="center"/>
        <w:outlineLvl w:val="1"/>
        <w:rPr>
          <w:rFonts w:ascii="Arial" w:hAnsi="Arial" w:cs="Arial"/>
          <w:b/>
          <w:caps/>
          <w:sz w:val="16"/>
          <w:szCs w:val="16"/>
        </w:rPr>
      </w:pPr>
    </w:p>
    <w:p w:rsidR="00FA0178" w:rsidRPr="00B33D03" w:rsidRDefault="00FA0178" w:rsidP="00FA0178">
      <w:pPr>
        <w:keepNext/>
        <w:tabs>
          <w:tab w:val="left" w:pos="12600"/>
        </w:tabs>
        <w:jc w:val="center"/>
        <w:outlineLvl w:val="1"/>
        <w:rPr>
          <w:b/>
          <w:sz w:val="28"/>
          <w:szCs w:val="28"/>
        </w:rPr>
      </w:pPr>
      <w:r w:rsidRPr="00B33D03">
        <w:rPr>
          <w:b/>
          <w:caps/>
          <w:sz w:val="28"/>
          <w:szCs w:val="28"/>
        </w:rPr>
        <w:t>ПЕРЕЛІК</w:t>
      </w:r>
    </w:p>
    <w:p w:rsidR="00FA0178" w:rsidRPr="00B33D03" w:rsidRDefault="00FA0178" w:rsidP="00FA0178">
      <w:pPr>
        <w:tabs>
          <w:tab w:val="left" w:pos="12600"/>
        </w:tabs>
        <w:jc w:val="center"/>
        <w:rPr>
          <w:b/>
          <w:caps/>
          <w:sz w:val="28"/>
          <w:szCs w:val="28"/>
        </w:rPr>
      </w:pPr>
      <w:r w:rsidRPr="00B33D03">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FA0178" w:rsidRPr="00B33D03" w:rsidRDefault="00FA0178" w:rsidP="00FA0178">
      <w:pPr>
        <w:keepNext/>
        <w:jc w:val="center"/>
        <w:outlineLvl w:val="3"/>
        <w:rPr>
          <w:rFonts w:ascii="Arial" w:hAnsi="Arial" w:cs="Arial"/>
          <w:b/>
          <w:caps/>
        </w:rPr>
      </w:pPr>
    </w:p>
    <w:tbl>
      <w:tblPr>
        <w:tblW w:w="15876"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1701"/>
        <w:gridCol w:w="1134"/>
        <w:gridCol w:w="1134"/>
        <w:gridCol w:w="2268"/>
        <w:gridCol w:w="1134"/>
        <w:gridCol w:w="2693"/>
        <w:gridCol w:w="1134"/>
        <w:gridCol w:w="992"/>
        <w:gridCol w:w="1559"/>
      </w:tblGrid>
      <w:tr w:rsidR="00FA0178" w:rsidRPr="00B33D03" w:rsidTr="00C65AC9">
        <w:trPr>
          <w:tblHeader/>
        </w:trPr>
        <w:tc>
          <w:tcPr>
            <w:tcW w:w="568" w:type="dxa"/>
            <w:tcBorders>
              <w:top w:val="single" w:sz="4" w:space="0" w:color="000000"/>
            </w:tcBorders>
            <w:shd w:val="clear" w:color="auto" w:fill="D9D9D9"/>
            <w:hideMark/>
          </w:tcPr>
          <w:p w:rsidR="00FA0178" w:rsidRPr="00B33D03" w:rsidRDefault="00FA0178" w:rsidP="00C65AC9">
            <w:pPr>
              <w:tabs>
                <w:tab w:val="left" w:pos="12600"/>
              </w:tabs>
              <w:jc w:val="center"/>
              <w:rPr>
                <w:rFonts w:ascii="Arial" w:hAnsi="Arial" w:cs="Arial"/>
                <w:b/>
                <w:i/>
                <w:sz w:val="16"/>
                <w:szCs w:val="16"/>
              </w:rPr>
            </w:pPr>
            <w:r w:rsidRPr="00B33D03">
              <w:rPr>
                <w:rFonts w:ascii="Arial" w:hAnsi="Arial" w:cs="Arial"/>
                <w:b/>
                <w:i/>
                <w:sz w:val="16"/>
                <w:szCs w:val="16"/>
              </w:rPr>
              <w:t>№ п/п</w:t>
            </w:r>
          </w:p>
        </w:tc>
        <w:tc>
          <w:tcPr>
            <w:tcW w:w="1559" w:type="dxa"/>
            <w:tcBorders>
              <w:top w:val="single" w:sz="4" w:space="0" w:color="000000"/>
            </w:tcBorders>
            <w:shd w:val="clear" w:color="auto" w:fill="D9D9D9"/>
          </w:tcPr>
          <w:p w:rsidR="00FA0178" w:rsidRPr="00B33D03" w:rsidRDefault="00FA0178" w:rsidP="00C65AC9">
            <w:pPr>
              <w:tabs>
                <w:tab w:val="left" w:pos="12600"/>
              </w:tabs>
              <w:jc w:val="center"/>
              <w:rPr>
                <w:rFonts w:ascii="Arial" w:hAnsi="Arial" w:cs="Arial"/>
                <w:b/>
                <w:i/>
                <w:sz w:val="16"/>
                <w:szCs w:val="16"/>
              </w:rPr>
            </w:pPr>
            <w:r w:rsidRPr="00B33D03">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FA0178" w:rsidRPr="00B33D03" w:rsidRDefault="00FA0178" w:rsidP="00C65AC9">
            <w:pPr>
              <w:tabs>
                <w:tab w:val="left" w:pos="12600"/>
              </w:tabs>
              <w:jc w:val="center"/>
              <w:rPr>
                <w:rFonts w:ascii="Arial" w:hAnsi="Arial" w:cs="Arial"/>
                <w:b/>
                <w:i/>
                <w:sz w:val="16"/>
                <w:szCs w:val="16"/>
              </w:rPr>
            </w:pPr>
            <w:r w:rsidRPr="00B33D03">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FA0178" w:rsidRPr="00B33D03" w:rsidRDefault="00FA0178" w:rsidP="00C65AC9">
            <w:pPr>
              <w:tabs>
                <w:tab w:val="left" w:pos="12600"/>
              </w:tabs>
              <w:jc w:val="center"/>
              <w:rPr>
                <w:rFonts w:ascii="Arial" w:hAnsi="Arial" w:cs="Arial"/>
                <w:b/>
                <w:i/>
                <w:sz w:val="16"/>
                <w:szCs w:val="16"/>
              </w:rPr>
            </w:pPr>
            <w:r w:rsidRPr="00B33D03">
              <w:rPr>
                <w:rFonts w:ascii="Arial" w:hAnsi="Arial" w:cs="Arial"/>
                <w:b/>
                <w:i/>
                <w:sz w:val="16"/>
                <w:szCs w:val="16"/>
              </w:rPr>
              <w:t>Заявник</w:t>
            </w:r>
          </w:p>
        </w:tc>
        <w:tc>
          <w:tcPr>
            <w:tcW w:w="1134" w:type="dxa"/>
            <w:tcBorders>
              <w:top w:val="single" w:sz="4" w:space="0" w:color="000000"/>
            </w:tcBorders>
            <w:shd w:val="clear" w:color="auto" w:fill="D9D9D9"/>
          </w:tcPr>
          <w:p w:rsidR="00FA0178" w:rsidRPr="00B33D03" w:rsidRDefault="00FA0178" w:rsidP="00C65AC9">
            <w:pPr>
              <w:tabs>
                <w:tab w:val="left" w:pos="12600"/>
              </w:tabs>
              <w:jc w:val="center"/>
              <w:rPr>
                <w:rFonts w:ascii="Arial" w:hAnsi="Arial" w:cs="Arial"/>
                <w:b/>
                <w:i/>
                <w:sz w:val="16"/>
                <w:szCs w:val="16"/>
              </w:rPr>
            </w:pPr>
            <w:r w:rsidRPr="00B33D03">
              <w:rPr>
                <w:rFonts w:ascii="Arial" w:hAnsi="Arial" w:cs="Arial"/>
                <w:b/>
                <w:i/>
                <w:sz w:val="16"/>
                <w:szCs w:val="16"/>
              </w:rPr>
              <w:t>Країна заявника</w:t>
            </w:r>
          </w:p>
        </w:tc>
        <w:tc>
          <w:tcPr>
            <w:tcW w:w="2268" w:type="dxa"/>
            <w:tcBorders>
              <w:top w:val="single" w:sz="4" w:space="0" w:color="000000"/>
            </w:tcBorders>
            <w:shd w:val="clear" w:color="auto" w:fill="D9D9D9"/>
          </w:tcPr>
          <w:p w:rsidR="00FA0178" w:rsidRPr="00B33D03" w:rsidRDefault="00FA0178" w:rsidP="00C65AC9">
            <w:pPr>
              <w:tabs>
                <w:tab w:val="left" w:pos="12600"/>
              </w:tabs>
              <w:jc w:val="center"/>
              <w:rPr>
                <w:rFonts w:ascii="Arial" w:hAnsi="Arial" w:cs="Arial"/>
                <w:b/>
                <w:i/>
                <w:sz w:val="16"/>
                <w:szCs w:val="16"/>
              </w:rPr>
            </w:pPr>
            <w:r w:rsidRPr="00B33D03">
              <w:rPr>
                <w:rFonts w:ascii="Arial" w:hAnsi="Arial" w:cs="Arial"/>
                <w:b/>
                <w:i/>
                <w:sz w:val="16"/>
                <w:szCs w:val="16"/>
              </w:rPr>
              <w:t>Виробник</w:t>
            </w:r>
          </w:p>
        </w:tc>
        <w:tc>
          <w:tcPr>
            <w:tcW w:w="1134" w:type="dxa"/>
            <w:tcBorders>
              <w:top w:val="single" w:sz="4" w:space="0" w:color="000000"/>
            </w:tcBorders>
            <w:shd w:val="clear" w:color="auto" w:fill="D9D9D9"/>
          </w:tcPr>
          <w:p w:rsidR="00FA0178" w:rsidRPr="00B33D03" w:rsidRDefault="00FA0178" w:rsidP="00C65AC9">
            <w:pPr>
              <w:tabs>
                <w:tab w:val="left" w:pos="12600"/>
              </w:tabs>
              <w:jc w:val="center"/>
              <w:rPr>
                <w:rFonts w:ascii="Arial" w:hAnsi="Arial" w:cs="Arial"/>
                <w:b/>
                <w:i/>
                <w:sz w:val="16"/>
                <w:szCs w:val="16"/>
              </w:rPr>
            </w:pPr>
            <w:r w:rsidRPr="00B33D03">
              <w:rPr>
                <w:rFonts w:ascii="Arial" w:hAnsi="Arial" w:cs="Arial"/>
                <w:b/>
                <w:i/>
                <w:sz w:val="16"/>
                <w:szCs w:val="16"/>
              </w:rPr>
              <w:t>Країна виробника</w:t>
            </w:r>
          </w:p>
        </w:tc>
        <w:tc>
          <w:tcPr>
            <w:tcW w:w="2693" w:type="dxa"/>
            <w:tcBorders>
              <w:top w:val="single" w:sz="4" w:space="0" w:color="000000"/>
            </w:tcBorders>
            <w:shd w:val="clear" w:color="auto" w:fill="D9D9D9"/>
          </w:tcPr>
          <w:p w:rsidR="00FA0178" w:rsidRPr="00B33D03" w:rsidRDefault="00FA0178" w:rsidP="00C65AC9">
            <w:pPr>
              <w:tabs>
                <w:tab w:val="left" w:pos="12600"/>
              </w:tabs>
              <w:jc w:val="center"/>
              <w:rPr>
                <w:rFonts w:ascii="Arial" w:hAnsi="Arial" w:cs="Arial"/>
                <w:b/>
                <w:i/>
                <w:sz w:val="16"/>
                <w:szCs w:val="16"/>
              </w:rPr>
            </w:pPr>
            <w:r w:rsidRPr="00B33D03">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FA0178" w:rsidRPr="00B33D03" w:rsidRDefault="00FA0178" w:rsidP="00C65AC9">
            <w:pPr>
              <w:tabs>
                <w:tab w:val="left" w:pos="12600"/>
              </w:tabs>
              <w:jc w:val="center"/>
              <w:rPr>
                <w:rFonts w:ascii="Arial" w:hAnsi="Arial" w:cs="Arial"/>
                <w:b/>
                <w:i/>
                <w:sz w:val="16"/>
                <w:szCs w:val="16"/>
              </w:rPr>
            </w:pPr>
            <w:r w:rsidRPr="00B33D03">
              <w:rPr>
                <w:rFonts w:ascii="Arial" w:hAnsi="Arial" w:cs="Arial"/>
                <w:b/>
                <w:i/>
                <w:sz w:val="16"/>
                <w:szCs w:val="16"/>
              </w:rPr>
              <w:t>Умови відпуску</w:t>
            </w:r>
          </w:p>
        </w:tc>
        <w:tc>
          <w:tcPr>
            <w:tcW w:w="992" w:type="dxa"/>
            <w:tcBorders>
              <w:top w:val="single" w:sz="4" w:space="0" w:color="000000"/>
            </w:tcBorders>
            <w:shd w:val="clear" w:color="auto" w:fill="D9D9D9"/>
          </w:tcPr>
          <w:p w:rsidR="00FA0178" w:rsidRPr="00B33D03" w:rsidRDefault="00FA0178" w:rsidP="00C65AC9">
            <w:pPr>
              <w:tabs>
                <w:tab w:val="left" w:pos="12600"/>
              </w:tabs>
              <w:jc w:val="center"/>
              <w:rPr>
                <w:rFonts w:ascii="Arial" w:hAnsi="Arial" w:cs="Arial"/>
                <w:b/>
                <w:i/>
                <w:sz w:val="16"/>
                <w:szCs w:val="16"/>
              </w:rPr>
            </w:pPr>
            <w:r w:rsidRPr="00B33D03">
              <w:rPr>
                <w:rFonts w:ascii="Arial" w:hAnsi="Arial" w:cs="Arial"/>
                <w:b/>
                <w:i/>
                <w:sz w:val="16"/>
                <w:szCs w:val="16"/>
              </w:rPr>
              <w:t>Рекламування</w:t>
            </w:r>
          </w:p>
        </w:tc>
        <w:tc>
          <w:tcPr>
            <w:tcW w:w="1559" w:type="dxa"/>
            <w:tcBorders>
              <w:top w:val="single" w:sz="4" w:space="0" w:color="000000"/>
            </w:tcBorders>
            <w:shd w:val="clear" w:color="auto" w:fill="D9D9D9"/>
          </w:tcPr>
          <w:p w:rsidR="00FA0178" w:rsidRPr="00B33D03" w:rsidRDefault="00FA0178" w:rsidP="00C65AC9">
            <w:pPr>
              <w:tabs>
                <w:tab w:val="left" w:pos="12600"/>
              </w:tabs>
              <w:jc w:val="center"/>
              <w:rPr>
                <w:rFonts w:ascii="Arial" w:hAnsi="Arial" w:cs="Arial"/>
                <w:b/>
                <w:i/>
                <w:sz w:val="16"/>
                <w:szCs w:val="16"/>
              </w:rPr>
            </w:pPr>
            <w:r w:rsidRPr="00B33D03">
              <w:rPr>
                <w:rFonts w:ascii="Arial" w:hAnsi="Arial" w:cs="Arial"/>
                <w:b/>
                <w:i/>
                <w:sz w:val="16"/>
                <w:szCs w:val="16"/>
              </w:rPr>
              <w:t>Номер реєстраційного посвідчення</w:t>
            </w:r>
          </w:p>
        </w:tc>
      </w:tr>
      <w:tr w:rsidR="00FA0178" w:rsidRPr="00B33D03" w:rsidTr="00C65AC9">
        <w:tc>
          <w:tcPr>
            <w:tcW w:w="568" w:type="dxa"/>
            <w:tcBorders>
              <w:top w:val="single" w:sz="4" w:space="0" w:color="auto"/>
              <w:left w:val="single" w:sz="4" w:space="0" w:color="000000"/>
              <w:bottom w:val="single" w:sz="4" w:space="0" w:color="auto"/>
              <w:right w:val="single" w:sz="4" w:space="0" w:color="auto"/>
            </w:tcBorders>
            <w:shd w:val="clear" w:color="auto" w:fill="FFFFFF"/>
          </w:tcPr>
          <w:p w:rsidR="00FA0178" w:rsidRPr="00B33D03" w:rsidRDefault="00FA0178" w:rsidP="00FA0178">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A0178" w:rsidRPr="00B33D03" w:rsidRDefault="00FA0178" w:rsidP="00C65AC9">
            <w:pPr>
              <w:pStyle w:val="110"/>
              <w:tabs>
                <w:tab w:val="left" w:pos="12600"/>
              </w:tabs>
              <w:rPr>
                <w:rFonts w:ascii="Arial" w:hAnsi="Arial" w:cs="Arial"/>
                <w:b/>
                <w:i/>
                <w:sz w:val="16"/>
                <w:szCs w:val="16"/>
              </w:rPr>
            </w:pPr>
            <w:r w:rsidRPr="00B33D03">
              <w:rPr>
                <w:rFonts w:ascii="Arial" w:hAnsi="Arial" w:cs="Arial"/>
                <w:b/>
                <w:sz w:val="16"/>
                <w:szCs w:val="16"/>
              </w:rPr>
              <w:t>БУПРЕНОРФІНУ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rPr>
                <w:rFonts w:ascii="Arial" w:hAnsi="Arial" w:cs="Arial"/>
                <w:sz w:val="16"/>
                <w:szCs w:val="16"/>
              </w:rPr>
            </w:pPr>
            <w:r w:rsidRPr="00B33D03">
              <w:rPr>
                <w:rFonts w:ascii="Arial" w:hAnsi="Arial" w:cs="Arial"/>
                <w:sz w:val="16"/>
                <w:szCs w:val="16"/>
              </w:rPr>
              <w:t>кристалічний порошок (субстанція) у подвійних поліетиленових мішках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Зігфрід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Швейцарія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Зігфрід ФармаКемікаліен Мінден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b/>
                <w:i/>
                <w:sz w:val="16"/>
                <w:szCs w:val="16"/>
              </w:rPr>
            </w:pPr>
            <w:r w:rsidRPr="00B33D03">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bCs/>
                <w:sz w:val="16"/>
                <w:szCs w:val="16"/>
              </w:rPr>
            </w:pPr>
            <w:r w:rsidRPr="00B33D03">
              <w:rPr>
                <w:rFonts w:ascii="Arial" w:hAnsi="Arial" w:cs="Arial"/>
                <w:bCs/>
                <w:sz w:val="16"/>
                <w:szCs w:val="16"/>
              </w:rPr>
              <w:t>UA/20684/01/01</w:t>
            </w:r>
          </w:p>
        </w:tc>
      </w:tr>
      <w:tr w:rsidR="00FA0178" w:rsidRPr="00B33D03" w:rsidTr="00C65AC9">
        <w:tc>
          <w:tcPr>
            <w:tcW w:w="568" w:type="dxa"/>
            <w:tcBorders>
              <w:top w:val="single" w:sz="4" w:space="0" w:color="auto"/>
              <w:left w:val="single" w:sz="4" w:space="0" w:color="000000"/>
              <w:bottom w:val="single" w:sz="4" w:space="0" w:color="auto"/>
              <w:right w:val="single" w:sz="4" w:space="0" w:color="auto"/>
            </w:tcBorders>
            <w:shd w:val="clear" w:color="auto" w:fill="FFFFFF"/>
          </w:tcPr>
          <w:p w:rsidR="00FA0178" w:rsidRPr="00B33D03" w:rsidRDefault="00FA0178" w:rsidP="00FA0178">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A0178" w:rsidRPr="00B33D03" w:rsidRDefault="00FA0178" w:rsidP="00C65AC9">
            <w:pPr>
              <w:pStyle w:val="110"/>
              <w:tabs>
                <w:tab w:val="left" w:pos="12600"/>
              </w:tabs>
              <w:rPr>
                <w:rFonts w:ascii="Arial" w:hAnsi="Arial" w:cs="Arial"/>
                <w:b/>
                <w:i/>
                <w:sz w:val="16"/>
                <w:szCs w:val="16"/>
              </w:rPr>
            </w:pPr>
            <w:r w:rsidRPr="00B33D03">
              <w:rPr>
                <w:rFonts w:ascii="Arial" w:hAnsi="Arial" w:cs="Arial"/>
                <w:b/>
                <w:sz w:val="16"/>
                <w:szCs w:val="16"/>
              </w:rPr>
              <w:t>ДЕТОКСАНТ®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rPr>
                <w:rFonts w:ascii="Arial" w:hAnsi="Arial" w:cs="Arial"/>
                <w:sz w:val="16"/>
                <w:szCs w:val="16"/>
              </w:rPr>
            </w:pPr>
            <w:r w:rsidRPr="00B33D03">
              <w:rPr>
                <w:rFonts w:ascii="Arial" w:hAnsi="Arial" w:cs="Arial"/>
                <w:sz w:val="16"/>
                <w:szCs w:val="16"/>
              </w:rPr>
              <w:t>розчин для інфузій по 200 мл та по 400 мл у пляшці скляній (флаконі)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ТОВ "АРТЕРІУМ ЛТД"</w:t>
            </w:r>
            <w:r w:rsidRPr="00B33D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реєстрація на 5 років</w:t>
            </w:r>
          </w:p>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Резюме плану управління ризиками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UA/20670/01/01</w:t>
            </w:r>
          </w:p>
        </w:tc>
      </w:tr>
      <w:tr w:rsidR="00FA0178" w:rsidRPr="00B33D03" w:rsidTr="00C65AC9">
        <w:tc>
          <w:tcPr>
            <w:tcW w:w="568" w:type="dxa"/>
            <w:tcBorders>
              <w:top w:val="single" w:sz="4" w:space="0" w:color="auto"/>
              <w:left w:val="single" w:sz="4" w:space="0" w:color="000000"/>
              <w:bottom w:val="single" w:sz="4" w:space="0" w:color="auto"/>
              <w:right w:val="single" w:sz="4" w:space="0" w:color="auto"/>
            </w:tcBorders>
            <w:shd w:val="clear" w:color="auto" w:fill="FFFFFF"/>
          </w:tcPr>
          <w:p w:rsidR="00FA0178" w:rsidRPr="00B33D03" w:rsidRDefault="00FA0178" w:rsidP="00FA0178">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A0178" w:rsidRPr="00B33D03" w:rsidRDefault="00FA0178" w:rsidP="00C65AC9">
            <w:pPr>
              <w:pStyle w:val="110"/>
              <w:tabs>
                <w:tab w:val="left" w:pos="12600"/>
              </w:tabs>
              <w:rPr>
                <w:rFonts w:ascii="Arial" w:hAnsi="Arial" w:cs="Arial"/>
                <w:b/>
                <w:i/>
                <w:sz w:val="16"/>
                <w:szCs w:val="16"/>
              </w:rPr>
            </w:pPr>
            <w:r w:rsidRPr="00B33D03">
              <w:rPr>
                <w:rFonts w:ascii="Arial" w:hAnsi="Arial" w:cs="Arial"/>
                <w:b/>
                <w:sz w:val="16"/>
                <w:szCs w:val="16"/>
              </w:rPr>
              <w:t>ДОЛУТЕГРАВІР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rPr>
                <w:rFonts w:ascii="Arial" w:hAnsi="Arial" w:cs="Arial"/>
                <w:sz w:val="16"/>
                <w:szCs w:val="16"/>
              </w:rPr>
            </w:pPr>
            <w:r w:rsidRPr="00B33D03">
              <w:rPr>
                <w:rFonts w:ascii="Arial" w:hAnsi="Arial" w:cs="Arial"/>
                <w:sz w:val="16"/>
                <w:szCs w:val="16"/>
              </w:rPr>
              <w:t>таблетки, вкриті плівковою оболонкою, по 50 мг; по 30 або по 90 таблеток у флаконі з поліетилену високої щільності або по 30 або по 90 таблеток у флаконі з поліетилену високої щільності; по 1 флакону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lang w:val="ru-RU"/>
              </w:rPr>
            </w:pPr>
            <w:r w:rsidRPr="00B33D03">
              <w:rPr>
                <w:rFonts w:ascii="Arial" w:hAnsi="Arial" w:cs="Arial"/>
                <w:sz w:val="16"/>
                <w:szCs w:val="16"/>
                <w:lang w:val="ru-RU"/>
              </w:rPr>
              <w:t>реєстрація на 5 років</w:t>
            </w:r>
          </w:p>
          <w:p w:rsidR="00FA0178" w:rsidRPr="00B33D03" w:rsidRDefault="00FA0178" w:rsidP="00C65AC9">
            <w:pPr>
              <w:pStyle w:val="110"/>
              <w:tabs>
                <w:tab w:val="left" w:pos="12600"/>
              </w:tabs>
              <w:jc w:val="center"/>
              <w:rPr>
                <w:rFonts w:ascii="Arial" w:hAnsi="Arial" w:cs="Arial"/>
                <w:sz w:val="16"/>
                <w:szCs w:val="16"/>
                <w:lang w:val="ru-RU"/>
              </w:rPr>
            </w:pPr>
            <w:r w:rsidRPr="00B33D03">
              <w:rPr>
                <w:rFonts w:ascii="Arial" w:hAnsi="Arial" w:cs="Arial"/>
                <w:sz w:val="16"/>
                <w:szCs w:val="16"/>
                <w:lang w:val="ru-RU"/>
              </w:rPr>
              <w:t xml:space="preserve">Резюме плану управління ризиками версія 0.3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UA/20671/01/01</w:t>
            </w:r>
          </w:p>
        </w:tc>
      </w:tr>
      <w:tr w:rsidR="00FA0178" w:rsidRPr="00B33D03" w:rsidTr="00C65AC9">
        <w:tc>
          <w:tcPr>
            <w:tcW w:w="568" w:type="dxa"/>
            <w:tcBorders>
              <w:top w:val="single" w:sz="4" w:space="0" w:color="auto"/>
              <w:left w:val="single" w:sz="4" w:space="0" w:color="000000"/>
              <w:bottom w:val="single" w:sz="4" w:space="0" w:color="auto"/>
              <w:right w:val="single" w:sz="4" w:space="0" w:color="auto"/>
            </w:tcBorders>
            <w:shd w:val="clear" w:color="auto" w:fill="FFFFFF"/>
          </w:tcPr>
          <w:p w:rsidR="00FA0178" w:rsidRPr="00B33D03" w:rsidRDefault="00FA0178" w:rsidP="00FA0178">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A0178" w:rsidRPr="00B33D03" w:rsidRDefault="00FA0178" w:rsidP="00C65AC9">
            <w:pPr>
              <w:pStyle w:val="110"/>
              <w:tabs>
                <w:tab w:val="left" w:pos="12600"/>
              </w:tabs>
              <w:rPr>
                <w:rFonts w:ascii="Arial" w:hAnsi="Arial" w:cs="Arial"/>
                <w:b/>
                <w:i/>
                <w:sz w:val="16"/>
                <w:szCs w:val="16"/>
              </w:rPr>
            </w:pPr>
            <w:r w:rsidRPr="00B33D03">
              <w:rPr>
                <w:rFonts w:ascii="Arial" w:hAnsi="Arial" w:cs="Arial"/>
                <w:b/>
                <w:sz w:val="16"/>
                <w:szCs w:val="16"/>
              </w:rPr>
              <w:t>ЕМОЛАЙТ®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rPr>
                <w:rFonts w:ascii="Arial" w:hAnsi="Arial" w:cs="Arial"/>
                <w:sz w:val="16"/>
                <w:szCs w:val="16"/>
              </w:rPr>
            </w:pPr>
            <w:r w:rsidRPr="00B33D03">
              <w:rPr>
                <w:rFonts w:ascii="Arial" w:hAnsi="Arial" w:cs="Arial"/>
                <w:sz w:val="16"/>
                <w:szCs w:val="16"/>
              </w:rPr>
              <w:t>таблетки по 250 мг; по 10 таблеток у блістері, по 2 блістери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реєстрація на 5 років</w:t>
            </w:r>
          </w:p>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Резюме ПУР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UA/20672/01/01</w:t>
            </w:r>
          </w:p>
        </w:tc>
      </w:tr>
      <w:tr w:rsidR="00FA0178" w:rsidRPr="00B33D03" w:rsidTr="00C65AC9">
        <w:tc>
          <w:tcPr>
            <w:tcW w:w="568" w:type="dxa"/>
            <w:tcBorders>
              <w:top w:val="single" w:sz="4" w:space="0" w:color="auto"/>
              <w:left w:val="single" w:sz="4" w:space="0" w:color="000000"/>
              <w:bottom w:val="single" w:sz="4" w:space="0" w:color="auto"/>
              <w:right w:val="single" w:sz="4" w:space="0" w:color="auto"/>
            </w:tcBorders>
            <w:shd w:val="clear" w:color="auto" w:fill="FFFFFF"/>
          </w:tcPr>
          <w:p w:rsidR="00FA0178" w:rsidRPr="00B33D03" w:rsidRDefault="00FA0178" w:rsidP="00FA0178">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A0178" w:rsidRPr="00B33D03" w:rsidRDefault="00FA0178" w:rsidP="00C65AC9">
            <w:pPr>
              <w:pStyle w:val="110"/>
              <w:tabs>
                <w:tab w:val="left" w:pos="12600"/>
              </w:tabs>
              <w:rPr>
                <w:rFonts w:ascii="Arial" w:hAnsi="Arial" w:cs="Arial"/>
                <w:b/>
                <w:i/>
                <w:sz w:val="16"/>
                <w:szCs w:val="16"/>
              </w:rPr>
            </w:pPr>
            <w:r w:rsidRPr="00B33D03">
              <w:rPr>
                <w:rFonts w:ascii="Arial" w:hAnsi="Arial" w:cs="Arial"/>
                <w:b/>
                <w:sz w:val="16"/>
                <w:szCs w:val="16"/>
              </w:rPr>
              <w:t>ІБУКЛІН®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rPr>
                <w:rFonts w:ascii="Arial" w:hAnsi="Arial" w:cs="Arial"/>
                <w:sz w:val="16"/>
                <w:szCs w:val="16"/>
              </w:rPr>
            </w:pPr>
            <w:r w:rsidRPr="00B33D03">
              <w:rPr>
                <w:rFonts w:ascii="Arial" w:hAnsi="Arial" w:cs="Arial"/>
                <w:sz w:val="16"/>
                <w:szCs w:val="16"/>
              </w:rPr>
              <w:t>суспензія оральна, 100 мг/5 мл, по 100 мл суспензії у флаконі; по 1 флакону у комплекті зі шприцом-дозатором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ТОВ "Др. Редді'с Лабораторіз"</w:t>
            </w:r>
            <w:r w:rsidRPr="00B33D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виробництво готового продукту, первинне та вторинне пакування, контроль якості, випуск серії готового продукту:</w:t>
            </w:r>
            <w:r w:rsidRPr="00B33D03">
              <w:rPr>
                <w:rFonts w:ascii="Arial" w:hAnsi="Arial" w:cs="Arial"/>
                <w:sz w:val="16"/>
                <w:szCs w:val="16"/>
              </w:rPr>
              <w:br/>
              <w:t>ЕДЕФАРМ, С. Л., Іспанія;</w:t>
            </w:r>
            <w:r w:rsidRPr="00B33D03">
              <w:rPr>
                <w:rFonts w:ascii="Arial" w:hAnsi="Arial" w:cs="Arial"/>
                <w:sz w:val="16"/>
                <w:szCs w:val="16"/>
              </w:rPr>
              <w:br/>
              <w:t>контроль якості (за винятком мікробіологічного контролю) та випуск серії готового продукту:</w:t>
            </w:r>
            <w:r w:rsidRPr="00B33D03">
              <w:rPr>
                <w:rFonts w:ascii="Arial" w:hAnsi="Arial" w:cs="Arial"/>
                <w:sz w:val="16"/>
                <w:szCs w:val="16"/>
              </w:rPr>
              <w:br/>
              <w:t>Фармалідер, С. А., Іспанія;</w:t>
            </w:r>
          </w:p>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мікробіологічний контроль (субпідрядник компанії Фармалідер, С.А.):</w:t>
            </w:r>
            <w:r w:rsidRPr="00B33D03">
              <w:rPr>
                <w:rFonts w:ascii="Arial" w:hAnsi="Arial" w:cs="Arial"/>
                <w:sz w:val="16"/>
                <w:szCs w:val="16"/>
              </w:rPr>
              <w:br/>
              <w:t>Біолаб,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Іспанія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реєстрація на 5 років</w:t>
            </w:r>
          </w:p>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Резюме ПУР версія 1.0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b/>
                <w:i/>
                <w:sz w:val="16"/>
                <w:szCs w:val="16"/>
              </w:rPr>
            </w:pPr>
            <w:r w:rsidRPr="00B33D03">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UA/20673/01/01</w:t>
            </w:r>
          </w:p>
        </w:tc>
      </w:tr>
      <w:tr w:rsidR="00FA0178" w:rsidRPr="00B33D03" w:rsidTr="00C65AC9">
        <w:tc>
          <w:tcPr>
            <w:tcW w:w="568" w:type="dxa"/>
            <w:tcBorders>
              <w:top w:val="single" w:sz="4" w:space="0" w:color="auto"/>
              <w:left w:val="single" w:sz="4" w:space="0" w:color="000000"/>
              <w:bottom w:val="single" w:sz="4" w:space="0" w:color="auto"/>
              <w:right w:val="single" w:sz="4" w:space="0" w:color="auto"/>
            </w:tcBorders>
            <w:shd w:val="clear" w:color="auto" w:fill="FFFFFF"/>
          </w:tcPr>
          <w:p w:rsidR="00FA0178" w:rsidRPr="00B33D03" w:rsidRDefault="00FA0178" w:rsidP="00FA0178">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A0178" w:rsidRPr="00B33D03" w:rsidRDefault="00FA0178" w:rsidP="00C65AC9">
            <w:pPr>
              <w:pStyle w:val="110"/>
              <w:tabs>
                <w:tab w:val="left" w:pos="12600"/>
              </w:tabs>
              <w:rPr>
                <w:rFonts w:ascii="Arial" w:hAnsi="Arial" w:cs="Arial"/>
                <w:b/>
                <w:i/>
                <w:sz w:val="16"/>
                <w:szCs w:val="16"/>
              </w:rPr>
            </w:pPr>
            <w:r w:rsidRPr="00B33D03">
              <w:rPr>
                <w:rFonts w:ascii="Arial" w:hAnsi="Arial" w:cs="Arial"/>
                <w:b/>
                <w:sz w:val="16"/>
                <w:szCs w:val="16"/>
              </w:rPr>
              <w:t>ІБУКЛІН®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rPr>
                <w:rFonts w:ascii="Arial" w:hAnsi="Arial" w:cs="Arial"/>
                <w:sz w:val="16"/>
                <w:szCs w:val="16"/>
              </w:rPr>
            </w:pPr>
            <w:r w:rsidRPr="00B33D03">
              <w:rPr>
                <w:rFonts w:ascii="Arial" w:hAnsi="Arial" w:cs="Arial"/>
                <w:sz w:val="16"/>
                <w:szCs w:val="16"/>
              </w:rPr>
              <w:t>суспензія оральна 200 мг/5 мл, по 100 мл суспензії у флаконі, по 1 флакону у комплекті зі шприцом-дозатором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ТОВ "Др. Редді'с Лабораторіз"</w:t>
            </w:r>
            <w:r w:rsidRPr="00B33D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виробництво готового продукту, первинне та вторинне пакування, контроль якості, випуск серії готового продукту:</w:t>
            </w:r>
            <w:r w:rsidRPr="00B33D03">
              <w:rPr>
                <w:rFonts w:ascii="Arial" w:hAnsi="Arial" w:cs="Arial"/>
                <w:sz w:val="16"/>
                <w:szCs w:val="16"/>
              </w:rPr>
              <w:br/>
              <w:t>ЕДЕФАРМ, С. Л., Іспанія;</w:t>
            </w:r>
            <w:r w:rsidRPr="00B33D03">
              <w:rPr>
                <w:rFonts w:ascii="Arial" w:hAnsi="Arial" w:cs="Arial"/>
                <w:sz w:val="16"/>
                <w:szCs w:val="16"/>
              </w:rPr>
              <w:br/>
              <w:t>контроль якості (за винятком мікробіологічного контролю) та випуск серії готового продукту:</w:t>
            </w:r>
            <w:r w:rsidRPr="00B33D03">
              <w:rPr>
                <w:rFonts w:ascii="Arial" w:hAnsi="Arial" w:cs="Arial"/>
                <w:sz w:val="16"/>
                <w:szCs w:val="16"/>
              </w:rPr>
              <w:br/>
              <w:t>Фармалідер, С. А., Іспанія;</w:t>
            </w:r>
          </w:p>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мікробіологічний контроль (субпідрядник компанії Фармалідер, С.А.):</w:t>
            </w:r>
            <w:r w:rsidRPr="00B33D03">
              <w:rPr>
                <w:rFonts w:ascii="Arial" w:hAnsi="Arial" w:cs="Arial"/>
                <w:sz w:val="16"/>
                <w:szCs w:val="16"/>
              </w:rPr>
              <w:br/>
              <w:t>Біолаб,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Іспанія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реєстрація на 5 років</w:t>
            </w:r>
          </w:p>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Резюме ПУР версія 1.0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b/>
                <w:i/>
                <w:sz w:val="16"/>
                <w:szCs w:val="16"/>
              </w:rPr>
            </w:pPr>
            <w:r w:rsidRPr="00B33D03">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UA/20673/01/02</w:t>
            </w:r>
          </w:p>
        </w:tc>
      </w:tr>
      <w:tr w:rsidR="00FA0178" w:rsidRPr="00B33D03" w:rsidTr="00C65AC9">
        <w:tc>
          <w:tcPr>
            <w:tcW w:w="568" w:type="dxa"/>
            <w:tcBorders>
              <w:top w:val="single" w:sz="4" w:space="0" w:color="auto"/>
              <w:left w:val="single" w:sz="4" w:space="0" w:color="000000"/>
              <w:bottom w:val="single" w:sz="4" w:space="0" w:color="auto"/>
              <w:right w:val="single" w:sz="4" w:space="0" w:color="auto"/>
            </w:tcBorders>
            <w:shd w:val="clear" w:color="auto" w:fill="FFFFFF"/>
          </w:tcPr>
          <w:p w:rsidR="00FA0178" w:rsidRPr="00B33D03" w:rsidRDefault="00FA0178" w:rsidP="00FA0178">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A0178" w:rsidRPr="00B33D03" w:rsidRDefault="00FA0178" w:rsidP="00C65AC9">
            <w:pPr>
              <w:pStyle w:val="110"/>
              <w:tabs>
                <w:tab w:val="left" w:pos="12600"/>
              </w:tabs>
              <w:rPr>
                <w:rFonts w:ascii="Arial" w:hAnsi="Arial" w:cs="Arial"/>
                <w:b/>
                <w:i/>
                <w:sz w:val="16"/>
                <w:szCs w:val="16"/>
              </w:rPr>
            </w:pPr>
            <w:r w:rsidRPr="00B33D03">
              <w:rPr>
                <w:rFonts w:ascii="Arial" w:hAnsi="Arial" w:cs="Arial"/>
                <w:b/>
                <w:sz w:val="16"/>
                <w:szCs w:val="16"/>
              </w:rPr>
              <w:t>КСИЛОРІФ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rPr>
                <w:rFonts w:ascii="Arial" w:hAnsi="Arial" w:cs="Arial"/>
                <w:sz w:val="16"/>
                <w:szCs w:val="16"/>
              </w:rPr>
            </w:pPr>
            <w:r w:rsidRPr="00B33D03">
              <w:rPr>
                <w:rFonts w:ascii="Arial" w:hAnsi="Arial" w:cs="Arial"/>
                <w:sz w:val="16"/>
                <w:szCs w:val="16"/>
              </w:rPr>
              <w:t>спрей назальний, дозований 0,1 %, по 10 мл у флаконах скляних з розпилювачем назальним або флаконах полімерних з розпилювачем назальним,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Товариство з обмеженою відповідальністю "ІННОЦЕВТИКА"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Публічне акціонерне товариство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реєстрація на 5 років</w:t>
            </w:r>
          </w:p>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Резюме плану управління ризиками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b/>
                <w:i/>
                <w:sz w:val="16"/>
                <w:szCs w:val="16"/>
              </w:rPr>
            </w:pPr>
            <w:r w:rsidRPr="00B33D03">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rPr>
                <w:rFonts w:ascii="Arial" w:hAnsi="Arial" w:cs="Arial"/>
                <w:i/>
                <w:sz w:val="16"/>
                <w:szCs w:val="16"/>
              </w:rPr>
            </w:pPr>
            <w:r w:rsidRPr="00B33D03">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UA/20675/01/01</w:t>
            </w:r>
          </w:p>
        </w:tc>
      </w:tr>
      <w:tr w:rsidR="00FA0178" w:rsidRPr="00B33D03" w:rsidTr="00C65AC9">
        <w:tc>
          <w:tcPr>
            <w:tcW w:w="568" w:type="dxa"/>
            <w:tcBorders>
              <w:top w:val="single" w:sz="4" w:space="0" w:color="auto"/>
              <w:left w:val="single" w:sz="4" w:space="0" w:color="000000"/>
              <w:bottom w:val="single" w:sz="4" w:space="0" w:color="auto"/>
              <w:right w:val="single" w:sz="4" w:space="0" w:color="auto"/>
            </w:tcBorders>
            <w:shd w:val="clear" w:color="auto" w:fill="FFFFFF"/>
          </w:tcPr>
          <w:p w:rsidR="00FA0178" w:rsidRPr="00B33D03" w:rsidRDefault="00FA0178" w:rsidP="00FA0178">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A0178" w:rsidRPr="00B33D03" w:rsidRDefault="00FA0178" w:rsidP="00C65AC9">
            <w:pPr>
              <w:pStyle w:val="110"/>
              <w:tabs>
                <w:tab w:val="left" w:pos="12600"/>
              </w:tabs>
              <w:rPr>
                <w:rFonts w:ascii="Arial" w:hAnsi="Arial" w:cs="Arial"/>
                <w:b/>
                <w:i/>
                <w:sz w:val="16"/>
                <w:szCs w:val="16"/>
              </w:rPr>
            </w:pPr>
            <w:r w:rsidRPr="00B33D03">
              <w:rPr>
                <w:rFonts w:ascii="Arial" w:hAnsi="Arial" w:cs="Arial"/>
                <w:b/>
                <w:sz w:val="16"/>
                <w:szCs w:val="16"/>
              </w:rPr>
              <w:t xml:space="preserve">ЛІПІРАСТОР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rPr>
                <w:rFonts w:ascii="Arial" w:hAnsi="Arial" w:cs="Arial"/>
                <w:sz w:val="16"/>
                <w:szCs w:val="16"/>
              </w:rPr>
            </w:pPr>
            <w:r w:rsidRPr="00B33D03">
              <w:rPr>
                <w:rFonts w:ascii="Arial" w:hAnsi="Arial" w:cs="Arial"/>
                <w:sz w:val="16"/>
                <w:szCs w:val="16"/>
              </w:rPr>
              <w:t>таблетки, вкриті плівковою оболонкою, по 5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Гетеро Лабз Лімітед</w:t>
            </w:r>
            <w:r w:rsidRPr="00B33D03">
              <w:rPr>
                <w:rFonts w:ascii="Arial" w:hAnsi="Arial" w:cs="Arial"/>
                <w:sz w:val="16"/>
                <w:szCs w:val="16"/>
              </w:rPr>
              <w:br/>
            </w:r>
          </w:p>
          <w:p w:rsidR="00FA0178" w:rsidRPr="00B33D03" w:rsidRDefault="00FA0178" w:rsidP="00C65AC9">
            <w:pPr>
              <w:pStyle w:val="110"/>
              <w:tabs>
                <w:tab w:val="left" w:pos="12600"/>
              </w:tabs>
              <w:jc w:val="center"/>
              <w:rPr>
                <w:rFonts w:ascii="Arial" w:hAnsi="Arial" w:cs="Arial"/>
                <w:sz w:val="16"/>
                <w:szCs w:val="16"/>
              </w:rPr>
            </w:pPr>
          </w:p>
          <w:p w:rsidR="00FA0178" w:rsidRPr="00B33D03" w:rsidRDefault="00FA0178" w:rsidP="00C65AC9">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Гетеро Лабз Лімітед </w:t>
            </w:r>
            <w:r w:rsidRPr="00B33D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реєстрація на 5 років</w:t>
            </w:r>
          </w:p>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Резюме плану управління ризиками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UA/20676/01/01</w:t>
            </w:r>
          </w:p>
        </w:tc>
      </w:tr>
      <w:tr w:rsidR="00FA0178" w:rsidRPr="00B33D03" w:rsidTr="00C65AC9">
        <w:tc>
          <w:tcPr>
            <w:tcW w:w="568" w:type="dxa"/>
            <w:tcBorders>
              <w:top w:val="single" w:sz="4" w:space="0" w:color="auto"/>
              <w:left w:val="single" w:sz="4" w:space="0" w:color="000000"/>
              <w:bottom w:val="single" w:sz="4" w:space="0" w:color="auto"/>
              <w:right w:val="single" w:sz="4" w:space="0" w:color="auto"/>
            </w:tcBorders>
            <w:shd w:val="clear" w:color="auto" w:fill="FFFFFF"/>
          </w:tcPr>
          <w:p w:rsidR="00FA0178" w:rsidRPr="00B33D03" w:rsidRDefault="00FA0178" w:rsidP="00FA0178">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A0178" w:rsidRPr="00B33D03" w:rsidRDefault="00FA0178" w:rsidP="00C65AC9">
            <w:pPr>
              <w:pStyle w:val="110"/>
              <w:tabs>
                <w:tab w:val="left" w:pos="12600"/>
              </w:tabs>
              <w:rPr>
                <w:rFonts w:ascii="Arial" w:hAnsi="Arial" w:cs="Arial"/>
                <w:b/>
                <w:i/>
                <w:sz w:val="16"/>
                <w:szCs w:val="16"/>
              </w:rPr>
            </w:pPr>
            <w:r w:rsidRPr="00B33D03">
              <w:rPr>
                <w:rFonts w:ascii="Arial" w:hAnsi="Arial" w:cs="Arial"/>
                <w:b/>
                <w:sz w:val="16"/>
                <w:szCs w:val="16"/>
              </w:rPr>
              <w:t xml:space="preserve">ЛІПІРАСТОР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rPr>
                <w:rFonts w:ascii="Arial" w:hAnsi="Arial" w:cs="Arial"/>
                <w:sz w:val="16"/>
                <w:szCs w:val="16"/>
              </w:rPr>
            </w:pPr>
            <w:r w:rsidRPr="00B33D03">
              <w:rPr>
                <w:rFonts w:ascii="Arial" w:hAnsi="Arial" w:cs="Arial"/>
                <w:sz w:val="16"/>
                <w:szCs w:val="16"/>
              </w:rPr>
              <w:t>таблетки, вкриті плівковою оболонкою, по 10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Гетеро Лабз Лімітед</w:t>
            </w:r>
            <w:r w:rsidRPr="00B33D03">
              <w:rPr>
                <w:rFonts w:ascii="Arial" w:hAnsi="Arial" w:cs="Arial"/>
                <w:sz w:val="16"/>
                <w:szCs w:val="16"/>
              </w:rPr>
              <w:br/>
            </w:r>
            <w:r w:rsidRPr="00B33D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Гетеро Лабз Лімітед </w:t>
            </w:r>
            <w:r w:rsidRPr="00B33D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реєстрація на 5 років</w:t>
            </w:r>
          </w:p>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Резюме плану управління ризиками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UA/20676/01/02</w:t>
            </w:r>
          </w:p>
        </w:tc>
      </w:tr>
      <w:tr w:rsidR="00FA0178" w:rsidRPr="00B33D03" w:rsidTr="00C65AC9">
        <w:tc>
          <w:tcPr>
            <w:tcW w:w="568" w:type="dxa"/>
            <w:tcBorders>
              <w:top w:val="single" w:sz="4" w:space="0" w:color="auto"/>
              <w:left w:val="single" w:sz="4" w:space="0" w:color="000000"/>
              <w:bottom w:val="single" w:sz="4" w:space="0" w:color="auto"/>
              <w:right w:val="single" w:sz="4" w:space="0" w:color="auto"/>
            </w:tcBorders>
            <w:shd w:val="clear" w:color="auto" w:fill="FFFFFF"/>
          </w:tcPr>
          <w:p w:rsidR="00FA0178" w:rsidRPr="00B33D03" w:rsidRDefault="00FA0178" w:rsidP="00FA0178">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A0178" w:rsidRPr="00B33D03" w:rsidRDefault="00FA0178" w:rsidP="00C65AC9">
            <w:pPr>
              <w:pStyle w:val="110"/>
              <w:tabs>
                <w:tab w:val="left" w:pos="12600"/>
              </w:tabs>
              <w:rPr>
                <w:rFonts w:ascii="Arial" w:hAnsi="Arial" w:cs="Arial"/>
                <w:b/>
                <w:i/>
                <w:sz w:val="16"/>
                <w:szCs w:val="16"/>
              </w:rPr>
            </w:pPr>
            <w:r w:rsidRPr="00B33D03">
              <w:rPr>
                <w:rFonts w:ascii="Arial" w:hAnsi="Arial" w:cs="Arial"/>
                <w:b/>
                <w:sz w:val="16"/>
                <w:szCs w:val="16"/>
              </w:rPr>
              <w:t xml:space="preserve">ЛІПІРАСТОР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rPr>
                <w:rFonts w:ascii="Arial" w:hAnsi="Arial" w:cs="Arial"/>
                <w:sz w:val="16"/>
                <w:szCs w:val="16"/>
              </w:rPr>
            </w:pPr>
            <w:r w:rsidRPr="00B33D03">
              <w:rPr>
                <w:rFonts w:ascii="Arial" w:hAnsi="Arial" w:cs="Arial"/>
                <w:sz w:val="16"/>
                <w:szCs w:val="16"/>
              </w:rPr>
              <w:t>таблетки, вкриті плівковою оболонкою, по 20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Гетеро Лабз Лімітед</w:t>
            </w:r>
            <w:r w:rsidRPr="00B33D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Гетеро Лабз Лімітед </w:t>
            </w:r>
            <w:r w:rsidRPr="00B33D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реєстрація на 5 років</w:t>
            </w:r>
          </w:p>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Резюме плану управління ризиками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UA/20676/01/03</w:t>
            </w:r>
          </w:p>
        </w:tc>
      </w:tr>
      <w:tr w:rsidR="00FA0178" w:rsidRPr="00B33D03" w:rsidTr="00C65AC9">
        <w:tc>
          <w:tcPr>
            <w:tcW w:w="568" w:type="dxa"/>
            <w:tcBorders>
              <w:top w:val="single" w:sz="4" w:space="0" w:color="auto"/>
              <w:left w:val="single" w:sz="4" w:space="0" w:color="000000"/>
              <w:bottom w:val="single" w:sz="4" w:space="0" w:color="auto"/>
              <w:right w:val="single" w:sz="4" w:space="0" w:color="auto"/>
            </w:tcBorders>
            <w:shd w:val="clear" w:color="auto" w:fill="FFFFFF"/>
          </w:tcPr>
          <w:p w:rsidR="00FA0178" w:rsidRPr="00B33D03" w:rsidRDefault="00FA0178" w:rsidP="00FA0178">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A0178" w:rsidRPr="00B33D03" w:rsidRDefault="00FA0178" w:rsidP="00C65AC9">
            <w:pPr>
              <w:pStyle w:val="110"/>
              <w:tabs>
                <w:tab w:val="left" w:pos="12600"/>
              </w:tabs>
              <w:rPr>
                <w:rFonts w:ascii="Arial" w:hAnsi="Arial" w:cs="Arial"/>
                <w:b/>
                <w:i/>
                <w:sz w:val="16"/>
                <w:szCs w:val="16"/>
              </w:rPr>
            </w:pPr>
            <w:r w:rsidRPr="00B33D03">
              <w:rPr>
                <w:rFonts w:ascii="Arial" w:hAnsi="Arial" w:cs="Arial"/>
                <w:b/>
                <w:sz w:val="16"/>
                <w:szCs w:val="16"/>
              </w:rPr>
              <w:t xml:space="preserve">ЛІПІРАСТОР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rPr>
                <w:rFonts w:ascii="Arial" w:hAnsi="Arial" w:cs="Arial"/>
                <w:sz w:val="16"/>
                <w:szCs w:val="16"/>
              </w:rPr>
            </w:pPr>
            <w:r w:rsidRPr="00B33D03">
              <w:rPr>
                <w:rFonts w:ascii="Arial" w:hAnsi="Arial" w:cs="Arial"/>
                <w:sz w:val="16"/>
                <w:szCs w:val="16"/>
              </w:rPr>
              <w:t>таблетки, вкриті плівковою оболонкою, по 40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Гетеро Лабз Лімітед</w:t>
            </w:r>
            <w:r w:rsidRPr="00B33D03">
              <w:rPr>
                <w:rFonts w:ascii="Arial" w:hAnsi="Arial" w:cs="Arial"/>
                <w:sz w:val="16"/>
                <w:szCs w:val="16"/>
              </w:rPr>
              <w:br/>
            </w:r>
            <w:r w:rsidRPr="00B33D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Гетеро Лабз Лімітед </w:t>
            </w:r>
            <w:r w:rsidRPr="00B33D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реєстрація на 5 років</w:t>
            </w:r>
          </w:p>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Резюме плану управління ризиками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UA/20676/01/04</w:t>
            </w:r>
          </w:p>
        </w:tc>
      </w:tr>
      <w:tr w:rsidR="00FA0178" w:rsidRPr="00B33D03" w:rsidTr="00C65AC9">
        <w:tc>
          <w:tcPr>
            <w:tcW w:w="568" w:type="dxa"/>
            <w:tcBorders>
              <w:top w:val="single" w:sz="4" w:space="0" w:color="auto"/>
              <w:left w:val="single" w:sz="4" w:space="0" w:color="000000"/>
              <w:bottom w:val="single" w:sz="4" w:space="0" w:color="auto"/>
              <w:right w:val="single" w:sz="4" w:space="0" w:color="auto"/>
            </w:tcBorders>
            <w:shd w:val="clear" w:color="auto" w:fill="FFFFFF"/>
          </w:tcPr>
          <w:p w:rsidR="00FA0178" w:rsidRPr="00B33D03" w:rsidRDefault="00FA0178" w:rsidP="00FA0178">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A0178" w:rsidRPr="00B33D03" w:rsidRDefault="00FA0178" w:rsidP="00C65AC9">
            <w:pPr>
              <w:pStyle w:val="110"/>
              <w:tabs>
                <w:tab w:val="left" w:pos="12600"/>
              </w:tabs>
              <w:rPr>
                <w:rFonts w:ascii="Arial" w:hAnsi="Arial" w:cs="Arial"/>
                <w:b/>
                <w:i/>
                <w:sz w:val="16"/>
                <w:szCs w:val="16"/>
              </w:rPr>
            </w:pPr>
            <w:r w:rsidRPr="00B33D03">
              <w:rPr>
                <w:rFonts w:ascii="Arial" w:hAnsi="Arial" w:cs="Arial"/>
                <w:b/>
                <w:sz w:val="16"/>
                <w:szCs w:val="16"/>
              </w:rPr>
              <w:t>МЕТАМІЗОЛ НАТРІЮ МОНОГІДРАТ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rPr>
                <w:rFonts w:ascii="Arial" w:hAnsi="Arial" w:cs="Arial"/>
                <w:sz w:val="16"/>
                <w:szCs w:val="16"/>
              </w:rPr>
            </w:pPr>
            <w:r w:rsidRPr="00B33D03">
              <w:rPr>
                <w:rFonts w:ascii="Arial" w:hAnsi="Arial" w:cs="Arial"/>
                <w:sz w:val="16"/>
                <w:szCs w:val="16"/>
              </w:rPr>
              <w:t xml:space="preserve">порошок (субстанція) у подвійних поліетиленових пакетах для фармацевтичного застосування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ПрАТ "Фармацевтична фірма "Дарниця"</w:t>
            </w:r>
            <w:r w:rsidRPr="00B33D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Шандонг Ксінхуа Фармас'ютікал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Китай</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b/>
                <w:i/>
                <w:sz w:val="16"/>
                <w:szCs w:val="16"/>
              </w:rPr>
            </w:pPr>
            <w:r w:rsidRPr="00B33D03">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UA/20677/01/01</w:t>
            </w:r>
          </w:p>
        </w:tc>
      </w:tr>
      <w:tr w:rsidR="00FA0178" w:rsidRPr="00B33D03" w:rsidTr="00C65AC9">
        <w:tc>
          <w:tcPr>
            <w:tcW w:w="568" w:type="dxa"/>
            <w:tcBorders>
              <w:top w:val="single" w:sz="4" w:space="0" w:color="auto"/>
              <w:left w:val="single" w:sz="4" w:space="0" w:color="000000"/>
              <w:bottom w:val="single" w:sz="4" w:space="0" w:color="auto"/>
              <w:right w:val="single" w:sz="4" w:space="0" w:color="auto"/>
            </w:tcBorders>
            <w:shd w:val="clear" w:color="auto" w:fill="FFFFFF"/>
          </w:tcPr>
          <w:p w:rsidR="00FA0178" w:rsidRPr="00B33D03" w:rsidRDefault="00FA0178" w:rsidP="00FA0178">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A0178" w:rsidRPr="00B33D03" w:rsidRDefault="00FA0178" w:rsidP="00C65AC9">
            <w:pPr>
              <w:pStyle w:val="110"/>
              <w:tabs>
                <w:tab w:val="left" w:pos="12600"/>
              </w:tabs>
              <w:rPr>
                <w:rFonts w:ascii="Arial" w:hAnsi="Arial" w:cs="Arial"/>
                <w:b/>
                <w:i/>
                <w:sz w:val="16"/>
                <w:szCs w:val="16"/>
              </w:rPr>
            </w:pPr>
            <w:r w:rsidRPr="00B33D03">
              <w:rPr>
                <w:rFonts w:ascii="Arial" w:hAnsi="Arial" w:cs="Arial"/>
                <w:b/>
                <w:sz w:val="16"/>
                <w:szCs w:val="16"/>
              </w:rPr>
              <w:t>НАЗОФЕРОН®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rPr>
                <w:rFonts w:ascii="Arial" w:hAnsi="Arial" w:cs="Arial"/>
                <w:sz w:val="16"/>
                <w:szCs w:val="16"/>
              </w:rPr>
            </w:pPr>
            <w:r w:rsidRPr="00B33D03">
              <w:rPr>
                <w:rFonts w:ascii="Arial" w:hAnsi="Arial" w:cs="Arial"/>
                <w:sz w:val="16"/>
                <w:szCs w:val="16"/>
              </w:rPr>
              <w:t>краплі назальні 100 000 МО/мл; по 5 мл у флаконах із світлозахисного скла,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АТ "Фармак"</w:t>
            </w:r>
            <w:r w:rsidRPr="00B33D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реєстрація на 5 років</w:t>
            </w:r>
            <w:r w:rsidRPr="00B33D03">
              <w:rPr>
                <w:rFonts w:ascii="Arial" w:hAnsi="Arial" w:cs="Arial"/>
                <w:sz w:val="16"/>
                <w:szCs w:val="16"/>
              </w:rPr>
              <w:br/>
              <w:t xml:space="preserve">Резюме плану управління ризиками версія 8.0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b/>
                <w:i/>
                <w:sz w:val="16"/>
                <w:szCs w:val="16"/>
              </w:rPr>
            </w:pPr>
            <w:r w:rsidRPr="00B33D03">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i/>
                <w:sz w:val="16"/>
                <w:szCs w:val="16"/>
              </w:rPr>
            </w:pPr>
            <w:r w:rsidRPr="00B33D0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UA/20678/01/01</w:t>
            </w:r>
          </w:p>
        </w:tc>
      </w:tr>
      <w:tr w:rsidR="00FA0178" w:rsidRPr="00B33D03" w:rsidTr="00C65AC9">
        <w:tc>
          <w:tcPr>
            <w:tcW w:w="568" w:type="dxa"/>
            <w:tcBorders>
              <w:top w:val="single" w:sz="4" w:space="0" w:color="auto"/>
              <w:left w:val="single" w:sz="4" w:space="0" w:color="000000"/>
              <w:bottom w:val="single" w:sz="4" w:space="0" w:color="auto"/>
              <w:right w:val="single" w:sz="4" w:space="0" w:color="auto"/>
            </w:tcBorders>
            <w:shd w:val="clear" w:color="auto" w:fill="FFFFFF"/>
          </w:tcPr>
          <w:p w:rsidR="00FA0178" w:rsidRPr="00B33D03" w:rsidRDefault="00FA0178" w:rsidP="00FA0178">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A0178" w:rsidRPr="00B33D03" w:rsidRDefault="00FA0178" w:rsidP="00C65AC9">
            <w:pPr>
              <w:pStyle w:val="110"/>
              <w:tabs>
                <w:tab w:val="left" w:pos="12600"/>
              </w:tabs>
              <w:rPr>
                <w:rFonts w:ascii="Arial" w:hAnsi="Arial" w:cs="Arial"/>
                <w:b/>
                <w:i/>
                <w:sz w:val="16"/>
                <w:szCs w:val="16"/>
              </w:rPr>
            </w:pPr>
            <w:r w:rsidRPr="00B33D03">
              <w:rPr>
                <w:rFonts w:ascii="Arial" w:hAnsi="Arial" w:cs="Arial"/>
                <w:b/>
                <w:sz w:val="16"/>
                <w:szCs w:val="16"/>
              </w:rPr>
              <w:t>НЕКСВІАДИМ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rPr>
                <w:rFonts w:ascii="Arial" w:hAnsi="Arial" w:cs="Arial"/>
                <w:sz w:val="16"/>
                <w:szCs w:val="16"/>
              </w:rPr>
            </w:pPr>
            <w:r w:rsidRPr="00B33D03">
              <w:rPr>
                <w:rFonts w:ascii="Arial" w:hAnsi="Arial" w:cs="Arial"/>
                <w:sz w:val="16"/>
                <w:szCs w:val="16"/>
              </w:rPr>
              <w:t>порошок для приготування концентрату для розчину для інфузій, по 100 мг; №1: по 100 мг порошку для приготування концентрату для розчину для інфузій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Санофі Б.В.</w:t>
            </w:r>
            <w:r w:rsidRPr="00B33D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Нідерланди</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Виробництво кінцевого продукту (fill/finish), первинна та вторинна упаковка, маркування, контроль та випуск серії:</w:t>
            </w:r>
            <w:r w:rsidRPr="00B33D03">
              <w:rPr>
                <w:rFonts w:ascii="Arial" w:hAnsi="Arial" w:cs="Arial"/>
                <w:sz w:val="16"/>
                <w:szCs w:val="16"/>
              </w:rPr>
              <w:br/>
              <w:t>Джензайм Iрланд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Iрландiя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реєстрація на 5 років</w:t>
            </w:r>
            <w:r w:rsidRPr="00B33D0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UA/20679/01/01</w:t>
            </w:r>
          </w:p>
        </w:tc>
      </w:tr>
      <w:tr w:rsidR="00FA0178" w:rsidRPr="00B33D03" w:rsidTr="00C65AC9">
        <w:tc>
          <w:tcPr>
            <w:tcW w:w="568" w:type="dxa"/>
            <w:tcBorders>
              <w:top w:val="single" w:sz="4" w:space="0" w:color="auto"/>
              <w:left w:val="single" w:sz="4" w:space="0" w:color="000000"/>
              <w:bottom w:val="single" w:sz="4" w:space="0" w:color="auto"/>
              <w:right w:val="single" w:sz="4" w:space="0" w:color="auto"/>
            </w:tcBorders>
            <w:shd w:val="clear" w:color="auto" w:fill="FFFFFF"/>
          </w:tcPr>
          <w:p w:rsidR="00FA0178" w:rsidRPr="00B33D03" w:rsidRDefault="00FA0178" w:rsidP="00FA0178">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A0178" w:rsidRPr="00B33D03" w:rsidRDefault="00FA0178" w:rsidP="00C65AC9">
            <w:pPr>
              <w:pStyle w:val="110"/>
              <w:tabs>
                <w:tab w:val="left" w:pos="12600"/>
              </w:tabs>
              <w:rPr>
                <w:rFonts w:ascii="Arial" w:hAnsi="Arial" w:cs="Arial"/>
                <w:b/>
                <w:i/>
                <w:sz w:val="16"/>
                <w:szCs w:val="16"/>
              </w:rPr>
            </w:pPr>
            <w:r w:rsidRPr="00B33D03">
              <w:rPr>
                <w:rFonts w:ascii="Arial" w:hAnsi="Arial" w:cs="Arial"/>
                <w:b/>
                <w:sz w:val="16"/>
                <w:szCs w:val="16"/>
              </w:rPr>
              <w:t>ОНТРУЗАНТ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rPr>
                <w:rFonts w:ascii="Arial" w:hAnsi="Arial" w:cs="Arial"/>
                <w:sz w:val="16"/>
                <w:szCs w:val="16"/>
                <w:lang w:val="ru-RU"/>
              </w:rPr>
            </w:pPr>
            <w:r w:rsidRPr="00B33D03">
              <w:rPr>
                <w:rFonts w:ascii="Arial" w:hAnsi="Arial" w:cs="Arial"/>
                <w:sz w:val="16"/>
                <w:szCs w:val="16"/>
                <w:lang w:val="ru-RU"/>
              </w:rPr>
              <w:t>порошок для концентрату для розчину для інфузій, по 150 мг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lang w:val="ru-RU"/>
              </w:rPr>
            </w:pPr>
            <w:r w:rsidRPr="00B33D03">
              <w:rPr>
                <w:rFonts w:ascii="Arial" w:hAnsi="Arial" w:cs="Arial"/>
                <w:sz w:val="16"/>
                <w:szCs w:val="16"/>
                <w:lang w:val="ru-RU"/>
              </w:rPr>
              <w:t>Самсунг Біоепіс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Республiка Корея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jc w:val="center"/>
              <w:rPr>
                <w:rFonts w:ascii="Arial" w:hAnsi="Arial" w:cs="Arial"/>
                <w:sz w:val="16"/>
                <w:szCs w:val="16"/>
              </w:rPr>
            </w:pPr>
            <w:r w:rsidRPr="00B33D03">
              <w:rPr>
                <w:rFonts w:ascii="Arial" w:hAnsi="Arial" w:cs="Arial"/>
                <w:sz w:val="16"/>
                <w:szCs w:val="16"/>
              </w:rPr>
              <w:t>Виробництво, первинне пакування, випробування контролю якості (стерильність):</w:t>
            </w:r>
          </w:p>
          <w:p w:rsidR="00FA0178" w:rsidRPr="00B33D03" w:rsidRDefault="00FA0178" w:rsidP="00C65AC9">
            <w:pPr>
              <w:jc w:val="center"/>
              <w:rPr>
                <w:rFonts w:ascii="Arial" w:hAnsi="Arial" w:cs="Arial"/>
                <w:sz w:val="16"/>
                <w:szCs w:val="16"/>
              </w:rPr>
            </w:pPr>
            <w:r w:rsidRPr="00B33D03">
              <w:rPr>
                <w:rFonts w:ascii="Arial" w:hAnsi="Arial" w:cs="Arial"/>
                <w:sz w:val="16"/>
                <w:szCs w:val="16"/>
              </w:rPr>
              <w:t>Патеон Італія С.п.А., Італія;</w:t>
            </w:r>
          </w:p>
          <w:p w:rsidR="00FA0178" w:rsidRPr="00B33D03" w:rsidRDefault="00FA0178" w:rsidP="00C65AC9">
            <w:pPr>
              <w:jc w:val="center"/>
              <w:rPr>
                <w:rFonts w:ascii="Arial" w:hAnsi="Arial" w:cs="Arial"/>
                <w:sz w:val="16"/>
                <w:szCs w:val="16"/>
              </w:rPr>
            </w:pPr>
          </w:p>
          <w:p w:rsidR="00FA0178" w:rsidRPr="00B33D03" w:rsidRDefault="00FA0178" w:rsidP="00C65AC9">
            <w:pPr>
              <w:jc w:val="center"/>
              <w:rPr>
                <w:rFonts w:ascii="Arial" w:hAnsi="Arial" w:cs="Arial"/>
                <w:sz w:val="16"/>
                <w:szCs w:val="16"/>
              </w:rPr>
            </w:pPr>
            <w:r w:rsidRPr="00B33D03">
              <w:rPr>
                <w:rFonts w:ascii="Arial" w:hAnsi="Arial" w:cs="Arial"/>
                <w:sz w:val="16"/>
                <w:szCs w:val="16"/>
              </w:rPr>
              <w:t>Виробництво, первинне пакування:</w:t>
            </w:r>
          </w:p>
          <w:p w:rsidR="00FA0178" w:rsidRPr="00B33D03" w:rsidRDefault="00FA0178" w:rsidP="00C65AC9">
            <w:pPr>
              <w:jc w:val="center"/>
              <w:rPr>
                <w:rFonts w:ascii="Arial" w:hAnsi="Arial" w:cs="Arial"/>
                <w:sz w:val="16"/>
                <w:szCs w:val="16"/>
              </w:rPr>
            </w:pPr>
            <w:r w:rsidRPr="00B33D03">
              <w:rPr>
                <w:rFonts w:ascii="Arial" w:hAnsi="Arial" w:cs="Arial"/>
                <w:sz w:val="16"/>
                <w:szCs w:val="16"/>
              </w:rPr>
              <w:t>Фарева Пау, Франція;</w:t>
            </w:r>
          </w:p>
          <w:p w:rsidR="00FA0178" w:rsidRPr="00B33D03" w:rsidRDefault="00FA0178" w:rsidP="00C65AC9">
            <w:pPr>
              <w:jc w:val="center"/>
              <w:rPr>
                <w:rFonts w:ascii="Arial" w:hAnsi="Arial" w:cs="Arial"/>
                <w:sz w:val="16"/>
                <w:szCs w:val="16"/>
              </w:rPr>
            </w:pPr>
          </w:p>
          <w:p w:rsidR="00FA0178" w:rsidRPr="00B33D03" w:rsidRDefault="00FA0178" w:rsidP="00C65AC9">
            <w:pPr>
              <w:jc w:val="center"/>
              <w:rPr>
                <w:rFonts w:ascii="Arial" w:hAnsi="Arial" w:cs="Arial"/>
                <w:sz w:val="16"/>
                <w:szCs w:val="16"/>
              </w:rPr>
            </w:pPr>
            <w:r w:rsidRPr="00B33D03">
              <w:rPr>
                <w:rFonts w:ascii="Arial" w:hAnsi="Arial" w:cs="Arial"/>
                <w:sz w:val="16"/>
                <w:szCs w:val="16"/>
              </w:rPr>
              <w:t>Випробування контролю якості (бактеріальні ендотоксини та стерильність):</w:t>
            </w:r>
          </w:p>
          <w:p w:rsidR="00FA0178" w:rsidRPr="00B33D03" w:rsidRDefault="00FA0178" w:rsidP="00C65AC9">
            <w:pPr>
              <w:jc w:val="center"/>
              <w:rPr>
                <w:rFonts w:ascii="Arial" w:hAnsi="Arial" w:cs="Arial"/>
                <w:sz w:val="16"/>
                <w:szCs w:val="16"/>
              </w:rPr>
            </w:pPr>
            <w:r w:rsidRPr="00B33D03">
              <w:rPr>
                <w:rFonts w:ascii="Arial" w:hAnsi="Arial" w:cs="Arial"/>
                <w:sz w:val="16"/>
                <w:szCs w:val="16"/>
              </w:rPr>
              <w:t>Фарева Пау, Франція;</w:t>
            </w:r>
          </w:p>
          <w:p w:rsidR="00FA0178" w:rsidRPr="00B33D03" w:rsidRDefault="00FA0178" w:rsidP="00C65AC9">
            <w:pPr>
              <w:jc w:val="center"/>
              <w:rPr>
                <w:rFonts w:ascii="Arial" w:hAnsi="Arial" w:cs="Arial"/>
                <w:sz w:val="16"/>
                <w:szCs w:val="16"/>
              </w:rPr>
            </w:pPr>
          </w:p>
          <w:p w:rsidR="00FA0178" w:rsidRPr="00B33D03" w:rsidRDefault="00FA0178" w:rsidP="00C65AC9">
            <w:pPr>
              <w:jc w:val="center"/>
              <w:rPr>
                <w:rFonts w:ascii="Arial" w:hAnsi="Arial" w:cs="Arial"/>
                <w:sz w:val="16"/>
                <w:szCs w:val="16"/>
              </w:rPr>
            </w:pPr>
            <w:r w:rsidRPr="00B33D03">
              <w:rPr>
                <w:rFonts w:ascii="Arial" w:hAnsi="Arial" w:cs="Arial"/>
                <w:sz w:val="16"/>
                <w:szCs w:val="16"/>
              </w:rPr>
              <w:t>Випробування контролю якості (всі тести окрім бактеріальних ендотоксинів та стерильності), випробування стабільності (всі тести окрім бактеріальних ендотоксинів та стерильності):</w:t>
            </w:r>
          </w:p>
          <w:p w:rsidR="00FA0178" w:rsidRPr="00B33D03" w:rsidRDefault="00FA0178" w:rsidP="00C65AC9">
            <w:pPr>
              <w:jc w:val="center"/>
              <w:rPr>
                <w:rFonts w:ascii="Arial" w:hAnsi="Arial" w:cs="Arial"/>
                <w:sz w:val="16"/>
                <w:szCs w:val="16"/>
              </w:rPr>
            </w:pPr>
            <w:r w:rsidRPr="00B33D03">
              <w:rPr>
                <w:rFonts w:ascii="Arial" w:hAnsi="Arial" w:cs="Arial"/>
                <w:sz w:val="16"/>
                <w:szCs w:val="16"/>
              </w:rPr>
              <w:t>ППД Девелопмент Айєленд Лімітед, Ірландія;</w:t>
            </w:r>
          </w:p>
          <w:p w:rsidR="00FA0178" w:rsidRPr="00B33D03" w:rsidRDefault="00FA0178" w:rsidP="00C65AC9">
            <w:pPr>
              <w:jc w:val="center"/>
              <w:rPr>
                <w:rFonts w:ascii="Arial" w:hAnsi="Arial" w:cs="Arial"/>
                <w:sz w:val="16"/>
                <w:szCs w:val="16"/>
              </w:rPr>
            </w:pPr>
          </w:p>
          <w:p w:rsidR="00FA0178" w:rsidRPr="00B33D03" w:rsidRDefault="00FA0178" w:rsidP="00C65AC9">
            <w:pPr>
              <w:jc w:val="center"/>
              <w:rPr>
                <w:rFonts w:ascii="Arial" w:hAnsi="Arial" w:cs="Arial"/>
                <w:sz w:val="16"/>
                <w:szCs w:val="16"/>
              </w:rPr>
            </w:pPr>
            <w:r w:rsidRPr="00B33D03">
              <w:rPr>
                <w:rFonts w:ascii="Arial" w:hAnsi="Arial" w:cs="Arial"/>
                <w:sz w:val="16"/>
                <w:szCs w:val="16"/>
              </w:rPr>
              <w:t>Випробування контролю якості (бактеріальні ендотоксини), випробування стабільності (бактеріальні ендотоксини тa</w:t>
            </w:r>
          </w:p>
          <w:p w:rsidR="00FA0178" w:rsidRPr="00B33D03" w:rsidRDefault="00FA0178" w:rsidP="00C65AC9">
            <w:pPr>
              <w:jc w:val="center"/>
              <w:rPr>
                <w:rFonts w:ascii="Arial" w:hAnsi="Arial" w:cs="Arial"/>
                <w:sz w:val="16"/>
                <w:szCs w:val="16"/>
              </w:rPr>
            </w:pPr>
            <w:r w:rsidRPr="00B33D03">
              <w:rPr>
                <w:rFonts w:ascii="Arial" w:hAnsi="Arial" w:cs="Arial"/>
                <w:sz w:val="16"/>
                <w:szCs w:val="16"/>
              </w:rPr>
              <w:t>стерильність):</w:t>
            </w:r>
          </w:p>
          <w:p w:rsidR="00FA0178" w:rsidRPr="00B33D03" w:rsidRDefault="00FA0178" w:rsidP="00C65AC9">
            <w:pPr>
              <w:jc w:val="center"/>
              <w:rPr>
                <w:rFonts w:ascii="Arial" w:hAnsi="Arial" w:cs="Arial"/>
                <w:sz w:val="16"/>
                <w:szCs w:val="16"/>
              </w:rPr>
            </w:pPr>
            <w:r w:rsidRPr="00B33D03">
              <w:rPr>
                <w:rFonts w:ascii="Arial" w:hAnsi="Arial" w:cs="Arial"/>
                <w:sz w:val="16"/>
                <w:szCs w:val="16"/>
              </w:rPr>
              <w:t>Чарльз Рівер Лабораторіз Айєленд Лімітед, Ірландія;</w:t>
            </w:r>
          </w:p>
          <w:p w:rsidR="00FA0178" w:rsidRPr="00B33D03" w:rsidRDefault="00FA0178" w:rsidP="00C65AC9">
            <w:pPr>
              <w:jc w:val="center"/>
              <w:rPr>
                <w:rFonts w:ascii="Arial" w:hAnsi="Arial" w:cs="Arial"/>
                <w:sz w:val="16"/>
                <w:szCs w:val="16"/>
              </w:rPr>
            </w:pPr>
          </w:p>
          <w:p w:rsidR="00FA0178" w:rsidRPr="00B33D03" w:rsidRDefault="00FA0178" w:rsidP="00C65AC9">
            <w:pPr>
              <w:jc w:val="center"/>
              <w:rPr>
                <w:rFonts w:ascii="Arial" w:hAnsi="Arial" w:cs="Arial"/>
                <w:sz w:val="16"/>
                <w:szCs w:val="16"/>
              </w:rPr>
            </w:pPr>
            <w:r w:rsidRPr="00B33D03">
              <w:rPr>
                <w:rFonts w:ascii="Arial" w:hAnsi="Arial" w:cs="Arial"/>
                <w:sz w:val="16"/>
                <w:szCs w:val="16"/>
              </w:rPr>
              <w:t>Вторинне пакування:</w:t>
            </w:r>
          </w:p>
          <w:p w:rsidR="00FA0178" w:rsidRPr="00B33D03" w:rsidRDefault="00FA0178" w:rsidP="00C65AC9">
            <w:pPr>
              <w:jc w:val="center"/>
              <w:rPr>
                <w:rFonts w:ascii="Arial" w:hAnsi="Arial" w:cs="Arial"/>
                <w:sz w:val="16"/>
                <w:szCs w:val="16"/>
              </w:rPr>
            </w:pPr>
            <w:r w:rsidRPr="00B33D03">
              <w:rPr>
                <w:rFonts w:ascii="Arial" w:hAnsi="Arial" w:cs="Arial"/>
                <w:sz w:val="16"/>
                <w:szCs w:val="16"/>
              </w:rPr>
              <w:t>Фармачеутічі Форменті С.п.А., Італія;</w:t>
            </w:r>
          </w:p>
          <w:p w:rsidR="00FA0178" w:rsidRPr="00B33D03" w:rsidRDefault="00FA0178" w:rsidP="00C65AC9">
            <w:pPr>
              <w:jc w:val="center"/>
              <w:rPr>
                <w:rFonts w:ascii="Arial" w:hAnsi="Arial" w:cs="Arial"/>
                <w:sz w:val="16"/>
                <w:szCs w:val="16"/>
              </w:rPr>
            </w:pPr>
          </w:p>
          <w:p w:rsidR="00FA0178" w:rsidRPr="00B33D03" w:rsidRDefault="00FA0178" w:rsidP="00C65AC9">
            <w:pPr>
              <w:jc w:val="center"/>
              <w:rPr>
                <w:rFonts w:ascii="Arial" w:hAnsi="Arial" w:cs="Arial"/>
                <w:sz w:val="16"/>
                <w:szCs w:val="16"/>
              </w:rPr>
            </w:pPr>
            <w:r w:rsidRPr="00B33D03">
              <w:rPr>
                <w:rFonts w:ascii="Arial" w:hAnsi="Arial" w:cs="Arial"/>
                <w:sz w:val="16"/>
                <w:szCs w:val="16"/>
              </w:rPr>
              <w:t>Вторинне пакування:</w:t>
            </w:r>
          </w:p>
          <w:p w:rsidR="00FA0178" w:rsidRPr="00B33D03" w:rsidRDefault="00FA0178" w:rsidP="00C65AC9">
            <w:pPr>
              <w:jc w:val="center"/>
              <w:rPr>
                <w:rFonts w:ascii="Arial" w:hAnsi="Arial" w:cs="Arial"/>
                <w:sz w:val="16"/>
                <w:szCs w:val="16"/>
              </w:rPr>
            </w:pPr>
            <w:r w:rsidRPr="00B33D03">
              <w:rPr>
                <w:rFonts w:ascii="Arial" w:hAnsi="Arial" w:cs="Arial"/>
                <w:sz w:val="16"/>
                <w:szCs w:val="16"/>
              </w:rPr>
              <w:t>Енестія Белджіум НВ, Бельгія;</w:t>
            </w:r>
          </w:p>
          <w:p w:rsidR="00FA0178" w:rsidRPr="00B33D03" w:rsidRDefault="00FA0178" w:rsidP="00C65AC9">
            <w:pPr>
              <w:jc w:val="center"/>
              <w:rPr>
                <w:rFonts w:ascii="Arial" w:hAnsi="Arial" w:cs="Arial"/>
                <w:sz w:val="16"/>
                <w:szCs w:val="16"/>
              </w:rPr>
            </w:pPr>
          </w:p>
          <w:p w:rsidR="00FA0178" w:rsidRPr="00B33D03" w:rsidRDefault="00FA0178" w:rsidP="00C65AC9">
            <w:pPr>
              <w:jc w:val="center"/>
              <w:rPr>
                <w:rFonts w:ascii="Arial" w:hAnsi="Arial" w:cs="Arial"/>
                <w:sz w:val="16"/>
                <w:szCs w:val="16"/>
              </w:rPr>
            </w:pPr>
            <w:r w:rsidRPr="00B33D03">
              <w:rPr>
                <w:rFonts w:ascii="Arial" w:hAnsi="Arial" w:cs="Arial"/>
                <w:sz w:val="16"/>
                <w:szCs w:val="16"/>
              </w:rPr>
              <w:t>Випуск серії:</w:t>
            </w:r>
          </w:p>
          <w:p w:rsidR="00FA0178" w:rsidRPr="00B33D03" w:rsidRDefault="00FA0178" w:rsidP="00C65AC9">
            <w:pPr>
              <w:jc w:val="center"/>
              <w:rPr>
                <w:rFonts w:ascii="Arial" w:hAnsi="Arial" w:cs="Arial"/>
                <w:sz w:val="16"/>
                <w:szCs w:val="16"/>
              </w:rPr>
            </w:pPr>
            <w:r w:rsidRPr="00B33D03">
              <w:rPr>
                <w:rFonts w:ascii="Arial" w:hAnsi="Arial" w:cs="Arial"/>
                <w:sz w:val="16"/>
                <w:szCs w:val="16"/>
              </w:rPr>
              <w:t>Самсунг Біоепіс НЛ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Італія/</w:t>
            </w:r>
          </w:p>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Франція/</w:t>
            </w:r>
          </w:p>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Ірландія/</w:t>
            </w:r>
          </w:p>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Бельгія/</w:t>
            </w:r>
          </w:p>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Нідерланди</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реєстрація на 5 років.</w:t>
            </w:r>
            <w:r w:rsidRPr="00B33D0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lang w:val="en-US"/>
              </w:rPr>
            </w:pPr>
            <w:r w:rsidRPr="00B33D03">
              <w:rPr>
                <w:rFonts w:ascii="Arial" w:hAnsi="Arial" w:cs="Arial"/>
                <w:sz w:val="16"/>
                <w:szCs w:val="16"/>
                <w:lang w:val="en-US"/>
              </w:rPr>
              <w:t>UA/20</w:t>
            </w:r>
            <w:r w:rsidRPr="00B33D03">
              <w:rPr>
                <w:rFonts w:ascii="Arial" w:hAnsi="Arial" w:cs="Arial"/>
                <w:sz w:val="16"/>
                <w:szCs w:val="16"/>
              </w:rPr>
              <w:t>623/</w:t>
            </w:r>
            <w:r w:rsidRPr="00B33D03">
              <w:rPr>
                <w:rFonts w:ascii="Arial" w:hAnsi="Arial" w:cs="Arial"/>
                <w:sz w:val="16"/>
                <w:szCs w:val="16"/>
                <w:lang w:val="en-US"/>
              </w:rPr>
              <w:t>01/01</w:t>
            </w:r>
          </w:p>
        </w:tc>
      </w:tr>
      <w:tr w:rsidR="00FA0178" w:rsidRPr="00B33D03" w:rsidTr="00C65AC9">
        <w:tc>
          <w:tcPr>
            <w:tcW w:w="568" w:type="dxa"/>
            <w:tcBorders>
              <w:top w:val="single" w:sz="4" w:space="0" w:color="auto"/>
              <w:left w:val="single" w:sz="4" w:space="0" w:color="000000"/>
              <w:bottom w:val="single" w:sz="4" w:space="0" w:color="auto"/>
              <w:right w:val="single" w:sz="4" w:space="0" w:color="auto"/>
            </w:tcBorders>
            <w:shd w:val="clear" w:color="auto" w:fill="FFFFFF"/>
          </w:tcPr>
          <w:p w:rsidR="00FA0178" w:rsidRPr="00B33D03" w:rsidRDefault="00FA0178" w:rsidP="00FA0178">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A0178" w:rsidRPr="00B33D03" w:rsidRDefault="00FA0178" w:rsidP="00C65AC9">
            <w:pPr>
              <w:pStyle w:val="110"/>
              <w:tabs>
                <w:tab w:val="left" w:pos="12600"/>
              </w:tabs>
              <w:rPr>
                <w:rFonts w:ascii="Arial" w:hAnsi="Arial" w:cs="Arial"/>
                <w:b/>
                <w:i/>
                <w:sz w:val="16"/>
                <w:szCs w:val="16"/>
              </w:rPr>
            </w:pPr>
            <w:r w:rsidRPr="00B33D03">
              <w:rPr>
                <w:rFonts w:ascii="Arial" w:hAnsi="Arial" w:cs="Arial"/>
                <w:b/>
                <w:sz w:val="16"/>
                <w:szCs w:val="16"/>
              </w:rPr>
              <w:t>ОНТРУЗАНТ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rPr>
                <w:rFonts w:ascii="Arial" w:hAnsi="Arial" w:cs="Arial"/>
                <w:sz w:val="16"/>
                <w:szCs w:val="16"/>
                <w:lang w:val="ru-RU"/>
              </w:rPr>
            </w:pPr>
            <w:r w:rsidRPr="00B33D03">
              <w:rPr>
                <w:rFonts w:ascii="Arial" w:hAnsi="Arial" w:cs="Arial"/>
                <w:sz w:val="16"/>
                <w:szCs w:val="16"/>
                <w:lang w:val="ru-RU"/>
              </w:rPr>
              <w:t>порошок для концентрату для розчину для інфузій, по 420 мг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lang w:val="ru-RU"/>
              </w:rPr>
            </w:pPr>
            <w:r w:rsidRPr="00B33D03">
              <w:rPr>
                <w:rFonts w:ascii="Arial" w:hAnsi="Arial" w:cs="Arial"/>
                <w:sz w:val="16"/>
                <w:szCs w:val="16"/>
                <w:lang w:val="ru-RU"/>
              </w:rPr>
              <w:t>Самсунг Біоепіс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Республiка Корея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jc w:val="center"/>
              <w:rPr>
                <w:rFonts w:ascii="Arial" w:hAnsi="Arial" w:cs="Arial"/>
                <w:sz w:val="16"/>
                <w:szCs w:val="16"/>
              </w:rPr>
            </w:pPr>
            <w:r w:rsidRPr="00B33D03">
              <w:rPr>
                <w:rFonts w:ascii="Arial" w:hAnsi="Arial" w:cs="Arial"/>
                <w:sz w:val="16"/>
                <w:szCs w:val="16"/>
              </w:rPr>
              <w:t>Виробництво, первинне пакування:</w:t>
            </w:r>
          </w:p>
          <w:p w:rsidR="00FA0178" w:rsidRPr="00B33D03" w:rsidRDefault="00FA0178" w:rsidP="00C65AC9">
            <w:pPr>
              <w:jc w:val="center"/>
              <w:rPr>
                <w:rFonts w:ascii="Arial" w:hAnsi="Arial" w:cs="Arial"/>
                <w:sz w:val="16"/>
                <w:szCs w:val="16"/>
              </w:rPr>
            </w:pPr>
            <w:r w:rsidRPr="00B33D03">
              <w:rPr>
                <w:rFonts w:ascii="Arial" w:hAnsi="Arial" w:cs="Arial"/>
                <w:sz w:val="16"/>
                <w:szCs w:val="16"/>
              </w:rPr>
              <w:t>Фарева Пау, Франція;</w:t>
            </w:r>
          </w:p>
          <w:p w:rsidR="00FA0178" w:rsidRPr="00B33D03" w:rsidRDefault="00FA0178" w:rsidP="00C65AC9">
            <w:pPr>
              <w:jc w:val="center"/>
              <w:rPr>
                <w:rFonts w:ascii="Arial" w:hAnsi="Arial" w:cs="Arial"/>
                <w:sz w:val="16"/>
                <w:szCs w:val="16"/>
              </w:rPr>
            </w:pPr>
          </w:p>
          <w:p w:rsidR="00FA0178" w:rsidRPr="00B33D03" w:rsidRDefault="00FA0178" w:rsidP="00C65AC9">
            <w:pPr>
              <w:jc w:val="center"/>
              <w:rPr>
                <w:rFonts w:ascii="Arial" w:hAnsi="Arial" w:cs="Arial"/>
                <w:sz w:val="16"/>
                <w:szCs w:val="16"/>
              </w:rPr>
            </w:pPr>
            <w:r w:rsidRPr="00B33D03">
              <w:rPr>
                <w:rFonts w:ascii="Arial" w:hAnsi="Arial" w:cs="Arial"/>
                <w:sz w:val="16"/>
                <w:szCs w:val="16"/>
              </w:rPr>
              <w:t>Випробування контролю якості (бактеріальні ендотоксини та стерильність):</w:t>
            </w:r>
          </w:p>
          <w:p w:rsidR="00FA0178" w:rsidRPr="00B33D03" w:rsidRDefault="00FA0178" w:rsidP="00C65AC9">
            <w:pPr>
              <w:jc w:val="center"/>
              <w:rPr>
                <w:rFonts w:ascii="Arial" w:hAnsi="Arial" w:cs="Arial"/>
                <w:sz w:val="16"/>
                <w:szCs w:val="16"/>
              </w:rPr>
            </w:pPr>
            <w:r w:rsidRPr="00B33D03">
              <w:rPr>
                <w:rFonts w:ascii="Arial" w:hAnsi="Arial" w:cs="Arial"/>
                <w:sz w:val="16"/>
                <w:szCs w:val="16"/>
              </w:rPr>
              <w:t>Фарева Пау, Франція;</w:t>
            </w:r>
          </w:p>
          <w:p w:rsidR="00FA0178" w:rsidRPr="00B33D03" w:rsidRDefault="00FA0178" w:rsidP="00C65AC9">
            <w:pPr>
              <w:jc w:val="center"/>
              <w:rPr>
                <w:rFonts w:ascii="Arial" w:hAnsi="Arial" w:cs="Arial"/>
                <w:sz w:val="16"/>
                <w:szCs w:val="16"/>
              </w:rPr>
            </w:pPr>
          </w:p>
          <w:p w:rsidR="00FA0178" w:rsidRPr="00B33D03" w:rsidRDefault="00FA0178" w:rsidP="00C65AC9">
            <w:pPr>
              <w:jc w:val="center"/>
              <w:rPr>
                <w:rFonts w:ascii="Arial" w:hAnsi="Arial" w:cs="Arial"/>
                <w:sz w:val="16"/>
                <w:szCs w:val="16"/>
              </w:rPr>
            </w:pPr>
            <w:r w:rsidRPr="00B33D03">
              <w:rPr>
                <w:rFonts w:ascii="Arial" w:hAnsi="Arial" w:cs="Arial"/>
                <w:sz w:val="16"/>
                <w:szCs w:val="16"/>
              </w:rPr>
              <w:t>Випробування контролю якості (всі тести окрім бактеріальних ендотоксинів та стерильності), випробування стабільності (всі тести окрім бактеріальних ендотоксинів та стерильності):</w:t>
            </w:r>
          </w:p>
          <w:p w:rsidR="00FA0178" w:rsidRPr="00B33D03" w:rsidRDefault="00FA0178" w:rsidP="00C65AC9">
            <w:pPr>
              <w:jc w:val="center"/>
              <w:rPr>
                <w:rFonts w:ascii="Arial" w:hAnsi="Arial" w:cs="Arial"/>
                <w:sz w:val="16"/>
                <w:szCs w:val="16"/>
              </w:rPr>
            </w:pPr>
            <w:r w:rsidRPr="00B33D03">
              <w:rPr>
                <w:rFonts w:ascii="Arial" w:hAnsi="Arial" w:cs="Arial"/>
                <w:sz w:val="16"/>
                <w:szCs w:val="16"/>
              </w:rPr>
              <w:t>ППД Девелопмент Айєленд Лімітед, Ірландія;</w:t>
            </w:r>
          </w:p>
          <w:p w:rsidR="00FA0178" w:rsidRPr="00B33D03" w:rsidRDefault="00FA0178" w:rsidP="00C65AC9">
            <w:pPr>
              <w:jc w:val="center"/>
              <w:rPr>
                <w:rFonts w:ascii="Arial" w:hAnsi="Arial" w:cs="Arial"/>
                <w:sz w:val="16"/>
                <w:szCs w:val="16"/>
              </w:rPr>
            </w:pPr>
          </w:p>
          <w:p w:rsidR="00FA0178" w:rsidRPr="00B33D03" w:rsidRDefault="00FA0178" w:rsidP="00C65AC9">
            <w:pPr>
              <w:jc w:val="center"/>
              <w:rPr>
                <w:rFonts w:ascii="Arial" w:hAnsi="Arial" w:cs="Arial"/>
                <w:sz w:val="16"/>
                <w:szCs w:val="16"/>
              </w:rPr>
            </w:pPr>
            <w:r w:rsidRPr="00B33D03">
              <w:rPr>
                <w:rFonts w:ascii="Arial" w:hAnsi="Arial" w:cs="Arial"/>
                <w:sz w:val="16"/>
                <w:szCs w:val="16"/>
              </w:rPr>
              <w:t>Випробування контролю якості (бактеріальні ендотоксини), випробування стабільності (бактеріальні ендотоксини тa</w:t>
            </w:r>
          </w:p>
          <w:p w:rsidR="00FA0178" w:rsidRPr="00B33D03" w:rsidRDefault="00FA0178" w:rsidP="00C65AC9">
            <w:pPr>
              <w:jc w:val="center"/>
              <w:rPr>
                <w:rFonts w:ascii="Arial" w:hAnsi="Arial" w:cs="Arial"/>
                <w:sz w:val="16"/>
                <w:szCs w:val="16"/>
              </w:rPr>
            </w:pPr>
            <w:r w:rsidRPr="00B33D03">
              <w:rPr>
                <w:rFonts w:ascii="Arial" w:hAnsi="Arial" w:cs="Arial"/>
                <w:sz w:val="16"/>
                <w:szCs w:val="16"/>
              </w:rPr>
              <w:t>стерильність):</w:t>
            </w:r>
          </w:p>
          <w:p w:rsidR="00FA0178" w:rsidRPr="00B33D03" w:rsidRDefault="00FA0178" w:rsidP="00C65AC9">
            <w:pPr>
              <w:jc w:val="center"/>
              <w:rPr>
                <w:rFonts w:ascii="Arial" w:hAnsi="Arial" w:cs="Arial"/>
                <w:sz w:val="16"/>
                <w:szCs w:val="16"/>
              </w:rPr>
            </w:pPr>
            <w:r w:rsidRPr="00B33D03">
              <w:rPr>
                <w:rFonts w:ascii="Arial" w:hAnsi="Arial" w:cs="Arial"/>
                <w:sz w:val="16"/>
                <w:szCs w:val="16"/>
              </w:rPr>
              <w:t>Чарльз Рівер Лабораторіз Айєленд Лімітед, Ірландія;</w:t>
            </w:r>
          </w:p>
          <w:p w:rsidR="00FA0178" w:rsidRPr="00B33D03" w:rsidRDefault="00FA0178" w:rsidP="00C65AC9">
            <w:pPr>
              <w:jc w:val="center"/>
              <w:rPr>
                <w:rFonts w:ascii="Arial" w:hAnsi="Arial" w:cs="Arial"/>
                <w:sz w:val="16"/>
                <w:szCs w:val="16"/>
              </w:rPr>
            </w:pPr>
          </w:p>
          <w:p w:rsidR="00FA0178" w:rsidRPr="00B33D03" w:rsidRDefault="00FA0178" w:rsidP="00C65AC9">
            <w:pPr>
              <w:jc w:val="center"/>
              <w:rPr>
                <w:rFonts w:ascii="Arial" w:hAnsi="Arial" w:cs="Arial"/>
                <w:sz w:val="16"/>
                <w:szCs w:val="16"/>
              </w:rPr>
            </w:pPr>
            <w:r w:rsidRPr="00B33D03">
              <w:rPr>
                <w:rFonts w:ascii="Arial" w:hAnsi="Arial" w:cs="Arial"/>
                <w:sz w:val="16"/>
                <w:szCs w:val="16"/>
              </w:rPr>
              <w:t>Вторинне пакування:</w:t>
            </w:r>
          </w:p>
          <w:p w:rsidR="00FA0178" w:rsidRPr="00B33D03" w:rsidRDefault="00FA0178" w:rsidP="00C65AC9">
            <w:pPr>
              <w:jc w:val="center"/>
              <w:rPr>
                <w:rFonts w:ascii="Arial" w:hAnsi="Arial" w:cs="Arial"/>
                <w:sz w:val="16"/>
                <w:szCs w:val="16"/>
              </w:rPr>
            </w:pPr>
            <w:r w:rsidRPr="00B33D03">
              <w:rPr>
                <w:rFonts w:ascii="Arial" w:hAnsi="Arial" w:cs="Arial"/>
                <w:sz w:val="16"/>
                <w:szCs w:val="16"/>
              </w:rPr>
              <w:t>Фармачеутічі Форменті С.п.А., Італія;</w:t>
            </w:r>
          </w:p>
          <w:p w:rsidR="00FA0178" w:rsidRPr="00B33D03" w:rsidRDefault="00FA0178" w:rsidP="00C65AC9">
            <w:pPr>
              <w:jc w:val="center"/>
              <w:rPr>
                <w:rFonts w:ascii="Arial" w:hAnsi="Arial" w:cs="Arial"/>
                <w:sz w:val="16"/>
                <w:szCs w:val="16"/>
              </w:rPr>
            </w:pPr>
          </w:p>
          <w:p w:rsidR="00FA0178" w:rsidRPr="00B33D03" w:rsidRDefault="00FA0178" w:rsidP="00C65AC9">
            <w:pPr>
              <w:jc w:val="center"/>
              <w:rPr>
                <w:rFonts w:ascii="Arial" w:hAnsi="Arial" w:cs="Arial"/>
                <w:sz w:val="16"/>
                <w:szCs w:val="16"/>
              </w:rPr>
            </w:pPr>
            <w:r w:rsidRPr="00B33D03">
              <w:rPr>
                <w:rFonts w:ascii="Arial" w:hAnsi="Arial" w:cs="Arial"/>
                <w:sz w:val="16"/>
                <w:szCs w:val="16"/>
              </w:rPr>
              <w:t>Вторинне пакування:</w:t>
            </w:r>
          </w:p>
          <w:p w:rsidR="00FA0178" w:rsidRPr="00B33D03" w:rsidRDefault="00FA0178" w:rsidP="00C65AC9">
            <w:pPr>
              <w:jc w:val="center"/>
              <w:rPr>
                <w:rFonts w:ascii="Arial" w:hAnsi="Arial" w:cs="Arial"/>
                <w:sz w:val="16"/>
                <w:szCs w:val="16"/>
              </w:rPr>
            </w:pPr>
            <w:r w:rsidRPr="00B33D03">
              <w:rPr>
                <w:rFonts w:ascii="Arial" w:hAnsi="Arial" w:cs="Arial"/>
                <w:sz w:val="16"/>
                <w:szCs w:val="16"/>
              </w:rPr>
              <w:t>Енестія Белджіум НВ, Бельгія;</w:t>
            </w:r>
          </w:p>
          <w:p w:rsidR="00FA0178" w:rsidRPr="00B33D03" w:rsidRDefault="00FA0178" w:rsidP="00C65AC9">
            <w:pPr>
              <w:jc w:val="center"/>
              <w:rPr>
                <w:rFonts w:ascii="Arial" w:hAnsi="Arial" w:cs="Arial"/>
                <w:sz w:val="16"/>
                <w:szCs w:val="16"/>
              </w:rPr>
            </w:pPr>
          </w:p>
          <w:p w:rsidR="00FA0178" w:rsidRPr="00B33D03" w:rsidRDefault="00FA0178" w:rsidP="00C65AC9">
            <w:pPr>
              <w:jc w:val="center"/>
              <w:rPr>
                <w:rFonts w:ascii="Arial" w:hAnsi="Arial" w:cs="Arial"/>
                <w:sz w:val="16"/>
                <w:szCs w:val="16"/>
              </w:rPr>
            </w:pPr>
            <w:r w:rsidRPr="00B33D03">
              <w:rPr>
                <w:rFonts w:ascii="Arial" w:hAnsi="Arial" w:cs="Arial"/>
                <w:sz w:val="16"/>
                <w:szCs w:val="16"/>
              </w:rPr>
              <w:t>Випуск серії:</w:t>
            </w:r>
          </w:p>
          <w:p w:rsidR="00FA0178" w:rsidRPr="00B33D03" w:rsidRDefault="00FA0178" w:rsidP="00C65AC9">
            <w:pPr>
              <w:jc w:val="center"/>
              <w:rPr>
                <w:rFonts w:ascii="Arial" w:hAnsi="Arial" w:cs="Arial"/>
                <w:sz w:val="16"/>
                <w:szCs w:val="16"/>
              </w:rPr>
            </w:pPr>
            <w:r w:rsidRPr="00B33D03">
              <w:rPr>
                <w:rFonts w:ascii="Arial" w:hAnsi="Arial" w:cs="Arial"/>
                <w:sz w:val="16"/>
                <w:szCs w:val="16"/>
              </w:rPr>
              <w:t>Самсунг Біоепіс НЛ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Франція/</w:t>
            </w:r>
          </w:p>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Ірландія/</w:t>
            </w:r>
          </w:p>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Італія/</w:t>
            </w:r>
          </w:p>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Бельгія/</w:t>
            </w:r>
          </w:p>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Нідерланди</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реєстрація на 5 років.</w:t>
            </w:r>
            <w:r w:rsidRPr="00B33D0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lang w:val="en-US"/>
              </w:rPr>
            </w:pPr>
            <w:r w:rsidRPr="00B33D03">
              <w:rPr>
                <w:rFonts w:ascii="Arial" w:hAnsi="Arial" w:cs="Arial"/>
                <w:sz w:val="16"/>
                <w:szCs w:val="16"/>
                <w:lang w:val="en-US"/>
              </w:rPr>
              <w:t>UA/20</w:t>
            </w:r>
            <w:r w:rsidRPr="00B33D03">
              <w:rPr>
                <w:rFonts w:ascii="Arial" w:hAnsi="Arial" w:cs="Arial"/>
                <w:sz w:val="16"/>
                <w:szCs w:val="16"/>
              </w:rPr>
              <w:t>623/</w:t>
            </w:r>
            <w:r w:rsidRPr="00B33D03">
              <w:rPr>
                <w:rFonts w:ascii="Arial" w:hAnsi="Arial" w:cs="Arial"/>
                <w:sz w:val="16"/>
                <w:szCs w:val="16"/>
                <w:lang w:val="en-US"/>
              </w:rPr>
              <w:t>01/02</w:t>
            </w:r>
          </w:p>
          <w:p w:rsidR="00FA0178" w:rsidRPr="00B33D03" w:rsidRDefault="00FA0178" w:rsidP="00C65AC9">
            <w:pPr>
              <w:pStyle w:val="110"/>
              <w:tabs>
                <w:tab w:val="left" w:pos="12600"/>
              </w:tabs>
              <w:jc w:val="center"/>
              <w:rPr>
                <w:rFonts w:ascii="Arial" w:hAnsi="Arial" w:cs="Arial"/>
                <w:sz w:val="16"/>
                <w:szCs w:val="16"/>
              </w:rPr>
            </w:pPr>
          </w:p>
        </w:tc>
      </w:tr>
      <w:tr w:rsidR="00FA0178" w:rsidRPr="00B33D03" w:rsidTr="00C65AC9">
        <w:tc>
          <w:tcPr>
            <w:tcW w:w="568" w:type="dxa"/>
            <w:tcBorders>
              <w:top w:val="single" w:sz="4" w:space="0" w:color="auto"/>
              <w:left w:val="single" w:sz="4" w:space="0" w:color="000000"/>
              <w:bottom w:val="single" w:sz="4" w:space="0" w:color="auto"/>
              <w:right w:val="single" w:sz="4" w:space="0" w:color="auto"/>
            </w:tcBorders>
            <w:shd w:val="clear" w:color="auto" w:fill="FFFFFF"/>
          </w:tcPr>
          <w:p w:rsidR="00FA0178" w:rsidRPr="00B33D03" w:rsidRDefault="00FA0178" w:rsidP="00FA0178">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A0178" w:rsidRPr="00B33D03" w:rsidRDefault="00FA0178" w:rsidP="00C65AC9">
            <w:pPr>
              <w:pStyle w:val="110"/>
              <w:tabs>
                <w:tab w:val="left" w:pos="12600"/>
              </w:tabs>
              <w:rPr>
                <w:rFonts w:ascii="Arial" w:hAnsi="Arial" w:cs="Arial"/>
                <w:b/>
                <w:i/>
                <w:sz w:val="16"/>
                <w:szCs w:val="16"/>
              </w:rPr>
            </w:pPr>
            <w:r w:rsidRPr="00B33D03">
              <w:rPr>
                <w:rFonts w:ascii="Arial" w:hAnsi="Arial" w:cs="Arial"/>
                <w:b/>
                <w:sz w:val="16"/>
                <w:szCs w:val="16"/>
              </w:rPr>
              <w:t>ПРОКСІУМ ПРО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rPr>
                <w:rFonts w:ascii="Arial" w:hAnsi="Arial" w:cs="Arial"/>
                <w:sz w:val="16"/>
                <w:szCs w:val="16"/>
              </w:rPr>
            </w:pPr>
            <w:r w:rsidRPr="00B33D03">
              <w:rPr>
                <w:rFonts w:ascii="Arial" w:hAnsi="Arial" w:cs="Arial"/>
                <w:sz w:val="16"/>
                <w:szCs w:val="16"/>
              </w:rPr>
              <w:t>порошок для розчину для ін'єкцій по 40 мг, по 1 флакону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ПРОФАРМА Інтернешнл Трейдинг Лімітед</w:t>
            </w:r>
            <w:r w:rsidRPr="00B33D03">
              <w:rPr>
                <w:rFonts w:ascii="Arial" w:hAnsi="Arial" w:cs="Arial"/>
                <w:sz w:val="16"/>
                <w:szCs w:val="16"/>
              </w:rPr>
              <w:br/>
            </w:r>
            <w:r w:rsidRPr="00B33D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Мальта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Іспанія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реєстрація на 5 років</w:t>
            </w:r>
          </w:p>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Резюме ПУР версія 1.0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UA/20680/01/01</w:t>
            </w:r>
          </w:p>
        </w:tc>
      </w:tr>
      <w:tr w:rsidR="00FA0178" w:rsidRPr="00B33D03" w:rsidTr="00C65AC9">
        <w:tc>
          <w:tcPr>
            <w:tcW w:w="568" w:type="dxa"/>
            <w:tcBorders>
              <w:top w:val="single" w:sz="4" w:space="0" w:color="auto"/>
              <w:left w:val="single" w:sz="4" w:space="0" w:color="000000"/>
              <w:bottom w:val="single" w:sz="4" w:space="0" w:color="auto"/>
              <w:right w:val="single" w:sz="4" w:space="0" w:color="auto"/>
            </w:tcBorders>
            <w:shd w:val="clear" w:color="auto" w:fill="FFFFFF"/>
          </w:tcPr>
          <w:p w:rsidR="00FA0178" w:rsidRPr="00B33D03" w:rsidRDefault="00FA0178" w:rsidP="00FA0178">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A0178" w:rsidRPr="00B33D03" w:rsidRDefault="00FA0178" w:rsidP="00C65AC9">
            <w:pPr>
              <w:pStyle w:val="110"/>
              <w:tabs>
                <w:tab w:val="left" w:pos="12600"/>
              </w:tabs>
              <w:rPr>
                <w:rFonts w:ascii="Arial" w:hAnsi="Arial" w:cs="Arial"/>
                <w:b/>
                <w:i/>
                <w:sz w:val="16"/>
                <w:szCs w:val="16"/>
              </w:rPr>
            </w:pPr>
            <w:r w:rsidRPr="00B33D03">
              <w:rPr>
                <w:rFonts w:ascii="Arial" w:hAnsi="Arial" w:cs="Arial"/>
                <w:b/>
                <w:sz w:val="16"/>
                <w:szCs w:val="16"/>
              </w:rPr>
              <w:t>РЕЙНІКС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rPr>
                <w:rFonts w:ascii="Arial" w:hAnsi="Arial" w:cs="Arial"/>
                <w:sz w:val="16"/>
                <w:szCs w:val="16"/>
              </w:rPr>
            </w:pPr>
            <w:r w:rsidRPr="00B33D03">
              <w:rPr>
                <w:rFonts w:ascii="Arial" w:hAnsi="Arial" w:cs="Arial"/>
                <w:sz w:val="16"/>
                <w:szCs w:val="16"/>
              </w:rPr>
              <w:t>розчин для ін'єкцій, 1000 мг/4 мл, по 4 мл розчину в ампулі; по 5 ампул у касеті, по 2 касети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B33D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реєстрація на 5 років</w:t>
            </w:r>
            <w:r w:rsidRPr="00B33D03">
              <w:rPr>
                <w:rFonts w:ascii="Arial" w:hAnsi="Arial" w:cs="Arial"/>
                <w:sz w:val="16"/>
                <w:szCs w:val="16"/>
              </w:rPr>
              <w:br/>
              <w:t>Резюме ПУР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UA/20681/01/01</w:t>
            </w:r>
          </w:p>
        </w:tc>
      </w:tr>
      <w:tr w:rsidR="00FA0178" w:rsidRPr="00B33D03" w:rsidTr="00C65AC9">
        <w:tc>
          <w:tcPr>
            <w:tcW w:w="568" w:type="dxa"/>
            <w:tcBorders>
              <w:top w:val="single" w:sz="4" w:space="0" w:color="auto"/>
              <w:left w:val="single" w:sz="4" w:space="0" w:color="000000"/>
              <w:bottom w:val="single" w:sz="4" w:space="0" w:color="auto"/>
              <w:right w:val="single" w:sz="4" w:space="0" w:color="auto"/>
            </w:tcBorders>
            <w:shd w:val="clear" w:color="auto" w:fill="FFFFFF"/>
          </w:tcPr>
          <w:p w:rsidR="00FA0178" w:rsidRPr="00B33D03" w:rsidRDefault="00FA0178" w:rsidP="00FA0178">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A0178" w:rsidRPr="00B33D03" w:rsidRDefault="00FA0178" w:rsidP="00C65AC9">
            <w:pPr>
              <w:pStyle w:val="110"/>
              <w:tabs>
                <w:tab w:val="left" w:pos="12600"/>
              </w:tabs>
              <w:rPr>
                <w:rFonts w:ascii="Arial" w:hAnsi="Arial" w:cs="Arial"/>
                <w:b/>
                <w:i/>
                <w:sz w:val="16"/>
                <w:szCs w:val="16"/>
              </w:rPr>
            </w:pPr>
            <w:r w:rsidRPr="00B33D03">
              <w:rPr>
                <w:rFonts w:ascii="Arial" w:hAnsi="Arial" w:cs="Arial"/>
                <w:b/>
                <w:sz w:val="16"/>
                <w:szCs w:val="16"/>
              </w:rPr>
              <w:t>ТЕЗПАЙР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rPr>
                <w:rFonts w:ascii="Arial" w:hAnsi="Arial" w:cs="Arial"/>
                <w:sz w:val="16"/>
                <w:szCs w:val="16"/>
              </w:rPr>
            </w:pPr>
            <w:r w:rsidRPr="00B33D03">
              <w:rPr>
                <w:rFonts w:ascii="Arial" w:hAnsi="Arial" w:cs="Arial"/>
                <w:sz w:val="16"/>
                <w:szCs w:val="16"/>
              </w:rPr>
              <w:t>розчин для ін'єкцій 210 мг/1,91 мл (110 мг/мл), розчин для ін'єкцій у попередньо наповненому шприці одноразового використання із незнімною голкою із захисним ковпачком та обмежувачем ходу поршня. По 1 попередньо наповненому шприцу одноразового використання у термоформованому блістері; по 1 блістеру в картонній коробці;</w:t>
            </w:r>
            <w:r w:rsidRPr="00B33D03">
              <w:rPr>
                <w:rFonts w:ascii="Arial" w:hAnsi="Arial" w:cs="Arial"/>
                <w:sz w:val="16"/>
                <w:szCs w:val="16"/>
              </w:rPr>
              <w:br/>
              <w:t>розчин для ін'єкцій у попередньо наповненій шприц-ручці одноразового використання для автоматичного введення із незнімною голкою із захисним ковпачком та обмежувачем ходу поршня. По 1 попередньо наповненій шприц-ручці одноразового використання для автоматичного введення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АСТРАЗЕНЕКА АБ</w:t>
            </w:r>
            <w:r w:rsidRPr="00B33D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Швеція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Попередньо наповнений шприц:</w:t>
            </w:r>
            <w:r w:rsidRPr="00B33D03">
              <w:rPr>
                <w:rFonts w:ascii="Arial" w:hAnsi="Arial" w:cs="Arial"/>
                <w:sz w:val="16"/>
                <w:szCs w:val="16"/>
              </w:rPr>
              <w:br/>
              <w:t xml:space="preserve">Виробництво лікарського засобу, первинне пакування, випробування контролю якості: </w:t>
            </w:r>
            <w:r w:rsidRPr="00B33D03">
              <w:rPr>
                <w:rFonts w:ascii="Arial" w:hAnsi="Arial" w:cs="Arial"/>
                <w:sz w:val="16"/>
                <w:szCs w:val="16"/>
              </w:rPr>
              <w:br/>
              <w:t>Амген Мануфекчурінг Лімітед (AML), Сполучені Штати (США);</w:t>
            </w:r>
            <w:r w:rsidRPr="00B33D03">
              <w:rPr>
                <w:rFonts w:ascii="Arial" w:hAnsi="Arial" w:cs="Arial"/>
                <w:sz w:val="16"/>
                <w:szCs w:val="16"/>
              </w:rPr>
              <w:br/>
            </w:r>
            <w:r w:rsidRPr="00B33D03">
              <w:rPr>
                <w:rFonts w:ascii="Arial" w:hAnsi="Arial" w:cs="Arial"/>
                <w:sz w:val="16"/>
                <w:szCs w:val="16"/>
              </w:rPr>
              <w:br/>
              <w:t xml:space="preserve">Випробування контролю якості: </w:t>
            </w:r>
            <w:r w:rsidRPr="00B33D03">
              <w:rPr>
                <w:rFonts w:ascii="Arial" w:hAnsi="Arial" w:cs="Arial"/>
                <w:sz w:val="16"/>
                <w:szCs w:val="16"/>
              </w:rPr>
              <w:br/>
              <w:t>Амген Інк. (Амген Таузенд Оукс або ATO), Сполучені Штати (США);</w:t>
            </w:r>
          </w:p>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br/>
              <w:t>Вторинне пакування (комплектування попередньо наповненого шприца, маркування та пакування):</w:t>
            </w:r>
            <w:r w:rsidRPr="00B33D03">
              <w:rPr>
                <w:rFonts w:ascii="Arial" w:hAnsi="Arial" w:cs="Arial"/>
                <w:sz w:val="16"/>
                <w:szCs w:val="16"/>
              </w:rPr>
              <w:br/>
              <w:t>Пеккеджінг Коордінейторс, ЛЛС (PCI), Сполучені Штати (США);</w:t>
            </w:r>
          </w:p>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br/>
              <w:t>Випуск серій:</w:t>
            </w:r>
            <w:r w:rsidRPr="00B33D03">
              <w:rPr>
                <w:rFonts w:ascii="Arial" w:hAnsi="Arial" w:cs="Arial"/>
                <w:sz w:val="16"/>
                <w:szCs w:val="16"/>
              </w:rPr>
              <w:br/>
              <w:t xml:space="preserve">АстраЗенека АБ, Швеція; </w:t>
            </w:r>
            <w:r w:rsidRPr="00B33D03">
              <w:rPr>
                <w:rFonts w:ascii="Arial" w:hAnsi="Arial" w:cs="Arial"/>
                <w:sz w:val="16"/>
                <w:szCs w:val="16"/>
              </w:rPr>
              <w:br/>
            </w:r>
            <w:r w:rsidRPr="00B33D03">
              <w:rPr>
                <w:rFonts w:ascii="Arial" w:hAnsi="Arial" w:cs="Arial"/>
                <w:sz w:val="16"/>
                <w:szCs w:val="16"/>
              </w:rPr>
              <w:br/>
              <w:t>Попередньо наповнена шприц-ручка:</w:t>
            </w:r>
            <w:r w:rsidRPr="00B33D03">
              <w:rPr>
                <w:rFonts w:ascii="Arial" w:hAnsi="Arial" w:cs="Arial"/>
                <w:sz w:val="16"/>
                <w:szCs w:val="16"/>
              </w:rPr>
              <w:br/>
              <w:t xml:space="preserve">Виробництво лікарського засобу, первинне пакування, випробування контролю якості: </w:t>
            </w:r>
            <w:r w:rsidRPr="00B33D03">
              <w:rPr>
                <w:rFonts w:ascii="Arial" w:hAnsi="Arial" w:cs="Arial"/>
                <w:sz w:val="16"/>
                <w:szCs w:val="16"/>
              </w:rPr>
              <w:br/>
              <w:t>Амген Мануфекчурінг Лімітед (AML), Сполучені Штати (США);</w:t>
            </w:r>
          </w:p>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br/>
              <w:t xml:space="preserve">Випробування контролю якості: </w:t>
            </w:r>
            <w:r w:rsidRPr="00B33D03">
              <w:rPr>
                <w:rFonts w:ascii="Arial" w:hAnsi="Arial" w:cs="Arial"/>
                <w:sz w:val="16"/>
                <w:szCs w:val="16"/>
              </w:rPr>
              <w:br/>
              <w:t>Амген Інк. (Амген Таузенд Оукс або ATO), Сполучені Штати (США);</w:t>
            </w:r>
          </w:p>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br/>
              <w:t>Вторинне пакування (комплектування попередньо наповненої шприц-ручки, маркування та пакування):</w:t>
            </w:r>
            <w:r w:rsidRPr="00B33D03">
              <w:rPr>
                <w:rFonts w:ascii="Arial" w:hAnsi="Arial" w:cs="Arial"/>
                <w:sz w:val="16"/>
                <w:szCs w:val="16"/>
              </w:rPr>
              <w:br/>
              <w:t>Пеккеджінг Коордінейторс, ЛЛС (PCI), Сполучені Штати (США);</w:t>
            </w:r>
          </w:p>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br/>
              <w:t>Випуск серій:</w:t>
            </w:r>
            <w:r w:rsidRPr="00B33D03">
              <w:rPr>
                <w:rFonts w:ascii="Arial" w:hAnsi="Arial" w:cs="Arial"/>
                <w:sz w:val="16"/>
                <w:szCs w:val="16"/>
              </w:rPr>
              <w:br/>
              <w:t xml:space="preserve">АстраЗенека А, Швеція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Сполучені Штати (США)/Швеція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реєстрація на 5 років</w:t>
            </w:r>
          </w:p>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Резюме плану управління ризиками версія 2.0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0178" w:rsidRPr="00B33D03" w:rsidRDefault="00FA0178" w:rsidP="00C65AC9">
            <w:pPr>
              <w:pStyle w:val="110"/>
              <w:tabs>
                <w:tab w:val="left" w:pos="12600"/>
              </w:tabs>
              <w:jc w:val="center"/>
              <w:rPr>
                <w:rFonts w:ascii="Arial" w:hAnsi="Arial" w:cs="Arial"/>
                <w:sz w:val="16"/>
                <w:szCs w:val="16"/>
              </w:rPr>
            </w:pPr>
            <w:r w:rsidRPr="00B33D03">
              <w:rPr>
                <w:rFonts w:ascii="Arial" w:hAnsi="Arial" w:cs="Arial"/>
                <w:sz w:val="16"/>
                <w:szCs w:val="16"/>
              </w:rPr>
              <w:t>UA/2068</w:t>
            </w:r>
            <w:r w:rsidRPr="00B33D03">
              <w:rPr>
                <w:rFonts w:ascii="Arial" w:hAnsi="Arial" w:cs="Arial"/>
                <w:sz w:val="16"/>
                <w:szCs w:val="16"/>
                <w:lang/>
              </w:rPr>
              <w:t>2</w:t>
            </w:r>
            <w:r w:rsidRPr="00B33D03">
              <w:rPr>
                <w:rFonts w:ascii="Arial" w:hAnsi="Arial" w:cs="Arial"/>
                <w:sz w:val="16"/>
                <w:szCs w:val="16"/>
              </w:rPr>
              <w:t>/01/01</w:t>
            </w:r>
          </w:p>
        </w:tc>
      </w:tr>
    </w:tbl>
    <w:p w:rsidR="00FA0178" w:rsidRPr="00B33D03" w:rsidRDefault="00FA0178" w:rsidP="00FA0178">
      <w:pPr>
        <w:ind w:right="20"/>
        <w:rPr>
          <w:rFonts w:ascii="Arial" w:hAnsi="Arial" w:cs="Arial"/>
          <w:b/>
          <w:i/>
          <w:sz w:val="18"/>
          <w:szCs w:val="18"/>
        </w:rPr>
      </w:pPr>
    </w:p>
    <w:p w:rsidR="00FA0178" w:rsidRPr="00B33D03" w:rsidRDefault="00FA0178" w:rsidP="00FA0178">
      <w:pPr>
        <w:ind w:right="20"/>
        <w:rPr>
          <w:rStyle w:val="cs7864ebcf1"/>
          <w:rFonts w:ascii="Arial" w:hAnsi="Arial" w:cs="Arial"/>
          <w:color w:val="auto"/>
          <w:sz w:val="18"/>
          <w:szCs w:val="18"/>
        </w:rPr>
      </w:pPr>
    </w:p>
    <w:p w:rsidR="00FA0178" w:rsidRPr="00B33D03" w:rsidRDefault="00FA0178" w:rsidP="00FA0178">
      <w:pPr>
        <w:ind w:right="20"/>
        <w:rPr>
          <w:rStyle w:val="cs7864ebcf1"/>
          <w:rFonts w:ascii="Arial" w:hAnsi="Arial" w:cs="Arial"/>
          <w:color w:val="auto"/>
          <w:sz w:val="18"/>
          <w:szCs w:val="18"/>
        </w:rPr>
      </w:pPr>
    </w:p>
    <w:p w:rsidR="00FA0178" w:rsidRPr="00B33D03" w:rsidRDefault="00FA0178" w:rsidP="00FA0178">
      <w:pPr>
        <w:ind w:right="20"/>
        <w:rPr>
          <w:rStyle w:val="cs7864ebcf1"/>
          <w:rFonts w:ascii="Arial" w:hAnsi="Arial" w:cs="Arial"/>
          <w:color w:val="auto"/>
          <w:sz w:val="18"/>
          <w:szCs w:val="18"/>
        </w:rPr>
      </w:pPr>
    </w:p>
    <w:tbl>
      <w:tblPr>
        <w:tblW w:w="0" w:type="auto"/>
        <w:tblLook w:val="04A0" w:firstRow="1" w:lastRow="0" w:firstColumn="1" w:lastColumn="0" w:noHBand="0" w:noVBand="1"/>
      </w:tblPr>
      <w:tblGrid>
        <w:gridCol w:w="7421"/>
        <w:gridCol w:w="7422"/>
      </w:tblGrid>
      <w:tr w:rsidR="00FA0178" w:rsidRPr="00B33D03" w:rsidTr="00C65AC9">
        <w:tc>
          <w:tcPr>
            <w:tcW w:w="7421" w:type="dxa"/>
            <w:hideMark/>
          </w:tcPr>
          <w:p w:rsidR="00FA0178" w:rsidRPr="00B33D03" w:rsidRDefault="00FA0178" w:rsidP="00C65AC9">
            <w:pPr>
              <w:rPr>
                <w:rStyle w:val="cs95e872d03"/>
                <w:sz w:val="28"/>
                <w:szCs w:val="28"/>
              </w:rPr>
            </w:pPr>
            <w:r w:rsidRPr="00B33D03">
              <w:rPr>
                <w:rStyle w:val="cs7a65ad241"/>
                <w:color w:val="auto"/>
                <w:sz w:val="28"/>
                <w:szCs w:val="28"/>
              </w:rPr>
              <w:t>В.о. начальника</w:t>
            </w:r>
          </w:p>
          <w:p w:rsidR="00FA0178" w:rsidRPr="00B33D03" w:rsidRDefault="00FA0178" w:rsidP="00C65AC9">
            <w:pPr>
              <w:ind w:right="20"/>
              <w:rPr>
                <w:rStyle w:val="cs7864ebcf1"/>
                <w:b w:val="0"/>
                <w:color w:val="auto"/>
                <w:sz w:val="28"/>
                <w:szCs w:val="28"/>
              </w:rPr>
            </w:pPr>
            <w:r w:rsidRPr="00B33D03">
              <w:rPr>
                <w:rStyle w:val="cs7a65ad241"/>
                <w:color w:val="auto"/>
                <w:sz w:val="28"/>
                <w:szCs w:val="28"/>
              </w:rPr>
              <w:t>Фармацевтичного управління </w:t>
            </w:r>
          </w:p>
        </w:tc>
        <w:tc>
          <w:tcPr>
            <w:tcW w:w="7422" w:type="dxa"/>
          </w:tcPr>
          <w:p w:rsidR="00FA0178" w:rsidRPr="00B33D03" w:rsidRDefault="00FA0178" w:rsidP="00C65AC9">
            <w:pPr>
              <w:pStyle w:val="cs95e872d0"/>
              <w:rPr>
                <w:rStyle w:val="cs7864ebcf1"/>
                <w:color w:val="auto"/>
                <w:sz w:val="28"/>
                <w:szCs w:val="28"/>
              </w:rPr>
            </w:pPr>
          </w:p>
          <w:p w:rsidR="00FA0178" w:rsidRPr="00B33D03" w:rsidRDefault="00FA0178" w:rsidP="00C65AC9">
            <w:pPr>
              <w:pStyle w:val="cs95e872d0"/>
              <w:jc w:val="right"/>
              <w:rPr>
                <w:rStyle w:val="cs7864ebcf1"/>
                <w:color w:val="auto"/>
                <w:sz w:val="28"/>
                <w:szCs w:val="28"/>
              </w:rPr>
            </w:pPr>
            <w:r w:rsidRPr="00B33D03">
              <w:rPr>
                <w:rStyle w:val="cs7a65ad241"/>
                <w:color w:val="auto"/>
                <w:sz w:val="28"/>
                <w:szCs w:val="28"/>
              </w:rPr>
              <w:t>Олександр ГРІЦЕНКО</w:t>
            </w:r>
          </w:p>
        </w:tc>
      </w:tr>
    </w:tbl>
    <w:p w:rsidR="00FA0178" w:rsidRPr="00B33D03" w:rsidRDefault="00FA0178" w:rsidP="00FA0178">
      <w:pPr>
        <w:rPr>
          <w:sz w:val="28"/>
          <w:szCs w:val="28"/>
        </w:rPr>
      </w:pPr>
    </w:p>
    <w:p w:rsidR="00FA0178" w:rsidRPr="00B33D03" w:rsidRDefault="00FA0178" w:rsidP="00FA0178">
      <w:pPr>
        <w:ind w:right="20"/>
        <w:rPr>
          <w:rStyle w:val="cs7864ebcf1"/>
          <w:color w:val="auto"/>
          <w:sz w:val="28"/>
          <w:szCs w:val="28"/>
        </w:rPr>
      </w:pPr>
    </w:p>
    <w:p w:rsidR="00FA0178" w:rsidRPr="00B33D03" w:rsidRDefault="00FA0178" w:rsidP="00FA0178">
      <w:pPr>
        <w:pStyle w:val="11"/>
        <w:jc w:val="both"/>
        <w:rPr>
          <w:rFonts w:ascii="Arial" w:hAnsi="Arial" w:cs="Arial"/>
          <w:b/>
          <w:sz w:val="16"/>
          <w:szCs w:val="16"/>
        </w:rPr>
      </w:pPr>
    </w:p>
    <w:p w:rsidR="00FA0178" w:rsidRPr="00B33D03" w:rsidRDefault="00FA0178" w:rsidP="00FA0178">
      <w:pPr>
        <w:pStyle w:val="11"/>
        <w:jc w:val="both"/>
        <w:rPr>
          <w:rFonts w:ascii="Arial" w:hAnsi="Arial" w:cs="Arial"/>
          <w:b/>
          <w:sz w:val="16"/>
          <w:szCs w:val="16"/>
        </w:rPr>
      </w:pPr>
    </w:p>
    <w:p w:rsidR="00FA0178" w:rsidRPr="00B33D03" w:rsidRDefault="00FA0178" w:rsidP="00FA0178">
      <w:pPr>
        <w:pStyle w:val="11"/>
        <w:jc w:val="both"/>
        <w:rPr>
          <w:rFonts w:ascii="Arial" w:hAnsi="Arial" w:cs="Arial"/>
          <w:b/>
          <w:sz w:val="16"/>
          <w:szCs w:val="16"/>
        </w:rPr>
      </w:pPr>
    </w:p>
    <w:p w:rsidR="00FA0178" w:rsidRPr="00B33D03" w:rsidRDefault="00FA0178" w:rsidP="00FA0178">
      <w:pPr>
        <w:pStyle w:val="11"/>
        <w:jc w:val="both"/>
        <w:rPr>
          <w:rFonts w:ascii="Arial" w:hAnsi="Arial" w:cs="Arial"/>
          <w:b/>
          <w:sz w:val="16"/>
          <w:szCs w:val="16"/>
        </w:rPr>
      </w:pPr>
    </w:p>
    <w:p w:rsidR="00FA0178" w:rsidRPr="00B33D03" w:rsidRDefault="00FA0178" w:rsidP="00FA0178">
      <w:pPr>
        <w:pStyle w:val="11"/>
        <w:jc w:val="both"/>
        <w:rPr>
          <w:rFonts w:ascii="Arial" w:hAnsi="Arial" w:cs="Arial"/>
          <w:b/>
          <w:sz w:val="16"/>
          <w:szCs w:val="16"/>
        </w:rPr>
      </w:pPr>
    </w:p>
    <w:p w:rsidR="00FA0178" w:rsidRPr="00B33D03" w:rsidRDefault="00FA0178" w:rsidP="00FA0178">
      <w:pPr>
        <w:pStyle w:val="11"/>
        <w:jc w:val="both"/>
        <w:rPr>
          <w:rFonts w:ascii="Arial" w:hAnsi="Arial" w:cs="Arial"/>
          <w:b/>
          <w:sz w:val="16"/>
          <w:szCs w:val="16"/>
        </w:rPr>
      </w:pPr>
    </w:p>
    <w:p w:rsidR="00FA0178" w:rsidRPr="00B33D03" w:rsidRDefault="00FA0178" w:rsidP="00FA0178">
      <w:pPr>
        <w:pStyle w:val="11"/>
        <w:jc w:val="both"/>
        <w:rPr>
          <w:rFonts w:ascii="Arial" w:hAnsi="Arial" w:cs="Arial"/>
          <w:b/>
          <w:sz w:val="16"/>
          <w:szCs w:val="16"/>
        </w:rPr>
      </w:pPr>
    </w:p>
    <w:p w:rsidR="00FA0178" w:rsidRPr="00B33D03" w:rsidRDefault="00FA0178" w:rsidP="00FA0178">
      <w:pPr>
        <w:pStyle w:val="11"/>
        <w:jc w:val="both"/>
        <w:rPr>
          <w:rFonts w:ascii="Arial" w:hAnsi="Arial" w:cs="Arial"/>
          <w:b/>
          <w:sz w:val="16"/>
          <w:szCs w:val="16"/>
        </w:rPr>
      </w:pPr>
    </w:p>
    <w:p w:rsidR="00FA0178" w:rsidRPr="00B33D03" w:rsidRDefault="00FA0178" w:rsidP="00FC73F7">
      <w:pPr>
        <w:pStyle w:val="31"/>
        <w:spacing w:after="0"/>
        <w:ind w:left="0"/>
        <w:rPr>
          <w:b/>
          <w:sz w:val="28"/>
          <w:szCs w:val="28"/>
          <w:lang w:val="uk-UA"/>
        </w:rPr>
        <w:sectPr w:rsidR="00FA0178" w:rsidRPr="00B33D03" w:rsidSect="00C65AC9">
          <w:headerReference w:type="default" r:id="rId13"/>
          <w:pgSz w:w="16838" w:h="11906" w:orient="landscape"/>
          <w:pgMar w:top="907" w:right="1134" w:bottom="907" w:left="1077"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BE344E" w:rsidRPr="00B33D03" w:rsidTr="00C65AC9">
        <w:tc>
          <w:tcPr>
            <w:tcW w:w="3825" w:type="dxa"/>
            <w:hideMark/>
          </w:tcPr>
          <w:p w:rsidR="00BE344E" w:rsidRPr="00B33D03" w:rsidRDefault="00BE344E" w:rsidP="00F62C86">
            <w:pPr>
              <w:pStyle w:val="4"/>
              <w:tabs>
                <w:tab w:val="left" w:pos="12600"/>
              </w:tabs>
              <w:spacing w:before="0" w:after="0"/>
              <w:rPr>
                <w:bCs w:val="0"/>
                <w:iCs/>
                <w:sz w:val="18"/>
                <w:szCs w:val="18"/>
              </w:rPr>
            </w:pPr>
            <w:r w:rsidRPr="00B33D03">
              <w:rPr>
                <w:bCs w:val="0"/>
                <w:iCs/>
                <w:sz w:val="18"/>
                <w:szCs w:val="18"/>
              </w:rPr>
              <w:t>Додаток 2</w:t>
            </w:r>
          </w:p>
          <w:p w:rsidR="00BE344E" w:rsidRPr="00B33D03" w:rsidRDefault="00BE344E" w:rsidP="00F62C86">
            <w:pPr>
              <w:pStyle w:val="4"/>
              <w:tabs>
                <w:tab w:val="left" w:pos="12600"/>
              </w:tabs>
              <w:spacing w:before="0" w:after="0"/>
              <w:rPr>
                <w:bCs w:val="0"/>
                <w:iCs/>
                <w:sz w:val="18"/>
                <w:szCs w:val="18"/>
              </w:rPr>
            </w:pPr>
            <w:r w:rsidRPr="00B33D03">
              <w:rPr>
                <w:bCs w:val="0"/>
                <w:iCs/>
                <w:sz w:val="18"/>
                <w:szCs w:val="18"/>
              </w:rPr>
              <w:t>до наказу Міністерства охорони</w:t>
            </w:r>
          </w:p>
          <w:p w:rsidR="00BE344E" w:rsidRPr="00B33D03" w:rsidRDefault="00BE344E" w:rsidP="00F62C86">
            <w:pPr>
              <w:pStyle w:val="4"/>
              <w:tabs>
                <w:tab w:val="left" w:pos="12600"/>
              </w:tabs>
              <w:spacing w:before="0" w:after="0"/>
              <w:rPr>
                <w:bCs w:val="0"/>
                <w:iCs/>
                <w:sz w:val="18"/>
                <w:szCs w:val="18"/>
              </w:rPr>
            </w:pPr>
            <w:r w:rsidRPr="00B33D03">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BE344E" w:rsidRPr="00B33D03" w:rsidRDefault="00BE344E" w:rsidP="00F62C86">
            <w:pPr>
              <w:pStyle w:val="11"/>
              <w:rPr>
                <w:rFonts w:ascii="Arial" w:hAnsi="Arial" w:cs="Arial"/>
                <w:sz w:val="16"/>
                <w:szCs w:val="16"/>
                <w:u w:val="single"/>
              </w:rPr>
            </w:pPr>
            <w:r w:rsidRPr="00B33D03">
              <w:rPr>
                <w:b/>
                <w:bCs/>
                <w:iCs/>
                <w:sz w:val="18"/>
                <w:szCs w:val="18"/>
                <w:u w:val="single"/>
              </w:rPr>
              <w:t>від 25 листопада 2025 року № 1967</w:t>
            </w:r>
          </w:p>
        </w:tc>
      </w:tr>
    </w:tbl>
    <w:p w:rsidR="00F62C86" w:rsidRPr="00B33D03" w:rsidRDefault="00F62C86" w:rsidP="00BE344E">
      <w:pPr>
        <w:keepNext/>
        <w:tabs>
          <w:tab w:val="left" w:pos="12600"/>
        </w:tabs>
        <w:jc w:val="center"/>
        <w:outlineLvl w:val="1"/>
        <w:rPr>
          <w:b/>
          <w:caps/>
          <w:sz w:val="28"/>
          <w:szCs w:val="28"/>
        </w:rPr>
      </w:pPr>
    </w:p>
    <w:p w:rsidR="00BE344E" w:rsidRPr="00B33D03" w:rsidRDefault="00BE344E" w:rsidP="00BE344E">
      <w:pPr>
        <w:keepNext/>
        <w:tabs>
          <w:tab w:val="left" w:pos="12600"/>
        </w:tabs>
        <w:jc w:val="center"/>
        <w:outlineLvl w:val="1"/>
        <w:rPr>
          <w:b/>
          <w:caps/>
          <w:sz w:val="28"/>
          <w:szCs w:val="28"/>
        </w:rPr>
      </w:pPr>
      <w:r w:rsidRPr="00B33D03">
        <w:rPr>
          <w:b/>
          <w:caps/>
          <w:sz w:val="28"/>
          <w:szCs w:val="28"/>
        </w:rPr>
        <w:t>ПЕРЕЛІК</w:t>
      </w:r>
    </w:p>
    <w:p w:rsidR="00BE344E" w:rsidRPr="00B33D03" w:rsidRDefault="00BE344E" w:rsidP="00BE344E">
      <w:pPr>
        <w:keepNext/>
        <w:tabs>
          <w:tab w:val="left" w:pos="12600"/>
        </w:tabs>
        <w:jc w:val="center"/>
        <w:outlineLvl w:val="3"/>
        <w:rPr>
          <w:b/>
          <w:caps/>
          <w:sz w:val="28"/>
          <w:szCs w:val="28"/>
        </w:rPr>
      </w:pPr>
      <w:r w:rsidRPr="00B33D03">
        <w:rPr>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BE344E" w:rsidRPr="00B33D03" w:rsidRDefault="00BE344E" w:rsidP="00BE344E">
      <w:pPr>
        <w:keepNext/>
        <w:tabs>
          <w:tab w:val="left" w:pos="12600"/>
        </w:tabs>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6"/>
        <w:gridCol w:w="1701"/>
        <w:gridCol w:w="1134"/>
        <w:gridCol w:w="992"/>
        <w:gridCol w:w="1559"/>
        <w:gridCol w:w="1134"/>
        <w:gridCol w:w="3686"/>
        <w:gridCol w:w="1134"/>
        <w:gridCol w:w="992"/>
        <w:gridCol w:w="1559"/>
      </w:tblGrid>
      <w:tr w:rsidR="00BE344E" w:rsidRPr="00B33D03" w:rsidTr="00C65AC9">
        <w:trPr>
          <w:tblHeader/>
        </w:trPr>
        <w:tc>
          <w:tcPr>
            <w:tcW w:w="568" w:type="dxa"/>
            <w:tcBorders>
              <w:top w:val="single" w:sz="4" w:space="0" w:color="000000"/>
            </w:tcBorders>
            <w:shd w:val="clear" w:color="auto" w:fill="D9D9D9"/>
            <w:hideMark/>
          </w:tcPr>
          <w:p w:rsidR="00BE344E" w:rsidRPr="00B33D03" w:rsidRDefault="00BE344E" w:rsidP="00C65AC9">
            <w:pPr>
              <w:tabs>
                <w:tab w:val="left" w:pos="12600"/>
              </w:tabs>
              <w:jc w:val="center"/>
              <w:rPr>
                <w:rFonts w:ascii="Arial" w:hAnsi="Arial" w:cs="Arial"/>
                <w:b/>
                <w:i/>
                <w:sz w:val="16"/>
                <w:szCs w:val="16"/>
              </w:rPr>
            </w:pPr>
            <w:r w:rsidRPr="00B33D03">
              <w:rPr>
                <w:rFonts w:ascii="Arial" w:hAnsi="Arial" w:cs="Arial"/>
                <w:b/>
                <w:i/>
                <w:sz w:val="16"/>
                <w:szCs w:val="16"/>
              </w:rPr>
              <w:t>№ п/п</w:t>
            </w:r>
          </w:p>
        </w:tc>
        <w:tc>
          <w:tcPr>
            <w:tcW w:w="1276" w:type="dxa"/>
            <w:tcBorders>
              <w:top w:val="single" w:sz="4" w:space="0" w:color="000000"/>
            </w:tcBorders>
            <w:shd w:val="clear" w:color="auto" w:fill="D9D9D9"/>
          </w:tcPr>
          <w:p w:rsidR="00BE344E" w:rsidRPr="00B33D03" w:rsidRDefault="00BE344E" w:rsidP="00C65AC9">
            <w:pPr>
              <w:tabs>
                <w:tab w:val="left" w:pos="12600"/>
              </w:tabs>
              <w:jc w:val="center"/>
              <w:rPr>
                <w:rFonts w:ascii="Arial" w:hAnsi="Arial" w:cs="Arial"/>
                <w:b/>
                <w:i/>
                <w:sz w:val="16"/>
                <w:szCs w:val="16"/>
              </w:rPr>
            </w:pPr>
            <w:r w:rsidRPr="00B33D03">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BE344E" w:rsidRPr="00B33D03" w:rsidRDefault="00BE344E" w:rsidP="00C65AC9">
            <w:pPr>
              <w:tabs>
                <w:tab w:val="left" w:pos="12600"/>
              </w:tabs>
              <w:jc w:val="center"/>
              <w:rPr>
                <w:rFonts w:ascii="Arial" w:hAnsi="Arial" w:cs="Arial"/>
                <w:b/>
                <w:i/>
                <w:sz w:val="16"/>
                <w:szCs w:val="16"/>
              </w:rPr>
            </w:pPr>
            <w:r w:rsidRPr="00B33D03">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BE344E" w:rsidRPr="00B33D03" w:rsidRDefault="00BE344E" w:rsidP="00C65AC9">
            <w:pPr>
              <w:tabs>
                <w:tab w:val="left" w:pos="12600"/>
              </w:tabs>
              <w:jc w:val="center"/>
              <w:rPr>
                <w:rFonts w:ascii="Arial" w:hAnsi="Arial" w:cs="Arial"/>
                <w:b/>
                <w:i/>
                <w:sz w:val="16"/>
                <w:szCs w:val="16"/>
              </w:rPr>
            </w:pPr>
            <w:r w:rsidRPr="00B33D03">
              <w:rPr>
                <w:rFonts w:ascii="Arial" w:hAnsi="Arial" w:cs="Arial"/>
                <w:b/>
                <w:i/>
                <w:sz w:val="16"/>
                <w:szCs w:val="16"/>
              </w:rPr>
              <w:t>Заявник</w:t>
            </w:r>
          </w:p>
        </w:tc>
        <w:tc>
          <w:tcPr>
            <w:tcW w:w="992" w:type="dxa"/>
            <w:tcBorders>
              <w:top w:val="single" w:sz="4" w:space="0" w:color="000000"/>
            </w:tcBorders>
            <w:shd w:val="clear" w:color="auto" w:fill="D9D9D9"/>
          </w:tcPr>
          <w:p w:rsidR="00BE344E" w:rsidRPr="00B33D03" w:rsidRDefault="00BE344E" w:rsidP="00C65AC9">
            <w:pPr>
              <w:tabs>
                <w:tab w:val="left" w:pos="12600"/>
              </w:tabs>
              <w:jc w:val="center"/>
              <w:rPr>
                <w:rFonts w:ascii="Arial" w:hAnsi="Arial" w:cs="Arial"/>
                <w:b/>
                <w:i/>
                <w:sz w:val="16"/>
                <w:szCs w:val="16"/>
              </w:rPr>
            </w:pPr>
            <w:r w:rsidRPr="00B33D03">
              <w:rPr>
                <w:rFonts w:ascii="Arial" w:hAnsi="Arial" w:cs="Arial"/>
                <w:b/>
                <w:i/>
                <w:sz w:val="16"/>
                <w:szCs w:val="16"/>
              </w:rPr>
              <w:t>Країна заявника</w:t>
            </w:r>
          </w:p>
        </w:tc>
        <w:tc>
          <w:tcPr>
            <w:tcW w:w="1559" w:type="dxa"/>
            <w:tcBorders>
              <w:top w:val="single" w:sz="4" w:space="0" w:color="000000"/>
            </w:tcBorders>
            <w:shd w:val="clear" w:color="auto" w:fill="D9D9D9"/>
          </w:tcPr>
          <w:p w:rsidR="00BE344E" w:rsidRPr="00B33D03" w:rsidRDefault="00BE344E" w:rsidP="00C65AC9">
            <w:pPr>
              <w:tabs>
                <w:tab w:val="left" w:pos="12600"/>
              </w:tabs>
              <w:jc w:val="center"/>
              <w:rPr>
                <w:rFonts w:ascii="Arial" w:hAnsi="Arial" w:cs="Arial"/>
                <w:b/>
                <w:i/>
                <w:sz w:val="16"/>
                <w:szCs w:val="16"/>
              </w:rPr>
            </w:pPr>
            <w:r w:rsidRPr="00B33D03">
              <w:rPr>
                <w:rFonts w:ascii="Arial" w:hAnsi="Arial" w:cs="Arial"/>
                <w:b/>
                <w:i/>
                <w:sz w:val="16"/>
                <w:szCs w:val="16"/>
              </w:rPr>
              <w:t>Виробник</w:t>
            </w:r>
          </w:p>
        </w:tc>
        <w:tc>
          <w:tcPr>
            <w:tcW w:w="1134" w:type="dxa"/>
            <w:tcBorders>
              <w:top w:val="single" w:sz="4" w:space="0" w:color="000000"/>
            </w:tcBorders>
            <w:shd w:val="clear" w:color="auto" w:fill="D9D9D9"/>
          </w:tcPr>
          <w:p w:rsidR="00BE344E" w:rsidRPr="00B33D03" w:rsidRDefault="00BE344E" w:rsidP="00C65AC9">
            <w:pPr>
              <w:tabs>
                <w:tab w:val="left" w:pos="12600"/>
              </w:tabs>
              <w:jc w:val="center"/>
              <w:rPr>
                <w:rFonts w:ascii="Arial" w:hAnsi="Arial" w:cs="Arial"/>
                <w:b/>
                <w:i/>
                <w:sz w:val="16"/>
                <w:szCs w:val="16"/>
              </w:rPr>
            </w:pPr>
            <w:r w:rsidRPr="00B33D03">
              <w:rPr>
                <w:rFonts w:ascii="Arial" w:hAnsi="Arial" w:cs="Arial"/>
                <w:b/>
                <w:i/>
                <w:sz w:val="16"/>
                <w:szCs w:val="16"/>
              </w:rPr>
              <w:t>Країна виробника</w:t>
            </w:r>
          </w:p>
        </w:tc>
        <w:tc>
          <w:tcPr>
            <w:tcW w:w="3686" w:type="dxa"/>
            <w:tcBorders>
              <w:top w:val="single" w:sz="4" w:space="0" w:color="000000"/>
            </w:tcBorders>
            <w:shd w:val="clear" w:color="auto" w:fill="D9D9D9"/>
          </w:tcPr>
          <w:p w:rsidR="00BE344E" w:rsidRPr="00B33D03" w:rsidRDefault="00BE344E" w:rsidP="00C65AC9">
            <w:pPr>
              <w:tabs>
                <w:tab w:val="left" w:pos="12600"/>
              </w:tabs>
              <w:jc w:val="center"/>
              <w:rPr>
                <w:rFonts w:ascii="Arial" w:hAnsi="Arial" w:cs="Arial"/>
                <w:b/>
                <w:i/>
                <w:sz w:val="16"/>
                <w:szCs w:val="16"/>
              </w:rPr>
            </w:pPr>
            <w:r w:rsidRPr="00B33D03">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BE344E" w:rsidRPr="00B33D03" w:rsidRDefault="00BE344E" w:rsidP="00C65AC9">
            <w:pPr>
              <w:tabs>
                <w:tab w:val="left" w:pos="12600"/>
              </w:tabs>
              <w:jc w:val="center"/>
              <w:rPr>
                <w:rFonts w:ascii="Arial" w:hAnsi="Arial" w:cs="Arial"/>
                <w:b/>
                <w:i/>
                <w:sz w:val="16"/>
                <w:szCs w:val="16"/>
              </w:rPr>
            </w:pPr>
            <w:r w:rsidRPr="00B33D03">
              <w:rPr>
                <w:rFonts w:ascii="Arial" w:hAnsi="Arial" w:cs="Arial"/>
                <w:b/>
                <w:i/>
                <w:sz w:val="16"/>
                <w:szCs w:val="16"/>
              </w:rPr>
              <w:t>Умови відпуску</w:t>
            </w:r>
          </w:p>
        </w:tc>
        <w:tc>
          <w:tcPr>
            <w:tcW w:w="992" w:type="dxa"/>
            <w:tcBorders>
              <w:top w:val="single" w:sz="4" w:space="0" w:color="000000"/>
            </w:tcBorders>
            <w:shd w:val="clear" w:color="auto" w:fill="D9D9D9"/>
          </w:tcPr>
          <w:p w:rsidR="00BE344E" w:rsidRPr="00B33D03" w:rsidRDefault="00BE344E" w:rsidP="00C65AC9">
            <w:pPr>
              <w:tabs>
                <w:tab w:val="left" w:pos="12600"/>
              </w:tabs>
              <w:jc w:val="center"/>
              <w:rPr>
                <w:rFonts w:ascii="Arial" w:hAnsi="Arial" w:cs="Arial"/>
                <w:b/>
                <w:i/>
                <w:sz w:val="16"/>
                <w:szCs w:val="16"/>
              </w:rPr>
            </w:pPr>
            <w:r w:rsidRPr="00B33D03">
              <w:rPr>
                <w:rFonts w:ascii="Arial" w:hAnsi="Arial" w:cs="Arial"/>
                <w:b/>
                <w:i/>
                <w:sz w:val="16"/>
                <w:szCs w:val="16"/>
              </w:rPr>
              <w:t>Рекламування</w:t>
            </w:r>
          </w:p>
        </w:tc>
        <w:tc>
          <w:tcPr>
            <w:tcW w:w="1559" w:type="dxa"/>
            <w:tcBorders>
              <w:top w:val="single" w:sz="4" w:space="0" w:color="000000"/>
            </w:tcBorders>
            <w:shd w:val="clear" w:color="auto" w:fill="D9D9D9"/>
          </w:tcPr>
          <w:p w:rsidR="00BE344E" w:rsidRPr="00B33D03" w:rsidRDefault="00BE344E" w:rsidP="00C65AC9">
            <w:pPr>
              <w:tabs>
                <w:tab w:val="left" w:pos="12600"/>
              </w:tabs>
              <w:jc w:val="center"/>
              <w:rPr>
                <w:rFonts w:ascii="Arial" w:hAnsi="Arial" w:cs="Arial"/>
                <w:b/>
                <w:i/>
                <w:sz w:val="16"/>
                <w:szCs w:val="16"/>
              </w:rPr>
            </w:pPr>
            <w:r w:rsidRPr="00B33D03">
              <w:rPr>
                <w:rFonts w:ascii="Arial" w:hAnsi="Arial" w:cs="Arial"/>
                <w:b/>
                <w:i/>
                <w:sz w:val="16"/>
                <w:szCs w:val="16"/>
              </w:rPr>
              <w:t>Номер реєстраційного посвідчення</w:t>
            </w:r>
          </w:p>
        </w:tc>
      </w:tr>
      <w:tr w:rsidR="00BE344E" w:rsidRPr="00B33D03" w:rsidTr="00C65AC9">
        <w:tc>
          <w:tcPr>
            <w:tcW w:w="568" w:type="dxa"/>
            <w:tcBorders>
              <w:top w:val="single" w:sz="4" w:space="0" w:color="auto"/>
              <w:left w:val="single" w:sz="4" w:space="0" w:color="000000"/>
              <w:bottom w:val="single" w:sz="4" w:space="0" w:color="auto"/>
              <w:right w:val="single" w:sz="4" w:space="0" w:color="auto"/>
            </w:tcBorders>
            <w:shd w:val="clear" w:color="auto" w:fill="FFFFFF"/>
          </w:tcPr>
          <w:p w:rsidR="00BE344E" w:rsidRPr="00B33D03" w:rsidRDefault="00BE344E" w:rsidP="00BE344E">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E344E" w:rsidRPr="00B33D03" w:rsidRDefault="00BE344E" w:rsidP="00C65AC9">
            <w:pPr>
              <w:pStyle w:val="110"/>
              <w:tabs>
                <w:tab w:val="left" w:pos="12600"/>
              </w:tabs>
              <w:rPr>
                <w:rFonts w:ascii="Arial" w:hAnsi="Arial" w:cs="Arial"/>
                <w:b/>
                <w:i/>
                <w:sz w:val="16"/>
                <w:szCs w:val="16"/>
              </w:rPr>
            </w:pPr>
            <w:r w:rsidRPr="00B33D03">
              <w:rPr>
                <w:rFonts w:ascii="Arial" w:hAnsi="Arial" w:cs="Arial"/>
                <w:b/>
                <w:sz w:val="16"/>
                <w:szCs w:val="16"/>
              </w:rPr>
              <w:t>АЗЕОНАМ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rPr>
                <w:rFonts w:ascii="Arial" w:hAnsi="Arial" w:cs="Arial"/>
                <w:sz w:val="16"/>
                <w:szCs w:val="16"/>
              </w:rPr>
            </w:pPr>
            <w:r w:rsidRPr="00B33D03">
              <w:rPr>
                <w:rFonts w:ascii="Arial" w:hAnsi="Arial" w:cs="Arial"/>
                <w:sz w:val="16"/>
                <w:szCs w:val="16"/>
              </w:rPr>
              <w:t>порошок для розчину для ін’єкцій або інфузій по 1 г, 1 флакон з порошком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"Венус Ремедіс Лімітед" </w:t>
            </w:r>
            <w:r w:rsidRPr="00B33D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перереєстрація на необмежений термін. </w:t>
            </w:r>
          </w:p>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br/>
              <w:t>Оновлено інформацію в Інструкції для медичного застосування лікарського засобу у розділах "Показання" (уточнення інформації),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(уточнення інформації), "Побічні реакції" відповідно до інформації референтного лікарського засобу Azactam, powder for solution for injection or infusion, а також внесено інформацію у розділ "Побічні реакції" щодо звітування про побічні реакції.</w:t>
            </w:r>
            <w:r w:rsidRPr="00B33D03">
              <w:rPr>
                <w:rFonts w:ascii="Arial" w:hAnsi="Arial" w:cs="Arial"/>
                <w:sz w:val="16"/>
                <w:szCs w:val="16"/>
              </w:rPr>
              <w:br/>
            </w:r>
            <w:r w:rsidRPr="00B33D03">
              <w:rPr>
                <w:rFonts w:ascii="Arial" w:hAnsi="Arial" w:cs="Arial"/>
                <w:sz w:val="16"/>
                <w:szCs w:val="16"/>
              </w:rPr>
              <w:br/>
              <w:t>Резюме плану управління ризиками версія 1.0 додається.</w:t>
            </w:r>
            <w:r w:rsidRPr="00B33D0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UA/18134/01/01</w:t>
            </w:r>
          </w:p>
        </w:tc>
      </w:tr>
      <w:tr w:rsidR="00BE344E" w:rsidRPr="00B33D03" w:rsidTr="00C65AC9">
        <w:tc>
          <w:tcPr>
            <w:tcW w:w="568" w:type="dxa"/>
            <w:tcBorders>
              <w:top w:val="single" w:sz="4" w:space="0" w:color="auto"/>
              <w:left w:val="single" w:sz="4" w:space="0" w:color="000000"/>
              <w:bottom w:val="single" w:sz="4" w:space="0" w:color="auto"/>
              <w:right w:val="single" w:sz="4" w:space="0" w:color="auto"/>
            </w:tcBorders>
            <w:shd w:val="clear" w:color="auto" w:fill="FFFFFF"/>
          </w:tcPr>
          <w:p w:rsidR="00BE344E" w:rsidRPr="00B33D03" w:rsidRDefault="00BE344E" w:rsidP="00BE344E">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E344E" w:rsidRPr="00B33D03" w:rsidRDefault="00BE344E" w:rsidP="00C65AC9">
            <w:pPr>
              <w:pStyle w:val="110"/>
              <w:tabs>
                <w:tab w:val="left" w:pos="12600"/>
              </w:tabs>
              <w:rPr>
                <w:rFonts w:ascii="Arial" w:hAnsi="Arial" w:cs="Arial"/>
                <w:b/>
                <w:i/>
                <w:sz w:val="16"/>
                <w:szCs w:val="16"/>
              </w:rPr>
            </w:pPr>
            <w:r w:rsidRPr="00B33D03">
              <w:rPr>
                <w:rFonts w:ascii="Arial" w:hAnsi="Arial" w:cs="Arial"/>
                <w:b/>
                <w:sz w:val="16"/>
                <w:szCs w:val="16"/>
              </w:rPr>
              <w:t>АКВА СПРЕЙ ОКСІ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rPr>
                <w:rFonts w:ascii="Arial" w:hAnsi="Arial" w:cs="Arial"/>
                <w:sz w:val="16"/>
                <w:szCs w:val="16"/>
              </w:rPr>
            </w:pPr>
            <w:r w:rsidRPr="00B33D03">
              <w:rPr>
                <w:rFonts w:ascii="Arial" w:hAnsi="Arial" w:cs="Arial"/>
                <w:sz w:val="16"/>
                <w:szCs w:val="16"/>
              </w:rPr>
              <w:t>спрей назальний, дозований 0,05%, по 10 мл у флаконі полімерному з розпилювачем назальним;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Публічне акціонерне товариство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Публічне акціонерне товариство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перереєстрація на необмежений термін</w:t>
            </w:r>
          </w:p>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(уточнення інформації), "Застосування у період вагітності або годування груддю" (уточнення інформації), "Спосіб застосування та дози" (уточнення інформації) відповідно до інформації референтного лікарського засобу Називін, розчин назальний 0,05%, а також внесено інформацію у розділ "Побічні реакції" щодо звітування про побічні реакції.</w:t>
            </w:r>
            <w:r w:rsidRPr="00B33D03">
              <w:rPr>
                <w:rFonts w:ascii="Arial" w:hAnsi="Arial" w:cs="Arial"/>
                <w:sz w:val="16"/>
                <w:szCs w:val="16"/>
              </w:rPr>
              <w:br/>
            </w:r>
            <w:r w:rsidRPr="00B33D03">
              <w:rPr>
                <w:rFonts w:ascii="Arial" w:hAnsi="Arial" w:cs="Arial"/>
                <w:sz w:val="16"/>
                <w:szCs w:val="16"/>
              </w:rPr>
              <w:br/>
              <w:t>Резюме плану управління ризиками версія 0.1 додається.</w:t>
            </w:r>
            <w:r w:rsidRPr="00B33D03">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b/>
                <w:i/>
                <w:sz w:val="16"/>
                <w:szCs w:val="16"/>
              </w:rPr>
            </w:pPr>
            <w:r w:rsidRPr="00B33D03">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i/>
                <w:sz w:val="16"/>
                <w:szCs w:val="16"/>
              </w:rPr>
            </w:pPr>
            <w:r w:rsidRPr="00B33D0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UA/17924/01/01</w:t>
            </w:r>
          </w:p>
        </w:tc>
      </w:tr>
      <w:tr w:rsidR="00BE344E" w:rsidRPr="00B33D03" w:rsidTr="00C65AC9">
        <w:tc>
          <w:tcPr>
            <w:tcW w:w="568" w:type="dxa"/>
            <w:tcBorders>
              <w:top w:val="single" w:sz="4" w:space="0" w:color="auto"/>
              <w:left w:val="single" w:sz="4" w:space="0" w:color="000000"/>
              <w:bottom w:val="single" w:sz="4" w:space="0" w:color="auto"/>
              <w:right w:val="single" w:sz="4" w:space="0" w:color="auto"/>
            </w:tcBorders>
            <w:shd w:val="clear" w:color="auto" w:fill="FFFFFF"/>
          </w:tcPr>
          <w:p w:rsidR="00BE344E" w:rsidRPr="00B33D03" w:rsidRDefault="00BE344E" w:rsidP="00BE344E">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E344E" w:rsidRPr="00B33D03" w:rsidRDefault="00BE344E" w:rsidP="00C65AC9">
            <w:pPr>
              <w:pStyle w:val="110"/>
              <w:tabs>
                <w:tab w:val="left" w:pos="12600"/>
              </w:tabs>
              <w:rPr>
                <w:rFonts w:ascii="Arial" w:hAnsi="Arial" w:cs="Arial"/>
                <w:b/>
                <w:i/>
                <w:sz w:val="16"/>
                <w:szCs w:val="16"/>
              </w:rPr>
            </w:pPr>
            <w:r w:rsidRPr="00B33D03">
              <w:rPr>
                <w:rFonts w:ascii="Arial" w:hAnsi="Arial" w:cs="Arial"/>
                <w:b/>
                <w:sz w:val="16"/>
                <w:szCs w:val="16"/>
              </w:rPr>
              <w:t>АКІНЕТОН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rPr>
                <w:rFonts w:ascii="Arial" w:hAnsi="Arial" w:cs="Arial"/>
                <w:sz w:val="16"/>
                <w:szCs w:val="16"/>
              </w:rPr>
            </w:pPr>
            <w:r w:rsidRPr="00B33D03">
              <w:rPr>
                <w:rFonts w:ascii="Arial" w:hAnsi="Arial" w:cs="Arial"/>
                <w:sz w:val="16"/>
                <w:szCs w:val="16"/>
              </w:rPr>
              <w:t>розчин для ін'єкцій 5 мг/мл по 1 мл в ампулі, по 5 ампул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Десма ДжмбЕйч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Сіртон Фармасьютікалс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Італія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перереєстрація на необмежений термін</w:t>
            </w:r>
          </w:p>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(внесені уточнення), "Спосіб застосування та дози" (внесені уточнення), "Побічні реакції" відповідно до інформації стосовно безпеки, яка зазначена в матеріалах реєстраційного досьє.</w:t>
            </w:r>
            <w:r w:rsidRPr="00B33D03">
              <w:rPr>
                <w:rFonts w:ascii="Arial" w:hAnsi="Arial" w:cs="Arial"/>
                <w:sz w:val="16"/>
                <w:szCs w:val="16"/>
              </w:rPr>
              <w:br/>
              <w:t>Резюме плану управління ризиками версія 003 додається.</w:t>
            </w:r>
            <w:r w:rsidRPr="00B33D03">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UA/13362/01/01</w:t>
            </w:r>
          </w:p>
        </w:tc>
      </w:tr>
      <w:tr w:rsidR="00BE344E" w:rsidRPr="00B33D03" w:rsidTr="00C65AC9">
        <w:tc>
          <w:tcPr>
            <w:tcW w:w="568" w:type="dxa"/>
            <w:tcBorders>
              <w:top w:val="single" w:sz="4" w:space="0" w:color="auto"/>
              <w:left w:val="single" w:sz="4" w:space="0" w:color="000000"/>
              <w:bottom w:val="single" w:sz="4" w:space="0" w:color="auto"/>
              <w:right w:val="single" w:sz="4" w:space="0" w:color="auto"/>
            </w:tcBorders>
            <w:shd w:val="clear" w:color="auto" w:fill="FFFFFF"/>
          </w:tcPr>
          <w:p w:rsidR="00BE344E" w:rsidRPr="00B33D03" w:rsidRDefault="00BE344E" w:rsidP="00BE344E">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E344E" w:rsidRPr="00B33D03" w:rsidRDefault="00BE344E" w:rsidP="00C65AC9">
            <w:pPr>
              <w:pStyle w:val="110"/>
              <w:tabs>
                <w:tab w:val="left" w:pos="12600"/>
              </w:tabs>
              <w:rPr>
                <w:rFonts w:ascii="Arial" w:hAnsi="Arial" w:cs="Arial"/>
                <w:b/>
                <w:i/>
                <w:sz w:val="16"/>
                <w:szCs w:val="16"/>
              </w:rPr>
            </w:pPr>
            <w:r w:rsidRPr="00B33D03">
              <w:rPr>
                <w:rFonts w:ascii="Arial" w:hAnsi="Arial" w:cs="Arial"/>
                <w:b/>
                <w:sz w:val="16"/>
                <w:szCs w:val="16"/>
              </w:rPr>
              <w:t>ВОЛЬТАРЕН®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rPr>
                <w:rFonts w:ascii="Arial" w:hAnsi="Arial" w:cs="Arial"/>
                <w:sz w:val="16"/>
                <w:szCs w:val="16"/>
              </w:rPr>
            </w:pPr>
            <w:r w:rsidRPr="00B33D03">
              <w:rPr>
                <w:rFonts w:ascii="Arial" w:hAnsi="Arial" w:cs="Arial"/>
                <w:sz w:val="16"/>
                <w:szCs w:val="16"/>
              </w:rPr>
              <w:t>таблетки гастрорезистентні по 25 мг; по 10 таблеток у блістері; по 3 блістери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Новартіс Саглік, Гіда ве Тарім Урунлері Сан. Ве Тік. 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Туреччина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перереєстрація на необмежений термін</w:t>
            </w:r>
          </w:p>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br/>
              <w:t xml:space="preserve">Оновлено інформацію в інструкції для медичного застосування лікарського засобу в розділах "Фармакотерапевтична група. Код АТХ" (редаговано текст розділу без фактичної зміни коду АТХ), "Фармакологічні властивості" (редагування тексту та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 (редагування тексту та уточнення інформації), "Спосіб застосування та дози" (редагування тексту та уточнення інформації), "Побічні реакції" відповідно до матеріалів реєстраційного досьє. </w:t>
            </w:r>
            <w:r w:rsidRPr="00B33D03">
              <w:rPr>
                <w:rFonts w:ascii="Arial" w:hAnsi="Arial" w:cs="Arial"/>
                <w:sz w:val="16"/>
                <w:szCs w:val="16"/>
              </w:rPr>
              <w:br/>
            </w:r>
            <w:r w:rsidRPr="00B33D0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UA/9383/02/01</w:t>
            </w:r>
          </w:p>
        </w:tc>
      </w:tr>
      <w:tr w:rsidR="00BE344E" w:rsidRPr="00B33D03" w:rsidTr="00C65AC9">
        <w:tc>
          <w:tcPr>
            <w:tcW w:w="568" w:type="dxa"/>
            <w:tcBorders>
              <w:top w:val="single" w:sz="4" w:space="0" w:color="auto"/>
              <w:left w:val="single" w:sz="4" w:space="0" w:color="000000"/>
              <w:bottom w:val="single" w:sz="4" w:space="0" w:color="auto"/>
              <w:right w:val="single" w:sz="4" w:space="0" w:color="auto"/>
            </w:tcBorders>
            <w:shd w:val="clear" w:color="auto" w:fill="FFFFFF"/>
          </w:tcPr>
          <w:p w:rsidR="00BE344E" w:rsidRPr="00B33D03" w:rsidRDefault="00BE344E" w:rsidP="00BE344E">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E344E" w:rsidRPr="00B33D03" w:rsidRDefault="00BE344E" w:rsidP="00C65AC9">
            <w:pPr>
              <w:pStyle w:val="110"/>
              <w:tabs>
                <w:tab w:val="left" w:pos="12600"/>
              </w:tabs>
              <w:rPr>
                <w:rFonts w:ascii="Arial" w:hAnsi="Arial" w:cs="Arial"/>
                <w:b/>
                <w:i/>
                <w:sz w:val="16"/>
                <w:szCs w:val="16"/>
              </w:rPr>
            </w:pPr>
            <w:r w:rsidRPr="00B33D03">
              <w:rPr>
                <w:rFonts w:ascii="Arial" w:hAnsi="Arial" w:cs="Arial"/>
                <w:b/>
                <w:sz w:val="16"/>
                <w:szCs w:val="16"/>
              </w:rPr>
              <w:t>ВОЛЬТАРЕН®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rPr>
                <w:rFonts w:ascii="Arial" w:hAnsi="Arial" w:cs="Arial"/>
                <w:sz w:val="16"/>
                <w:szCs w:val="16"/>
              </w:rPr>
            </w:pPr>
            <w:r w:rsidRPr="00B33D03">
              <w:rPr>
                <w:rFonts w:ascii="Arial" w:hAnsi="Arial" w:cs="Arial"/>
                <w:sz w:val="16"/>
                <w:szCs w:val="16"/>
              </w:rPr>
              <w:t>таблетки гастрорезистентні по 50 мг; по 10 таблеток у блістері; по 2 блістери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Новартіс Саглік, Гіда ве Тарім Урунлері Сан. Ве Тік. 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Туреччина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перереєстрація на необмежений термін</w:t>
            </w:r>
          </w:p>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br/>
              <w:t xml:space="preserve">Оновлено інформацію в інструкції для медичного застосування лікарського засобу в розділах "Фармакотерапевтична група. Код АТХ" (редаговано текст розділу без фактичної зміни коду АТХ), "Фармакологічні властивості" (редагування тексту та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 (редагування тексту та уточнення інформації), "Спосіб застосування та дози" (редагування тексту та уточнення інформації), "Побічні реакції" відповідно до матеріалів реєстраційного досьє. </w:t>
            </w:r>
            <w:r w:rsidRPr="00B33D03">
              <w:rPr>
                <w:rFonts w:ascii="Arial" w:hAnsi="Arial" w:cs="Arial"/>
                <w:sz w:val="16"/>
                <w:szCs w:val="16"/>
              </w:rPr>
              <w:br/>
            </w:r>
            <w:r w:rsidRPr="00B33D0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UA/9383/02/02</w:t>
            </w:r>
          </w:p>
        </w:tc>
      </w:tr>
      <w:tr w:rsidR="00BE344E" w:rsidRPr="00B33D03" w:rsidTr="00C65AC9">
        <w:tc>
          <w:tcPr>
            <w:tcW w:w="568" w:type="dxa"/>
            <w:tcBorders>
              <w:top w:val="single" w:sz="4" w:space="0" w:color="auto"/>
              <w:left w:val="single" w:sz="4" w:space="0" w:color="000000"/>
              <w:bottom w:val="single" w:sz="4" w:space="0" w:color="auto"/>
              <w:right w:val="single" w:sz="4" w:space="0" w:color="auto"/>
            </w:tcBorders>
            <w:shd w:val="clear" w:color="auto" w:fill="FFFFFF"/>
          </w:tcPr>
          <w:p w:rsidR="00BE344E" w:rsidRPr="00B33D03" w:rsidRDefault="00BE344E" w:rsidP="00BE344E">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E344E" w:rsidRPr="00B33D03" w:rsidRDefault="00BE344E" w:rsidP="00C65AC9">
            <w:pPr>
              <w:pStyle w:val="110"/>
              <w:tabs>
                <w:tab w:val="left" w:pos="12600"/>
              </w:tabs>
              <w:rPr>
                <w:rFonts w:ascii="Arial" w:hAnsi="Arial" w:cs="Arial"/>
                <w:b/>
                <w:i/>
                <w:sz w:val="16"/>
                <w:szCs w:val="16"/>
              </w:rPr>
            </w:pPr>
            <w:r w:rsidRPr="00B33D03">
              <w:rPr>
                <w:rFonts w:ascii="Arial" w:hAnsi="Arial" w:cs="Arial"/>
                <w:b/>
                <w:sz w:val="16"/>
                <w:szCs w:val="16"/>
              </w:rPr>
              <w:t>ГЛАУМАКС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rPr>
                <w:rFonts w:ascii="Arial" w:hAnsi="Arial" w:cs="Arial"/>
                <w:sz w:val="16"/>
                <w:szCs w:val="16"/>
              </w:rPr>
            </w:pPr>
            <w:r w:rsidRPr="00B33D03">
              <w:rPr>
                <w:rFonts w:ascii="Arial" w:hAnsi="Arial" w:cs="Arial"/>
                <w:sz w:val="16"/>
                <w:szCs w:val="16"/>
              </w:rPr>
              <w:t>краплі очні, розчин 0,005 %, по 2,5 мл у флаконі-крапельні; по 1 або по 3 флакони-крапельниці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АТ "Кевельт"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Естонiя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АТ "Кевельт"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Естонія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перереєстрація на необмежений термін</w:t>
            </w:r>
          </w:p>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br/>
              <w:t>Оновлено інформацію в Інструкції для медичного застосування лікарського засобу у розділах "Показання" (редагування інформації), "Спосіб застосування та дози" (редагування інформації) та "Побічні реакції" відповідно до інформації референтного лікарського засобу Ксалатан, краплі очні, розчин.</w:t>
            </w:r>
            <w:r w:rsidRPr="00B33D03">
              <w:rPr>
                <w:rFonts w:ascii="Arial" w:hAnsi="Arial" w:cs="Arial"/>
                <w:sz w:val="16"/>
                <w:szCs w:val="16"/>
              </w:rPr>
              <w:br/>
            </w:r>
            <w:r w:rsidRPr="00B33D03">
              <w:rPr>
                <w:rFonts w:ascii="Arial" w:hAnsi="Arial" w:cs="Arial"/>
                <w:sz w:val="16"/>
                <w:szCs w:val="16"/>
              </w:rPr>
              <w:br/>
              <w:t>Резюме плану управління ризиками версія 2.0 додається.</w:t>
            </w:r>
            <w:r w:rsidRPr="00B33D03">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UA/13505/01/01</w:t>
            </w:r>
          </w:p>
        </w:tc>
      </w:tr>
      <w:tr w:rsidR="00BE344E" w:rsidRPr="00B33D03" w:rsidTr="00C65AC9">
        <w:tc>
          <w:tcPr>
            <w:tcW w:w="568" w:type="dxa"/>
            <w:tcBorders>
              <w:top w:val="single" w:sz="4" w:space="0" w:color="auto"/>
              <w:left w:val="single" w:sz="4" w:space="0" w:color="000000"/>
              <w:bottom w:val="single" w:sz="4" w:space="0" w:color="auto"/>
              <w:right w:val="single" w:sz="4" w:space="0" w:color="auto"/>
            </w:tcBorders>
            <w:shd w:val="clear" w:color="auto" w:fill="FFFFFF"/>
          </w:tcPr>
          <w:p w:rsidR="00BE344E" w:rsidRPr="00B33D03" w:rsidRDefault="00BE344E" w:rsidP="00BE344E">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E344E" w:rsidRPr="00B33D03" w:rsidRDefault="00BE344E" w:rsidP="00C65AC9">
            <w:pPr>
              <w:pStyle w:val="110"/>
              <w:tabs>
                <w:tab w:val="left" w:pos="12600"/>
              </w:tabs>
              <w:rPr>
                <w:rFonts w:ascii="Arial" w:hAnsi="Arial" w:cs="Arial"/>
                <w:b/>
                <w:i/>
                <w:sz w:val="16"/>
                <w:szCs w:val="16"/>
              </w:rPr>
            </w:pPr>
            <w:r w:rsidRPr="00B33D03">
              <w:rPr>
                <w:rFonts w:ascii="Arial" w:hAnsi="Arial" w:cs="Arial"/>
                <w:b/>
                <w:sz w:val="16"/>
                <w:szCs w:val="16"/>
              </w:rPr>
              <w:t>ЕКСФОРЖ</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rPr>
                <w:rFonts w:ascii="Arial" w:hAnsi="Arial" w:cs="Arial"/>
                <w:sz w:val="16"/>
                <w:szCs w:val="16"/>
                <w:lang w:val="ru-RU"/>
              </w:rPr>
            </w:pPr>
            <w:r w:rsidRPr="00B33D03">
              <w:rPr>
                <w:rFonts w:ascii="Arial" w:hAnsi="Arial" w:cs="Arial"/>
                <w:sz w:val="16"/>
                <w:szCs w:val="16"/>
                <w:lang w:val="ru-RU"/>
              </w:rPr>
              <w:t>таблетки, вкриті плівковою оболонкою, 5 мг/80 мг; по 14 таблеток у блістері, по 1 або по 2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lang w:val="ru-RU"/>
              </w:rPr>
            </w:pPr>
            <w:r w:rsidRPr="00B33D03">
              <w:rPr>
                <w:rFonts w:ascii="Arial" w:hAnsi="Arial" w:cs="Arial"/>
                <w:sz w:val="16"/>
                <w:szCs w:val="16"/>
                <w:lang w:val="ru-RU"/>
              </w:rPr>
              <w:t>Новартіс Фарма АГ</w:t>
            </w:r>
            <w:r w:rsidRPr="00B33D03">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Виробництво за повним циклом:</w:t>
            </w:r>
            <w:r w:rsidRPr="00B33D03">
              <w:rPr>
                <w:rFonts w:ascii="Arial" w:hAnsi="Arial" w:cs="Arial"/>
                <w:sz w:val="16"/>
                <w:szCs w:val="16"/>
              </w:rPr>
              <w:br/>
              <w:t>Новартіс Фарма C.п.А., Італія;</w:t>
            </w:r>
            <w:r w:rsidRPr="00B33D03">
              <w:rPr>
                <w:rFonts w:ascii="Arial" w:hAnsi="Arial" w:cs="Arial"/>
                <w:sz w:val="16"/>
                <w:szCs w:val="16"/>
              </w:rPr>
              <w:br/>
              <w:t>Виробництво, контроль якості, первинне пакування, вторинне пакування:</w:t>
            </w:r>
            <w:r w:rsidRPr="00B33D03">
              <w:rPr>
                <w:rFonts w:ascii="Arial" w:hAnsi="Arial" w:cs="Arial"/>
                <w:sz w:val="16"/>
                <w:szCs w:val="16"/>
              </w:rPr>
              <w:br/>
              <w:t>Зігфрід Барбера,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Італія/</w:t>
            </w:r>
          </w:p>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Іспанія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перереєстрація на необмежений термін</w:t>
            </w:r>
            <w:r w:rsidRPr="00B33D03">
              <w:rPr>
                <w:rFonts w:ascii="Arial" w:hAnsi="Arial" w:cs="Arial"/>
                <w:sz w:val="16"/>
                <w:szCs w:val="16"/>
              </w:rPr>
              <w:br/>
              <w:t>Оновлено інформацію в інструкції для медичного застосування лікарського засобу в розділах "Фармакологічні властивості" (редагування тексту та уточнення інформації), "Взаємодія з іншими лікарськими засобами та інші види взаємодій", "Передозування", "Побічні реакції" відповідно до матеріалів реєстраційного досьє.</w:t>
            </w:r>
            <w:r w:rsidRPr="00B33D03">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UA/8102/01/01</w:t>
            </w:r>
          </w:p>
        </w:tc>
      </w:tr>
      <w:tr w:rsidR="00BE344E" w:rsidRPr="00B33D03" w:rsidTr="00C65AC9">
        <w:tc>
          <w:tcPr>
            <w:tcW w:w="568" w:type="dxa"/>
            <w:tcBorders>
              <w:top w:val="single" w:sz="4" w:space="0" w:color="auto"/>
              <w:left w:val="single" w:sz="4" w:space="0" w:color="000000"/>
              <w:bottom w:val="single" w:sz="4" w:space="0" w:color="auto"/>
              <w:right w:val="single" w:sz="4" w:space="0" w:color="auto"/>
            </w:tcBorders>
            <w:shd w:val="clear" w:color="auto" w:fill="FFFFFF"/>
          </w:tcPr>
          <w:p w:rsidR="00BE344E" w:rsidRPr="00B33D03" w:rsidRDefault="00BE344E" w:rsidP="00BE344E">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E344E" w:rsidRPr="00B33D03" w:rsidRDefault="00BE344E" w:rsidP="00C65AC9">
            <w:pPr>
              <w:pStyle w:val="110"/>
              <w:tabs>
                <w:tab w:val="left" w:pos="12600"/>
              </w:tabs>
              <w:rPr>
                <w:rFonts w:ascii="Arial" w:hAnsi="Arial" w:cs="Arial"/>
                <w:b/>
                <w:i/>
                <w:sz w:val="16"/>
                <w:szCs w:val="16"/>
              </w:rPr>
            </w:pPr>
            <w:r w:rsidRPr="00B33D03">
              <w:rPr>
                <w:rFonts w:ascii="Arial" w:hAnsi="Arial" w:cs="Arial"/>
                <w:b/>
                <w:sz w:val="16"/>
                <w:szCs w:val="16"/>
              </w:rPr>
              <w:t>ЕКСФОРЖ</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rPr>
                <w:rFonts w:ascii="Arial" w:hAnsi="Arial" w:cs="Arial"/>
                <w:sz w:val="16"/>
                <w:szCs w:val="16"/>
              </w:rPr>
            </w:pPr>
            <w:r w:rsidRPr="00B33D03">
              <w:rPr>
                <w:rFonts w:ascii="Arial" w:hAnsi="Arial" w:cs="Arial"/>
                <w:sz w:val="16"/>
                <w:szCs w:val="16"/>
              </w:rPr>
              <w:t>таблетки, вкриті плівковою оболонкою, 5 мг/160 мг; по 14 таблеток у блістері, по 1 або по 2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lang w:val="ru-RU"/>
              </w:rPr>
            </w:pPr>
            <w:r w:rsidRPr="00B33D03">
              <w:rPr>
                <w:rFonts w:ascii="Arial" w:hAnsi="Arial" w:cs="Arial"/>
                <w:sz w:val="16"/>
                <w:szCs w:val="16"/>
                <w:lang w:val="ru-RU"/>
              </w:rPr>
              <w:t>Новартіс Фарма АГ</w:t>
            </w:r>
            <w:r w:rsidRPr="00B33D03">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Виробництво за повним циклом:</w:t>
            </w:r>
            <w:r w:rsidRPr="00B33D03">
              <w:rPr>
                <w:rFonts w:ascii="Arial" w:hAnsi="Arial" w:cs="Arial"/>
                <w:sz w:val="16"/>
                <w:szCs w:val="16"/>
              </w:rPr>
              <w:br/>
              <w:t>Новартіс Фарма C.п.А., Італія;</w:t>
            </w:r>
            <w:r w:rsidRPr="00B33D03">
              <w:rPr>
                <w:rFonts w:ascii="Arial" w:hAnsi="Arial" w:cs="Arial"/>
                <w:sz w:val="16"/>
                <w:szCs w:val="16"/>
              </w:rPr>
              <w:br/>
              <w:t>Виробництво, контроль якості, первинне пакування, вторинне пакування:</w:t>
            </w:r>
            <w:r w:rsidRPr="00B33D03">
              <w:rPr>
                <w:rFonts w:ascii="Arial" w:hAnsi="Arial" w:cs="Arial"/>
                <w:sz w:val="16"/>
                <w:szCs w:val="16"/>
              </w:rPr>
              <w:br/>
              <w:t>Зігфрід Барбера,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Італія/</w:t>
            </w:r>
          </w:p>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Іспанія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перереєстрація на необмежений термін</w:t>
            </w:r>
            <w:r w:rsidRPr="00B33D03">
              <w:rPr>
                <w:rFonts w:ascii="Arial" w:hAnsi="Arial" w:cs="Arial"/>
                <w:sz w:val="16"/>
                <w:szCs w:val="16"/>
              </w:rPr>
              <w:br/>
              <w:t>Оновлено інформацію в інструкції для медичного застосування лікарського засобу в розділах "Фармакологічні властивості" (редагування тексту та уточнення інформації), "Взаємодія з іншими лікарськими засобами та інші види взаємодій", "Передозування", "Побічні реакції" відповідно до матеріалів реєстраційного досьє.</w:t>
            </w:r>
            <w:r w:rsidRPr="00B33D03">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UA/8102/01/02</w:t>
            </w:r>
          </w:p>
        </w:tc>
      </w:tr>
      <w:tr w:rsidR="00BE344E" w:rsidRPr="00B33D03" w:rsidTr="00C65AC9">
        <w:tc>
          <w:tcPr>
            <w:tcW w:w="568" w:type="dxa"/>
            <w:tcBorders>
              <w:top w:val="single" w:sz="4" w:space="0" w:color="auto"/>
              <w:left w:val="single" w:sz="4" w:space="0" w:color="000000"/>
              <w:bottom w:val="single" w:sz="4" w:space="0" w:color="auto"/>
              <w:right w:val="single" w:sz="4" w:space="0" w:color="auto"/>
            </w:tcBorders>
            <w:shd w:val="clear" w:color="auto" w:fill="FFFFFF"/>
          </w:tcPr>
          <w:p w:rsidR="00BE344E" w:rsidRPr="00B33D03" w:rsidRDefault="00BE344E" w:rsidP="00BE344E">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E344E" w:rsidRPr="00B33D03" w:rsidRDefault="00BE344E" w:rsidP="00C65AC9">
            <w:pPr>
              <w:pStyle w:val="110"/>
              <w:tabs>
                <w:tab w:val="left" w:pos="12600"/>
              </w:tabs>
              <w:rPr>
                <w:rFonts w:ascii="Arial" w:hAnsi="Arial" w:cs="Arial"/>
                <w:b/>
                <w:i/>
                <w:sz w:val="16"/>
                <w:szCs w:val="16"/>
              </w:rPr>
            </w:pPr>
            <w:r w:rsidRPr="00B33D03">
              <w:rPr>
                <w:rFonts w:ascii="Arial" w:hAnsi="Arial" w:cs="Arial"/>
                <w:b/>
                <w:sz w:val="16"/>
                <w:szCs w:val="16"/>
              </w:rPr>
              <w:t>ЕКСФОРЖ</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rPr>
                <w:rFonts w:ascii="Arial" w:hAnsi="Arial" w:cs="Arial"/>
                <w:sz w:val="16"/>
                <w:szCs w:val="16"/>
              </w:rPr>
            </w:pPr>
            <w:r w:rsidRPr="00B33D03">
              <w:rPr>
                <w:rFonts w:ascii="Arial" w:hAnsi="Arial" w:cs="Arial"/>
                <w:sz w:val="16"/>
                <w:szCs w:val="16"/>
              </w:rPr>
              <w:t>таблетки, вкриті плівковою оболонкою, 10 мг/160 мг; по 14 таблеток у блістері, по 1 або по 2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lang w:val="ru-RU"/>
              </w:rPr>
            </w:pPr>
            <w:r w:rsidRPr="00B33D03">
              <w:rPr>
                <w:rFonts w:ascii="Arial" w:hAnsi="Arial" w:cs="Arial"/>
                <w:sz w:val="16"/>
                <w:szCs w:val="16"/>
                <w:lang w:val="ru-RU"/>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Виробництво за повним циклом:</w:t>
            </w:r>
            <w:r w:rsidRPr="00B33D03">
              <w:rPr>
                <w:rFonts w:ascii="Arial" w:hAnsi="Arial" w:cs="Arial"/>
                <w:sz w:val="16"/>
                <w:szCs w:val="16"/>
              </w:rPr>
              <w:br/>
              <w:t>Новартіс Фарма C.п.А., Італія;</w:t>
            </w:r>
            <w:r w:rsidRPr="00B33D03">
              <w:rPr>
                <w:rFonts w:ascii="Arial" w:hAnsi="Arial" w:cs="Arial"/>
                <w:sz w:val="16"/>
                <w:szCs w:val="16"/>
              </w:rPr>
              <w:br/>
              <w:t>Виробництво, контроль якості, первинне пакування, вторинне пакування:</w:t>
            </w:r>
            <w:r w:rsidRPr="00B33D03">
              <w:rPr>
                <w:rFonts w:ascii="Arial" w:hAnsi="Arial" w:cs="Arial"/>
                <w:sz w:val="16"/>
                <w:szCs w:val="16"/>
              </w:rPr>
              <w:br/>
              <w:t>Зігфрід Барбера,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Італія/</w:t>
            </w:r>
          </w:p>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Іспанія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перереєстрація на необмежений термін</w:t>
            </w:r>
            <w:r w:rsidRPr="00B33D03">
              <w:rPr>
                <w:rFonts w:ascii="Arial" w:hAnsi="Arial" w:cs="Arial"/>
                <w:sz w:val="16"/>
                <w:szCs w:val="16"/>
              </w:rPr>
              <w:br/>
              <w:t>Оновлено інформацію в інструкції для медичного застосування лікарського засобу в розділах "Фармакологічні властивості" (редагування тексту та уточнення інформації), "Взаємодія з іншими лікарськими засобами та інші види взаємодій", "Передозування", "Побічні реакції" відповідно до матеріалів реєстраційного досьє.</w:t>
            </w:r>
            <w:r w:rsidRPr="00B33D03">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UA/8102/01/03</w:t>
            </w:r>
          </w:p>
        </w:tc>
      </w:tr>
      <w:tr w:rsidR="00BE344E" w:rsidRPr="00B33D03" w:rsidTr="00C65AC9">
        <w:tc>
          <w:tcPr>
            <w:tcW w:w="568" w:type="dxa"/>
            <w:tcBorders>
              <w:top w:val="single" w:sz="4" w:space="0" w:color="auto"/>
              <w:left w:val="single" w:sz="4" w:space="0" w:color="000000"/>
              <w:bottom w:val="single" w:sz="4" w:space="0" w:color="auto"/>
              <w:right w:val="single" w:sz="4" w:space="0" w:color="auto"/>
            </w:tcBorders>
            <w:shd w:val="clear" w:color="auto" w:fill="FFFFFF"/>
          </w:tcPr>
          <w:p w:rsidR="00BE344E" w:rsidRPr="00B33D03" w:rsidRDefault="00BE344E" w:rsidP="00BE344E">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E344E" w:rsidRPr="00B33D03" w:rsidRDefault="00BE344E" w:rsidP="00C65AC9">
            <w:pPr>
              <w:pStyle w:val="110"/>
              <w:tabs>
                <w:tab w:val="left" w:pos="12600"/>
              </w:tabs>
              <w:rPr>
                <w:rFonts w:ascii="Arial" w:hAnsi="Arial" w:cs="Arial"/>
                <w:b/>
                <w:i/>
                <w:sz w:val="16"/>
                <w:szCs w:val="16"/>
              </w:rPr>
            </w:pPr>
            <w:r w:rsidRPr="00B33D03">
              <w:rPr>
                <w:rFonts w:ascii="Arial" w:hAnsi="Arial" w:cs="Arial"/>
                <w:b/>
                <w:sz w:val="16"/>
                <w:szCs w:val="16"/>
              </w:rPr>
              <w:t>КОНФУНДУС®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rPr>
                <w:rFonts w:ascii="Arial" w:hAnsi="Arial" w:cs="Arial"/>
                <w:sz w:val="16"/>
                <w:szCs w:val="16"/>
              </w:rPr>
            </w:pPr>
            <w:r w:rsidRPr="00B33D03">
              <w:rPr>
                <w:rFonts w:ascii="Arial" w:hAnsi="Arial" w:cs="Arial"/>
                <w:sz w:val="16"/>
                <w:szCs w:val="16"/>
              </w:rPr>
              <w:t>таблетки по 25 мг/250 мг; по 10 таблеток у блістері, по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перереєстрація на необмежений термін</w:t>
            </w:r>
            <w:r w:rsidRPr="00B33D03">
              <w:rPr>
                <w:rFonts w:ascii="Arial" w:hAnsi="Arial" w:cs="Arial"/>
                <w:sz w:val="16"/>
                <w:szCs w:val="16"/>
              </w:rPr>
              <w:br/>
              <w:t>Резюме плану управління ризиками версія 2.0 додається.</w:t>
            </w:r>
            <w:r w:rsidRPr="00B33D0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UA/18054/01/01</w:t>
            </w:r>
          </w:p>
        </w:tc>
      </w:tr>
      <w:tr w:rsidR="00BE344E" w:rsidRPr="00B33D03" w:rsidTr="00C65AC9">
        <w:tc>
          <w:tcPr>
            <w:tcW w:w="568" w:type="dxa"/>
            <w:tcBorders>
              <w:top w:val="single" w:sz="4" w:space="0" w:color="auto"/>
              <w:left w:val="single" w:sz="4" w:space="0" w:color="000000"/>
              <w:bottom w:val="single" w:sz="4" w:space="0" w:color="auto"/>
              <w:right w:val="single" w:sz="4" w:space="0" w:color="auto"/>
            </w:tcBorders>
            <w:shd w:val="clear" w:color="auto" w:fill="FFFFFF"/>
          </w:tcPr>
          <w:p w:rsidR="00BE344E" w:rsidRPr="00B33D03" w:rsidRDefault="00BE344E" w:rsidP="00BE344E">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E344E" w:rsidRPr="00B33D03" w:rsidRDefault="00BE344E" w:rsidP="00C65AC9">
            <w:pPr>
              <w:pStyle w:val="110"/>
              <w:tabs>
                <w:tab w:val="left" w:pos="12600"/>
              </w:tabs>
              <w:rPr>
                <w:rFonts w:ascii="Arial" w:hAnsi="Arial" w:cs="Arial"/>
                <w:b/>
                <w:i/>
                <w:sz w:val="16"/>
                <w:szCs w:val="16"/>
              </w:rPr>
            </w:pPr>
            <w:r w:rsidRPr="00B33D03">
              <w:rPr>
                <w:rFonts w:ascii="Arial" w:hAnsi="Arial" w:cs="Arial"/>
                <w:b/>
                <w:sz w:val="16"/>
                <w:szCs w:val="16"/>
              </w:rPr>
              <w:t>КОНФУНДУС®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rPr>
                <w:rFonts w:ascii="Arial" w:hAnsi="Arial" w:cs="Arial"/>
                <w:sz w:val="16"/>
                <w:szCs w:val="16"/>
              </w:rPr>
            </w:pPr>
            <w:r w:rsidRPr="00B33D03">
              <w:rPr>
                <w:rFonts w:ascii="Arial" w:hAnsi="Arial" w:cs="Arial"/>
                <w:sz w:val="16"/>
                <w:szCs w:val="16"/>
              </w:rPr>
              <w:t>таблетки по 25 мг/250 мг, in bulk: по 10 таблеток у блістері, по 90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перереєстрація на необмежений термін</w:t>
            </w:r>
            <w:r w:rsidRPr="00B33D03">
              <w:rPr>
                <w:rFonts w:ascii="Arial" w:hAnsi="Arial" w:cs="Arial"/>
                <w:sz w:val="16"/>
                <w:szCs w:val="16"/>
              </w:rPr>
              <w:br/>
              <w:t>Резюме плану управління ризиками версія 2.0 додається.</w:t>
            </w:r>
            <w:r w:rsidRPr="00B33D0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b/>
                <w:i/>
                <w:sz w:val="16"/>
                <w:szCs w:val="16"/>
              </w:rPr>
            </w:pPr>
            <w:r w:rsidRPr="00B33D03">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lang/>
              </w:rPr>
            </w:pPr>
            <w:r w:rsidRPr="00B33D03">
              <w:rPr>
                <w:rFonts w:ascii="Arial" w:hAnsi="Arial" w:cs="Arial"/>
                <w:sz w:val="16"/>
                <w:szCs w:val="16"/>
              </w:rPr>
              <w:t>UA/18055/01/01</w:t>
            </w:r>
          </w:p>
        </w:tc>
      </w:tr>
      <w:tr w:rsidR="00BE344E" w:rsidRPr="00B33D03" w:rsidTr="00C65AC9">
        <w:tc>
          <w:tcPr>
            <w:tcW w:w="568" w:type="dxa"/>
            <w:tcBorders>
              <w:top w:val="single" w:sz="4" w:space="0" w:color="auto"/>
              <w:left w:val="single" w:sz="4" w:space="0" w:color="000000"/>
              <w:bottom w:val="single" w:sz="4" w:space="0" w:color="auto"/>
              <w:right w:val="single" w:sz="4" w:space="0" w:color="auto"/>
            </w:tcBorders>
            <w:shd w:val="clear" w:color="auto" w:fill="FFFFFF"/>
          </w:tcPr>
          <w:p w:rsidR="00BE344E" w:rsidRPr="00B33D03" w:rsidRDefault="00BE344E" w:rsidP="00BE344E">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E344E" w:rsidRPr="00B33D03" w:rsidRDefault="00BE344E" w:rsidP="00C65AC9">
            <w:pPr>
              <w:pStyle w:val="110"/>
              <w:tabs>
                <w:tab w:val="left" w:pos="12600"/>
              </w:tabs>
              <w:rPr>
                <w:rFonts w:ascii="Arial" w:hAnsi="Arial" w:cs="Arial"/>
                <w:b/>
                <w:i/>
                <w:sz w:val="16"/>
                <w:szCs w:val="16"/>
              </w:rPr>
            </w:pPr>
            <w:r w:rsidRPr="00B33D03">
              <w:rPr>
                <w:rFonts w:ascii="Arial" w:hAnsi="Arial" w:cs="Arial"/>
                <w:b/>
                <w:sz w:val="16"/>
                <w:szCs w:val="16"/>
              </w:rPr>
              <w:t>НЕФАМ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rPr>
                <w:rFonts w:ascii="Arial" w:hAnsi="Arial" w:cs="Arial"/>
                <w:sz w:val="16"/>
                <w:szCs w:val="16"/>
              </w:rPr>
            </w:pPr>
            <w:r w:rsidRPr="00B33D03">
              <w:rPr>
                <w:rFonts w:ascii="Arial" w:hAnsi="Arial" w:cs="Arial"/>
                <w:sz w:val="16"/>
                <w:szCs w:val="16"/>
              </w:rPr>
              <w:t>розчин для ін'єкцій, 10 мг/мл; по 2 мл в ампулі, по 5 або 10 ампул у пачці; по 2 мл в ампулі, по 5 ампул у блістері, по 1 або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перереєстрація на необмежений термін</w:t>
            </w:r>
          </w:p>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br/>
              <w:t>Оновлено інформацію в інструкції для медичного застосування лікарського засобу у розділі "Побічні реакції" щодо важливості звітування про побічні реакції.</w:t>
            </w:r>
            <w:r w:rsidRPr="00B33D03">
              <w:rPr>
                <w:rFonts w:ascii="Arial" w:hAnsi="Arial" w:cs="Arial"/>
                <w:sz w:val="16"/>
                <w:szCs w:val="16"/>
              </w:rPr>
              <w:br/>
            </w:r>
            <w:r w:rsidRPr="00B33D03">
              <w:rPr>
                <w:rFonts w:ascii="Arial" w:hAnsi="Arial" w:cs="Arial"/>
                <w:sz w:val="16"/>
                <w:szCs w:val="16"/>
              </w:rPr>
              <w:br/>
              <w:t>Резюме плану управління ризиками версія 8 додається.</w:t>
            </w:r>
            <w:r w:rsidRPr="00B33D0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UA/18031/01/01</w:t>
            </w:r>
          </w:p>
        </w:tc>
      </w:tr>
      <w:tr w:rsidR="00BE344E" w:rsidRPr="00B33D03" w:rsidTr="00C65AC9">
        <w:tc>
          <w:tcPr>
            <w:tcW w:w="568" w:type="dxa"/>
            <w:tcBorders>
              <w:top w:val="single" w:sz="4" w:space="0" w:color="auto"/>
              <w:left w:val="single" w:sz="4" w:space="0" w:color="000000"/>
              <w:bottom w:val="single" w:sz="4" w:space="0" w:color="auto"/>
              <w:right w:val="single" w:sz="4" w:space="0" w:color="auto"/>
            </w:tcBorders>
            <w:shd w:val="clear" w:color="auto" w:fill="FFFFFF"/>
          </w:tcPr>
          <w:p w:rsidR="00BE344E" w:rsidRPr="00B33D03" w:rsidRDefault="00BE344E" w:rsidP="00BE344E">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E344E" w:rsidRPr="00B33D03" w:rsidRDefault="00BE344E" w:rsidP="00C65AC9">
            <w:pPr>
              <w:pStyle w:val="110"/>
              <w:tabs>
                <w:tab w:val="left" w:pos="12600"/>
              </w:tabs>
              <w:rPr>
                <w:rFonts w:ascii="Arial" w:hAnsi="Arial" w:cs="Arial"/>
                <w:b/>
                <w:i/>
                <w:sz w:val="16"/>
                <w:szCs w:val="16"/>
              </w:rPr>
            </w:pPr>
            <w:r w:rsidRPr="00B33D03">
              <w:rPr>
                <w:rFonts w:ascii="Arial" w:hAnsi="Arial" w:cs="Arial"/>
                <w:b/>
                <w:sz w:val="16"/>
                <w:szCs w:val="16"/>
              </w:rPr>
              <w:t>СОЛЕЦИСТ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rPr>
                <w:rFonts w:ascii="Arial" w:hAnsi="Arial" w:cs="Arial"/>
                <w:sz w:val="16"/>
                <w:szCs w:val="16"/>
              </w:rPr>
            </w:pPr>
            <w:r w:rsidRPr="00B33D03">
              <w:rPr>
                <w:rFonts w:ascii="Arial" w:hAnsi="Arial" w:cs="Arial"/>
                <w:sz w:val="16"/>
                <w:szCs w:val="16"/>
              </w:rPr>
              <w:t>таблетки, вкриті плівковою оболонкою, по 5 мг, по 15 таблеток в блістері, по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виробництво "in bulk", первинне та вторинне пакування, контроль якості, відповідає за випуск серії:</w:t>
            </w:r>
            <w:r w:rsidRPr="00B33D03">
              <w:rPr>
                <w:rFonts w:ascii="Arial" w:hAnsi="Arial" w:cs="Arial"/>
                <w:sz w:val="16"/>
                <w:szCs w:val="16"/>
              </w:rPr>
              <w:br/>
              <w:t>Нейрафарм Фармасьютикалз С.Л., Іспанiя;</w:t>
            </w:r>
          </w:p>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мікробіологічне тестування (альтернативно):</w:t>
            </w:r>
            <w:r w:rsidRPr="00B33D03">
              <w:rPr>
                <w:rFonts w:ascii="Arial" w:hAnsi="Arial" w:cs="Arial"/>
                <w:sz w:val="16"/>
                <w:szCs w:val="16"/>
              </w:rPr>
              <w:br/>
              <w:t>МІКРО-БІОС, СЛ, Іспанiя</w:t>
            </w:r>
            <w:r w:rsidRPr="00B33D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Іспанiя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перереєстрація на необмежений термін</w:t>
            </w:r>
            <w:r w:rsidRPr="00B33D03">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"Побічні реакції" відповідно до інформації щодо медичного застосування референтного лікарського засобу (ВЕЗИКАР, таблетки, вкриті плівковою оболонкою, 5 мг,10 мг) а також у розділі "Побічні реакції" щодо важливості звітування про побічні реакції.</w:t>
            </w:r>
            <w:r w:rsidRPr="00B33D03">
              <w:rPr>
                <w:rFonts w:ascii="Arial" w:hAnsi="Arial" w:cs="Arial"/>
                <w:sz w:val="16"/>
                <w:szCs w:val="16"/>
              </w:rPr>
              <w:br/>
            </w:r>
            <w:r w:rsidRPr="00B33D03">
              <w:rPr>
                <w:rFonts w:ascii="Arial" w:hAnsi="Arial" w:cs="Arial"/>
                <w:sz w:val="16"/>
                <w:szCs w:val="16"/>
              </w:rPr>
              <w:br/>
              <w:t>Резюме плану управління ризиками версія 1.0 додається.</w:t>
            </w:r>
            <w:r w:rsidRPr="00B33D0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UA/18015/01/01</w:t>
            </w:r>
          </w:p>
        </w:tc>
      </w:tr>
      <w:tr w:rsidR="00BE344E" w:rsidRPr="00B33D03" w:rsidTr="00C65AC9">
        <w:tc>
          <w:tcPr>
            <w:tcW w:w="568" w:type="dxa"/>
            <w:tcBorders>
              <w:top w:val="single" w:sz="4" w:space="0" w:color="auto"/>
              <w:left w:val="single" w:sz="4" w:space="0" w:color="000000"/>
              <w:bottom w:val="single" w:sz="4" w:space="0" w:color="auto"/>
              <w:right w:val="single" w:sz="4" w:space="0" w:color="auto"/>
            </w:tcBorders>
            <w:shd w:val="clear" w:color="auto" w:fill="FFFFFF"/>
          </w:tcPr>
          <w:p w:rsidR="00BE344E" w:rsidRPr="00B33D03" w:rsidRDefault="00BE344E" w:rsidP="00BE344E">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E344E" w:rsidRPr="00B33D03" w:rsidRDefault="00BE344E" w:rsidP="00C65AC9">
            <w:pPr>
              <w:pStyle w:val="110"/>
              <w:tabs>
                <w:tab w:val="left" w:pos="12600"/>
              </w:tabs>
              <w:rPr>
                <w:rFonts w:ascii="Arial" w:hAnsi="Arial" w:cs="Arial"/>
                <w:b/>
                <w:i/>
                <w:sz w:val="16"/>
                <w:szCs w:val="16"/>
              </w:rPr>
            </w:pPr>
            <w:r w:rsidRPr="00B33D03">
              <w:rPr>
                <w:rFonts w:ascii="Arial" w:hAnsi="Arial" w:cs="Arial"/>
                <w:b/>
                <w:sz w:val="16"/>
                <w:szCs w:val="16"/>
              </w:rPr>
              <w:t>СОЛЕЦИСТ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rPr>
                <w:rFonts w:ascii="Arial" w:hAnsi="Arial" w:cs="Arial"/>
                <w:sz w:val="16"/>
                <w:szCs w:val="16"/>
              </w:rPr>
            </w:pPr>
            <w:r w:rsidRPr="00B33D03">
              <w:rPr>
                <w:rFonts w:ascii="Arial" w:hAnsi="Arial" w:cs="Arial"/>
                <w:sz w:val="16"/>
                <w:szCs w:val="16"/>
              </w:rPr>
              <w:t>таблетки, вкриті плівковою оболонкою, по 10 мг, по 15 таблеток в блістері, по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Зентіва, к.с.</w:t>
            </w:r>
            <w:r w:rsidRPr="00B33D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виробництво "in bulk", первинне та вторинне пакування, контроль якості, відповідає за випуск серії:</w:t>
            </w:r>
            <w:r w:rsidRPr="00B33D03">
              <w:rPr>
                <w:rFonts w:ascii="Arial" w:hAnsi="Arial" w:cs="Arial"/>
                <w:sz w:val="16"/>
                <w:szCs w:val="16"/>
              </w:rPr>
              <w:br/>
              <w:t xml:space="preserve">Нейрафарм Фармасьютикалз С.Л., Іспанiя; </w:t>
            </w:r>
            <w:r w:rsidRPr="00B33D03">
              <w:rPr>
                <w:rFonts w:ascii="Arial" w:hAnsi="Arial" w:cs="Arial"/>
                <w:sz w:val="16"/>
                <w:szCs w:val="16"/>
              </w:rPr>
              <w:br/>
            </w:r>
          </w:p>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br/>
              <w:t>мікробіологічне тестування (альтернативно):</w:t>
            </w:r>
            <w:r w:rsidRPr="00B33D03">
              <w:rPr>
                <w:rFonts w:ascii="Arial" w:hAnsi="Arial" w:cs="Arial"/>
                <w:sz w:val="16"/>
                <w:szCs w:val="16"/>
              </w:rPr>
              <w:br/>
              <w:t>МІКРО-БІОС, СЛ, Іспанiя</w:t>
            </w:r>
            <w:r w:rsidRPr="00B33D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Іспанiя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перереєстрація на необмежений термін</w:t>
            </w:r>
            <w:r w:rsidRPr="00B33D03">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"Побічні реакції" відповідно до інформації щодо медичного застосування референтного лікарського засобу (ВЕЗИКАР, таблетки, вкриті плівковою оболонкою, 5 мг,10 мг) а також у розділі "Побічні реакції" щодо важливості звітування про побічні реакції.</w:t>
            </w:r>
            <w:r w:rsidRPr="00B33D03">
              <w:rPr>
                <w:rFonts w:ascii="Arial" w:hAnsi="Arial" w:cs="Arial"/>
                <w:sz w:val="16"/>
                <w:szCs w:val="16"/>
              </w:rPr>
              <w:br/>
            </w:r>
            <w:r w:rsidRPr="00B33D03">
              <w:rPr>
                <w:rFonts w:ascii="Arial" w:hAnsi="Arial" w:cs="Arial"/>
                <w:sz w:val="16"/>
                <w:szCs w:val="16"/>
              </w:rPr>
              <w:br/>
              <w:t>Резюме плану управління ризиками версія 1.0 додається.</w:t>
            </w:r>
            <w:r w:rsidRPr="00B33D0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UA/18015/01/02</w:t>
            </w:r>
          </w:p>
        </w:tc>
      </w:tr>
      <w:tr w:rsidR="00BE344E" w:rsidRPr="00B33D03" w:rsidTr="00C65AC9">
        <w:tc>
          <w:tcPr>
            <w:tcW w:w="568" w:type="dxa"/>
            <w:tcBorders>
              <w:top w:val="single" w:sz="4" w:space="0" w:color="auto"/>
              <w:left w:val="single" w:sz="4" w:space="0" w:color="000000"/>
              <w:bottom w:val="single" w:sz="4" w:space="0" w:color="auto"/>
              <w:right w:val="single" w:sz="4" w:space="0" w:color="auto"/>
            </w:tcBorders>
            <w:shd w:val="clear" w:color="auto" w:fill="FFFFFF"/>
          </w:tcPr>
          <w:p w:rsidR="00BE344E" w:rsidRPr="00B33D03" w:rsidRDefault="00BE344E" w:rsidP="00BE344E">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E344E" w:rsidRPr="00B33D03" w:rsidRDefault="00BE344E" w:rsidP="00C65AC9">
            <w:pPr>
              <w:pStyle w:val="110"/>
              <w:tabs>
                <w:tab w:val="left" w:pos="12600"/>
              </w:tabs>
              <w:rPr>
                <w:rFonts w:ascii="Arial" w:hAnsi="Arial" w:cs="Arial"/>
                <w:b/>
                <w:i/>
                <w:sz w:val="16"/>
                <w:szCs w:val="16"/>
              </w:rPr>
            </w:pPr>
            <w:r w:rsidRPr="00B33D03">
              <w:rPr>
                <w:rFonts w:ascii="Arial" w:hAnsi="Arial" w:cs="Arial"/>
                <w:b/>
                <w:sz w:val="16"/>
                <w:szCs w:val="16"/>
              </w:rPr>
              <w:t>ТАЙВЕРБ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rPr>
                <w:rFonts w:ascii="Arial" w:hAnsi="Arial" w:cs="Arial"/>
                <w:sz w:val="16"/>
                <w:szCs w:val="16"/>
              </w:rPr>
            </w:pPr>
            <w:r w:rsidRPr="00B33D03">
              <w:rPr>
                <w:rFonts w:ascii="Arial" w:hAnsi="Arial" w:cs="Arial"/>
                <w:sz w:val="16"/>
                <w:szCs w:val="16"/>
              </w:rPr>
              <w:t>таблетки, вкриті плівковою оболонкою, по 250 мг; по 10 або по 12 таблеток у блістері; по 7 блістерів у картонній коробці; по 70 або по 84 таблетки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Новартіс Фарма АГ</w:t>
            </w:r>
            <w:r w:rsidRPr="00B33D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Виробництво нерозфасованої продукції, контроль якості: </w:t>
            </w:r>
            <w:r w:rsidRPr="00B33D03">
              <w:rPr>
                <w:rFonts w:ascii="Arial" w:hAnsi="Arial" w:cs="Arial"/>
                <w:sz w:val="16"/>
                <w:szCs w:val="16"/>
              </w:rPr>
              <w:br/>
              <w:t>Глаксо Оперейшнс ЮК Лімітед, що здійснює комерційну діяльність як Глаксо Веллком Оперейшнс, Велика Британія;</w:t>
            </w:r>
          </w:p>
          <w:p w:rsidR="00BE344E" w:rsidRPr="00B33D03" w:rsidRDefault="00BE344E" w:rsidP="00C65AC9">
            <w:pPr>
              <w:pStyle w:val="110"/>
              <w:tabs>
                <w:tab w:val="left" w:pos="12600"/>
              </w:tabs>
              <w:jc w:val="center"/>
              <w:rPr>
                <w:rFonts w:ascii="Arial" w:hAnsi="Arial" w:cs="Arial"/>
                <w:sz w:val="16"/>
                <w:szCs w:val="16"/>
              </w:rPr>
            </w:pPr>
          </w:p>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Первинна та вторинна упаковка:</w:t>
            </w:r>
            <w:r w:rsidRPr="00B33D03">
              <w:rPr>
                <w:rFonts w:ascii="Arial" w:hAnsi="Arial" w:cs="Arial"/>
                <w:sz w:val="16"/>
                <w:szCs w:val="16"/>
              </w:rPr>
              <w:br/>
              <w:t>Глаксо Веллком С.А., Іспанія;</w:t>
            </w:r>
          </w:p>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br/>
              <w:t>виробництво нерозфасованої продукції, первинна та вторинна упаковка, частковий контроль якості, дозвіл на випуск серії:</w:t>
            </w:r>
            <w:r w:rsidRPr="00B33D03">
              <w:rPr>
                <w:rFonts w:ascii="Arial" w:hAnsi="Arial" w:cs="Arial"/>
                <w:sz w:val="16"/>
                <w:szCs w:val="16"/>
              </w:rPr>
              <w:br/>
              <w:t>Сандоз С.Р.Л., Румунiя;</w:t>
            </w:r>
            <w:r w:rsidRPr="00B33D03">
              <w:rPr>
                <w:rFonts w:ascii="Arial" w:hAnsi="Arial" w:cs="Arial"/>
                <w:sz w:val="16"/>
                <w:szCs w:val="16"/>
              </w:rPr>
              <w:br/>
            </w:r>
            <w:r w:rsidRPr="00B33D03">
              <w:rPr>
                <w:rFonts w:ascii="Arial" w:hAnsi="Arial" w:cs="Arial"/>
                <w:sz w:val="16"/>
                <w:szCs w:val="16"/>
              </w:rPr>
              <w:br/>
              <w:t>частковий контроль якості:</w:t>
            </w:r>
            <w:r w:rsidRPr="00B33D03">
              <w:rPr>
                <w:rFonts w:ascii="Arial" w:hAnsi="Arial" w:cs="Arial"/>
                <w:sz w:val="16"/>
                <w:szCs w:val="16"/>
              </w:rPr>
              <w:br/>
              <w:t>Лунаріа спол. с р.о., Чеська Республіка</w:t>
            </w:r>
          </w:p>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Велика Британія/ Іспанія/ Румунiя/ Чеська Республіка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перереєстрація на необмежений термін</w:t>
            </w:r>
            <w:r w:rsidRPr="00B33D03">
              <w:rPr>
                <w:rFonts w:ascii="Arial" w:hAnsi="Arial" w:cs="Arial"/>
                <w:sz w:val="16"/>
                <w:szCs w:val="16"/>
              </w:rPr>
              <w:br/>
              <w:t>Оновлено інформацію в інструкції для медичного застосування лікарського засобу в розділах "Особливості застосування", "Застосування у період вагітності або годування груддю" (редагування тексту та уточнення інформації), "Побічні реакції" відповідно до матеріалів реєстраційного досьє.</w:t>
            </w:r>
            <w:r w:rsidRPr="00B33D03">
              <w:rPr>
                <w:rFonts w:ascii="Arial" w:hAnsi="Arial" w:cs="Arial"/>
                <w:sz w:val="16"/>
                <w:szCs w:val="16"/>
              </w:rPr>
              <w:br/>
            </w:r>
            <w:r w:rsidRPr="00B33D03">
              <w:rPr>
                <w:rFonts w:ascii="Arial" w:hAnsi="Arial" w:cs="Arial"/>
                <w:sz w:val="16"/>
                <w:szCs w:val="16"/>
              </w:rPr>
              <w:br/>
              <w:t>Резюме плану управління ризиками версія 37.0 додається.</w:t>
            </w:r>
            <w:r w:rsidRPr="00B33D03">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UA/8847/01/01</w:t>
            </w:r>
          </w:p>
        </w:tc>
      </w:tr>
      <w:tr w:rsidR="00BE344E" w:rsidRPr="00B33D03" w:rsidTr="00C65AC9">
        <w:tc>
          <w:tcPr>
            <w:tcW w:w="568" w:type="dxa"/>
            <w:tcBorders>
              <w:top w:val="single" w:sz="4" w:space="0" w:color="auto"/>
              <w:left w:val="single" w:sz="4" w:space="0" w:color="000000"/>
              <w:bottom w:val="single" w:sz="4" w:space="0" w:color="auto"/>
              <w:right w:val="single" w:sz="4" w:space="0" w:color="auto"/>
            </w:tcBorders>
            <w:shd w:val="clear" w:color="auto" w:fill="FFFFFF"/>
          </w:tcPr>
          <w:p w:rsidR="00BE344E" w:rsidRPr="00B33D03" w:rsidRDefault="00BE344E" w:rsidP="00BE344E">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E344E" w:rsidRPr="00B33D03" w:rsidRDefault="00BE344E" w:rsidP="00C65AC9">
            <w:pPr>
              <w:pStyle w:val="110"/>
              <w:tabs>
                <w:tab w:val="left" w:pos="12600"/>
              </w:tabs>
              <w:rPr>
                <w:rFonts w:ascii="Arial" w:hAnsi="Arial" w:cs="Arial"/>
                <w:b/>
                <w:i/>
                <w:sz w:val="16"/>
                <w:szCs w:val="16"/>
              </w:rPr>
            </w:pPr>
            <w:r w:rsidRPr="00B33D03">
              <w:rPr>
                <w:rFonts w:ascii="Arial" w:hAnsi="Arial" w:cs="Arial"/>
                <w:b/>
                <w:sz w:val="16"/>
                <w:szCs w:val="16"/>
              </w:rPr>
              <w:t>ЦЕФТАЗИДИМ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rPr>
                <w:rFonts w:ascii="Arial" w:hAnsi="Arial" w:cs="Arial"/>
                <w:sz w:val="16"/>
                <w:szCs w:val="16"/>
              </w:rPr>
            </w:pPr>
            <w:r w:rsidRPr="00B33D03">
              <w:rPr>
                <w:rFonts w:ascii="Arial" w:hAnsi="Arial" w:cs="Arial"/>
                <w:sz w:val="16"/>
                <w:szCs w:val="16"/>
              </w:rPr>
              <w:t xml:space="preserve">порошок для розчину для ін'єкцій по 1 г; флакони з порошком; 1 флакон з порошком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B33D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перереєстрація на 5 років</w:t>
            </w:r>
            <w:r w:rsidRPr="00B33D03">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"Показання" (редагування тексту), "Взаємодія з іншими лікарськими засобами та інші види взаємодій", "Особливості застосування", "Спосіб застосування та дози", "Побічні реакції" відповідно до інформації щодо медичного застосування референтного лікарського засобу (Фортум®, порошок для розчину для ін'єкцій по 1 г), а також у розділі "Побічні реакції" щодо важливості звітування про побічні реакції.</w:t>
            </w:r>
            <w:r w:rsidRPr="00B33D03">
              <w:rPr>
                <w:rFonts w:ascii="Arial" w:hAnsi="Arial" w:cs="Arial"/>
                <w:sz w:val="16"/>
                <w:szCs w:val="16"/>
              </w:rPr>
              <w:br/>
              <w:t>Резюме плану управління ризиками версія 1.1 додається.</w:t>
            </w:r>
            <w:r w:rsidRPr="00B33D03">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UA/17972/01/01</w:t>
            </w:r>
          </w:p>
        </w:tc>
      </w:tr>
      <w:tr w:rsidR="00BE344E" w:rsidRPr="00B33D03" w:rsidTr="00C65AC9">
        <w:tc>
          <w:tcPr>
            <w:tcW w:w="568" w:type="dxa"/>
            <w:tcBorders>
              <w:top w:val="single" w:sz="4" w:space="0" w:color="auto"/>
              <w:left w:val="single" w:sz="4" w:space="0" w:color="000000"/>
              <w:bottom w:val="single" w:sz="4" w:space="0" w:color="auto"/>
              <w:right w:val="single" w:sz="4" w:space="0" w:color="auto"/>
            </w:tcBorders>
            <w:shd w:val="clear" w:color="auto" w:fill="FFFFFF"/>
          </w:tcPr>
          <w:p w:rsidR="00BE344E" w:rsidRPr="00B33D03" w:rsidRDefault="00BE344E" w:rsidP="00BE344E">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E344E" w:rsidRPr="00B33D03" w:rsidRDefault="00BE344E" w:rsidP="00C65AC9">
            <w:pPr>
              <w:pStyle w:val="110"/>
              <w:tabs>
                <w:tab w:val="left" w:pos="12600"/>
              </w:tabs>
              <w:rPr>
                <w:rFonts w:ascii="Arial" w:hAnsi="Arial" w:cs="Arial"/>
                <w:b/>
                <w:i/>
                <w:sz w:val="16"/>
                <w:szCs w:val="16"/>
              </w:rPr>
            </w:pPr>
            <w:r w:rsidRPr="00B33D03">
              <w:rPr>
                <w:rFonts w:ascii="Arial" w:hAnsi="Arial" w:cs="Arial"/>
                <w:b/>
                <w:sz w:val="16"/>
                <w:szCs w:val="16"/>
              </w:rPr>
              <w:t>ЦИТРІК®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rPr>
                <w:rFonts w:ascii="Arial" w:hAnsi="Arial" w:cs="Arial"/>
                <w:sz w:val="16"/>
                <w:szCs w:val="16"/>
              </w:rPr>
            </w:pPr>
            <w:r w:rsidRPr="00B33D03">
              <w:rPr>
                <w:rFonts w:ascii="Arial" w:hAnsi="Arial" w:cs="Arial"/>
                <w:sz w:val="16"/>
                <w:szCs w:val="16"/>
              </w:rPr>
              <w:t>таблетки по 500 мг/65 мг; по 10 таблеток у блістері; по 1, або по 2, або по 3 блістери в пачку; по 12 таблеток у блістері; по 1, або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АТ "Фармак"</w:t>
            </w:r>
            <w:r w:rsidRPr="00B33D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Санека Фармасьютікалз АТ </w:t>
            </w:r>
            <w:r w:rsidRPr="00B33D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Словацька Республіка</w:t>
            </w:r>
            <w:r w:rsidRPr="00B33D03">
              <w:rPr>
                <w:rFonts w:ascii="Arial" w:hAnsi="Arial" w:cs="Arial"/>
                <w:sz w:val="16"/>
                <w:szCs w:val="16"/>
              </w:rPr>
              <w:br/>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перереєстрація на необмежений термін</w:t>
            </w:r>
          </w:p>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br/>
              <w:t>Оновлено інформацію в інструкції для медичного застосування лікарського засобу в розділах "Фармакологічні властивості", "Показання" (редагування),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реакції при керуванні автотранспортом або іншими механізмами", "Спосіб застосування та дози" (уточнення інформації), "Передозування", "Побічні реакції" " відповідно до інформації референтного лікарського засобу Панадол Екстра, таблетки, вкриті плівковою оболонкою, а також додано розділи "Заявник" та "Місцезнаходження заявника".</w:t>
            </w:r>
            <w:r w:rsidRPr="00B33D03">
              <w:rPr>
                <w:rFonts w:ascii="Arial" w:hAnsi="Arial" w:cs="Arial"/>
                <w:sz w:val="16"/>
                <w:szCs w:val="16"/>
              </w:rPr>
              <w:br/>
            </w:r>
            <w:r w:rsidRPr="00B33D03">
              <w:rPr>
                <w:rFonts w:ascii="Arial" w:hAnsi="Arial" w:cs="Arial"/>
                <w:sz w:val="16"/>
                <w:szCs w:val="16"/>
              </w:rPr>
              <w:br/>
              <w:t>Резюме плану управління ризиками версія 4 додається.</w:t>
            </w:r>
            <w:r w:rsidRPr="00B33D03">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b/>
                <w:i/>
                <w:sz w:val="16"/>
                <w:szCs w:val="16"/>
              </w:rPr>
            </w:pPr>
            <w:r w:rsidRPr="00B33D03">
              <w:rPr>
                <w:rFonts w:ascii="Arial" w:hAnsi="Arial" w:cs="Arial"/>
                <w:i/>
                <w:sz w:val="16"/>
                <w:szCs w:val="16"/>
                <w:lang/>
              </w:rPr>
              <w:t xml:space="preserve">Без </w:t>
            </w:r>
            <w:r w:rsidRPr="00B33D03">
              <w:rPr>
                <w:rFonts w:ascii="Arial" w:hAnsi="Arial" w:cs="Arial"/>
                <w:i/>
                <w:sz w:val="16"/>
                <w:szCs w:val="16"/>
              </w:rPr>
              <w:t>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i/>
                <w:sz w:val="16"/>
                <w:szCs w:val="16"/>
              </w:rPr>
            </w:pPr>
            <w:r w:rsidRPr="00B33D0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E344E" w:rsidRPr="00B33D03" w:rsidRDefault="00BE344E" w:rsidP="00C65AC9">
            <w:pPr>
              <w:pStyle w:val="110"/>
              <w:tabs>
                <w:tab w:val="left" w:pos="12600"/>
              </w:tabs>
              <w:jc w:val="center"/>
              <w:rPr>
                <w:rFonts w:ascii="Arial" w:hAnsi="Arial" w:cs="Arial"/>
                <w:sz w:val="16"/>
                <w:szCs w:val="16"/>
              </w:rPr>
            </w:pPr>
            <w:r w:rsidRPr="00B33D03">
              <w:rPr>
                <w:rFonts w:ascii="Arial" w:hAnsi="Arial" w:cs="Arial"/>
                <w:sz w:val="16"/>
                <w:szCs w:val="16"/>
              </w:rPr>
              <w:t>UA/16604/01/01</w:t>
            </w:r>
          </w:p>
        </w:tc>
      </w:tr>
    </w:tbl>
    <w:p w:rsidR="00BE344E" w:rsidRPr="00B33D03" w:rsidRDefault="00BE344E" w:rsidP="00BE344E">
      <w:pPr>
        <w:pStyle w:val="11"/>
        <w:jc w:val="both"/>
        <w:rPr>
          <w:b/>
          <w:sz w:val="28"/>
          <w:szCs w:val="28"/>
        </w:rPr>
      </w:pPr>
    </w:p>
    <w:p w:rsidR="00BE344E" w:rsidRPr="00B33D03" w:rsidRDefault="00BE344E" w:rsidP="00BE344E">
      <w:pPr>
        <w:pStyle w:val="11"/>
        <w:jc w:val="both"/>
        <w:rPr>
          <w:b/>
          <w:sz w:val="28"/>
          <w:szCs w:val="28"/>
        </w:rPr>
      </w:pPr>
      <w:r w:rsidRPr="00B33D03">
        <w:rPr>
          <w:b/>
          <w:sz w:val="28"/>
          <w:szCs w:val="28"/>
        </w:rPr>
        <w:t>В.о. начальника</w:t>
      </w:r>
    </w:p>
    <w:p w:rsidR="00BE344E" w:rsidRPr="00B33D03" w:rsidRDefault="00BE344E" w:rsidP="00BE344E">
      <w:pPr>
        <w:pStyle w:val="11"/>
        <w:jc w:val="both"/>
        <w:rPr>
          <w:rFonts w:ascii="Arial" w:hAnsi="Arial" w:cs="Arial"/>
          <w:b/>
          <w:sz w:val="16"/>
          <w:szCs w:val="16"/>
        </w:rPr>
      </w:pPr>
      <w:r w:rsidRPr="00B33D03">
        <w:rPr>
          <w:b/>
          <w:sz w:val="28"/>
          <w:szCs w:val="28"/>
        </w:rPr>
        <w:t>Фармацевтичного управління                                                                                                               Олександр ГРІЦЕНКО</w:t>
      </w:r>
    </w:p>
    <w:p w:rsidR="00BE344E" w:rsidRPr="00B33D03" w:rsidRDefault="00BE344E" w:rsidP="00FC73F7">
      <w:pPr>
        <w:pStyle w:val="31"/>
        <w:spacing w:after="0"/>
        <w:ind w:left="0"/>
        <w:rPr>
          <w:b/>
          <w:sz w:val="28"/>
          <w:szCs w:val="28"/>
          <w:lang w:val="uk-UA"/>
        </w:rPr>
        <w:sectPr w:rsidR="00BE344E" w:rsidRPr="00B33D03" w:rsidSect="00C65AC9">
          <w:headerReference w:type="default" r:id="rId14"/>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B44CF2" w:rsidRPr="00B33D03" w:rsidTr="00C65AC9">
        <w:tc>
          <w:tcPr>
            <w:tcW w:w="3828" w:type="dxa"/>
          </w:tcPr>
          <w:p w:rsidR="00B44CF2" w:rsidRPr="00B33D03" w:rsidRDefault="00B44CF2" w:rsidP="00FA2953">
            <w:pPr>
              <w:keepNext/>
              <w:tabs>
                <w:tab w:val="left" w:pos="12600"/>
              </w:tabs>
              <w:outlineLvl w:val="3"/>
              <w:rPr>
                <w:b/>
                <w:iCs/>
                <w:sz w:val="18"/>
                <w:szCs w:val="18"/>
              </w:rPr>
            </w:pPr>
            <w:r w:rsidRPr="00B33D03">
              <w:rPr>
                <w:b/>
                <w:iCs/>
                <w:sz w:val="18"/>
                <w:szCs w:val="18"/>
              </w:rPr>
              <w:t>Додаток 3</w:t>
            </w:r>
          </w:p>
          <w:p w:rsidR="00B44CF2" w:rsidRPr="00B33D03" w:rsidRDefault="00B44CF2" w:rsidP="00FA2953">
            <w:pPr>
              <w:pStyle w:val="4"/>
              <w:tabs>
                <w:tab w:val="left" w:pos="12600"/>
              </w:tabs>
              <w:spacing w:before="0" w:after="0"/>
              <w:rPr>
                <w:iCs/>
                <w:sz w:val="18"/>
                <w:szCs w:val="18"/>
              </w:rPr>
            </w:pPr>
            <w:r w:rsidRPr="00B33D03">
              <w:rPr>
                <w:iCs/>
                <w:sz w:val="18"/>
                <w:szCs w:val="18"/>
              </w:rPr>
              <w:t>до наказу Міністерства охорони</w:t>
            </w:r>
          </w:p>
          <w:p w:rsidR="00B44CF2" w:rsidRPr="00B33D03" w:rsidRDefault="00B44CF2" w:rsidP="00FA2953">
            <w:pPr>
              <w:pStyle w:val="4"/>
              <w:tabs>
                <w:tab w:val="left" w:pos="12600"/>
              </w:tabs>
              <w:spacing w:before="0" w:after="0"/>
              <w:rPr>
                <w:iCs/>
                <w:sz w:val="18"/>
                <w:szCs w:val="18"/>
              </w:rPr>
            </w:pPr>
            <w:r w:rsidRPr="00B33D03">
              <w:rPr>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B44CF2" w:rsidRPr="00B33D03" w:rsidRDefault="00B44CF2" w:rsidP="00FA2953">
            <w:pPr>
              <w:tabs>
                <w:tab w:val="left" w:pos="12600"/>
              </w:tabs>
              <w:rPr>
                <w:rFonts w:ascii="Arial" w:hAnsi="Arial" w:cs="Arial"/>
                <w:b/>
                <w:sz w:val="16"/>
                <w:szCs w:val="16"/>
                <w:u w:val="single"/>
              </w:rPr>
            </w:pPr>
            <w:r w:rsidRPr="00B33D03">
              <w:rPr>
                <w:b/>
                <w:sz w:val="18"/>
                <w:szCs w:val="18"/>
                <w:u w:val="single"/>
              </w:rPr>
              <w:t>від 25 листопада 2024 року № 1967</w:t>
            </w:r>
          </w:p>
        </w:tc>
      </w:tr>
    </w:tbl>
    <w:p w:rsidR="00FA2953" w:rsidRPr="00B33D03" w:rsidRDefault="00FA2953" w:rsidP="00B44CF2">
      <w:pPr>
        <w:pStyle w:val="3a"/>
        <w:jc w:val="center"/>
        <w:rPr>
          <w:b/>
          <w:caps/>
          <w:sz w:val="28"/>
          <w:szCs w:val="28"/>
          <w:lang w:eastAsia="uk-UA"/>
        </w:rPr>
      </w:pPr>
    </w:p>
    <w:p w:rsidR="00FA2953" w:rsidRPr="00B33D03" w:rsidRDefault="00FA2953" w:rsidP="00B44CF2">
      <w:pPr>
        <w:pStyle w:val="3a"/>
        <w:jc w:val="center"/>
        <w:rPr>
          <w:b/>
          <w:caps/>
          <w:sz w:val="28"/>
          <w:szCs w:val="28"/>
          <w:lang w:eastAsia="uk-UA"/>
        </w:rPr>
      </w:pPr>
    </w:p>
    <w:p w:rsidR="00B44CF2" w:rsidRPr="00B33D03" w:rsidRDefault="00B44CF2" w:rsidP="00B44CF2">
      <w:pPr>
        <w:pStyle w:val="3a"/>
        <w:jc w:val="center"/>
        <w:rPr>
          <w:b/>
          <w:caps/>
          <w:sz w:val="28"/>
          <w:szCs w:val="28"/>
          <w:lang w:eastAsia="uk-UA"/>
        </w:rPr>
      </w:pPr>
      <w:r w:rsidRPr="00B33D03">
        <w:rPr>
          <w:b/>
          <w:caps/>
          <w:sz w:val="28"/>
          <w:szCs w:val="28"/>
          <w:lang w:eastAsia="uk-UA"/>
        </w:rPr>
        <w:t>ПЕРЕЛІК</w:t>
      </w:r>
    </w:p>
    <w:p w:rsidR="00B44CF2" w:rsidRPr="00B33D03" w:rsidRDefault="00B44CF2" w:rsidP="00B44CF2">
      <w:pPr>
        <w:pStyle w:val="11"/>
        <w:jc w:val="center"/>
      </w:pPr>
      <w:r w:rsidRPr="00B33D03">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B44CF2" w:rsidRPr="00B33D03" w:rsidRDefault="00B44CF2" w:rsidP="00B44CF2">
      <w:pPr>
        <w:pStyle w:val="11"/>
        <w:rPr>
          <w:rFonts w:ascii="Arial" w:hAnsi="Arial" w:cs="Arial"/>
        </w:rPr>
      </w:pPr>
    </w:p>
    <w:tbl>
      <w:tblPr>
        <w:tblW w:w="16160" w:type="dxa"/>
        <w:tblInd w:w="-45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277"/>
        <w:gridCol w:w="1701"/>
        <w:gridCol w:w="1134"/>
        <w:gridCol w:w="1134"/>
        <w:gridCol w:w="1560"/>
        <w:gridCol w:w="992"/>
        <w:gridCol w:w="4252"/>
        <w:gridCol w:w="1134"/>
        <w:gridCol w:w="851"/>
        <w:gridCol w:w="1559"/>
      </w:tblGrid>
      <w:tr w:rsidR="00B44CF2" w:rsidRPr="00B33D03" w:rsidTr="00C65AC9">
        <w:trPr>
          <w:tblHeader/>
        </w:trPr>
        <w:tc>
          <w:tcPr>
            <w:tcW w:w="566" w:type="dxa"/>
            <w:tcBorders>
              <w:top w:val="single" w:sz="4" w:space="0" w:color="000000"/>
            </w:tcBorders>
            <w:shd w:val="clear" w:color="auto" w:fill="D9D9D9"/>
          </w:tcPr>
          <w:p w:rsidR="00B44CF2" w:rsidRPr="00B33D03" w:rsidRDefault="00B44CF2" w:rsidP="00C65AC9">
            <w:pPr>
              <w:tabs>
                <w:tab w:val="left" w:pos="12600"/>
              </w:tabs>
              <w:jc w:val="center"/>
              <w:rPr>
                <w:rFonts w:ascii="Arial" w:hAnsi="Arial" w:cs="Arial"/>
                <w:b/>
                <w:i/>
                <w:sz w:val="16"/>
                <w:szCs w:val="16"/>
              </w:rPr>
            </w:pPr>
            <w:r w:rsidRPr="00B33D03">
              <w:rPr>
                <w:rFonts w:ascii="Arial" w:hAnsi="Arial" w:cs="Arial"/>
                <w:b/>
                <w:i/>
                <w:sz w:val="16"/>
                <w:szCs w:val="16"/>
              </w:rPr>
              <w:t>№ п/п</w:t>
            </w:r>
          </w:p>
        </w:tc>
        <w:tc>
          <w:tcPr>
            <w:tcW w:w="1277" w:type="dxa"/>
            <w:tcBorders>
              <w:top w:val="single" w:sz="4" w:space="0" w:color="000000"/>
            </w:tcBorders>
            <w:shd w:val="clear" w:color="auto" w:fill="D9D9D9"/>
          </w:tcPr>
          <w:p w:rsidR="00B44CF2" w:rsidRPr="00B33D03" w:rsidRDefault="00B44CF2" w:rsidP="00C65AC9">
            <w:pPr>
              <w:tabs>
                <w:tab w:val="left" w:pos="12600"/>
              </w:tabs>
              <w:jc w:val="center"/>
              <w:rPr>
                <w:rFonts w:ascii="Arial" w:hAnsi="Arial" w:cs="Arial"/>
                <w:b/>
                <w:i/>
                <w:sz w:val="16"/>
                <w:szCs w:val="16"/>
              </w:rPr>
            </w:pPr>
            <w:r w:rsidRPr="00B33D03">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B44CF2" w:rsidRPr="00B33D03" w:rsidRDefault="00B44CF2" w:rsidP="00C65AC9">
            <w:pPr>
              <w:tabs>
                <w:tab w:val="left" w:pos="12600"/>
              </w:tabs>
              <w:jc w:val="center"/>
              <w:rPr>
                <w:rFonts w:ascii="Arial" w:hAnsi="Arial" w:cs="Arial"/>
                <w:b/>
                <w:i/>
                <w:sz w:val="16"/>
                <w:szCs w:val="16"/>
              </w:rPr>
            </w:pPr>
            <w:r w:rsidRPr="00B33D03">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B44CF2" w:rsidRPr="00B33D03" w:rsidRDefault="00B44CF2" w:rsidP="00C65AC9">
            <w:pPr>
              <w:tabs>
                <w:tab w:val="left" w:pos="12600"/>
              </w:tabs>
              <w:jc w:val="center"/>
              <w:rPr>
                <w:rFonts w:ascii="Arial" w:hAnsi="Arial" w:cs="Arial"/>
                <w:b/>
                <w:i/>
                <w:sz w:val="16"/>
                <w:szCs w:val="16"/>
              </w:rPr>
            </w:pPr>
            <w:r w:rsidRPr="00B33D03">
              <w:rPr>
                <w:rFonts w:ascii="Arial" w:hAnsi="Arial" w:cs="Arial"/>
                <w:b/>
                <w:i/>
                <w:sz w:val="16"/>
                <w:szCs w:val="16"/>
              </w:rPr>
              <w:t>Заявник</w:t>
            </w:r>
          </w:p>
        </w:tc>
        <w:tc>
          <w:tcPr>
            <w:tcW w:w="1134" w:type="dxa"/>
            <w:tcBorders>
              <w:top w:val="single" w:sz="4" w:space="0" w:color="000000"/>
            </w:tcBorders>
            <w:shd w:val="clear" w:color="auto" w:fill="D9D9D9"/>
          </w:tcPr>
          <w:p w:rsidR="00B44CF2" w:rsidRPr="00B33D03" w:rsidRDefault="00B44CF2" w:rsidP="00C65AC9">
            <w:pPr>
              <w:tabs>
                <w:tab w:val="left" w:pos="12600"/>
              </w:tabs>
              <w:jc w:val="center"/>
              <w:rPr>
                <w:rFonts w:ascii="Arial" w:hAnsi="Arial" w:cs="Arial"/>
                <w:b/>
                <w:i/>
                <w:sz w:val="16"/>
                <w:szCs w:val="16"/>
              </w:rPr>
            </w:pPr>
            <w:r w:rsidRPr="00B33D03">
              <w:rPr>
                <w:rFonts w:ascii="Arial" w:hAnsi="Arial" w:cs="Arial"/>
                <w:b/>
                <w:i/>
                <w:sz w:val="16"/>
                <w:szCs w:val="16"/>
              </w:rPr>
              <w:t>Країна заявника</w:t>
            </w:r>
          </w:p>
        </w:tc>
        <w:tc>
          <w:tcPr>
            <w:tcW w:w="1560" w:type="dxa"/>
            <w:tcBorders>
              <w:top w:val="single" w:sz="4" w:space="0" w:color="000000"/>
            </w:tcBorders>
            <w:shd w:val="clear" w:color="auto" w:fill="D9D9D9"/>
          </w:tcPr>
          <w:p w:rsidR="00B44CF2" w:rsidRPr="00B33D03" w:rsidRDefault="00B44CF2" w:rsidP="00C65AC9">
            <w:pPr>
              <w:tabs>
                <w:tab w:val="left" w:pos="12600"/>
              </w:tabs>
              <w:jc w:val="center"/>
              <w:rPr>
                <w:rFonts w:ascii="Arial" w:hAnsi="Arial" w:cs="Arial"/>
                <w:b/>
                <w:i/>
                <w:sz w:val="16"/>
                <w:szCs w:val="16"/>
              </w:rPr>
            </w:pPr>
            <w:r w:rsidRPr="00B33D03">
              <w:rPr>
                <w:rFonts w:ascii="Arial" w:hAnsi="Arial" w:cs="Arial"/>
                <w:b/>
                <w:i/>
                <w:sz w:val="16"/>
                <w:szCs w:val="16"/>
              </w:rPr>
              <w:t>Виробник</w:t>
            </w:r>
          </w:p>
        </w:tc>
        <w:tc>
          <w:tcPr>
            <w:tcW w:w="992" w:type="dxa"/>
            <w:tcBorders>
              <w:top w:val="single" w:sz="4" w:space="0" w:color="000000"/>
            </w:tcBorders>
            <w:shd w:val="clear" w:color="auto" w:fill="D9D9D9"/>
          </w:tcPr>
          <w:p w:rsidR="00B44CF2" w:rsidRPr="00B33D03" w:rsidRDefault="00B44CF2" w:rsidP="00C65AC9">
            <w:pPr>
              <w:tabs>
                <w:tab w:val="left" w:pos="12600"/>
              </w:tabs>
              <w:jc w:val="center"/>
              <w:rPr>
                <w:rFonts w:ascii="Arial" w:hAnsi="Arial" w:cs="Arial"/>
                <w:b/>
                <w:i/>
                <w:sz w:val="16"/>
                <w:szCs w:val="16"/>
              </w:rPr>
            </w:pPr>
            <w:r w:rsidRPr="00B33D03">
              <w:rPr>
                <w:rFonts w:ascii="Arial" w:hAnsi="Arial" w:cs="Arial"/>
                <w:b/>
                <w:i/>
                <w:sz w:val="16"/>
                <w:szCs w:val="16"/>
              </w:rPr>
              <w:t>Країна виробника</w:t>
            </w:r>
          </w:p>
        </w:tc>
        <w:tc>
          <w:tcPr>
            <w:tcW w:w="4252" w:type="dxa"/>
            <w:tcBorders>
              <w:top w:val="single" w:sz="4" w:space="0" w:color="000000"/>
            </w:tcBorders>
            <w:shd w:val="clear" w:color="auto" w:fill="D9D9D9"/>
          </w:tcPr>
          <w:p w:rsidR="00B44CF2" w:rsidRPr="00B33D03" w:rsidRDefault="00B44CF2" w:rsidP="00C65AC9">
            <w:pPr>
              <w:tabs>
                <w:tab w:val="left" w:pos="12600"/>
              </w:tabs>
              <w:jc w:val="center"/>
              <w:rPr>
                <w:rFonts w:ascii="Arial" w:hAnsi="Arial" w:cs="Arial"/>
                <w:b/>
                <w:i/>
                <w:sz w:val="16"/>
                <w:szCs w:val="16"/>
              </w:rPr>
            </w:pPr>
            <w:r w:rsidRPr="00B33D03">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B44CF2" w:rsidRPr="00B33D03" w:rsidRDefault="00B44CF2" w:rsidP="00C65AC9">
            <w:pPr>
              <w:tabs>
                <w:tab w:val="left" w:pos="12600"/>
              </w:tabs>
              <w:jc w:val="center"/>
              <w:rPr>
                <w:rFonts w:ascii="Arial" w:hAnsi="Arial" w:cs="Arial"/>
                <w:b/>
                <w:i/>
                <w:sz w:val="16"/>
                <w:szCs w:val="16"/>
              </w:rPr>
            </w:pPr>
            <w:r w:rsidRPr="00B33D03">
              <w:rPr>
                <w:rFonts w:ascii="Arial" w:hAnsi="Arial" w:cs="Arial"/>
                <w:b/>
                <w:i/>
                <w:sz w:val="16"/>
                <w:szCs w:val="16"/>
              </w:rPr>
              <w:t>Умови відпуску</w:t>
            </w:r>
          </w:p>
        </w:tc>
        <w:tc>
          <w:tcPr>
            <w:tcW w:w="851" w:type="dxa"/>
            <w:tcBorders>
              <w:top w:val="single" w:sz="4" w:space="0" w:color="000000"/>
            </w:tcBorders>
            <w:shd w:val="clear" w:color="auto" w:fill="D9D9D9"/>
          </w:tcPr>
          <w:p w:rsidR="00B44CF2" w:rsidRPr="00B33D03" w:rsidRDefault="00B44CF2" w:rsidP="00C65AC9">
            <w:pPr>
              <w:tabs>
                <w:tab w:val="left" w:pos="12600"/>
              </w:tabs>
              <w:jc w:val="center"/>
              <w:rPr>
                <w:rFonts w:ascii="Arial" w:hAnsi="Arial" w:cs="Arial"/>
                <w:b/>
                <w:i/>
                <w:sz w:val="16"/>
                <w:szCs w:val="16"/>
              </w:rPr>
            </w:pPr>
            <w:r w:rsidRPr="00B33D03">
              <w:rPr>
                <w:rFonts w:ascii="Arial" w:hAnsi="Arial" w:cs="Arial"/>
                <w:b/>
                <w:i/>
                <w:sz w:val="16"/>
                <w:szCs w:val="16"/>
              </w:rPr>
              <w:t>Рекламування</w:t>
            </w:r>
          </w:p>
        </w:tc>
        <w:tc>
          <w:tcPr>
            <w:tcW w:w="1559" w:type="dxa"/>
            <w:tcBorders>
              <w:top w:val="single" w:sz="4" w:space="0" w:color="000000"/>
            </w:tcBorders>
            <w:shd w:val="clear" w:color="auto" w:fill="D9D9D9"/>
          </w:tcPr>
          <w:p w:rsidR="00B44CF2" w:rsidRPr="00B33D03" w:rsidRDefault="00B44CF2" w:rsidP="00C65AC9">
            <w:pPr>
              <w:tabs>
                <w:tab w:val="left" w:pos="12600"/>
              </w:tabs>
              <w:jc w:val="center"/>
              <w:rPr>
                <w:rFonts w:ascii="Arial" w:hAnsi="Arial" w:cs="Arial"/>
                <w:b/>
                <w:i/>
                <w:sz w:val="16"/>
                <w:szCs w:val="16"/>
              </w:rPr>
            </w:pPr>
            <w:r w:rsidRPr="00B33D03">
              <w:rPr>
                <w:rFonts w:ascii="Arial" w:hAnsi="Arial" w:cs="Arial"/>
                <w:b/>
                <w:i/>
                <w:sz w:val="16"/>
                <w:szCs w:val="16"/>
              </w:rPr>
              <w:t>Номер реєстраційного посвідчення</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АЙРА-САНОВЕЛЬ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по 16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Сановель Іляч Санаі ве Тиджарет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Туреччина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Сановель Іляч Санаі ве Тиджарет А.Ш.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Туреччина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"Побічні реакції" згідно з інформацією щодо медичного застосування референтного лікарського засобу (Atacand, 4 mg, 8 mg, 16 mg and 32 mg, тablets).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lang/>
              </w:rPr>
              <w:t xml:space="preserve">Не </w:t>
            </w:r>
            <w:r w:rsidRPr="00B33D0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UA/8667/01/02</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АЙРА-САНОВЕЛЬ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по 8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Сановель Іляч Санаі ве Тиджарет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Туреччина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Сановель Іляч Санаі ве Тиджарет А.Ш.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Туреччина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"Побічні реакції" згідно з інформацією щодо медичного застосування референтного лікарського засобу (Atacand, 4 mg, 8 mg, 16 mg and 32 mg, тablets).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lang/>
              </w:rPr>
              <w:t xml:space="preserve">Не </w:t>
            </w:r>
            <w:r w:rsidRPr="00B33D0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UA/8667/01/01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АЛЛЕРТЕК® НАЗО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спрей назальний, дозований, суспензія, 50 мкг/дозу</w:t>
            </w:r>
            <w:r w:rsidRPr="00B33D03">
              <w:rPr>
                <w:rFonts w:ascii="Arial" w:hAnsi="Arial" w:cs="Arial"/>
                <w:sz w:val="16"/>
                <w:szCs w:val="16"/>
              </w:rPr>
              <w:br/>
              <w:t>по 60 або 120, або 140 доз суспензії в ПЕТ-флаконі з дозуючим насосом-дозатором-розпилювачем;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Польща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"Фармеа"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Францiя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"Передозування", "Побічні реакції" відповідно до інформації щодо медичного застосування референтного лікарського засобу (НАЗОНЕКС, спрей назальний, дозований).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lang/>
              </w:rPr>
              <w:t xml:space="preserve">Не </w:t>
            </w:r>
            <w:r w:rsidRPr="00B33D0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UA/14933/01/01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АМІНОСТЕРИЛ Н-ГЕПА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розчин для інфузій; по 500 мл у флаконі; по 10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Фрезеніус Кабі Австрія ГмбХ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Австрія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2013-157 - Rev 01 (затверджено: R1-CEP 2013-157 - Rev 00) для діючої речовини Alanine від вже затвердженого виробника Amino GmbН, Німеччина.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2012-052-Rev 01 (затверджено: R1-CEP 2012-052-Rev 00) для діючої речовини Leucine від вже затвердженого виробника Shanghai Ajinomoto Amino Acid Co., Ltd., China.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2014-063-Rev 02 (затверджено: R1-CEP 2014-063-Rev 01) для діючої речовини Lysine (L-лізину моноацетат (L-лізин) від вже затвердженого виробника AJINOMOTO HEALTH AND NUTRITION NORTH AMERICA, INC., USA.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1998-137-Rev 05 (затверджено: R1-CEP 1998-137-Rev 04) для діючої речовини Tryptophan від вже затвердженого виробника AJINOMOTO HEALTH AND NUTRITION NORTH AMERICA., INC., USA (CEP Holder AJINOMOTO CO., INC., Japan).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2004-277-Rev 03 (затверджено: R1-CEP 2004-277-Rev 02) для діючої речовини Threonine від вже затвердженого виробника Amino GmbH,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UA/0948/01/01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АНТИКАТАРАЛ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порошок для орального розчину; по 10 пакетиків з порошком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СПЕРКО ІНТЕРНЕШНЛ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Кіпр</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ЛАБОРАТОРІОС АЛКАЛА ФАРМА, С.Л.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Іспанія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Cкрипка Артур Сергійович. Пропонована редакція: Харламова Євгенія Андріївна.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Зміни І типу - Зміни щодо безпеки/ефективності та фармаконагляду (інші зміни).. Зміни внесено у п. ІНШЕ тексту маркування лікарського засобу вторинної та первинної упаковок, а саме: наведену інформацію щодо показань приведено у відповідність до інструкції для медичного застосування лікарського засобу; вилучено інформацію, зазначену російською мовою з тексту маркування вторинної упаковки.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lang/>
              </w:rPr>
              <w:t xml:space="preserve"> </w:t>
            </w:r>
            <w:r w:rsidRPr="00B33D0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UA/7810/01/01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АУГМЕНТИН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порошок для оральної суспензії (200 мг/28,5 мг в 5 мл); 1 флакон з порошком для приготування 70 мл суспензії з мірним ковпачком, або дозуючим шприцем, або з мірною ложечкою, в картонній коробці або з кришкою із захистом від відкриття дітьми разом з дозуючим шприцом або мірною ложкою,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СмітКляйн Бічем Фармасьютикалс, Велика Британiя;</w:t>
            </w:r>
            <w:r w:rsidRPr="00B33D03">
              <w:rPr>
                <w:rFonts w:ascii="Arial" w:hAnsi="Arial" w:cs="Arial"/>
                <w:sz w:val="16"/>
                <w:szCs w:val="16"/>
              </w:rPr>
              <w:br/>
              <w:t>Глаксо Веллком Продакшн, Францiя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Велика Британія/</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Франція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33D03">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UA/0987/05/01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АЦЕТИЛЦИСТЕЇН-ЗДОРОВ'Я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розчин для ін'єкцій, 100 мг/мл по 3 мл в ампулі по 5 ампул у блістері; по 2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Товариство з обмеженою відповідальністю "Фармацевтична компанія "Здоров'я"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АФІ ацетилцистеїн новим показником якості "рН" зі встановленими межами 2,0-2,8 та відповідним методом випробування. Процес виробництва та схема синтезу залишаються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UA/20388/01/01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БЕНЗИЛПЕНІЦИЛІН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порошок для розчину для ін'єкцій по 500 000 ОД у флаконах з порошком; 10 флаконів з порошком у контурній чарунковій упаковці; по 1 контурній чарунковій упаковці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(інші зміни) - у зв'язку із вилученням виробником із матеріалів реєстраційного досьє на ГЛЗ інформації щодо пробок гумових, які потребують спеціальної підготовки (миття та силіконування перед стерилізацією), вносяться зміни в розділ 3.2.Р.7., в подальшому виробник буде використовувати пробки гумові готові до стерилізації. Оновлення Специфікації на пробки гумові готові до стерилізації. Зміни І типу - Зміни з якості. Готовий лікарський засіб. Система контейнер/закупорювальний засіб (інші зміни) – у зв'язку із вилученням виробником із матеріалів реєстраційного досьє на ГЛЗ інформації щодо алюмінієвих ковпачків, які потребують спеціальної підготовки (миття перед стерилізацією), вносяться зміни в розділ 3.2.Р.7. Система контейнер/закупорювальний засіб, в подальшому виробник буде використовувати ковпачки алюмінієві готові до стерилізації. Оновлення Специфікації на ковпачки алюмінієві, готові до стерилізації.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у зв'язку із вилученням виробником із матеріалів реєстраційного досьє на ГЛЗ інформації щодо алюмінієвих ковпачків, які потребують спеціальної підготовки (миття перед стерилізацією) та щодо гумових пробок, які потребують спеціальної підготовки (миття та силіконування), вносяться зміни у технологічний процес, в подальшому виробник буде використовувати ковпачки алюмінієві та пробки гумові готові до стерилізації. Оновлення р. 3.2.Р.3. Процес виробництва лікарського засобу.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зміни в розділ 3.2.Р.7. Система контейнер/закупорювальний засіб, а саме оновлення Специфікації на пробки гумові готові до стерилізації.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UA/3791/01/01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БЕНЗИЛПЕНІЦИЛІН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 xml:space="preserve">порошок для розчину для ін'єкцій по 1 000 000 ОД у флаконах з порошком по 10 флаконів з порошком у контурній чарунковій упаковці; по 1 контурній чарунковій упаковці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(інші зміни) - у зв'язку із вилученням виробником із матеріалів реєстраційного досьє на ГЛЗ інформації щодо пробок гумових, які потребують спеціальної підготовки (миття та силіконування перед стерилізацією), вносяться зміни в розділ 3.2.Р.7., в подальшому виробник буде використовувати пробки гумові готові до стерилізації. Оновлення Специфікації на пробки гумові готові до стерилізації. Зміни І типу - Зміни з якості. Готовий лікарський засіб. Система контейнер/закупорювальний засіб (інші зміни) – у зв'язку із вилученням виробником із матеріалів реєстраційного досьє на ГЛЗ інформації щодо алюмінієвих ковпачків, які потребують спеціальної підготовки (миття перед стерилізацією), вносяться зміни в розділ 3.2.Р.7. Система контейнер/закупорювальний засіб, в подальшому виробник буде використовувати ковпачки алюмінієві готові до стерилізації. Оновлення Специфікації на ковпачки алюмінієві, готові до стерилізації.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у зв'язку із вилученням виробником із матеріалів реєстраційного досьє на ГЛЗ інформації щодо алюмінієвих ковпачків, які потребують спеціальної підготовки (миття перед стерилізацією) та щодо гумових пробок, які потребують спеціальної підготовки (миття та силіконування), вносяться зміни у технологічний процес, в подальшому виробник буде використовувати ковпачки алюмінієві та пробки гумові готові до стерилізації. Оновлення р. 3.2.Р.3. Процес виробництва лікарського засобу.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зміни в розділ 3.2.Р.7. Система контейнер/закупорювальний засіб, а саме оновлення Специфікації на пробки гумові готові до стерилізації.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UA/3791/01/02</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БЕНТЕРО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ліофілізат для розчину для ін'єкцій по 25 мг по 1 або 10 флаконів з ліофілізатом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Гетеро Лабз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Виправлення технічних помилок, згідно п.2.4. п.п. 4 розділу VI наказу МОЗ України від 26.08.2005р. № 426 (у редакції наказу МОЗ України від 23.07.2015 р № 460) у методах контролю МКЯ ЛЗ, а саме було пропущено зазначення перекладу назви «відновлений розчин» за показниками «рН розчину», «Час відновлення», «Кольоровість розчину», «Світлопроникність». Для методів контролю якості для дозування по 25 мг: Зазначене виправлення відповідає матеріалам реєстраційного досьє, які представлені в архіві, а саме підрозділу 3.2.Р.5.2. Аналітичні методики.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UA/15774/01/01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БЕНТЕРО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ліофілізат для розчину для ін'єкцій по 100 мг по 1 або 10 флаконів з ліофілізатом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Гетеро Лабз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Виправлення технічних помилок, згідно п.2.4. п.п. 4 розділу VI наказу МОЗ України від 26.08.2005р. № 426 (у редакції наказу МОЗ України від 23.07.2015 р № 460) у методах контролю МКЯ ЛЗ, а саме було пропущено зазначення перекладу назви «відновлений розчин» за показниками «рН розчину», «Час відновлення», «Кольоровість розчину», «Світлопроникність». Для методів контролю якості для дозування по 100 мг: Зазначене виправлення відповідає матеріалам реєстраційного досьє, які представлені в архіві, а саме підрозділу 3.2.Р.5.2. Аналітичні методики.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UA/15774/01/02</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ВАБІСМО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розчин для ін’єкцій, 120 мг/мл; по 0,24 мл (28,8 мг) у флаконі; разова доза 0,05 мл (6 мг), по 1 флакону у комплекті з голкою з фільтром, упакованою в блістер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ТОВ "Рош Україна"</w:t>
            </w:r>
            <w:r w:rsidRPr="00B33D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Виробництво лікарського засобу (включаючи наповнення/первинне пакування), випробування контролю в процесі виробництва, випробування контролю якості при випуску та стабільності, крім мікроскопічного методу визначення часток, зберігання лікарського засобу, вторинне пакування, випуск готового лікарського засобу:</w:t>
            </w:r>
            <w:r w:rsidRPr="00B33D03">
              <w:rPr>
                <w:rFonts w:ascii="Arial" w:hAnsi="Arial" w:cs="Arial"/>
                <w:sz w:val="16"/>
                <w:szCs w:val="16"/>
              </w:rPr>
              <w:br/>
              <w:t>Ф.Хоффманн-Ля Рош Лтд, Швейцарія;</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br/>
              <w:t>Випробування контролю якості при випуску та стабільності тільки для мікроскопічного методу визначення часток:</w:t>
            </w:r>
            <w:r w:rsidRPr="00B33D03">
              <w:rPr>
                <w:rFonts w:ascii="Arial" w:hAnsi="Arial" w:cs="Arial"/>
                <w:sz w:val="16"/>
                <w:szCs w:val="16"/>
              </w:rPr>
              <w:br/>
              <w:t>Солвіас АГ, Швейцарія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Швейцарія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w:t>
            </w:r>
            <w:r w:rsidRPr="00B33D03">
              <w:rPr>
                <w:rFonts w:ascii="Arial" w:hAnsi="Arial" w:cs="Arial"/>
                <w:sz w:val="16"/>
                <w:szCs w:val="16"/>
              </w:rPr>
              <w:br/>
              <w:t xml:space="preserve">Зміни внесено до Інструкції для медичного застосування лікарського засобу до розділу "Показання" (додавання нового терапевтичного показання: "Лікування макулярного набряку, спричиненого оклюзією вени сітківки (оклюзія гілки вени сітківки (ОГВС) та оклюзія центральної вени сітківки (ОЦВС))", та як наслідок оновлена інформація в розділах "Фармакологічні властивості", "Показання" "Особливості застосування", "Спосіб застосування та дози", "Побічні реакції". Введення змін протягом 6-ти місяців після затвердження. В межах зміни надано оновлений план управління ризиками, версія 5.1. Резюме плану управління ризиками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UA/20151/01/01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ВАЗЕЛІН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мазь, по 30 г у тубах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ПРАТ "ФІТОФАРМ"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відповідальний за виробництво, первинне пакування, контроль якості та випуск серії: ПРАТ "ФІТОФАРМ", Україна;</w:t>
            </w:r>
            <w:r w:rsidRPr="00B33D03">
              <w:rPr>
                <w:rFonts w:ascii="Arial" w:hAnsi="Arial" w:cs="Arial"/>
                <w:sz w:val="16"/>
                <w:szCs w:val="16"/>
              </w:rPr>
              <w:br/>
              <w:t>відповідальний за виробництво, первинне пакування та контроль якості: АТ "Лубнифарм", Україна; відповідальний за випуск серії, не включаючи контроль/випробування серії: ПРАТ "ФІТОФАРМ",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в процесі виробництва АТ "Лубнифарм", а саме: змінено назви стадій технологічного процесу та збільшено кількість точок контролю на стадіях фасування та пакування; заміна змійовика на пасковий нагрівач при розплавленні парафіну білого м’якого.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UA/0845/01/01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ВАЗЕЛІН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мазь, по 30 г у тубах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ПРАТ "ФІТОФАРМ"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відповідальний за виробництво, первинне пакування, контроль якості та випуск серії: ПРАТ "ФІТОФАРМ", Україна;</w:t>
            </w:r>
            <w:r w:rsidRPr="00B33D03">
              <w:rPr>
                <w:rFonts w:ascii="Arial" w:hAnsi="Arial" w:cs="Arial"/>
                <w:sz w:val="16"/>
                <w:szCs w:val="16"/>
              </w:rPr>
              <w:br/>
              <w:t>відповідальний за виробництво, первинне пакування та контроль якості: АТ "Лубнифарм", Україна; відповідальний за випуск серії, не включаючи контроль/випробування серії: ПРАТ "ФІТОФАРМ",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"Побічні реакції" щодо звітування про побічні реакції та розділу "Місцезнаходження заявника" щодо внесення контактних даних заявника.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UA/0845/01/01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 xml:space="preserve">ВАЛМІСАР 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вкриті плівковою оболонкою, по 80/12,5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Маклеодс Фармасьютикалс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Маклеодс Фармасьютикалс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UA/17127/01/01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 xml:space="preserve">ВАЛМІСАР 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вкриті плівковою оболонкою, по 160/12,5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Маклеодс Фармасьютикалс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Маклеодс Фармасьютикалс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UA/17127/01/02</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 xml:space="preserve">ВАЛМІСАР 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вкриті плівковою оболонкою, по 160/25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Маклеодс Фармасьютикалс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Маклеодс Фармасьютикалс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UA/17127/01/03</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 xml:space="preserve">ВАЛМІСАР 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вкриті плівковою оболонкою, по 320/12,5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Маклеодс Фармасьютикалс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Маклеодс Фармасьютикалс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UA/17127/01/04</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 xml:space="preserve">ВАЛМІСАР 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вкриті плівковою оболонкою, по 320/25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Маклеодс Фармасьютикалс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Маклеодс Фармасьютикалс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UA/17127/01/05</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ВАРІЛРИКС™ / VARILRIX™ ВАКЦИНА ДЛЯ ПРОФІЛАКТИКИ ВІТРЯНОЇ ВІСПИ ЖИВА АТЕНУЙОВАНА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ліофілізат для розчину для ін'єкцій по 1 дозі; 1 флакон з ліофілізатом та 1 ампула з розчинником (вода для ін'єкцій) в пластиковому контейнері в картонній коробці; 1 флакон з ліофілізатом та 1 попередньо наповнений шприц з розчинником (вода для ін'єкцій) у комплекті з двома голками в пластиковому контейнері в картонній коробці; 100 флаконів з ліофілізатом та 100 ампул з розчинником (вода для ін'єкцій) (в чарунковій упаковці) в окремих картонних коробках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ГлаксоСмітКляйн Біолоджікалз С.А.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Бельгія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Зміни з якості. АФІ. (інші зміни) Реєстрація нового контейнера для кріоконсерванту, що постачається компанією Aseptic Technologies SA для зберігання інокулюму вітряної віспи, яка є проміжною культурою вірусу, яка використовується для виробництва вакцин, що містять вітряну віспу.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методу тестування на стерильність, що використовується при проведенні контролю якості на етапі концентрації інокулюму, з методу фільтрації на метод прямого висівання в тестове середовище.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UA/15966/01/01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ВЕРЗЕНІО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вкриті плівковою оболонкою по 150 мг по 14 таблеток у блістері; по 2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Елі Ліллі Недерленд Б.В.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Нiдерланди</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первинна та вторинна упаковка, контроль якості, випуск серії: </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Ліллі С.А., Іспанія; виробництво готової лікарської форми, контроль якості: </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Ліллі дель Карібе Інк., США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Іспанія/</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США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"Особливості застосування" щодо включення інформації про випадки артеріальної тромбоемболії.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щодо включення загальних даних про виживаність на основі остаточних результатів дослідження MONARCH 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UA/20387/01/03</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ВЕРЗЕНІО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вкриті плівковою оболонкою по 100 мг, по 14 таблеток у блістері; по 2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Елі Ліллі Недерленд Б.В.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Нiдерланди</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первинна та вторинна упаковка, контроль якості, випуск серії: </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Ліллі С.А., Іспанія; виробництво готової лікарської форми, контроль якості: </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Ліллі дель Карібе Інк., США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Іспанія/</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США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"Особливості застосування" щодо включення інформації про випадки артеріальної тромбоемболії.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"Фармакологічні властивості" щодо включення загальних даних про виживаність на основі остаточних результатів дослідження MONARCH 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UA/20387/01/02</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ВЕРЗЕНІО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вкриті плівковою оболонкою по 50 мг; по 14 таблеток у блістері, по 2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Елі Ліллі Недерленд Б.В.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Нiдерланди</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первинна та вторинна упаковка, контроль якості, випуск серії: </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Ліллі С.А., Іспанія; виробництво готової лікарської форми, контроль якості: </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Ліллі дель Карібе Інк., США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Іспанія/</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США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"Особливості застосування" щодо включення інформації про випадки артеріальної тромбоемболії.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B33D03">
              <w:rPr>
                <w:rFonts w:ascii="Arial" w:hAnsi="Arial" w:cs="Arial"/>
                <w:sz w:val="16"/>
                <w:szCs w:val="16"/>
              </w:rPr>
              <w:br/>
              <w:t>Зміни внесено до інструкції для медичного застосування лікарського засобу до розділу "Фармакологічні властивості" щодо включення загальних даних про виживаність на основі остаточних результатів дослідження MONARCH 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UA/20387/01/01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ВЕРСАВО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концентрат для розчину для інфузій, 25 мг/мл, по 4 мл (100 мг) у флаконі; по 1 флакону у коробці; по 16 мл (400 мг) у флаконі; по 1 флакону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Д-р Редді'с Лабораторіс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виправлення технічних помилок згідно п.2.4. розділу VI наказу МОЗ України від 26.08.2005р. № 426 (у редакції наказу МОЗ України від 23.07.2015 р № 460), допущених при проведенні процедури реєстрації (РП №UA/19826/01/01; №UA/19827/01/01; Наказ МОЗ України від 29.12.2022 р. №2378) в МКЯ ГЛЗ в методиці випробування за показником 10.Ідентичність за пептидною картою., при перекладі та розшифруванні абревіатури реагенту ІАА, яку було невірно перекладено як Індолілоцтова кислота (ІОК). Правильним перекладом є Йодоацетамід (ІАА – IodoAcetAmide). Дані виправлення відповідають матеріалам виробника, які знаходяться в архіві.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UA/19826/01/01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ВЕРСАВО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концентрат для розчину для інфузій, 25 мг/мл; in bulk: по 4 мл (100 мг) у флаконі; по 500 флаконів у коробці; по 16 мл (400 мг) у флаконі; по 500 флаконів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Д-р Редді'с Лабораторіс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виправлення технічних помилок згідно п.2.4. розділу VI наказу МОЗ України від 26.08.2005р. № 426 (у редакції наказу МОЗ України від 23.07.2015 р № 460), допущених при проведенні процедури реєстрації (РП №UA/19826/01/01; №UA/19827/01/01; Наказ МОЗ України від 29.12.2022 р. №2378) в МКЯ ГЛЗ в методиці випробування за показником 10.Ідентичність за пептидною картою., при перекладі та розшифруванні абревіатури реагенту ІАА, яку було невірно перекладено як Індолілоцтова кислота (ІОК). Правильним перекладом є Йодоацетамід (ІАА – IodoAcetAmide). Дані виправлення відповідають матеріалам виробника, які знаходяться в архіві.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UA/19827/01/01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 xml:space="preserve">ВІДОРА МІКРО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вкриті плівковою оболонкою, 3,0 мг/0,02 мг по 28 таблеток в блістері (21 таблетка рожевого кольору та 7 таблеток білого кольору); по 1 або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Чеська Республiка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Лабораторіос Леон 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Іспанія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внесення уточнення до адреси місця провадження діяльності у зв'язку з приведенням до діючої ліцензії на виробництво та сертифікату GMP. Місцезнаходження виробника, виробнича дільниця та усі виробничі операції залишаються незмінними. </w:t>
            </w:r>
            <w:r w:rsidRPr="00B33D03">
              <w:rPr>
                <w:rFonts w:ascii="Arial" w:hAnsi="Arial" w:cs="Arial"/>
                <w:sz w:val="16"/>
                <w:szCs w:val="16"/>
              </w:rPr>
              <w:br/>
              <w:t>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UA/13405/01/01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ВІКС АНТИГРИП 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порошок для орального розчину зі смаком лимона; по 5 або 10 саше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Проктер енд Гембл Інтернешнл Оперейшнз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Рафтон Лабораторіз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Велика Британiя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внесення змін до р. 3.2.Р.7. Система контейнер/ закупорювальний засіб, а саме виправлення друкарської помилки в харакатеристиках первинної упаковки (ламінат саше), а саме: розмір зовнішньої частини Bleached paper було виправлено з 40 g/m</w:t>
            </w:r>
            <w:r w:rsidRPr="00B33D03">
              <w:rPr>
                <w:rFonts w:ascii="Arial" w:hAnsi="Arial" w:cs="Arial"/>
                <w:sz w:val="16"/>
                <w:szCs w:val="16"/>
                <w:vertAlign w:val="superscript"/>
              </w:rPr>
              <w:t>2</w:t>
            </w:r>
            <w:r w:rsidRPr="00B33D03">
              <w:rPr>
                <w:rFonts w:ascii="Arial" w:hAnsi="Arial" w:cs="Arial"/>
                <w:sz w:val="16"/>
                <w:szCs w:val="16"/>
              </w:rPr>
              <w:t xml:space="preserve"> на 45 g/m</w:t>
            </w:r>
            <w:r w:rsidRPr="00B33D03">
              <w:rPr>
                <w:rFonts w:ascii="Arial" w:hAnsi="Arial" w:cs="Arial"/>
                <w:sz w:val="16"/>
                <w:szCs w:val="16"/>
                <w:vertAlign w:val="superscript"/>
              </w:rPr>
              <w:t>2</w:t>
            </w:r>
            <w:r w:rsidRPr="00B33D03">
              <w:rPr>
                <w:rFonts w:ascii="Arial" w:hAnsi="Arial" w:cs="Arial"/>
                <w:sz w:val="16"/>
                <w:szCs w:val="16"/>
              </w:rPr>
              <w:t xml:space="preserve"> - Затверджено: The container closure system comprises a laminate sachet constructed of the following material: - Bleached MG paper outer 40 g/m</w:t>
            </w:r>
            <w:r w:rsidRPr="00B33D03">
              <w:rPr>
                <w:rFonts w:ascii="Arial" w:hAnsi="Arial" w:cs="Arial"/>
                <w:sz w:val="16"/>
                <w:szCs w:val="16"/>
                <w:vertAlign w:val="superscript"/>
              </w:rPr>
              <w:t>2</w:t>
            </w:r>
            <w:r w:rsidRPr="00B33D03">
              <w:rPr>
                <w:rFonts w:ascii="Arial" w:hAnsi="Arial" w:cs="Arial"/>
                <w:sz w:val="16"/>
                <w:szCs w:val="16"/>
              </w:rPr>
              <w:t xml:space="preserve"> (minimum), LD polyethylene 12 g/m</w:t>
            </w:r>
            <w:r w:rsidRPr="00B33D03">
              <w:rPr>
                <w:rFonts w:ascii="Arial" w:hAnsi="Arial" w:cs="Arial"/>
                <w:sz w:val="16"/>
                <w:szCs w:val="16"/>
                <w:vertAlign w:val="superscript"/>
              </w:rPr>
              <w:t>2</w:t>
            </w:r>
            <w:r w:rsidRPr="00B33D03">
              <w:rPr>
                <w:rFonts w:ascii="Arial" w:hAnsi="Arial" w:cs="Arial"/>
                <w:sz w:val="16"/>
                <w:szCs w:val="16"/>
              </w:rPr>
              <w:t>, nominal, aluminium foil 15 microns nominal ethylene/methacrylic copolymer (Syrlyn) 25 g/m</w:t>
            </w:r>
            <w:r w:rsidRPr="00B33D03">
              <w:rPr>
                <w:rFonts w:ascii="Arial" w:hAnsi="Arial" w:cs="Arial"/>
                <w:sz w:val="16"/>
                <w:szCs w:val="16"/>
                <w:vertAlign w:val="superscript"/>
              </w:rPr>
              <w:t>2</w:t>
            </w:r>
            <w:r w:rsidRPr="00B33D03">
              <w:rPr>
                <w:rFonts w:ascii="Arial" w:hAnsi="Arial" w:cs="Arial"/>
                <w:sz w:val="16"/>
                <w:szCs w:val="16"/>
              </w:rPr>
              <w:t xml:space="preserve"> nominal. </w:t>
            </w:r>
            <w:r w:rsidRPr="00B33D03">
              <w:rPr>
                <w:rFonts w:ascii="Arial" w:hAnsi="Arial" w:cs="Arial"/>
                <w:sz w:val="16"/>
                <w:szCs w:val="16"/>
              </w:rPr>
              <w:br/>
              <w:t>Запропоновано: The container closure system comprises a laminate sachet constructed of the following material: - Bleached paper outer 45 g/m</w:t>
            </w:r>
            <w:r w:rsidRPr="00B33D03">
              <w:rPr>
                <w:rFonts w:ascii="Arial" w:hAnsi="Arial" w:cs="Arial"/>
                <w:sz w:val="16"/>
                <w:szCs w:val="16"/>
                <w:vertAlign w:val="superscript"/>
              </w:rPr>
              <w:t>2</w:t>
            </w:r>
            <w:r w:rsidRPr="00B33D03">
              <w:rPr>
                <w:rFonts w:ascii="Arial" w:hAnsi="Arial" w:cs="Arial"/>
                <w:sz w:val="16"/>
                <w:szCs w:val="16"/>
              </w:rPr>
              <w:t>, LD polyethylene 12 g/m</w:t>
            </w:r>
            <w:r w:rsidRPr="00B33D03">
              <w:rPr>
                <w:rFonts w:ascii="Arial" w:hAnsi="Arial" w:cs="Arial"/>
                <w:sz w:val="16"/>
                <w:szCs w:val="16"/>
                <w:vertAlign w:val="superscript"/>
              </w:rPr>
              <w:t>2</w:t>
            </w:r>
            <w:r w:rsidRPr="00B33D03">
              <w:rPr>
                <w:rFonts w:ascii="Arial" w:hAnsi="Arial" w:cs="Arial"/>
                <w:sz w:val="16"/>
                <w:szCs w:val="16"/>
              </w:rPr>
              <w:t>, nominal, aluminium foil 15 microns nominal ethylene/methacrylic copolymer (Syrlyn) 25 g/m</w:t>
            </w:r>
            <w:r w:rsidRPr="00B33D03">
              <w:rPr>
                <w:rFonts w:ascii="Arial" w:hAnsi="Arial" w:cs="Arial"/>
                <w:sz w:val="16"/>
                <w:szCs w:val="16"/>
                <w:vertAlign w:val="superscript"/>
              </w:rPr>
              <w:t>2</w:t>
            </w:r>
            <w:r w:rsidRPr="00B33D03">
              <w:rPr>
                <w:rFonts w:ascii="Arial" w:hAnsi="Arial" w:cs="Arial"/>
                <w:sz w:val="16"/>
                <w:szCs w:val="16"/>
              </w:rPr>
              <w:t xml:space="preserve"> nominal.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UA/10925/01/01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ВІКТОЗА®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розчин для ін'єкцій, 6 мг/мл, по 3 мл у картриджах, вкладених у попередньо заповнену багатодозову одноразову шприц-ручку; по 1 або по 2 попередньо заповнені шприц-ручки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Данiя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Виробник, нерозфасованого продукту, наповнення, первинна упаковка, контроль якості та відповідальний за випуск серій кінцевого продукту: А/Т Ново Нордіск, Данiя; Виробник для маркування та упаковки, вторинного пакування: А/Т Ново Нордіск, Данія; Виробник для збирання, маркування та упаковки, вторинного пакування: А/Т Ново Нордіск, Данія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Данія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внесено до інструкції для медичного застосування лікарського засобу стосовно редагування тексту розділів "Фармакологічні властивості" підрозділ "Фармакодинаміка", "Особливості застосування". Термін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UA/12124/01/01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ВОБЕНЗИМ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кишковорозчинні, по 20 таблеток у блістері; по 2 або 10 блістерів у картонній коробці; по 800 таблеток у банках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МУКОС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МУКОС Eмульсіонсгезелльшафт мбХ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вторинної п.17. ІНШЕ та первинної п.6. ІНШЕ упаковок лікарського засобу, а саме: уточнено інформацію щодо логотипу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UA/2842/01/01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ВОРИКАЗ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вкриті плівковою оболонкою по 50 мг; по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Гленмарк Фармасьютикалз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33D03">
              <w:rPr>
                <w:rFonts w:ascii="Arial" w:hAnsi="Arial" w:cs="Arial"/>
                <w:sz w:val="16"/>
                <w:szCs w:val="16"/>
              </w:rPr>
              <w:br/>
              <w:t>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рекомендацій PRAC. Термін введення змін протягом 6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розділу "Побічні реакції" відповідно до інформації рефентного лікарського засобу VFEND film-coated tablets, Pfizer Limited (United Kingdom).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UA/15815/01/01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ВОРИКАЗ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вкриті плівковою оболонкою по 200 мг; по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Гленмарк Фармасьютикалз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33D03">
              <w:rPr>
                <w:rFonts w:ascii="Arial" w:hAnsi="Arial" w:cs="Arial"/>
                <w:sz w:val="16"/>
                <w:szCs w:val="16"/>
              </w:rPr>
              <w:br/>
              <w:t>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рекомендацій PRAC. Термін введення змін протягом 6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розділу "Побічні реакції" відповідно до інформації рефентного лікарського засобу VFEND film-coated tablets, Pfizer Limited (United Kingdom).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UA/15815/01/02</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ГАЛОПРИЛ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розчин для ін'єкцій, 5 мг/мл, по 1 мл в ампулі; по 10 ампул у коробці з картону; по 1 мл в ампулі; по 5 ампул у блістері; по 2 блістери у коробці з картону; по 1 мл в ампулі; по 10 ампул у блістері; по 1 блістеру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ТОВАРИСТВО З ОБМЕЖЕНОЮ ВІДПОВІДАЛЬНІСТЮ «КОРПОРАЦІЯ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всі стадії виробництва, контроль якості, випуск серії:</w:t>
            </w:r>
            <w:r w:rsidRPr="00B33D03">
              <w:rPr>
                <w:rFonts w:ascii="Arial" w:hAnsi="Arial" w:cs="Arial"/>
                <w:sz w:val="16"/>
                <w:szCs w:val="16"/>
              </w:rPr>
              <w:br/>
              <w:t>Товариство з обмеженою відповідальністю "Харківське фармацевтичне підприємство "Здоров'я народу",</w:t>
            </w:r>
            <w:r w:rsidRPr="00B33D03">
              <w:rPr>
                <w:rFonts w:ascii="Arial" w:hAnsi="Arial" w:cs="Arial"/>
                <w:sz w:val="16"/>
                <w:szCs w:val="16"/>
              </w:rPr>
              <w:br/>
              <w:t>Україна;</w:t>
            </w:r>
            <w:r w:rsidRPr="00B33D03">
              <w:rPr>
                <w:rFonts w:ascii="Arial" w:hAnsi="Arial" w:cs="Arial"/>
                <w:sz w:val="16"/>
                <w:szCs w:val="16"/>
              </w:rPr>
              <w:br/>
              <w:t>всі стадії виробництва, контроль якості, випуск серії:</w:t>
            </w:r>
            <w:r w:rsidRPr="00B33D03">
              <w:rPr>
                <w:rFonts w:ascii="Arial" w:hAnsi="Arial" w:cs="Arial"/>
                <w:sz w:val="16"/>
                <w:szCs w:val="16"/>
              </w:rPr>
              <w:br/>
              <w:t>Товариство з обмеженою відповідальністю "Фармацевтична компанія "Здоров'я",</w:t>
            </w:r>
            <w:r w:rsidRPr="00B33D03">
              <w:rPr>
                <w:rFonts w:ascii="Arial" w:hAnsi="Arial" w:cs="Arial"/>
                <w:sz w:val="16"/>
                <w:szCs w:val="16"/>
              </w:rPr>
              <w:br/>
              <w:t>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функції випуск серії вже затвердженому виробнику: Товариство з обмеженою відповідальністю "Фармацевтична компанія "Здоров'я" (Україна, 61013, Харківська обл., місто Харків, вулиця Шевченка, будинок 22), який відповідає за всі стадії виробництва, контроль якості. Зміни внесено в інструкцію для медичного застосування у розділи "Виробник" та "Місцезнаходження виробника та адреса місця провадження його діяльності" у зв'язку з введенням додаткового виробника та як наслідок - відповідні зміни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 Оновлено текст маркування первинної та вторинної упаковки лікарського засобу, а саме вилучено інформацію, зазначену російською мовою, конкретизовано логотип компанії та внесено незначні редакційні правки.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ГЛЗ у зв'язку із отриманням позитивних даних щодо дослідження стабільності у реальному часі. Діюча редакція: Термін придатності: 3 роки - Пропонована редакція: Термін придатності: 5 років Зміни внесено в розділ "Термін придатності" в інструкцію для медичного застосування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UA/6576/01/01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ГЕМЦИТАБІН ФАРЕС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порошок для розчину для інфузій по 1000 мг, 1 флакон з порошком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Колегіум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Словацька Республіка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виробництво, первинне та вторинне пакування, контроль та випуск серії: Тимоорган Фармаціе ГмбХ, Німеччина; вторинне пакування: Дрелусо Фармасьютіка Др. Елтен анд Сон ГмбХ, Німеччина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Музиченко Олександр. Пропонована редакція: Алейник Світлана Леонідівна.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UA/19260/01/02</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ГЕМЦИТАБІН ФАРЕС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порошок для розчину для інфузій по 200 мг, 1 флакон з порошком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Колегіум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Словацька Республіка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виробництво, первинне та вторинне пакування, контроль та випуск серії: Тимоорган Фармаціе ГмбХ, Німеччина; вторинне пакування: Дрелусо Фармасьютіка Др. Елтен анд Сон ГмбХ, Німеччина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Музиченко Олександр. Пропонована редакція: Алейник Світлана Леонідівна.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UA/19260/01/01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ГЕНТАМІЦИНУ СУЛЬФАТ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розчин для ін'єкцій, 40 мг/мл по 2 мл в ампулі; по 10 ампул у контурній чарунковій упаковці; по 1 контурній чарунковій упаковці в пачці; по 2 мл в ампулі; по 10 ампул у контурній чарунковій упаковці, запаяній папером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ПАТ "Галичфарм"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Зміни не рекомендуються до затвердження у зв'язку із невідповідністю заявленого типу змін вимогам додатку 17 та додатку 25 до Порядку проведення експертизи реєстраційних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затвердженого наказом МОЗ від 26.08.2005 № 426 (зі змінами) щодо застосування тексту, який погоджений компетентним органом.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ПАТ "Галичфарм", Україна надано оновлений План управління ризиками версія 2.1. Зміни внесено до частин: І «Загальна інформація» V «Заходи з мінімізації ризиків» VI «Резюме плану управління ризиками» VII «Додатки» (додаток 2) у зв’язку з оновленням інформації з безпеки діючої речовини гентаміцину сульфат відповідно до актуальної референтної інформації, що є рутинними заходами з мінімізації ризиків. Резюме Плану управління ризиками версія 2.1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UA/7197/01/01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ГІДРОХЛОРОТІАЗИД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 xml:space="preserve">порошок (cубстанція) у подвійних поліетиленових мішках (зовнішній чорний), вкладених у фібро барабани для виробництва нестерильних лікарських форм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Чангжоу Фармас'ютікал Фекторі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Китай</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та адреси заявника (власника реєстраційного посвідчення).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2006-011 - Rev 03 (затверджено: R1-CEP 2006-011 - Rev 02) для АФІ гідрохлоротіазид від вже затвердженого виробника Changzhou Pharmaceutical Factory,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2006-011 - Rev 04 для АФІ гідрохлоротіазид від вже затвердженого виробника Changzhou Pharmaceutical Factory, Китай. Відбулися зміни за р. «Упаковка» (затверджено: У мішках подвійних поліетиленових, забезпечених етикетками, вкладених в картонні барабани»; запропоновано: У подвійних поліетиленових мішках (зовнішній чорний), вкладених у фібро барабани.) та за р. «Термін зберігання» (затверджено: «Термін придатності 4 роки»; запропоновано: «Період ретестування 4 роки»).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методів контролю АФІ за показником «Кількісне визначення» у відповідність до діючої монографії Hydrochlorothiazide ЕР </w:t>
            </w:r>
            <w:r w:rsidRPr="00B33D03">
              <w:rPr>
                <w:rFonts w:ascii="Arial" w:hAnsi="Arial" w:cs="Arial"/>
                <w:sz w:val="16"/>
                <w:szCs w:val="16"/>
              </w:rPr>
              <w:br/>
              <w:t xml:space="preserve">Затверджено: Кількісне визначення Від 98,0% до 102,0% в перерахуванні на суху речовину. Запропоновано: </w:t>
            </w:r>
            <w:r w:rsidRPr="00B33D03">
              <w:rPr>
                <w:rFonts w:ascii="Arial" w:hAnsi="Arial" w:cs="Arial"/>
                <w:sz w:val="16"/>
                <w:szCs w:val="16"/>
              </w:rPr>
              <w:br/>
              <w:t>Кількісне визначення Від 97,5% до 102,0% в перерахуванні на суху речовину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UA/13206/01/01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ГРИЗЕОФУЛЬВІН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по 125 мг, по 20 таблеток у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Публічне акціонерне товариство «Науково-виробничий центр «Борщагівський хіміко-фармацевтичний завод»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в процесі виробництва, яка полягає в об'єднанні двох операцій на стадії ДР 2. Підготовка сировини для зниження негативного впливу АФІ на персонал та зменшення загального часу виконання стадії (Затверджено: стадія ДР 2.1 «Розтарювання та просіювання сировини» та ДР 2.2 «Зважування сировини»; Запропоновано: стадія ДР 2.1 «Зважування та просіювання сировини».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UA/1280/01/01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ДАРФЕН® ЕКСПРЕС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суспензія оральна, 200 мг/10 мл;</w:t>
            </w:r>
            <w:r w:rsidRPr="00B33D03">
              <w:rPr>
                <w:rFonts w:ascii="Arial" w:hAnsi="Arial" w:cs="Arial"/>
                <w:sz w:val="16"/>
                <w:szCs w:val="16"/>
              </w:rPr>
              <w:br/>
              <w:t>по 10 мл у саше; по 10 саше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виробництво готового продукту, контроль/тестування, випуск серії готового продукту:</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ЕДЕФАРМ, С.Л., Іспанiя;</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контроль/тестування та випуск серії готового продукту:</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Фармалідер, С.А., Іспанія; </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мікробіологічний контроль:</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Біолаб, С.Л., Іспанiя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Іспанія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виправлено технічну помилку в інструкції для медичного застосування лікарського засобу у розділах "Виробник", "Місцезнаходження виробника та його адреса місця провадження діяльності", а саме узгоджено інформацію затверджену наказом МОЗ від 13.08.2024 р. № 1422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UA/18783/01/01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ДАРФЕН® КІДС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суспензія оральна, 100 мг/5 мл;</w:t>
            </w:r>
            <w:r w:rsidRPr="00B33D03">
              <w:rPr>
                <w:rFonts w:ascii="Arial" w:hAnsi="Arial" w:cs="Arial"/>
                <w:sz w:val="16"/>
                <w:szCs w:val="16"/>
              </w:rPr>
              <w:br/>
              <w:t>по 100 мл у флаконі або по 200 мл у флаконі; по 1 флакону у комплекті зі шприцом-дозатором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виробництво, первинне та вторинне пакування, контроль якості, випуск серії готового продукту:</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Делфарм Бладел Б.В., Нідерланди;</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виробництво, первинне та вторинне пакування, випуск серії готового продукту:</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Едефарм, С.Л., Іспанiя;</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контроль якості (за винятком мікробіологічного контролю), випуск серії готового продукту:</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Фармалідер, С.А., Іспанія;</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мікробіологічний контроль (субпідрядник компанії Farmalider, S.A.): </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Біолаб, С.Л., Іспанiя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Нідерланди/</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Іспанія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виправлено технічну помилку в інструкції для медичного застосування лікарського засобу у розділах "Виробник", "Місцезнаходження виробника та його адреса місця провадження діяльності", а саме узгоджено інформацію затверджену наказом МОЗ від 13.08.2024 р. № 1422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UA/18549/01/01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ДЕЗИРЕТТ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вкриті плівковою оболонкою по 0,075 мг по 28 таблеток у блістері; по 1 або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Чеська Республiка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виробництво готового продукту, пакування, контроль якості, випуск серії:</w:t>
            </w:r>
            <w:r w:rsidRPr="00B33D03">
              <w:rPr>
                <w:rFonts w:ascii="Arial" w:hAnsi="Arial" w:cs="Arial"/>
                <w:sz w:val="16"/>
                <w:szCs w:val="16"/>
              </w:rPr>
              <w:br/>
              <w:t xml:space="preserve">Лабораторіос Леон Фарма, С.А., Іспанія; </w:t>
            </w:r>
            <w:r w:rsidRPr="00B33D03">
              <w:rPr>
                <w:rFonts w:ascii="Arial" w:hAnsi="Arial" w:cs="Arial"/>
                <w:sz w:val="16"/>
                <w:szCs w:val="16"/>
              </w:rPr>
              <w:br/>
              <w:t>мікробіологічний контроль:</w:t>
            </w:r>
            <w:r w:rsidRPr="00B33D03">
              <w:rPr>
                <w:rFonts w:ascii="Arial" w:hAnsi="Arial" w:cs="Arial"/>
                <w:sz w:val="16"/>
                <w:szCs w:val="16"/>
              </w:rPr>
              <w:br/>
              <w:t>ЛАБОРАТОРІО ЕЧAВАРНЕ, С.А., Іспанiя;</w:t>
            </w:r>
            <w:r w:rsidRPr="00B33D03">
              <w:rPr>
                <w:rFonts w:ascii="Arial" w:hAnsi="Arial" w:cs="Arial"/>
                <w:sz w:val="16"/>
                <w:szCs w:val="16"/>
              </w:rPr>
              <w:br/>
              <w:t>альтернативна ділянка для вторинного пакування:</w:t>
            </w:r>
            <w:r w:rsidRPr="00B33D03">
              <w:rPr>
                <w:rFonts w:ascii="Arial" w:hAnsi="Arial" w:cs="Arial"/>
                <w:sz w:val="16"/>
                <w:szCs w:val="16"/>
              </w:rPr>
              <w:br/>
              <w:t xml:space="preserve">ТОВ "Манантіал Інтегра", Іспанiя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Іспанія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внесення уточнення до адреси місця провадження діяльності у зв'язку з приведенням до діючої ліцензії на виробництво та сертифікату GMP. Місцезнаходження виробника, виробнича дільниця та усі виробничі операції залишаються незмінними.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UA/15002/01/01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ДЕКСОДЕВ®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lang w:val="ru-RU"/>
              </w:rPr>
            </w:pPr>
            <w:r w:rsidRPr="00B33D03">
              <w:rPr>
                <w:rFonts w:ascii="Arial" w:hAnsi="Arial" w:cs="Arial"/>
                <w:sz w:val="16"/>
                <w:szCs w:val="16"/>
                <w:lang w:val="ru-RU"/>
              </w:rPr>
              <w:t xml:space="preserve">розчин для ін'єкцій/інфузій, 50 мг/2 мл, по 2 мл в ампулі, </w:t>
            </w:r>
            <w:r w:rsidRPr="00B33D03">
              <w:rPr>
                <w:rFonts w:ascii="Arial" w:hAnsi="Arial" w:cs="Arial"/>
                <w:b/>
                <w:sz w:val="16"/>
                <w:szCs w:val="16"/>
                <w:lang w:val="ru-RU"/>
              </w:rPr>
              <w:t>по 5 ампул у блістері, по 1 блістеру в картонній коробці</w:t>
            </w:r>
            <w:r w:rsidRPr="00B33D03">
              <w:rPr>
                <w:rFonts w:ascii="Arial" w:hAnsi="Arial" w:cs="Arial"/>
                <w:sz w:val="16"/>
                <w:szCs w:val="16"/>
                <w:lang w:val="ru-RU"/>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lang w:val="ru-RU"/>
              </w:rPr>
            </w:pPr>
            <w:r w:rsidRPr="00B33D03">
              <w:rPr>
                <w:rFonts w:ascii="Arial" w:hAnsi="Arial" w:cs="Arial"/>
                <w:sz w:val="16"/>
                <w:szCs w:val="16"/>
                <w:lang w:val="ru-RU"/>
              </w:rPr>
              <w:t>Абрил Формулейшнз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Абрил Лабораторіз Прайвет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lang w:val="ru-RU"/>
              </w:rPr>
            </w:pPr>
            <w:r w:rsidRPr="00B33D03">
              <w:rPr>
                <w:rFonts w:ascii="Arial" w:hAnsi="Arial" w:cs="Arial"/>
                <w:sz w:val="16"/>
                <w:szCs w:val="16"/>
              </w:rPr>
              <w:t xml:space="preserve">внесення змін до реєстраційних матеріалів: </w:t>
            </w:r>
            <w:r w:rsidRPr="00B33D03">
              <w:rPr>
                <w:rFonts w:ascii="Arial" w:hAnsi="Arial" w:cs="Arial"/>
                <w:b/>
                <w:sz w:val="16"/>
                <w:szCs w:val="16"/>
              </w:rPr>
              <w:t>уточнення реєстраційної процедури та упаковки в наказі МОЗ України № 1933 від 18.11.2024</w:t>
            </w:r>
            <w:r w:rsidRPr="00B33D03">
              <w:rPr>
                <w:rFonts w:ascii="Arial" w:hAnsi="Arial" w:cs="Arial"/>
                <w:sz w:val="16"/>
                <w:szCs w:val="16"/>
              </w:rPr>
              <w:t xml:space="preserve"> -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 2 років до 3 років. </w:t>
            </w:r>
            <w:r w:rsidRPr="00B33D03">
              <w:rPr>
                <w:rFonts w:ascii="Arial" w:hAnsi="Arial" w:cs="Arial"/>
                <w:sz w:val="16"/>
                <w:szCs w:val="16"/>
                <w:lang w:val="ru-RU"/>
              </w:rPr>
              <w:t xml:space="preserve">Зміни внесено в інструкцію для медичного застосування лікарського засобу у розділ "Термін придатності". Редакція в наказі - процедура -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ГЛЗ із 5 років до 3 років. Затверджено: Термін придатності. 5 років. Запропоновано: Термін придатності. 3 роки. Зміни внесено в розділ "Термін придатності" в інструкцію для медичного застосування лікарського засобу; упаковка - по 2 мл в ампулі, по 5 ампул в блістері та картонній коробці. </w:t>
            </w:r>
            <w:r w:rsidRPr="00B33D03">
              <w:rPr>
                <w:rFonts w:ascii="Arial" w:hAnsi="Arial" w:cs="Arial"/>
                <w:b/>
                <w:sz w:val="16"/>
                <w:szCs w:val="16"/>
                <w:lang w:val="ru-RU"/>
              </w:rPr>
              <w:t>ВІРНА РЕДАКЦІЯ -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 2 років до 3 років. Зміни внесено в інструкцію для медичного застосування лікарського засобу у розділ "Термін придатності"; упаковка - по 2 мл в ампулі, по 5 ампул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UA/20522/01/01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ДЕПО-ПРОВЕРА®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суспензія для ін’єкцій, 150 мг/мл; по 1 мл суспензії у флаконі або заповненому шприці, по 1 флакону або 1 шприцу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Пфайзер Менюфекчуринг Бельгія НВ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Бельгія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"Особливості застосування" відповідно до матеріалів реєстраційного досьє, а також до розділу "Побічні реакції" інструкції була внесена інформація щодо необхідності повідомляти про усі випадки підозрюваних побічних реакцій та відсутності ефективності лікарського засобу.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UA/11244/01/01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ДЕРЕВІЮ ТРАВА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трава по 50 г у пачках з внутрішнім пакетом; по 1,5 г у фільтр-пакетах № 20 у пачці або у пачці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ПрАТ "Ліктрави"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нормування показників «Ідентифікація (зовнішні ознаки)» (додавання опису плівки пакувальної ); «Товщина плівки» (уточнення допустимих норм показника) специфікації з контролю первинного пакувального матеріалу для упаковки по 50 г у пачці з внутрішнім пакетом (плівка пакувальна (первинна) полімерна). Первинний пакувальний матеріал залишається незмінним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UA/5671/01/01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ДИНАСТАТ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ліофілізат для розчину для ін'єкцій по 40 мг; 5 флаконів з ліофілізатом у комплекті з 5 ампулами розчинника по 2 мл (натрію хлорид, вода для ін’єкцій)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Пфайзер Інк.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вторинне пакування, випуск серії:</w:t>
            </w:r>
            <w:r w:rsidRPr="00B33D03">
              <w:rPr>
                <w:rFonts w:ascii="Arial" w:hAnsi="Arial" w:cs="Arial"/>
                <w:sz w:val="16"/>
                <w:szCs w:val="16"/>
              </w:rPr>
              <w:br/>
              <w:t>Пфайзер Менюфекчуринг Бельгія НВ, Бельгія;</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br/>
              <w:t xml:space="preserve">виробництво in bulk, первинне пакування: </w:t>
            </w:r>
            <w:r w:rsidRPr="00B33D03">
              <w:rPr>
                <w:rFonts w:ascii="Arial" w:hAnsi="Arial" w:cs="Arial"/>
                <w:sz w:val="16"/>
                <w:szCs w:val="16"/>
              </w:rPr>
              <w:br/>
              <w:t>Фармація і Апджон Компані ЛЛС, США;</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 </w:t>
            </w:r>
            <w:r w:rsidRPr="00B33D03">
              <w:rPr>
                <w:rFonts w:ascii="Arial" w:hAnsi="Arial" w:cs="Arial"/>
                <w:sz w:val="16"/>
                <w:szCs w:val="16"/>
              </w:rPr>
              <w:br/>
              <w:t>виробники для розчинника:</w:t>
            </w:r>
            <w:r w:rsidRPr="00B33D03">
              <w:rPr>
                <w:rFonts w:ascii="Arial" w:hAnsi="Arial" w:cs="Arial"/>
                <w:sz w:val="16"/>
                <w:szCs w:val="16"/>
              </w:rPr>
              <w:br/>
              <w:t>повний цикл виробництва та випуск:</w:t>
            </w:r>
            <w:r w:rsidRPr="00B33D03">
              <w:rPr>
                <w:rFonts w:ascii="Arial" w:hAnsi="Arial" w:cs="Arial"/>
                <w:sz w:val="16"/>
                <w:szCs w:val="16"/>
              </w:rPr>
              <w:br/>
              <w:t>Пфайзер Менюфекчуринг Бельгія НВ, Бельгія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Бельгія/</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США/</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Бельгія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w:t>
            </w:r>
            <w:r w:rsidRPr="00B33D03">
              <w:rPr>
                <w:rFonts w:ascii="Arial" w:hAnsi="Arial" w:cs="Arial"/>
                <w:b/>
                <w:sz w:val="16"/>
                <w:szCs w:val="16"/>
              </w:rPr>
              <w:t>уточнення виробників в наказі МОЗ України № 1933 від 18.11.2024 в процесі внесення змін</w:t>
            </w:r>
            <w:r w:rsidRPr="00B33D03">
              <w:rPr>
                <w:rFonts w:ascii="Arial" w:hAnsi="Arial" w:cs="Arial"/>
                <w:sz w:val="16"/>
                <w:szCs w:val="16"/>
              </w:rPr>
              <w:t xml:space="preserve"> -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у зв’язку зі зміною адреси та назви виробника. Місце виробництва, місце розташування та виробничий процес не змінюються. Редакція в наказі - вторинне пакування, випуск серії: Пфайзер Менюфекчуринг Бельгія НВ, Бельгія; виробництво in bulk, первинне пакування: Фармація і Апджон Компані ЛЛС, США; виробники для розчинника: повний цикл виробництва та випуск: Пфайзер Менюфекчуринг Бельгія НВ, Бельгія; </w:t>
            </w:r>
            <w:r w:rsidRPr="00B33D03">
              <w:rPr>
                <w:rFonts w:ascii="Arial" w:hAnsi="Arial" w:cs="Arial"/>
                <w:strike/>
                <w:sz w:val="16"/>
                <w:szCs w:val="16"/>
              </w:rPr>
              <w:t>повний цикл виробництва та випуск: Актавіс Італія С.п.А., Італія.</w:t>
            </w:r>
            <w:r w:rsidRPr="00B33D03">
              <w:rPr>
                <w:rFonts w:ascii="Arial" w:hAnsi="Arial" w:cs="Arial"/>
                <w:sz w:val="16"/>
                <w:szCs w:val="16"/>
              </w:rPr>
              <w:t xml:space="preserve"> </w:t>
            </w:r>
            <w:r w:rsidRPr="00B33D03">
              <w:rPr>
                <w:rFonts w:ascii="Arial" w:hAnsi="Arial" w:cs="Arial"/>
                <w:b/>
                <w:sz w:val="16"/>
                <w:szCs w:val="16"/>
              </w:rPr>
              <w:t>Вірна редакція - вторинне пакування, випуск серії: Пфайзер Менюфекчуринг Бельгія НВ, Бельгія; виробництво in bulk, первинне пакування: Фармація і Апджон Компані ЛЛС, США; виробники для розчинника: повний цикл виробництва та випуск: Пфайзер Менюфекчуринг Бельгія НВ,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UA/2525/01/01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ДИПРОФОЛ® ЕДТА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емульсія для інфузій, 10 мг/мл, по 20 мл в ампулі; по 5 ампул у пачці; по 20 мл у флаконі; по 1 або 5, або по 10 флаконів у пачці; по 50 мл у флаконі;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АТ "Фармак"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B33D03">
              <w:rPr>
                <w:rFonts w:ascii="Arial" w:hAnsi="Arial" w:cs="Arial"/>
                <w:sz w:val="16"/>
                <w:szCs w:val="16"/>
              </w:rPr>
              <w:br/>
              <w:t>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UA/15942/01/01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ДИПРОФОЛ® ЕДТА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емульсія для інфузій, 20 мг/мл, по 20 мл в ампулі; по 5 ампул у пачці; по 20 мл у флаконі; по 1 або 5, або по 10 флаконів у пачці; по 50 мл у флаконі;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АТ "Фармак"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B33D03">
              <w:rPr>
                <w:rFonts w:ascii="Arial" w:hAnsi="Arial" w:cs="Arial"/>
                <w:sz w:val="16"/>
                <w:szCs w:val="16"/>
              </w:rPr>
              <w:br/>
              <w:t>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UA/15942/01/02</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ДИЦИНОН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розчин для ін'єкцій, 250 мг/2 мл, по 2 мл в ампулі; по 50 ампул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Лек Фармацевтична компанія д.д.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Словенія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Виправлення технічної помилки, згідно п.2.4. п.п. 4 розділу VI наказу МОЗ України від 26.08.2005р. № 426 (у редакції наказу МОЗ України від 23.07.2015 р № 460) у МКЯ ЛЗ в розділі Специфікація, а саме некоректно зазначено допустимі норми за показником «Ідентифікація». Зазначене виправлення відповідає матеріалам реєстраційного досьє, які представлені в архіві, а саме підрозділу 3.2.Р.5.1. Специфікація.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UA/8466/01/01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ДІАБАКТ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по 50 мг; по 1 таблетці в блістері; по 1 блістеру разом з 2 скляними пробірками з кришками блакитного кольору для 00-хвилинного зразка для дихання, 2 скляними пробірками з кришками червоного кольору для 10-хвилинного зразка для дихання, 1 одноразовою соломинкою в поліетиленовому пакетику, 4 етикетками зі штрихкодом для 4 пробірок для зразків та додатковими 2 етикетками зі штрихкодом в картонній коробці або по 1 таблетці в блістері; по 10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Лабораторії Майолі Спіндлер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Францiя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Ідентифікація 13С:</w:t>
            </w:r>
            <w:r w:rsidRPr="00B33D03">
              <w:rPr>
                <w:rFonts w:ascii="Arial" w:hAnsi="Arial" w:cs="Arial"/>
                <w:sz w:val="16"/>
                <w:szCs w:val="16"/>
              </w:rPr>
              <w:br/>
              <w:t xml:space="preserve">Єврофінс БіоФарма Продакт Тестінг Сведен АБ, Швеція; </w:t>
            </w:r>
            <w:r w:rsidRPr="00B33D03">
              <w:rPr>
                <w:rFonts w:ascii="Arial" w:hAnsi="Arial" w:cs="Arial"/>
                <w:sz w:val="16"/>
                <w:szCs w:val="16"/>
              </w:rPr>
              <w:br/>
              <w:t>Виробництво, первинне та вторинне пакування, контроль якості, включаючи випробування готового лікарського засобу:</w:t>
            </w:r>
            <w:r w:rsidRPr="00B33D03">
              <w:rPr>
                <w:rFonts w:ascii="Arial" w:hAnsi="Arial" w:cs="Arial"/>
                <w:sz w:val="16"/>
                <w:szCs w:val="16"/>
              </w:rPr>
              <w:br/>
              <w:t>Ардена Памплона С.Л., Іспанія;</w:t>
            </w:r>
            <w:r w:rsidRPr="00B33D03">
              <w:rPr>
                <w:rFonts w:ascii="Arial" w:hAnsi="Arial" w:cs="Arial"/>
                <w:sz w:val="16"/>
                <w:szCs w:val="16"/>
              </w:rPr>
              <w:br/>
              <w:t>фінальний випуск серії готового лікарського засобу:</w:t>
            </w:r>
            <w:r w:rsidRPr="00B33D03">
              <w:rPr>
                <w:rFonts w:ascii="Arial" w:hAnsi="Arial" w:cs="Arial"/>
                <w:sz w:val="16"/>
                <w:szCs w:val="16"/>
              </w:rPr>
              <w:br/>
              <w:t>Лабораторії Майолі Спіндлер,</w:t>
            </w:r>
            <w:r w:rsidRPr="00B33D03">
              <w:rPr>
                <w:rFonts w:ascii="Arial" w:hAnsi="Arial" w:cs="Arial"/>
                <w:sz w:val="16"/>
                <w:szCs w:val="16"/>
              </w:rPr>
              <w:br/>
              <w:t>Франція;</w:t>
            </w:r>
            <w:r w:rsidRPr="00B33D03">
              <w:rPr>
                <w:rFonts w:ascii="Arial" w:hAnsi="Arial" w:cs="Arial"/>
                <w:sz w:val="16"/>
                <w:szCs w:val="16"/>
              </w:rPr>
              <w:br/>
              <w:t>вторинне пакування:</w:t>
            </w:r>
            <w:r w:rsidRPr="00B33D03">
              <w:rPr>
                <w:rFonts w:ascii="Arial" w:hAnsi="Arial" w:cs="Arial"/>
                <w:sz w:val="16"/>
                <w:szCs w:val="16"/>
              </w:rPr>
              <w:br/>
              <w:t>Креафарм Індастрі, Франція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Швеція/</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Іспанія/</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Франція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w:t>
            </w:r>
            <w:r w:rsidRPr="00B33D03">
              <w:rPr>
                <w:rFonts w:ascii="Arial" w:hAnsi="Arial" w:cs="Arial"/>
                <w:b/>
                <w:sz w:val="16"/>
                <w:szCs w:val="16"/>
              </w:rPr>
              <w:t>уточнення статусу рекламування в наказі МОЗ України № 1877 від 08.11.2024 в процесі внесення змін</w:t>
            </w:r>
            <w:r w:rsidRPr="00B33D03">
              <w:rPr>
                <w:rFonts w:ascii="Arial" w:hAnsi="Arial" w:cs="Arial"/>
                <w:sz w:val="16"/>
                <w:szCs w:val="16"/>
              </w:rPr>
              <w:t xml:space="preserve">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для вторинного пакування готового лікарського засобу Страдіс 29 Рю Леон Фоше, Реймс, 51100, Франція/Stradis, 29 Rue Leon Faucher, Reims, 51100, France.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Додавання виробника Лабораторії Майолі Спіндлер, 6, Авеню де л’Европ 78400 Шату, Франція/Laboratoires Mayoly Spindler, 6 Avenue de l’Europe 78400 Chatou, France відповідального за фінальний випуск серії готового лікарського засобу. Зміни внесені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як наслідок – затвердження тексту маркування упаковки лікарського засобу для додаткового виробника (додавання виробника).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найменування виробника відповідального за виробництво, первинне та вторинне пакування, контроль якості, включаючи випробування готового лікарського засобу, та фінальний випуск серії готового лікарського засобу з Ідіфарма Десарролло Фармасеутіко, С.Л., Іспанія/ Idifarma Desarrollo Farmaceutico, S.L., Spain на Ардена Памплона С.Л., Іспанія/ Ardena Pamplona S.L., Spain.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функції фінального випуску серії у затвердженого виробника Ідіфарма Десарролло Фармасеутіко, С.Л., Іспанія. Зміни внесені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як наслідок – вилучення тексту маркування упаковки лікарського засобу для певного виробника (вилучення виробника, відповідального за фінальний випуск серії «Ідіфарма Десарролло Фармасеутіко, С.Л.», Іспанія).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впливає на коротку характеристику лікарського засобу). Включення етикеток зі штрих кодом та інструкцією щодо їх правильного розміщення, щоб унеможливити помилки при розміщенні етикетки зі штрих-кодом на пробірках для діагностики. Зміни внесено в інструкцію для медичного застосування лікарського засобу у розділ «Упаковка» з відповідними змінами в розділі «Спосіб застосування та дози» щодо інформації про етикетки зі штрихкодом на пробірках. Відповідні зміні внесено в текст маркування упаковки лікарського засобу.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найменування виробника, відповідального за вторинне пакування. Затверджено: Страдіс, Франція/Stradis, France. Запропоновано: Креафарм Індастрі, Франція/Creapharm Industry, France.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методу випробування готового лікарського засобу за показником “Визначення продуктів розкладу”.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методу випробування готового лікарського засобу за показниками “Кількісне визначення, вмісту сечовини” та “Однорідність дозованих одиниць”.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Зміна формату специфікації та незначні редакційні зміни в специфікації та методах контролю готового лікарського засобу. Зміни внесено в інструкцію для медичного застосування лікарського засобу у розділ «Лікарська форма» (основні фізико-хімічні властивості).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в п. 17. «ІНШЕ». Введення змін протягом 6-ти місяців після затвердження). Редакція в наказі - відсутній. </w:t>
            </w:r>
            <w:r w:rsidRPr="00B33D03">
              <w:rPr>
                <w:rFonts w:ascii="Arial" w:hAnsi="Arial" w:cs="Arial"/>
                <w:b/>
                <w:sz w:val="16"/>
                <w:szCs w:val="16"/>
              </w:rPr>
              <w:t>Вірна редакція - не підлягає.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b/>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UA/20166/01/01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ДІАКАРБ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 xml:space="preserve">таблетки по 250 мг; по 10 таблеток у блістері; по 3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Фармацевтичний Завод "Польфарма" С.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Польща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Виробництво готового лікарського засобу, первинне, вторинне пакування, контроль якості та випуск серії: Фармацевтичний Завод "Польфарма" С. А., Польща; Первинне, вторинне пакування, контроль якості та випуск серії: Фармацевтичний завод "ПОЛЬФАРМА" С.А. Відділ Медана в Сєрадзі, Польща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B33D03">
              <w:rPr>
                <w:rFonts w:ascii="Arial" w:hAnsi="Arial" w:cs="Arial"/>
                <w:sz w:val="16"/>
                <w:szCs w:val="16"/>
              </w:rPr>
              <w:br/>
              <w:t>Зміни внесені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відповідно до рекомендацій PRAC EMA.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UA/1252/01/01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ДІУТОР®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по 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ТОВ НВФ "МІКРОХІМ"</w:t>
            </w:r>
            <w:r w:rsidRPr="00B33D03">
              <w:rPr>
                <w:rFonts w:ascii="Arial" w:hAnsi="Arial" w:cs="Arial"/>
                <w:sz w:val="16"/>
                <w:szCs w:val="16"/>
              </w:rPr>
              <w:br/>
              <w:t>(Юридична адреса виробника;</w:t>
            </w:r>
            <w:r w:rsidRPr="00B33D03">
              <w:rPr>
                <w:rFonts w:ascii="Arial" w:hAnsi="Arial" w:cs="Arial"/>
                <w:sz w:val="16"/>
                <w:szCs w:val="16"/>
              </w:rPr>
              <w:br/>
              <w:t>Відповідальний за виробництво та контроль/випробування серії, не включаючи випуск серії;</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Відповідальний за випуск серії, не включаючи контроль/випробування серії)</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функції "відповідальний за випуск серії" для виробника ТОВ НВФ "МІКРОХІМ" за адресою: Україна, 93400, Луганська обл., м. Сєвєродонецьк, вул. Промислова, буд. 24-в. Залишається альтернативний виробник ТОВ НВФ "МІКРОХІМ" за адресою Україна, 01013, м. Київ, вул. Будіндустрії, 5. У зв'язку з вилученням одного з виробників, відповідального за випуск серії, вилучено інструкцію для медичного застосування та текст маркування упаковки лікарського засобу для цього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UA/17871/02/01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ДІУТОР®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по 10 мг; по 10 таблеток у блістері; по 3 блістери або по 9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ТОВ НВФ "МІКРОХІМ"</w:t>
            </w:r>
            <w:r w:rsidRPr="00B33D03">
              <w:rPr>
                <w:rFonts w:ascii="Arial" w:hAnsi="Arial" w:cs="Arial"/>
                <w:sz w:val="16"/>
                <w:szCs w:val="16"/>
              </w:rPr>
              <w:br/>
              <w:t>(Юридична адреса виробника;</w:t>
            </w:r>
            <w:r w:rsidRPr="00B33D03">
              <w:rPr>
                <w:rFonts w:ascii="Arial" w:hAnsi="Arial" w:cs="Arial"/>
                <w:sz w:val="16"/>
                <w:szCs w:val="16"/>
              </w:rPr>
              <w:br/>
              <w:t>Відповідальний за виробництво та контроль/випробування серії, не включаючи випуск серії;</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Відповідальний за випуск серії, не включаючи контроль/випробування серії)</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функції "відповідальний за випуск серії" для виробника ТОВ НВФ "МІКРОХІМ" за адресою: Україна, 93400, Луганська обл., м. Сєвєродонецьк, вул. Промислова, буд. 24-в. Залишається альтернативний виробник ТОВ НВФ "МІКРОХІМ" за адресою Україна, 01013, м. Київ, вул. Будіндустрії, 5. У зв'язку з вилученням одного з виробників, відповідального за випуск серії, вилучено інструкцію для медичного застосування та текст маркування упаковки лікарського засобу для цього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UA/17871/02/02</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ДІФОРС 80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вкриті плівковою оболонкою, по 5 мг/80 мг, по 10 таблеток у блістері; по 1 або 3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ТОВ "Фарма Старт"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2002-072 - Rev 10 (затверджено: CEP 2002-072 - Rev 09) для АФІ амлодипіну бесилату від вже затвердженого виробника Glochem IndustrieS Private Limited, Індія.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діючої речовини амлодипіну бесилату виробництва Glochem Industries Private Limited контролем залишкового розчинника Бензолу – не більше 2 ppm.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UA/12365/01/02</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ДІФОРС XL</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вкриті плівковою оболонкою, по 10 мг/160 мг; по 10 таблеток у блістері; по 1 або 3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ТОВ "Фарма Старт"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2002-072 - Rev 10 (затверджено: CEP 2002-072 - Rev 09) для АФІ амлодипіну бесилату від вже затвердженого виробника Glochem IndustrieS Private Limited, Індія.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діючої речовини амлодипіну бесилату виробництва Glochem Industries Private Limited контролем залишкового розчинника Бензолу – не більше 2 ppm.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UA/12365/01/03</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ДОНА®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розчин для ін'єкцій; по 2 мл в ампулі А в комплекті з 1 мл розчинника (діетаноламін, вода для ін'єкцій) в ампулі В; по 6 ампул А та 6 ампул В у футлярі; по 1 футляру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МЕДА Фарма ГмбХ енд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Біологічі Італія Лабораторіз С.р.Л.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Італія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допустимих меж специфікації проміжного продукту (bulk розчин А) з метою більш точного опису зовнішнього вигляду розчину під час виробничого процесу.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тесту «Ідентифікація» з контролю проміжного продукту, враховуючи, що метод кількісного визначення (потенціометричне визначення) є достатнім і окремим методом для цієї мети.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тесту візуального огляду та тесту на витік розчину за допомогою HVLD (high voltage leak detection) для перевірки цілісності та герметичності ампул в процесі виробництва (ампула А, що містить діючу речовину).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тесту візуального огляду та тесту на витік розчину за допомогою HVLD (high voltage leak detection) для перевірки цілісності та герметичності ампул в процесі виробництва (ампула Б, що містить розчинник).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Заміна тесту «Об’єм, що витягається» на тест «Вага наповненого об’єму» в процесі виробництва, відповідно до практики, яка дотримується на виробничій лінії.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Додавання етапу попередньої фільтрації в процес виробництва ампули А. Оскільки це асептичний процес, попередній фільтр використовується перед стерильним фільтром для підвищення загальної ефективності фільтрації.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Зміна матеріалу резервуару, який використовується для збору фільтрату після стадії bulk підготовки зі скла на нержавіючу сталь.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Введення часу витримки для ампули А відповідно до Керівництва з виробництва готової лікарської форми</w:t>
            </w:r>
            <w:r w:rsidRPr="00B33D03">
              <w:rPr>
                <w:rFonts w:ascii="Arial" w:hAnsi="Arial" w:cs="Arial"/>
                <w:sz w:val="16"/>
                <w:szCs w:val="16"/>
              </w:rPr>
              <w:br/>
              <w:t>Запропоновано:</w:t>
            </w:r>
            <w:r w:rsidRPr="00B33D03">
              <w:rPr>
                <w:rFonts w:ascii="Arial" w:hAnsi="Arial" w:cs="Arial"/>
                <w:sz w:val="16"/>
                <w:szCs w:val="16"/>
              </w:rPr>
              <w:br/>
              <w:t>Start of preparation to start of filtration NMT 24 h</w:t>
            </w:r>
            <w:r w:rsidRPr="00B33D03">
              <w:rPr>
                <w:rFonts w:ascii="Arial" w:hAnsi="Arial" w:cs="Arial"/>
                <w:sz w:val="16"/>
                <w:szCs w:val="16"/>
              </w:rPr>
              <w:br/>
              <w:t>Start of filtration and end of filling NMT 14 h</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UA/4178/01/01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ДОРЗОПТ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краплі очні, розчин; по 5 мл у флаконі-крапельниці та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ЕлЕлСі Ромфарм Компані Джорджия</w:t>
            </w:r>
            <w:r w:rsidRPr="00B33D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Грузія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К. Т. РОМФАРМ КОМПАНІ С.Р.Л.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Румунія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w:t>
            </w:r>
            <w:r w:rsidRPr="00B33D03">
              <w:rPr>
                <w:rFonts w:ascii="Arial" w:hAnsi="Arial" w:cs="Arial"/>
                <w:b/>
                <w:sz w:val="16"/>
                <w:szCs w:val="16"/>
              </w:rPr>
              <w:t>уточнення статусу рекламування в наказі МОЗ України № 1877 від 08.11.2024 в процесі внесення змін</w:t>
            </w:r>
            <w:r w:rsidRPr="00B33D03">
              <w:rPr>
                <w:rFonts w:ascii="Arial" w:hAnsi="Arial" w:cs="Arial"/>
                <w:sz w:val="16"/>
                <w:szCs w:val="16"/>
              </w:rPr>
              <w:t xml:space="preserve">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дорзоламіду гідрохлориду НЬЮЛАНД ЛАБОРАТОРІЕС ЛІМІТЕД, Індія/NEULAND LABORATORIES LIMITED, India.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Затверджено:2 роки. Після відкриття флакона застосовувати препарат не більше 4 тижнів. Запропоновано: 3 роки. Після відкриття флакона застосовувати препарат не більше 4 тижнів. Зміни внесені в розділ "Термін придатності" в інструкцію для медичного застосування лікарського засобу.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місця провадження діяльності виробника готового лікарського засобу без зміни місця провадження діяльності. Зміни внесені у розділ "Місцезнаходження виробника та адреса місця провадження його діяльності" в інструкцію для медичного застосування та як наслідок - у текст маркування упаковки лікарського засобу.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2010-115-REV 03 (затверджено: R1-CEP 2010-115-REV 00) для АФІ дорзоламіду гідрохлориду від уже затвердженого виробника КРІСТАЛ ФАРМА С.А.Ю., Іспанія/CRYSTAL PHARMA S.A.U., Spain, який змінив назву КУРІЯ СПЕЙН С.А.Ю., Іспанія/CURIA SPAIN S.A.U., Spain). Редакція в наказі - відсутній. </w:t>
            </w:r>
            <w:r w:rsidRPr="00B33D03">
              <w:rPr>
                <w:rFonts w:ascii="Arial" w:hAnsi="Arial" w:cs="Arial"/>
                <w:b/>
                <w:sz w:val="16"/>
                <w:szCs w:val="16"/>
              </w:rPr>
              <w:t>Вірна редакція - не підлягає.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i/>
                <w:sz w:val="16"/>
                <w:szCs w:val="16"/>
              </w:rPr>
            </w:pPr>
            <w:r w:rsidRPr="00B33D03">
              <w:rPr>
                <w:rFonts w:ascii="Arial" w:hAnsi="Arial" w:cs="Arial"/>
                <w:b/>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UA/17872/01/01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ДОЦЕТ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концентрат для розчину для інфузій, 40 мг/мл, по 0,5 мл препарату у флаконі і по 1,5 мл розчинника (розчин етанолу 13 %) у флаконі, упакованих у картонну коробку; по 2 мл препарату у флаконі і по 6 мл розчинника (розчин етанолу 13 %) у флаконі, упакованих у картонну коробку; по 3 мл препарату у флаконі і по 9 мл розчинника (розчин етанолу 13 %) у флаконі, упакованих у картонну коробку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Мілі Хелскере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Венус Ремедіс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зміна посилання на метод випробування «Ідентифікація» (ТШХ) з ФСША ˂621˃ на ФСША ˂201˃, у зв’язку з технічною помилкою у документах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UA/0670/01/01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ДУЛОКСЕНТА®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капсули кишковорозчинні тверді, по 60 мг по 10 капсул у блістері, по 3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виробництво "in bulk", первинна упаковка, вторинна упаковка, контроль серії та випуск серії: КРКА, д.д., Ново место, Словенія; контроль серії: КРКА, д.д., Ново место, Словенія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Словенія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UA/16095/01/02</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ДУЛОКСЕНТА®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капсули кишковорозчинні тверді, по 30 мг по 10 капсул у блістері, по 3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виробництво "in bulk", первинна упаковка, вторинна упаковка, контроль серії та випуск серії: КРКА, д.д., Ново место, Словенія; контроль серії: КРКА, д.д., Ново место, Словенія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Словенія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UA/16095/01/01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ДУСТАРІН®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капсули м'які по 0,5 мг; in bulk: по 10 капсул у блістері, по 320 або по 1040, або по 1120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ГАП СА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Грецiя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2014-306-Rev 01 (затверджено: R1-CEP 2014-306 Rev 00) для АФІ дутастериду від затвердженого виробника Aurobindo Pharma Limited, Індія, який змінив назву на Apitoria Pharma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UA/18477/01/01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ДУСТАРІН®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капсули м'які по 0,5 мг; по 10 капсул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АТ "КИЇВСЬКИЙ ВІТАМІННИЙ ЗАВОД" (виробництво з продукції in bulk "ГАП СА", Греція)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2014-306-Rev 01 (затверджено: R1-CEP 2014-306 Rev 00) для АФІ дутастериду від затвердженого виробника Aurobindo Pharma Limited, Індія, який змінив назву на Apitoria Pharma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UA/18478/01/01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ДУТАФОРС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капсули тверді по 0,5 мг/0,4 мг; по 6 капсул твердих у блістері, по 5 блістерів у пачці; по 9 капсул твердих у блістері, по 10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МАРІФАРМ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виробництво, первинне та вторинне пакування, контроль та випуск серії:</w:t>
            </w:r>
            <w:r w:rsidRPr="00B33D03">
              <w:rPr>
                <w:rFonts w:ascii="Arial" w:hAnsi="Arial" w:cs="Arial"/>
                <w:sz w:val="16"/>
                <w:szCs w:val="16"/>
              </w:rPr>
              <w:br/>
              <w:t xml:space="preserve">САГ МАНУФАКТУРІНГ, С.Л.У., Іспанія; </w:t>
            </w:r>
            <w:r w:rsidRPr="00B33D03">
              <w:rPr>
                <w:rFonts w:ascii="Arial" w:hAnsi="Arial" w:cs="Arial"/>
                <w:sz w:val="16"/>
                <w:szCs w:val="16"/>
              </w:rPr>
              <w:br/>
              <w:t>контроль серії (фізико-хімічний):</w:t>
            </w:r>
            <w:r w:rsidRPr="00B33D03">
              <w:rPr>
                <w:rFonts w:ascii="Arial" w:hAnsi="Arial" w:cs="Arial"/>
                <w:sz w:val="16"/>
                <w:szCs w:val="16"/>
              </w:rPr>
              <w:br/>
              <w:t>Галенікум Хелс, С.Л., Іспанія;</w:t>
            </w:r>
            <w:r w:rsidRPr="00B33D03">
              <w:rPr>
                <w:rFonts w:ascii="Arial" w:hAnsi="Arial" w:cs="Arial"/>
                <w:sz w:val="16"/>
                <w:szCs w:val="16"/>
              </w:rPr>
              <w:br/>
              <w:t>контроль серії (мікробіологічний):</w:t>
            </w:r>
            <w:r w:rsidRPr="00B33D03">
              <w:rPr>
                <w:rFonts w:ascii="Arial" w:hAnsi="Arial" w:cs="Arial"/>
                <w:sz w:val="16"/>
                <w:szCs w:val="16"/>
              </w:rPr>
              <w:br/>
              <w:t>Лабораторіо Ечеварне, С.А., Іспанiя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Іспанія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місця провадження діяльності виробника готового лікарського засобу САГ МАНУФАКТУРІНГ, С.Л.У., Іспанія.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UA/19124/01/01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ЕКОКС 400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вкриті оболонкою, по 400 мг по 10 таблеток у блістері, по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Маклеодс Фармасьютикалс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UA/6906/01/01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ЕКСОПОН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розчин для інфузій, 10 мг/мл по 100 мл розчину у контейнері в захисному пакеті, по 12 контейнерів в захисному пакеті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Англія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ЮНІ-ФАРМА КЛЕОН ЦЕТІС ФАРМАСЬЮТІКАЛ ЛАБОРАТОРІЕС СА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Греція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"Особливості застосування", "Спосіб застосування та дози" згідно з інформацією щодо медичного застосування референтного лікарського засобу (Pеrfalgan 10 mg/ml solution for infusion).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1.1.</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Зміни внесено до частин: І «Загальна інформація» V «Заходи з мінімізації ризиків» VI «Резюме плану управління ризиками»</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VII «Додатки» (додаток 2) у зв’язку з оновленням інформації з безпеки діючої речовини парацетамол відповідно до актуальної референтної інформації, що є рутинним заходом з мінімізації ризику медичних помилок пов'язаних з передозуванням. </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Резюме Плану управління ризиками версія 1.1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UA/20130/01/01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ЕКСФОРЖ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вкриті плівковою оболонкою по 5 мг/160 мг/25 мг; по 14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lang w:val="ru-RU"/>
              </w:rPr>
            </w:pPr>
            <w:r w:rsidRPr="00B33D03">
              <w:rPr>
                <w:rFonts w:ascii="Arial" w:hAnsi="Arial" w:cs="Arial"/>
                <w:sz w:val="16"/>
                <w:szCs w:val="16"/>
                <w:lang w:val="ru-RU"/>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Виробництво за повним циклом: Новартіс Фарма C.п.А., Італія; Виробництво, контроль якості, первинне пакування, вторинне пакування: Зігфрід Барбера, С.Л., Іспанія; Контроль якості: Фарманалітика СА, Швейцарiя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Італія/</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Іспанія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рекомендацій PRAC. Введення змін протягом 6-ти місяців після затвердження -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UA/12679/01/01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ЕКСФОРЖ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вкриті плівковою оболонкою, по 10 мг/160 мг/25 мг по 14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Виробництво за повним циклом: Новартіс Фарма C.п.А., Італія; Виробництво, контроль якості, первинне пакування, вторинне пакування: </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Зігфрід Барбера, С.Л., Іспанія; </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Контроль якості: Фарманалітика СА, Швейцарiя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Італія/</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Іспанія/</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Швейцарія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рекомендацій PRAC. Введення змін протягом 6-ти місяців після затвердження -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UA/12679/01/02</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ЕКСФОРЖ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вкриті плівковою оболонкою, по 5 мг/160 мг/12,5 мг по 14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Виробництво за повним циклом: Новартіс Фарма C.п.А., Італія; Виробництво, контроль якості, первинне пакування, вторинне пакування: </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Зігфрід Барбера, С.Л., Іспанія; </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Контроль якості: Фарманалітика СА, Швейцарiя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Італія/</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Іспанія/</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Швейцарія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рекомендацій PRAC. Введення змін протягом 6-ти місяців після затвердження -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UA/12679/01/03</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ЕКСФОРЖ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вкриті плівковою оболонкою, по 10 мг/160 мг/12,5 мг по 14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Виробництво за повним циклом: Новартіс Фарма C.п.А., Італія; Виробництво, контроль якості, первинне пакування, вторинне пакування: </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Зігфрід Барбера, С.Л., Іспанія; </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Контроль якості: Фарманалітика СА, Швейцарiя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Італія/</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Іспанія/</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Швейцарія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рекомендацій PRAC. Введення змін протягом 6-ти місяців після затвердження -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UA/12679/01/04</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ЕТРІАЛ 1 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порошок для розчину для ін`єкцій, по 1000 мг,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Сенс Лабораторіс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Сенс Лабораторіс Пвт.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3, 4, 6) та вторинної (п. 8, 12, 13, 17)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UA/19264/01/01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ЗЕЛДОКС®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 xml:space="preserve">капсули тверді по 40 мг; по 14 капсул у блістері; по 2 блістери в картонній коробці; по 10 капсул у блістері; по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Віатріс Спешелті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Пакування (первинне та вторинне пакування), маркування, контроль якості, випуск серії: Пфайзер Менюфекчуринг Дойчленд ГмбХ, Німеччина; Виробництво та контроль якості: Пфайзер Ірландія Фармасьютікалз, Ірландія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Німеччина/</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Ірландія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jc w:val="center"/>
              <w:rPr>
                <w:rFonts w:ascii="Arial" w:hAnsi="Arial" w:cs="Arial"/>
                <w:sz w:val="16"/>
                <w:szCs w:val="16"/>
              </w:rPr>
            </w:pPr>
            <w:r w:rsidRPr="00B33D03">
              <w:rPr>
                <w:rFonts w:ascii="Arial" w:hAnsi="Arial" w:cs="Arial"/>
                <w:sz w:val="16"/>
                <w:szCs w:val="16"/>
                <w:lang w:val="uk-UA"/>
              </w:rPr>
              <w:t>внесення змін до реєстраційних матеріалів:</w:t>
            </w:r>
            <w:r w:rsidRPr="00B33D03">
              <w:rPr>
                <w:rStyle w:val="20"/>
                <w:rFonts w:eastAsia="Calibri"/>
                <w:szCs w:val="16"/>
              </w:rPr>
              <w:t xml:space="preserve"> </w:t>
            </w:r>
            <w:r w:rsidRPr="00B33D03">
              <w:rPr>
                <w:rStyle w:val="csccf5e31625"/>
                <w:b w:val="0"/>
                <w:color w:val="auto"/>
                <w:sz w:val="16"/>
                <w:szCs w:val="16"/>
                <w:lang w:val="uk-UA"/>
              </w:rPr>
              <w:t>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w:t>
            </w:r>
            <w:r w:rsidRPr="00B33D03">
              <w:rPr>
                <w:rStyle w:val="csccf5e31625"/>
                <w:color w:val="auto"/>
                <w:sz w:val="16"/>
                <w:szCs w:val="16"/>
                <w:lang w:val="uk-UA"/>
              </w:rPr>
              <w:t xml:space="preserve"> </w:t>
            </w:r>
            <w:r w:rsidRPr="00B33D03">
              <w:rPr>
                <w:rStyle w:val="csccf5e31625"/>
                <w:color w:val="auto"/>
                <w:sz w:val="16"/>
                <w:szCs w:val="16"/>
                <w:lang/>
              </w:rPr>
              <w:t xml:space="preserve">- </w:t>
            </w:r>
            <w:r w:rsidRPr="00B33D03">
              <w:rPr>
                <w:rStyle w:val="cs9ff1b61124"/>
                <w:color w:val="auto"/>
                <w:sz w:val="16"/>
                <w:szCs w:val="16"/>
                <w:lang w:val="uk-UA"/>
              </w:rPr>
              <w:t xml:space="preserve">Зміна поштового індекса в адресі виробника відповідального за пакування (первинне та вторинне пакування), маркування, контроль якості, випуск серії: Пфайзер Менюфекчуринг Дойчленд ГмбХ.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w:t>
            </w:r>
            <w:r w:rsidRPr="00B33D03">
              <w:rPr>
                <w:rStyle w:val="cs9ff1b61124"/>
                <w:color w:val="auto"/>
                <w:sz w:val="16"/>
                <w:szCs w:val="16"/>
              </w:rP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UA/2595/01/01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ЗЕЛДОКС®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 xml:space="preserve">капсули тверді по 80 мг; по 14 капсул у блістері; по 2 блістери в картонній коробці; по 10 капсул у блістері; по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Віатріс Спешелті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Пакування (первинне та вторинне пакування), маркування, контроль якості, випуск серії: Пфайзер Менюфекчуринг Дойчленд ГмбХ, Німеччина; Виробництво та контроль якості: Пфайзер Ірландія Фармасьютікалз, Ірландія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Німеччина/</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Ірландія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jc w:val="center"/>
              <w:rPr>
                <w:rFonts w:ascii="Arial" w:hAnsi="Arial" w:cs="Arial"/>
                <w:sz w:val="16"/>
                <w:szCs w:val="16"/>
              </w:rPr>
            </w:pPr>
            <w:r w:rsidRPr="00B33D03">
              <w:rPr>
                <w:rFonts w:ascii="Arial" w:hAnsi="Arial" w:cs="Arial"/>
                <w:sz w:val="16"/>
                <w:szCs w:val="16"/>
                <w:lang w:val="uk-UA"/>
              </w:rPr>
              <w:t>внесення змін до реєстраційних матеріалів:</w:t>
            </w:r>
            <w:r w:rsidRPr="00B33D03">
              <w:rPr>
                <w:rStyle w:val="20"/>
                <w:rFonts w:eastAsia="Calibri"/>
                <w:szCs w:val="16"/>
              </w:rPr>
              <w:t xml:space="preserve"> </w:t>
            </w:r>
            <w:r w:rsidRPr="00B33D03">
              <w:rPr>
                <w:rStyle w:val="csccf5e31625"/>
                <w:b w:val="0"/>
                <w:color w:val="auto"/>
                <w:sz w:val="16"/>
                <w:szCs w:val="16"/>
                <w:lang w:val="uk-UA"/>
              </w:rPr>
              <w:t>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w:t>
            </w:r>
            <w:r w:rsidRPr="00B33D03">
              <w:rPr>
                <w:rStyle w:val="csccf5e31625"/>
                <w:color w:val="auto"/>
                <w:sz w:val="16"/>
                <w:szCs w:val="16"/>
                <w:lang w:val="uk-UA"/>
              </w:rPr>
              <w:t xml:space="preserve"> </w:t>
            </w:r>
            <w:r w:rsidRPr="00B33D03">
              <w:rPr>
                <w:rStyle w:val="csccf5e31625"/>
                <w:color w:val="auto"/>
                <w:sz w:val="16"/>
                <w:szCs w:val="16"/>
                <w:lang/>
              </w:rPr>
              <w:t xml:space="preserve">- </w:t>
            </w:r>
            <w:r w:rsidRPr="00B33D03">
              <w:rPr>
                <w:rStyle w:val="cs9ff1b61124"/>
                <w:color w:val="auto"/>
                <w:sz w:val="16"/>
                <w:szCs w:val="16"/>
                <w:lang w:val="uk-UA"/>
              </w:rPr>
              <w:t xml:space="preserve">Зміна поштового індекса в адресі виробника відповідального за пакування (первинне та вторинне пакування), маркування, контроль якості, випуск серії: Пфайзер Менюфекчуринг Дойчленд ГмбХ.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w:t>
            </w:r>
            <w:r w:rsidRPr="00B33D03">
              <w:rPr>
                <w:rStyle w:val="cs9ff1b61124"/>
                <w:color w:val="auto"/>
                <w:sz w:val="16"/>
                <w:szCs w:val="16"/>
              </w:rP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UA/2595/01/03</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ЗЕЛДОКС®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 xml:space="preserve">капсули тверді по 20 мг, по 14 капсул у блістері; по 2 блістери в картонній коробці; по 10 капсул у блістері; по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Віатріс Спешелті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Пакування (первинне та вторинне пакування), маркування, контроль якості, випуск серії: Пфайзер Менюфекчуринг Дойчленд ГмбХ, Німеччина; Виробництво та контроль якості: Пфайзер Ірландія Фармасьютікалз, Ірландія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Німеччина/</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Ірландія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jc w:val="center"/>
              <w:rPr>
                <w:rFonts w:ascii="Arial" w:hAnsi="Arial" w:cs="Arial"/>
                <w:sz w:val="16"/>
                <w:szCs w:val="16"/>
              </w:rPr>
            </w:pPr>
            <w:r w:rsidRPr="00B33D03">
              <w:rPr>
                <w:rFonts w:ascii="Arial" w:hAnsi="Arial" w:cs="Arial"/>
                <w:sz w:val="16"/>
                <w:szCs w:val="16"/>
                <w:lang w:val="uk-UA"/>
              </w:rPr>
              <w:t>внесення змін до реєстраційних матеріалів:</w:t>
            </w:r>
            <w:r w:rsidRPr="00B33D03">
              <w:rPr>
                <w:rStyle w:val="20"/>
                <w:rFonts w:eastAsia="Calibri"/>
                <w:szCs w:val="16"/>
              </w:rPr>
              <w:t xml:space="preserve"> </w:t>
            </w:r>
            <w:r w:rsidRPr="00B33D03">
              <w:rPr>
                <w:rStyle w:val="csccf5e31625"/>
                <w:b w:val="0"/>
                <w:color w:val="auto"/>
                <w:sz w:val="16"/>
                <w:szCs w:val="16"/>
                <w:lang w:val="uk-UA"/>
              </w:rPr>
              <w:t>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w:t>
            </w:r>
            <w:r w:rsidRPr="00B33D03">
              <w:rPr>
                <w:rStyle w:val="csccf5e31625"/>
                <w:color w:val="auto"/>
                <w:sz w:val="16"/>
                <w:szCs w:val="16"/>
                <w:lang w:val="uk-UA"/>
              </w:rPr>
              <w:t xml:space="preserve"> </w:t>
            </w:r>
            <w:r w:rsidRPr="00B33D03">
              <w:rPr>
                <w:rStyle w:val="csccf5e31625"/>
                <w:color w:val="auto"/>
                <w:sz w:val="16"/>
                <w:szCs w:val="16"/>
                <w:lang/>
              </w:rPr>
              <w:t xml:space="preserve">- </w:t>
            </w:r>
            <w:r w:rsidRPr="00B33D03">
              <w:rPr>
                <w:rStyle w:val="cs9ff1b61124"/>
                <w:color w:val="auto"/>
                <w:sz w:val="16"/>
                <w:szCs w:val="16"/>
                <w:lang w:val="uk-UA"/>
              </w:rPr>
              <w:t xml:space="preserve">Зміна поштового індекса в адресі виробника відповідального за пакування (первинне та вторинне пакування), маркування, контроль якості, випуск серії: Пфайзер Менюфекчуринг Дойчленд ГмбХ.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w:t>
            </w:r>
            <w:r w:rsidRPr="00B33D03">
              <w:rPr>
                <w:rStyle w:val="cs9ff1b61124"/>
                <w:color w:val="auto"/>
                <w:sz w:val="16"/>
                <w:szCs w:val="16"/>
              </w:rP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UA/2595/01/04</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ЗЕЛДОКС®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 xml:space="preserve">капсули тверді по 40 мг; по 14 капсул у блістері; по 2 блістери в картонній коробці; по 10 капсул у блістері; по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Віатріс Спешелті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Пакування (первинне та вторинне пакування), маркування, контроль якості, випуск серії: Пфайзер Менюфекчуринг Дойчленд ГмбХ, Німеччина; Виробництво та контроль якості: Пфайзер Ірландія Фармасьютікалз, Ірландія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Німеччина/</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Ірландія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"Побічні реакції" відповідно до матеріалів реєстраційного досьє. Введення змін протягом 6-ти місяців після затвердження. Супутня зміна-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6.0. Зміни внесено до частин: І «Загальна інформація», II «Специфікація з безпеки», ІІІ «План з фармаконагляду», V «Заходи з мінімізації ризиків», VI «Резюме плану управління ризиками», VII «Додатки» у зв’язку з оновленням результатів дослідження А1281198 та А1281201t. Структуру ПУРа було оновлено відповідно до рекомендацій Guideline on good pharmacovigilance practices (GVP) Module V – Risk management systems (Rev 2). Резюме плану управління ризиками версія 6.0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UA/2595/01/01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ЗЕЛДОКС®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 xml:space="preserve">капсули тверді по 80 мг; по 14 капсул у блістері; по 2 блістери в картонній коробці; по 10 капсул у блістері; по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Віатріс Спешелті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Пакування (первинне та вторинне пакування), маркування, контроль якості, випуск серії: Пфайзер Менюфекчуринг Дойчленд ГмбХ, Німеччина; Виробництво та контроль якості: Пфайзер Ірландія Фармасьютікалз, Ірландія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Німеччина/</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Ірландія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"Побічні реакції" відповідно до матеріалів реєстраційного досьє. Введення змін протягом 6-ти місяців після затвердження. Супутня зміна-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6.0. Зміни внесено до частин: І «Загальна інформація», II «Специфікація з безпеки», ІІІ «План з фармаконагляду», V «Заходи з мінімізації ризиків», VI «Резюме плану управління ризиками», VII «Додатки» у зв’язку з оновленням результатів дослідження А1281198 та А1281201t. Структуру ПУРа було оновлено відповідно до рекомендацій Guideline on good pharmacovigilance practices (GVP) Module V – Risk management systems (Rev 2). Резюме плану управління ризиками версія 6.0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UA/2595/01/03</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ЗЕЛДОКС®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 xml:space="preserve">капсули тверді по 20 мг, по 14 капсул у блістері; по 2 блістери в картонній коробці; по 10 капсул у блістері; по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Віатріс Спешелті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Пакування (первинне та вторинне пакування), маркування, контроль якості, випуск серії: Пфайзер Менюфекчуринг Дойчленд ГмбХ, Німеччина; Виробництво та контроль якості: Пфайзер Ірландія Фармасьютікалз, Ірландія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Німеччина/</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Ірландія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"Побічні реакції" відповідно до матеріалів реєстраційного досьє. Введення змін протягом 6-ти місяців після затвердження. Супутня зміна-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6.0. Зміни внесено до частин: І «Загальна інформація», II «Специфікація з безпеки», ІІІ «План з фармаконагляду», V «Заходи з мінімізації ризиків», VI «Резюме плану управління ризиками», VII «Додатки» у зв’язку з оновленням результатів дослідження А1281198 та А1281201t. Структуру ПУРа було оновлено відповідно до рекомендацій Guideline on good pharmacovigilance practices (GVP) Module V – Risk management systems (Rev 2). Резюме плану управління ризиками версія 6.0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UA/2595/01/04</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ЗОПІКЛОН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по 7,5 мг по 10 таблеток у блістері; по 1,2 або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АТ "Лубнифарм"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до Інструкції для медичного застосування лікарського засобу до розділу "Побічні реакції" щодо повідомлення про побічні реакції.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внесені до Інструкції для медичного застосування лікарського засобу до розділів "Показання" (уточнення),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(уточнення), "Передозування", "Побічні реакції" щодо безпеки застосування лікарського засобу. Введення змін протягом 6-ти місяців після затвердження.</w:t>
            </w:r>
            <w:r w:rsidRPr="00B33D03">
              <w:rPr>
                <w:rFonts w:ascii="Arial" w:hAnsi="Arial" w:cs="Arial"/>
                <w:sz w:val="16"/>
                <w:szCs w:val="16"/>
              </w:rPr>
              <w:br/>
              <w:t>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 Заявником надано оновлений План управління ризиками версія 2.0 - Зміни внесено до частин: II "Специфікація з безпеки" , III "План з фармаконагляду", V " Заходи з мінімізації ризиків", VI "Резюме плану управління ризиками", VII "Додатки" на основі оновленої інформації з безпеки діючої речовини, а саме додано нові важливі потенційні ризики "Депресія та суїцид" та "Взаємодія з опіоїдами". Резюме Плану управління ризиками версія 2.0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UA/6301/01/01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КАЛЬЦІЮ ФОЛІНАТ ФАРЕС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розчин для ін'єкцій, 10 мг/мл, по 5 мл, 10 мл, 20 мл, 35 мл, 50 мл або 100 мл розчину у скляних флаконах; по 1 флакону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Колегіум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Словацька Республіка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Хаупт Фарма Вольфратсхаузен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33D03">
              <w:rPr>
                <w:rFonts w:ascii="Arial" w:hAnsi="Arial" w:cs="Arial"/>
                <w:sz w:val="16"/>
                <w:szCs w:val="16"/>
              </w:rPr>
              <w:br/>
              <w:t>Діюча редакція: Музиченко Олександр. Пропонована редакція: Алейник Світлана Леонідівна.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UA/19080/01/01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КАПЕЦИТАБІН АМАКСА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вкриті плівковою оболонкою, по 500 мг, по 10 таблеток у блістері, по 12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Амакса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Лабораторіос Нормон С.А.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Іспанія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2014-189 - Rev 01 (затверджено: R0-CEP 2014-189 - Rev 01) для АФІ капецитабіну від вже затвердженого виробника Qilu Tianhe Pharmaceutical Co., LTD., China, який змінив назву на Shandong Anxin Pharmaceutical Co., Ltd., China.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оновленого сертифіката відповідності Європейській фармакопеї № R1-CEP 2014-189 - Rev 02 для АФІ капецитабіну від вже затвердженого виробника Shandong Anxin Pharmaceutical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UA/15547/01/02</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КАПЕЦИТАБІН АМАКСА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вкриті плівковою оболонкою, по 150 мг, по 10 таблеток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Амакса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Лабораторіос Нормон С.А.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Іспанія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2014-189 - Rev 01 (затверджено: R0-CEP 2014-189 - Rev 01) для АФІ капецитабіну від вже затвердженого виробника Qilu Tianhe Pharmaceutical Co., LTD., China, який змінив назву на Shandong Anxin Pharmaceutical Co., Ltd., China.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оновленого сертифіката відповідності Європейській фармакопеї № R1-CEP 2014-189 - Rev 02 для АФІ капецитабіну від вже затвердженого виробника Shandong Anxin Pharmaceutical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UA/15547/01/01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КАРМЕТАДИН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 xml:space="preserve">таблетки, вкриті плівковою оболонкою, з модифікованим вивільненням, по 35 мг; по 30 таблеток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УОРЛД МЕДИЦИН ІЛАЧ САН. ВЕ ТІДЖ. A.Ш.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Туреччина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за рекомендацією PRAC ЕМА.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UA/14715/01/01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КЛАРИТРОМІЦИН-АСТРАФАРМ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вкриті оболонкою, по 250 мг; по 7 таблеток у блістері; по 1 або по 2 блістери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ТОВ "АСТРАФАРМ"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33D03">
              <w:rPr>
                <w:rFonts w:ascii="Arial" w:hAnsi="Arial" w:cs="Arial"/>
                <w:sz w:val="16"/>
                <w:szCs w:val="16"/>
              </w:rPr>
              <w:br/>
              <w:t>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та "Особливості застосування" відповідно до оновленої інформації щодо безпеки застосування діючої речовини згідно з рекомендацією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UA/14154/01/01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КЛАРИТРОМІЦИН-АСТРАФАРМ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вкриті оболонкою, по 500 мг; по 7 таблеток у блістері; по 1 або по 2 блістери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ТОВ "АСТРАФАРМ"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33D03">
              <w:rPr>
                <w:rFonts w:ascii="Arial" w:hAnsi="Arial" w:cs="Arial"/>
                <w:sz w:val="16"/>
                <w:szCs w:val="16"/>
              </w:rPr>
              <w:br/>
              <w:t>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та "Особливості застосування" відповідно до оновленої інформації щодо безпеки застосування діючої речовини згідно з рекомендацією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UA/14154/01/02</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КЛОТРИМАЗОЛ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вагінальні по 100 мг; по 6 таблеток у стрипі; по 1 стрипу з аплікатором у картонній пачці або по 6 таблеток у блістері; по 1 блістеру з аплікатором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ОАЕ</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Евертоджен Лайф Саєнсиз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затвердженого виробника АФІ клотримазолу з Amoli Organics Private Limited, India на Amoli Organics (A Division of Umedica Laboratories Pvt. Ltd.), India. Виробнича дільниця та усі виробничі операції залишаються незмінними.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UA/8794/02/01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КОНКОР®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вкриті плівковою оболонкою, по 5 мг, по 30 таблеток у блістері; по 1 блістеру у картонній коробці; по 25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Мерк Хелскеа КГаА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Мерк Хелскеа КГаА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2008-287-Rev 01 від затвердженого виробника Merck &amp; Cie, Швейцарія діючої речовини бісопрололу фумарат в зв’язку зі зміною назви виробника (затверджено: R1-CEP 2008-287-Rev 00 Merck &amp; Cie, Швейцарія; запропоновано: R1-CEP 2008-287-Rev 01 Merck &amp; Cie KMG,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UA/3322/01/02</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КОНКОР®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вкриті плівковою оболонкою, по 10 мг, по 30 таблеток у блістері; по 1 блістеру у картонній коробці; по 25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Мерк Хелскеа КГаА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Мерк Хелскеа КГаА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2008-287-Rev 01 від затвердженого виробника Merck &amp; Cie, Швейцарія діючої речовини бісопрололу фумарат в зв’язку зі зміною назви виробника (затверджено: R1-CEP 2008-287-Rev 00 Merck &amp; Cie, Швейцарія; запропоновано: R1-CEP 2008-287-Rev 01 Merck &amp; Cie KMG,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UA/3322/01/03</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КОРДЕРІЯ МОНО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по 4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АТ "Фармак"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ГЛЗ: ТОВ НВФ "МІКРОХІМ", Україна відповідального за виробництво за повним циклом. Залишається альтернативний виробник за повним циклом: АТ "Фармак", Україна. Зміни внесено до Інструкції для медичного застосування лікарського засобу до розділів "Виробник", "Місцезнаходження виробника та адреса місця провадження його діяльності" та вилучено інструкцію для медичного застосування лікарського засобу для виробника ТОВ НВФ "МІКРОХІМ" з відповідними змінами до тексту маркування упаковок лікарського засобу у зв'язку з вилученням виробника ТОВ НВФ "МІКРОХІМ".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Євстратова Ірина Ігорівна. Пропонована редакція: Кордеро Галина Андріївна.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UA/20546/01/01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КОРДЕРІЯ МОНО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по 8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АТ "Фармак"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ГЛЗ: ТОВ НВФ "МІКРОХІМ", Україна відповідального за виробництво за повним циклом. Залишається альтернативний виробник за повним циклом: АТ "Фармак", Україна. Зміни внесено до Інструкції для медичного застосування лікарського засобу до розділів "Виробник", "Місцезнаходження виробника та адреса місця провадження його діяльності" та вилучено інструкцію для медичного застосування лікарського засобу для виробника ТОВ НВФ "МІКРОХІМ" з відповідними змінами до тексту маркування упаковок лікарського засобу у зв'язку з вилученням виробника ТОВ НВФ "МІКРОХІМ".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Євстратова Ірина Ігорівна. Пропонована редакція: Кордеро Галина Андріївна.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UA/20546/01/02</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КОРСАР®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вкриті плівковою оболонкою, 320 мг/12,5 мг; in bulk: по 10 кг таблеток у мішках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Балканфарма-Дупниця АТ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Болгарія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2004-307 - Rev 06 (затверджено: R1-CEP 2004-307 - Rev 04) для АФІ гідрохлоротіазиду від затвердженого виробника Cambrex Profarmaco Milano S.r.l, Італiя.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2004-307 - Rev 07 для АФІ гідрохлоротіазиду від затвердженого виробника Cambrex Profarmaco Milano S.r.l,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UA/14292/01/01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КОРСАР®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вкриті плівковою оболонкою, 320 мг/12,5 мг по 10 таблеток у блістері; по 3 або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АТ "Фармак" (фасування та пакування з in bulk фірми-виробника Балканфарма Дупниця АТ, Болгарія)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2004-307 - Rev 06 (затверджено: R1-CEP 2004-307 - Rev 04) для АФІ гідрохлоротіазиду від затвердженого виробника Cambrex Profarmaco Milano S.r.l, Італiя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2004-307 - Rev 07 для АФІ гідрохлоротіазиду від затвердженого виробника Cambrex Profarmaco Milano S.r.l,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UA/14295/01/01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КОРСАР®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вкриті плівковою оболонкою, 160 мг/12,5 мг; in bulk: по 10 кг таблеток у мішках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Балканфарма-Дупниця АТ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Болгарія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2004-307 - Rev 06 (затверджено: R1-CEP 2004-307 - Rev 04) для АФІ гідрохлоротіазиду від затвердженого виробника Cambrex Profarmaco Milano S.r.l, Італiя.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2004-307 - Rev 07 для АФІ гідрохлоротіазиду від затвердженого виробника Cambrex Profarmaco Milano S.r.l,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UA/14290/01/01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КОРСАР®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вкриті плівковою оболонкою, 320 мг/25 мг; in bulk: по 10 кг таблеток у мішках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Балканфарма-Дупниця АТ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Болгарія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2004-307 - Rev 06 (затверджено: R1-CEP 2004-307 - Rev 04) для АФІ гідрохлоротіазиду від затвердженого виробника Cambrex Profarmaco Milano S.r.l, Італiя.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2004-307 - Rev 07 для АФІ гідрохлоротіазиду від затвердженого виробника Cambrex Profarmaco Milano S.r.l,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UA/14290/01/02</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КОРСАР®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вкриті плівковою оболонкою, 160 мг/12,5 мг, по 10 таблеток у блістері; по 3 або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АТ "Фармак" (фасування та пакування з in bulk фірми-виробника Балканфарма Дупниця АТ, Болгарія)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2004-307 - Rev 06 (затверджено: R1-CEP 2004-307 - Rev 04) для АФІ гідрохлоротіазиду від затвердженого виробника Cambrex Profarmaco Milano S.r.l, Італiя.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2004-307 - Rev 07 для АФІ гідрохлоротіазиду від затвердженого виробника Cambrex Profarmaco Milano S.r.l,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UA/14294/01/01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КОРСАР®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вкриті плівковою оболонкою, 320 мг/25 мг, по 10 таблеток у блістері; по 3 або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АТ "Фармак" (фасування та пакування з in bulk фірми-виробника Балканфарма Дупниця АТ, Болгарія)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2004-307 - Rev 06 (затверджено: R1-CEP 2004-307 - Rev 04) для АФІ гідрохлоротіазиду від затвердженого виробника Cambrex Profarmaco Milano S.r.l, Італiя.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2004-307 - Rev 07 для АФІ гідрохлоротіазиду від затвердженого виробника Cambrex Profarmaco Milano S.r.l,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UA/14294/01/02</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КОРСАР®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lang w:val="ru-RU"/>
              </w:rPr>
            </w:pPr>
            <w:r w:rsidRPr="00B33D03">
              <w:rPr>
                <w:rFonts w:ascii="Arial" w:hAnsi="Arial" w:cs="Arial"/>
                <w:sz w:val="16"/>
                <w:szCs w:val="16"/>
                <w:lang w:val="ru-RU"/>
              </w:rPr>
              <w:t xml:space="preserve">таблетки, вкриті плівковою оболонкою, 160 мг/25 мг, по 10 таблеток у блістері; по 3 або по 6 блістерів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АТ "Фармак" (фасування та пакування з in bulk фірм-виробника Балканфарма Дупниця АТ, Болгарія)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2004-307 - Rev 06 (затверджено: R1-CEP 2004-307 - Rev 04) для АФІ гідрохлоротіазиду від затвердженого виробника Cambrex Profarmaco Milano S.r.l, Італiя.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2004-307 - Rev 07 для АФІ гідрохлоротіазиду від затвердженого виробника Cambrex Profarmaco Milano S.r.l,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UA/14293/01/02</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КОРСАР®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lang w:val="ru-RU"/>
              </w:rPr>
            </w:pPr>
            <w:r w:rsidRPr="00B33D03">
              <w:rPr>
                <w:rFonts w:ascii="Arial" w:hAnsi="Arial" w:cs="Arial"/>
                <w:sz w:val="16"/>
                <w:szCs w:val="16"/>
                <w:lang w:val="ru-RU"/>
              </w:rPr>
              <w:t xml:space="preserve">таблетки, вкриті плівковою оболонкою, 80 мг/12,5 мг, по 10 таблеток у блістері; по 3 або по 6 блістерів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АТ "Фармак" (фасування та пакування з in bulk фірм-виробника Балканфарма Дупниця АТ, Болгарія)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2004-307 - Rev 06 (затверджено: R1-CEP 2004-307 - Rev 04) для АФІ гідрохлоротіазиду від затвердженого виробника Cambrex Profarmaco Milano S.r.l, Італiя.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2004-307 - Rev 07 для АФІ гідрохлоротіазиду від затвердженого виробника Cambrex Profarmaco Milano S.r.l,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UA/14293/01/01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КОРСАР®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вкриті плівковою оболонкою, 160 мг/25 мг, іn-bulk: по 10 кг таблеток у мішках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Балканфарма Дупниця АТ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Болгарія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2004-307 - Rev 06 (затверджено: R1-CEP 2004-307 - Rev 04) для АФІ гідрохлоротіазиду від затвердженого виробника Cambrex Profarmaco Milano S.r.l, Італiя.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2004-307 - Rev 07 для АФІ гідрохлоротіазиду від затвердженого виробника Cambrex Profarmaco Milano S.r.l,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UA/14291/01/01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КОРСАР®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вкриті плівковою оболонкою, 80 мг/12,5 мг, іn-bulk: по 10 кг таблеток у мішках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Балканфарма Дупниця АТ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Болгарія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2004-307 - Rev 06 (затверджено: R1-CEP 2004-307 - Rev 04) для АФІ гідрохлоротіазиду від затвердженого виробника Cambrex Profarmaco Milano S.r.l, Італiя.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2004-307 - Rev 07 для АФІ гідрохлоротіазиду від затвердженого виробника Cambrex Profarmaco Milano S.r.l,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UA/14291/01/02</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ЛІГАТО®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 xml:space="preserve">капсули тверді по 150 мг, по 7 капсул у блістері; по 2, 3 або 8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Медокемі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Кіпр</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первинне та вторинне пакування:</w:t>
            </w:r>
            <w:r w:rsidRPr="00B33D03">
              <w:rPr>
                <w:rFonts w:ascii="Arial" w:hAnsi="Arial" w:cs="Arial"/>
                <w:sz w:val="16"/>
                <w:szCs w:val="16"/>
              </w:rPr>
              <w:br/>
              <w:t xml:space="preserve">Медокемі ЛТД (Завод AZ), Кіпр; </w:t>
            </w:r>
            <w:r w:rsidRPr="00B33D03">
              <w:rPr>
                <w:rFonts w:ascii="Arial" w:hAnsi="Arial" w:cs="Arial"/>
                <w:sz w:val="16"/>
                <w:szCs w:val="16"/>
              </w:rPr>
              <w:br/>
            </w:r>
            <w:r w:rsidRPr="00B33D03">
              <w:rPr>
                <w:rFonts w:ascii="Arial" w:hAnsi="Arial" w:cs="Arial"/>
                <w:sz w:val="16"/>
                <w:szCs w:val="16"/>
              </w:rPr>
              <w:br/>
              <w:t>виробництво готового лікарського засобу, контроль якості, випуск серії:</w:t>
            </w:r>
            <w:r w:rsidRPr="00B33D03">
              <w:rPr>
                <w:rFonts w:ascii="Arial" w:hAnsi="Arial" w:cs="Arial"/>
                <w:sz w:val="16"/>
                <w:szCs w:val="16"/>
              </w:rPr>
              <w:br/>
              <w:t>Медокемі ЛТД (Центральний Завод), Кіпр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lang w:val="en-US"/>
              </w:rPr>
            </w:pPr>
            <w:r w:rsidRPr="00B33D03">
              <w:rPr>
                <w:rFonts w:ascii="Arial" w:hAnsi="Arial" w:cs="Arial"/>
                <w:sz w:val="16"/>
                <w:szCs w:val="16"/>
              </w:rPr>
              <w:t>Кіпр</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(затверджено: Протиепілептичні засоби, інші протиепілептичні засоби. Код АТХ N03A X16; запропоновано: Анальгетики. Інші анальгетики та антипіретики. Габапентиноїди. Прегабалін. Код АТХ N02B F02), "Фармакологічні властивості", "Показання" (редагування тексту),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щодо медичного застосування референтного лікарського засобу (ЛІРИКА, капсули, 75 мг, 150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UA/18107/01/02</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ЛІГАТО®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 xml:space="preserve">капсули тверді по 300 мг, по 7 капсул у блістері; по 2, 3 або 8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Медокемі ЛТД</w:t>
            </w:r>
            <w:r w:rsidRPr="00B33D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Кіпр</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первинне та вторинне пакування:</w:t>
            </w:r>
            <w:r w:rsidRPr="00B33D03">
              <w:rPr>
                <w:rFonts w:ascii="Arial" w:hAnsi="Arial" w:cs="Arial"/>
                <w:sz w:val="16"/>
                <w:szCs w:val="16"/>
              </w:rPr>
              <w:br/>
              <w:t xml:space="preserve">Медокемі ЛТД (Завод AZ), Кіпр; </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виробництво готового лікарського засобу, контроль якості, випуск серії:</w:t>
            </w:r>
            <w:r w:rsidRPr="00B33D03">
              <w:rPr>
                <w:rFonts w:ascii="Arial" w:hAnsi="Arial" w:cs="Arial"/>
                <w:sz w:val="16"/>
                <w:szCs w:val="16"/>
              </w:rPr>
              <w:br/>
              <w:t>Медокемі ЛТД (Центральний Завод), Кіпр</w:t>
            </w:r>
            <w:r w:rsidRPr="00B33D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Кіпр</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(затверджено: Протиепілептичні засоби, інші протиепілептичні засоби. Код АТХ N03A X16; запропоновано: Анальгетики. Інші анальгетики та антипіретики. Габапентиноїди. Прегабалін. Код АТХ N02B F02), "Фармакологічні властивості", "Показання" (редагування тексту),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щодо медичного застосування референтного лікарського засобу (ЛІРИКА, капсули, 75 мг, 150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UA/18107/01/03</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ЛІГАТО®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 xml:space="preserve">капсули тверді по 75 мг, по 7 капсул у блістері; по 2, 3 або 8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Медокемі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Кіпр</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первинне та вторинне пакування:</w:t>
            </w:r>
            <w:r w:rsidRPr="00B33D03">
              <w:rPr>
                <w:rFonts w:ascii="Arial" w:hAnsi="Arial" w:cs="Arial"/>
                <w:sz w:val="16"/>
                <w:szCs w:val="16"/>
              </w:rPr>
              <w:br/>
              <w:t>Медокемі ЛТД (Завод AZ),</w:t>
            </w:r>
            <w:r w:rsidRPr="00B33D03">
              <w:rPr>
                <w:rFonts w:ascii="Arial" w:hAnsi="Arial" w:cs="Arial"/>
                <w:sz w:val="16"/>
                <w:szCs w:val="16"/>
              </w:rPr>
              <w:br/>
              <w:t xml:space="preserve">Кіпр; </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виробництво готового лікарського засобу, контроль якості, випуск серії:</w:t>
            </w:r>
            <w:r w:rsidRPr="00B33D03">
              <w:rPr>
                <w:rFonts w:ascii="Arial" w:hAnsi="Arial" w:cs="Arial"/>
                <w:sz w:val="16"/>
                <w:szCs w:val="16"/>
              </w:rPr>
              <w:br/>
              <w:t>Медокемі ЛТД (Центральний Завод), Кіпр</w:t>
            </w:r>
            <w:r w:rsidRPr="00B33D03">
              <w:rPr>
                <w:rFonts w:ascii="Arial" w:hAnsi="Arial" w:cs="Arial"/>
                <w:sz w:val="16"/>
                <w:szCs w:val="16"/>
              </w:rPr>
              <w:br/>
            </w:r>
          </w:p>
          <w:p w:rsidR="00B44CF2" w:rsidRPr="00B33D03" w:rsidRDefault="00B44CF2" w:rsidP="00C65AC9">
            <w:pPr>
              <w:pStyle w:val="110"/>
              <w:tabs>
                <w:tab w:val="left" w:pos="12600"/>
              </w:tabs>
              <w:jc w:val="cente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Кіпр</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(затверджено: Протиепілептичні засоби, інші протиепілептичні засоби. Код АТХ N03A X16; запропоновано: Анальгетики. Інші анальгетики та антипіретики. Габапентиноїди. Прегабалін. Код АТХ N02B F02), "Фармакологічні властивості", "Показання" (редагування тексту),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щодо медичного застосування референтного лікарського засобу (ЛІРИКА, капсули, 75 мг, 150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UA/18107/01/01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МАЛЬТОФЕР®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сироп, 10 мг/мл; по 150 мл у флаконі; по 1 флакону з мірним ковпачком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Віфор (Інтернешнл)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Виробництво нерозфасованої продукції, контроль якості, первинна та вторинна упаковка: Корден Фарма Фрібур СА, Швейцарія; </w:t>
            </w:r>
            <w:r w:rsidRPr="00B33D03">
              <w:rPr>
                <w:rFonts w:ascii="Arial" w:hAnsi="Arial" w:cs="Arial"/>
                <w:sz w:val="16"/>
                <w:szCs w:val="16"/>
              </w:rPr>
              <w:br/>
              <w:t>Іберфар Індустрія Фармацеутіка С.А., Португалія; Контроль якості, дозвіл на випуск серії: Віфор (Інтернешнл) Інк., Швейцарія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Швейцарія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33D03">
              <w:rPr>
                <w:rFonts w:ascii="Arial" w:hAnsi="Arial" w:cs="Arial"/>
                <w:sz w:val="16"/>
                <w:szCs w:val="16"/>
              </w:rPr>
              <w:br/>
              <w:t>Діюча редакція: Габріеле Фокс / Gabriele Fox. Пропонована редакція: Dr. med. Juergen Zorn.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Шапка Олена Володимирівна. Пропонована редакція: Данілова Лариса Володимирівна.</w:t>
            </w:r>
            <w:r w:rsidRPr="00B33D03">
              <w:rPr>
                <w:rFonts w:ascii="Arial" w:hAnsi="Arial" w:cs="Arial"/>
                <w:sz w:val="16"/>
                <w:szCs w:val="16"/>
              </w:rPr>
              <w:br/>
              <w:t>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UA/5869/04/01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МЕДАЦЕТ - 1000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порошок для розчину для ін'єкцій по 1000 мг 1 флакон з порошком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Сенс Лабораторіс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Сенс Лабораторіс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зміни)Зміни внесено у текст маркування первинної (п. 3, 4, 6) та вторинної (п. 8, 12, 13, 17)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UA/17841/01/01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МЕЛОКС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 xml:space="preserve">таблетки по 15 мг по 10 таблеток у блістері; по 1 блістеру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Медокемі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Кіпр</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Медокемі ЛТД (Центральний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Кiпр</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(уточнення інформації без зміни коду АТХ),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інформації щодо медичного застосування референтного лікарського засобу (МОВАЛІС, таблетки).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UA/7284/01/02</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МЕЛОКСИКАМ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по 0,0075 г, по 10 таблеток у блістері; по 1 або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Приватне акціонерне товариство "Лекхім - 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Введення стандартних зразків провідних фармакопей та робочих стандартних зразків за показниками "Розчинення", "Однорідність дозованих одиниць" та "Кількісне визначення", внаслідок чого відбулися зміни в розрахункових формулах.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UA/7390/02/01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МЕЛОКСИКАМ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 xml:space="preserve">таблетки по 0,0075 г in bulk: по 5000 таблеток у контейнерах пластмасових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Приватне акціонерне товариство "Лекхім - 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Введення стандартних зразків провідних фармакопей та робочих стандартних зразків за показниками "Розчинення", "Однорідність дозованих одиниць" та "Кількісне визначення", внаслідок чого відбулися зміни в розрахункових формулах.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UA/7391/02/01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МЕНТАВІСТІН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вкриті плівковою оболонкою, по 10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Англія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виробництво готової лікарської форми, первинна та вторинна упаковка, контроль серії, випуск серії:</w:t>
            </w:r>
            <w:r w:rsidRPr="00B33D03">
              <w:rPr>
                <w:rFonts w:ascii="Arial" w:hAnsi="Arial" w:cs="Arial"/>
                <w:sz w:val="16"/>
                <w:szCs w:val="16"/>
              </w:rPr>
              <w:br/>
              <w:t>Сінтон Хіспанія, С.Л., Іспанія; первинна та вторинна упаковка: Джі I Фармасьютікалс, Лтд, Болгарія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Іспанія/ Болгарія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B33D03">
              <w:rPr>
                <w:rFonts w:ascii="Arial" w:hAnsi="Arial" w:cs="Arial"/>
                <w:sz w:val="16"/>
                <w:szCs w:val="16"/>
              </w:rPr>
              <w:br/>
              <w:t>Незначна зміна у процесі виробництва АФІ, а саме – зміна порядку завантаження між гранулами гідроксиду натрію та прозолом (1-метокси-2-пропанол) з міркувань безпеки при виготовленні неочищеного мемантину гідрохлориду. Зміни І типу - Зміни з якості. АФІ. Виробництво. Зміни в процесі виробництва АФІ (незначна зміна у процесі виробництва АФІ) - Незначна зміна у процесі виробництва АФІ, а саме - заміна карбонату калію (КНСО3) на 30% гідроксид натрію (NaOH) (який вже використовується в процесі виробництва) з міркувань безпеки та охорони навколишнього середовища.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незначного параметра специфікації, а саме- домішки диметилхлоро-адамантан (G/101).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незначного параметра специфікації, а саме- вилучення часу утримання GC, як ідентифікаційного тесту.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UA/19632/01/01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МЕНТАВІСТІН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вкриті плівковою оболонкою, по 20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Англія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виробництво готової лікарської форми, первинна та вторинна упаковка, контроль серії, випуск серії:</w:t>
            </w:r>
            <w:r w:rsidRPr="00B33D03">
              <w:rPr>
                <w:rFonts w:ascii="Arial" w:hAnsi="Arial" w:cs="Arial"/>
                <w:sz w:val="16"/>
                <w:szCs w:val="16"/>
              </w:rPr>
              <w:br/>
              <w:t>Сінтон Хіспанія, С.Л., Іспанія; первинна та вторинна упаковка: Джі I Фармасьютікалс, Лтд, Болгарія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Іспанія/ Болгарія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B33D03">
              <w:rPr>
                <w:rFonts w:ascii="Arial" w:hAnsi="Arial" w:cs="Arial"/>
                <w:sz w:val="16"/>
                <w:szCs w:val="16"/>
              </w:rPr>
              <w:br/>
              <w:t>Незначна зміна у процесі виробництва АФІ, а саме – зміна порядку завантаження між гранулами гідроксиду натрію та прозолом (1-метокси-2-пропанол) з міркувань безпеки при виготовленні неочищеного мемантину гідрохлориду. Зміни І типу - Зміни з якості. АФІ. Виробництво. Зміни в процесі виробництва АФІ (незначна зміна у процесі виробництва АФІ) - Незначна зміна у процесі виробництва АФІ, а саме - заміна карбонату калію (КНСО3) на 30% гідроксид натрію (NaOH) (який вже використовується в процесі виробництва) з міркувань безпеки та охорони навколишнього середовища.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незначного параметра специфікації, а саме- домішки диметилхлоро-адамантан (G/101).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незначного параметра специфікації, а саме- вилучення часу утримання GC, як ідентифікаційного тесту.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UA/19632/01/02</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МІРАМІСТИН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порошок (субстанція) у мішках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Товариство з обмеженою відповідальністю "ФАРМХІМ"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Товариство з обмеженою відповідальністю "ФАРМХІМ"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з якості. АФІ. Система контейнер/закупорювальний засіб (інші зміни) - Вилучення "дати випуску" з розділу МКЯ "Маркування".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UA/11216/01/01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МОВІКСИКАМ®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розчин для ін’єкцій, 15 мг/1,5 мл по 1,5 мл в ампулі; по 5 ампул у пластиковому контейнері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ТОВ «Мові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Хелп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Грецiя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2009-040 - Rev 05 (затверджено: R1-CEP 2009-040 - Rev 04) для АФІ мелоксикам від затвердженого виробника Cipla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UA/14916/01/01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НАКОМ®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по 250 мг/25 мг по 10 таблеток у блістері,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Лек Фармацевтична компанія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Словенія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Виправлення технічних помилок, згідно п.2.4. п.п. 4 розділу VI наказу МОЗ України від 26.08.2005р. № 426 (у редакції наказу МОЗ України від 23.07.2015 р № 460) у МКЯ ЛЗ в розділі Специфікація (при випуску), а саме некоректно зазначено допустимі норми за показником «Ідентифікація». Також допущено друкарську помилку у назві супутньої домішки метилдопа в розділі Специфікація (при випуску та на термін придатності). Зазначене виправлення відповідає матеріалам реєстраційного досьє, які представлені в архіві, а саме підрозділу 3.2.Р.5.1. Специфікація.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UA/9134/01/01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НАРДІН®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розчин для ін'єкцій по 100 мг/мл; по 0,2 мл (20 мг) у попередньо наповненому шприці, по 2 шприци у блістері; по 1, або по 5, або по 25 блістерів у картонній пачці; по 0,4 мл (40 мг) у попередньо наповненому шприці, по 2 шприци у блістері; по 1, або по 5, або по 25 блістерів у картонній пачці; по 0,6 мл (60 мг) у попередньо наповненому шприці, по 2 шприци у блістері; по 1, або по 5 блістерів у картонній пачці; по 0,8 мл (80 мг) у попередньо наповненому шприці, по 2 шприци у блістері; по 1, або по 5 блістерів у картонній пачці; по 1,0 мл (100 мг) у попередньо наповненому шприці, по 2 шприци у блістері; по 1 блістеру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lang w:val="ru-RU"/>
              </w:rPr>
              <w:t>ТОВ "Юрія-Фарм"</w:t>
            </w:r>
            <w:r w:rsidRPr="00B33D03">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ТОВ «Юрія-Фарм» </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(пакування із форми in bulk Шенджен Текдоу Фармасьютикал </w:t>
            </w:r>
            <w:r w:rsidRPr="00B33D03">
              <w:rPr>
                <w:rFonts w:ascii="Arial" w:hAnsi="Arial" w:cs="Arial"/>
                <w:b/>
                <w:sz w:val="16"/>
                <w:szCs w:val="16"/>
              </w:rPr>
              <w:t>Ко. Лтд,</w:t>
            </w:r>
            <w:r w:rsidRPr="00B33D03">
              <w:rPr>
                <w:rFonts w:ascii="Arial" w:hAnsi="Arial" w:cs="Arial"/>
                <w:sz w:val="16"/>
                <w:szCs w:val="16"/>
              </w:rPr>
              <w:t xml:space="preserve"> Китай)</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w:t>
            </w:r>
            <w:r w:rsidRPr="00B33D03">
              <w:rPr>
                <w:rFonts w:ascii="Arial" w:hAnsi="Arial" w:cs="Arial"/>
                <w:b/>
                <w:sz w:val="16"/>
                <w:szCs w:val="16"/>
              </w:rPr>
              <w:t>уточнення написання назви виробника в наказі МОЗ України № 1877 від 08.11.2024 в процесі внесення змін</w:t>
            </w:r>
            <w:r w:rsidRPr="00B33D03">
              <w:rPr>
                <w:rFonts w:ascii="Arial" w:hAnsi="Arial" w:cs="Arial"/>
                <w:sz w:val="16"/>
                <w:szCs w:val="16"/>
              </w:rPr>
              <w:t xml:space="preserve">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та адреси місця провадження діяльності у зв’язку із приведенням реєстраційних документів у відповідність до сертифікату GMP. </w:t>
            </w:r>
            <w:r w:rsidRPr="00B33D03">
              <w:rPr>
                <w:rFonts w:ascii="Arial" w:hAnsi="Arial" w:cs="Arial"/>
                <w:sz w:val="16"/>
                <w:szCs w:val="16"/>
                <w:lang w:val="ru-RU"/>
              </w:rPr>
              <w:t xml:space="preserve">Зміни внесено в інструкцію для медичного застосування лікарського засобу у розділ «Виробник» з відповідними змінами у тексті маркування упаковки лікарського засобу. Введення змін протягом 6-ти місяців після затвердження). Редакція в наказі - ТОВ «Юрія-Фарм» , Україна (пакування із форми </w:t>
            </w:r>
            <w:r w:rsidRPr="00B33D03">
              <w:rPr>
                <w:rFonts w:ascii="Arial" w:hAnsi="Arial" w:cs="Arial"/>
                <w:sz w:val="16"/>
                <w:szCs w:val="16"/>
              </w:rPr>
              <w:t>in</w:t>
            </w:r>
            <w:r w:rsidRPr="00B33D03">
              <w:rPr>
                <w:rFonts w:ascii="Arial" w:hAnsi="Arial" w:cs="Arial"/>
                <w:sz w:val="16"/>
                <w:szCs w:val="16"/>
                <w:lang w:val="ru-RU"/>
              </w:rPr>
              <w:t xml:space="preserve"> </w:t>
            </w:r>
            <w:r w:rsidRPr="00B33D03">
              <w:rPr>
                <w:rFonts w:ascii="Arial" w:hAnsi="Arial" w:cs="Arial"/>
                <w:sz w:val="16"/>
                <w:szCs w:val="16"/>
              </w:rPr>
              <w:t>bulk</w:t>
            </w:r>
            <w:r w:rsidRPr="00B33D03">
              <w:rPr>
                <w:rFonts w:ascii="Arial" w:hAnsi="Arial" w:cs="Arial"/>
                <w:sz w:val="16"/>
                <w:szCs w:val="16"/>
                <w:lang w:val="ru-RU"/>
              </w:rPr>
              <w:t xml:space="preserve"> Шенджен Текдоу Фармасьютикал Ко., Лтд, Китай). </w:t>
            </w:r>
            <w:r w:rsidRPr="00B33D03">
              <w:rPr>
                <w:rFonts w:ascii="Arial" w:hAnsi="Arial" w:cs="Arial"/>
                <w:b/>
                <w:sz w:val="16"/>
                <w:szCs w:val="16"/>
                <w:lang w:val="ru-RU"/>
              </w:rPr>
              <w:t xml:space="preserve">Вірна редакція - ТОВ «Юрія-Фарм», Україна (пакування із форми </w:t>
            </w:r>
            <w:r w:rsidRPr="00B33D03">
              <w:rPr>
                <w:rFonts w:ascii="Arial" w:hAnsi="Arial" w:cs="Arial"/>
                <w:b/>
                <w:sz w:val="16"/>
                <w:szCs w:val="16"/>
              </w:rPr>
              <w:t>in</w:t>
            </w:r>
            <w:r w:rsidRPr="00B33D03">
              <w:rPr>
                <w:rFonts w:ascii="Arial" w:hAnsi="Arial" w:cs="Arial"/>
                <w:b/>
                <w:sz w:val="16"/>
                <w:szCs w:val="16"/>
                <w:lang w:val="ru-RU"/>
              </w:rPr>
              <w:t xml:space="preserve"> </w:t>
            </w:r>
            <w:r w:rsidRPr="00B33D03">
              <w:rPr>
                <w:rFonts w:ascii="Arial" w:hAnsi="Arial" w:cs="Arial"/>
                <w:b/>
                <w:sz w:val="16"/>
                <w:szCs w:val="16"/>
              </w:rPr>
              <w:t>bulk</w:t>
            </w:r>
            <w:r w:rsidRPr="00B33D03">
              <w:rPr>
                <w:rFonts w:ascii="Arial" w:hAnsi="Arial" w:cs="Arial"/>
                <w:b/>
                <w:sz w:val="16"/>
                <w:szCs w:val="16"/>
                <w:lang w:val="ru-RU"/>
              </w:rPr>
              <w:t xml:space="preserve"> Шенджен Текдоу Фармасьютикал Ко. </w:t>
            </w:r>
            <w:r w:rsidRPr="00B33D03">
              <w:rPr>
                <w:rFonts w:ascii="Arial" w:hAnsi="Arial" w:cs="Arial"/>
                <w:b/>
                <w:sz w:val="16"/>
                <w:szCs w:val="16"/>
              </w:rPr>
              <w:t>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UA/19167/01/01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НЕЙРИСПІН-ЗДОРОВ'Я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 xml:space="preserve">таблетки, вкриті плівковою оболонкою, по 1 мг, по 10 таблеток у блістері; по 2 або по 6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ТОВАРИСТВО З ОБМЕЖЕНОЮ ВІДПОВІДАЛЬНІСТЮ «КОРПОРАЦІЯ «ЗДОРОВ’Я»</w:t>
            </w:r>
            <w:r w:rsidRPr="00B33D03">
              <w:rPr>
                <w:rFonts w:ascii="Arial" w:hAnsi="Arial" w:cs="Arial"/>
                <w:sz w:val="16"/>
                <w:szCs w:val="16"/>
              </w:rPr>
              <w:br/>
            </w:r>
          </w:p>
          <w:p w:rsidR="00B44CF2" w:rsidRPr="00B33D03" w:rsidRDefault="00B44CF2" w:rsidP="00C65AC9">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всі стадії виробництва, контроль якості, випуск серії:</w:t>
            </w:r>
            <w:r w:rsidRPr="00B33D03">
              <w:rPr>
                <w:rFonts w:ascii="Arial" w:hAnsi="Arial" w:cs="Arial"/>
                <w:sz w:val="16"/>
                <w:szCs w:val="16"/>
              </w:rPr>
              <w:br/>
              <w:t>Товариство з обмеженою відповідальністю "Фармацевтична компанія "Здоров'я"</w:t>
            </w:r>
            <w:r w:rsidRPr="00B33D03">
              <w:rPr>
                <w:rFonts w:ascii="Arial" w:hAnsi="Arial" w:cs="Arial"/>
                <w:sz w:val="16"/>
                <w:szCs w:val="16"/>
              </w:rPr>
              <w:br/>
              <w:t>Україна;</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виробництва, контроль якості, випуск серії:</w:t>
            </w:r>
            <w:r w:rsidRPr="00B33D03">
              <w:rPr>
                <w:rFonts w:ascii="Arial" w:hAnsi="Arial" w:cs="Arial"/>
                <w:sz w:val="16"/>
                <w:szCs w:val="16"/>
              </w:rPr>
              <w:br/>
              <w:t>Товариство з обмеженою відповідальністю "ФАРМЕКС ГРУП"</w:t>
            </w:r>
            <w:r w:rsidRPr="00B33D03">
              <w:rPr>
                <w:rFonts w:ascii="Arial" w:hAnsi="Arial" w:cs="Arial"/>
                <w:sz w:val="16"/>
                <w:szCs w:val="16"/>
              </w:rPr>
              <w:br/>
              <w:t xml:space="preserve">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"Протипоказання" (редагування тексту),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відповідно до інформації щодо медичного застосування референтного лікарського засобу (РИСПОЛЕПТ®, таблетки, вкриті оболонкою, по 2 мг).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2.0.</w:t>
            </w:r>
            <w:r w:rsidRPr="00B33D03">
              <w:rPr>
                <w:rFonts w:ascii="Arial" w:hAnsi="Arial" w:cs="Arial"/>
                <w:sz w:val="16"/>
                <w:szCs w:val="16"/>
              </w:rPr>
              <w:br/>
              <w:t>Зміни внесено до частин:</w:t>
            </w:r>
            <w:r w:rsidRPr="00B33D03">
              <w:rPr>
                <w:rFonts w:ascii="Arial" w:hAnsi="Arial" w:cs="Arial"/>
                <w:sz w:val="16"/>
                <w:szCs w:val="16"/>
              </w:rPr>
              <w:br/>
              <w:t>І «Загальна інформація»</w:t>
            </w:r>
            <w:r w:rsidRPr="00B33D03">
              <w:rPr>
                <w:rFonts w:ascii="Arial" w:hAnsi="Arial" w:cs="Arial"/>
                <w:sz w:val="16"/>
                <w:szCs w:val="16"/>
              </w:rPr>
              <w:br/>
              <w:t>III «План з фармаконагляду»</w:t>
            </w:r>
            <w:r w:rsidRPr="00B33D03">
              <w:rPr>
                <w:rFonts w:ascii="Arial" w:hAnsi="Arial" w:cs="Arial"/>
                <w:sz w:val="16"/>
                <w:szCs w:val="16"/>
              </w:rPr>
              <w:br/>
              <w:t>V «Заходи з мінімізації ризиків»</w:t>
            </w:r>
            <w:r w:rsidRPr="00B33D03">
              <w:rPr>
                <w:rFonts w:ascii="Arial" w:hAnsi="Arial" w:cs="Arial"/>
                <w:sz w:val="16"/>
                <w:szCs w:val="16"/>
              </w:rPr>
              <w:br/>
              <w:t>VI «Резюме плану управління ризиками»</w:t>
            </w:r>
            <w:r w:rsidRPr="00B33D03">
              <w:rPr>
                <w:rFonts w:ascii="Arial" w:hAnsi="Arial" w:cs="Arial"/>
                <w:sz w:val="16"/>
                <w:szCs w:val="16"/>
              </w:rPr>
              <w:br/>
              <w:t>VII «Додатки»</w:t>
            </w:r>
            <w:r w:rsidRPr="00B33D03">
              <w:rPr>
                <w:rFonts w:ascii="Arial" w:hAnsi="Arial" w:cs="Arial"/>
                <w:sz w:val="16"/>
                <w:szCs w:val="16"/>
              </w:rPr>
              <w:br/>
              <w:t>у зв’язку з оновленням інформації з безпеки діючої речовини рисперидону відповідно до актуальної референтної інформації, що є рутинними заходами з мінімізації ризиків.</w:t>
            </w:r>
            <w:r w:rsidRPr="00B33D03">
              <w:rPr>
                <w:rFonts w:ascii="Arial" w:hAnsi="Arial" w:cs="Arial"/>
                <w:sz w:val="16"/>
                <w:szCs w:val="16"/>
              </w:rPr>
              <w:br/>
              <w:t>В межах зміни надано оновлений план управління ризиками, версія 2.0.</w:t>
            </w:r>
            <w:r w:rsidRPr="00B33D03">
              <w:rPr>
                <w:rFonts w:ascii="Arial" w:hAnsi="Arial" w:cs="Arial"/>
                <w:sz w:val="16"/>
                <w:szCs w:val="16"/>
              </w:rPr>
              <w:br/>
              <w:t>Резюме плану управління ризиками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UA/1178/01/02</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НЕЙРИСПІН-ЗДОРОВ'Я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 xml:space="preserve">таблетки, вкриті плівковою оболонкою, по 2 мг, по 10 таблеток у блістері; по 2 або по 6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ТОВАРИСТВО З ОБМЕЖЕНОЮ ВІДПОВІДАЛЬНІСТЮ «КОРПОРАЦІЯ «ЗДОРОВ’Я»</w:t>
            </w:r>
            <w:r w:rsidRPr="00B33D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всі стадії виробництва, контроль якості, випуск серії:</w:t>
            </w:r>
            <w:r w:rsidRPr="00B33D03">
              <w:rPr>
                <w:rFonts w:ascii="Arial" w:hAnsi="Arial" w:cs="Arial"/>
                <w:sz w:val="16"/>
                <w:szCs w:val="16"/>
              </w:rPr>
              <w:br/>
              <w:t>Товариство з обмеженою відповідальністю "Фармацевтична компанія "Здоров'я"</w:t>
            </w:r>
            <w:r w:rsidRPr="00B33D03">
              <w:rPr>
                <w:rFonts w:ascii="Arial" w:hAnsi="Arial" w:cs="Arial"/>
                <w:sz w:val="16"/>
                <w:szCs w:val="16"/>
              </w:rPr>
              <w:br/>
              <w:t xml:space="preserve">Україна; </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всі стадії виробництва, контроль якості, випуск серії:</w:t>
            </w:r>
            <w:r w:rsidRPr="00B33D03">
              <w:rPr>
                <w:rFonts w:ascii="Arial" w:hAnsi="Arial" w:cs="Arial"/>
                <w:sz w:val="16"/>
                <w:szCs w:val="16"/>
              </w:rPr>
              <w:br/>
              <w:t>Товариство з обмеженою відповідальністю "ФАРМЕКС ГРУП"</w:t>
            </w:r>
            <w:r w:rsidRPr="00B33D03">
              <w:rPr>
                <w:rFonts w:ascii="Arial" w:hAnsi="Arial" w:cs="Arial"/>
                <w:sz w:val="16"/>
                <w:szCs w:val="16"/>
              </w:rPr>
              <w:br/>
              <w:t>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"Протипоказання" (редагування тексту),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відповідно до інформації щодо медичного застосування референтного лікарського засобу (РИСПОЛЕПТ®, таблетки, вкриті оболонкою, по 2 мг).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2.0.</w:t>
            </w:r>
            <w:r w:rsidRPr="00B33D03">
              <w:rPr>
                <w:rFonts w:ascii="Arial" w:hAnsi="Arial" w:cs="Arial"/>
                <w:sz w:val="16"/>
                <w:szCs w:val="16"/>
              </w:rPr>
              <w:br/>
              <w:t>Зміни внесено до частин:</w:t>
            </w:r>
            <w:r w:rsidRPr="00B33D03">
              <w:rPr>
                <w:rFonts w:ascii="Arial" w:hAnsi="Arial" w:cs="Arial"/>
                <w:sz w:val="16"/>
                <w:szCs w:val="16"/>
              </w:rPr>
              <w:br/>
              <w:t>І «Загальна інформація»</w:t>
            </w:r>
            <w:r w:rsidRPr="00B33D03">
              <w:rPr>
                <w:rFonts w:ascii="Arial" w:hAnsi="Arial" w:cs="Arial"/>
                <w:sz w:val="16"/>
                <w:szCs w:val="16"/>
              </w:rPr>
              <w:br/>
              <w:t>III «План з фармаконагляду»</w:t>
            </w:r>
            <w:r w:rsidRPr="00B33D03">
              <w:rPr>
                <w:rFonts w:ascii="Arial" w:hAnsi="Arial" w:cs="Arial"/>
                <w:sz w:val="16"/>
                <w:szCs w:val="16"/>
              </w:rPr>
              <w:br/>
              <w:t>V «Заходи з мінімізації ризиків»</w:t>
            </w:r>
            <w:r w:rsidRPr="00B33D03">
              <w:rPr>
                <w:rFonts w:ascii="Arial" w:hAnsi="Arial" w:cs="Arial"/>
                <w:sz w:val="16"/>
                <w:szCs w:val="16"/>
              </w:rPr>
              <w:br/>
              <w:t>VI «Резюме плану управління ризиками»</w:t>
            </w:r>
            <w:r w:rsidRPr="00B33D03">
              <w:rPr>
                <w:rFonts w:ascii="Arial" w:hAnsi="Arial" w:cs="Arial"/>
                <w:sz w:val="16"/>
                <w:szCs w:val="16"/>
              </w:rPr>
              <w:br/>
              <w:t>VII «Додатки»</w:t>
            </w:r>
            <w:r w:rsidRPr="00B33D03">
              <w:rPr>
                <w:rFonts w:ascii="Arial" w:hAnsi="Arial" w:cs="Arial"/>
                <w:sz w:val="16"/>
                <w:szCs w:val="16"/>
              </w:rPr>
              <w:br/>
              <w:t>у зв’язку з оновленням інформації з безпеки діючої речовини рисперидону відповідно до актуальної референтної інформації, що є рутинними заходами з мінімізації ризиків.</w:t>
            </w:r>
            <w:r w:rsidRPr="00B33D03">
              <w:rPr>
                <w:rFonts w:ascii="Arial" w:hAnsi="Arial" w:cs="Arial"/>
                <w:sz w:val="16"/>
                <w:szCs w:val="16"/>
              </w:rPr>
              <w:br/>
              <w:t>В межах зміни надано оновлений план управління ризиками, версія 2.0.</w:t>
            </w:r>
            <w:r w:rsidRPr="00B33D03">
              <w:rPr>
                <w:rFonts w:ascii="Arial" w:hAnsi="Arial" w:cs="Arial"/>
                <w:sz w:val="16"/>
                <w:szCs w:val="16"/>
              </w:rPr>
              <w:br/>
              <w:t>Резюме плану управління ризиками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UA/1178/01/03</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НЕЙРИСПІН-ЗДОРОВ'Я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 xml:space="preserve">таблетки, вкриті плівковою оболонкою, по 4 мг, по 10 таблеток у блістері; по 2 або по 6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ТОВАРИСТВО З ОБМЕЖЕНОЮ ВІДПОВІДАЛЬНІСТЮ «КОРПОРАЦІЯ «ЗДОРОВ’Я»</w:t>
            </w:r>
            <w:r w:rsidRPr="00B33D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всі стадії виробництва, контроль якості, випуск серії:</w:t>
            </w:r>
            <w:r w:rsidRPr="00B33D03">
              <w:rPr>
                <w:rFonts w:ascii="Arial" w:hAnsi="Arial" w:cs="Arial"/>
                <w:sz w:val="16"/>
                <w:szCs w:val="16"/>
              </w:rPr>
              <w:br/>
              <w:t>Товариство з обмеженою відповідальністю "Фармацевтична компанія "Здоров'я"</w:t>
            </w:r>
            <w:r w:rsidRPr="00B33D03">
              <w:rPr>
                <w:rFonts w:ascii="Arial" w:hAnsi="Arial" w:cs="Arial"/>
                <w:sz w:val="16"/>
                <w:szCs w:val="16"/>
              </w:rPr>
              <w:br/>
              <w:t>Україна;</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всі стадії виробництва, контроль якості, випуск серії:</w:t>
            </w:r>
            <w:r w:rsidRPr="00B33D03">
              <w:rPr>
                <w:rFonts w:ascii="Arial" w:hAnsi="Arial" w:cs="Arial"/>
                <w:sz w:val="16"/>
                <w:szCs w:val="16"/>
              </w:rPr>
              <w:br/>
              <w:t>Товариство з обмеженою відповідальністю "ФАРМЕКС ГРУП"</w:t>
            </w:r>
            <w:r w:rsidRPr="00B33D03">
              <w:rPr>
                <w:rFonts w:ascii="Arial" w:hAnsi="Arial" w:cs="Arial"/>
                <w:sz w:val="16"/>
                <w:szCs w:val="16"/>
              </w:rPr>
              <w:br/>
              <w:t xml:space="preserve">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"Протипоказання" (редагування тексту),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відповідно до інформації щодо медичного застосування референтного лікарського засобу (РИСПОЛЕПТ®, таблетки, вкриті оболонкою, по 2 мг).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2.0.</w:t>
            </w:r>
            <w:r w:rsidRPr="00B33D03">
              <w:rPr>
                <w:rFonts w:ascii="Arial" w:hAnsi="Arial" w:cs="Arial"/>
                <w:sz w:val="16"/>
                <w:szCs w:val="16"/>
              </w:rPr>
              <w:br/>
              <w:t>Зміни внесено до частин:</w:t>
            </w:r>
            <w:r w:rsidRPr="00B33D03">
              <w:rPr>
                <w:rFonts w:ascii="Arial" w:hAnsi="Arial" w:cs="Arial"/>
                <w:sz w:val="16"/>
                <w:szCs w:val="16"/>
              </w:rPr>
              <w:br/>
              <w:t>І «Загальна інформація»</w:t>
            </w:r>
            <w:r w:rsidRPr="00B33D03">
              <w:rPr>
                <w:rFonts w:ascii="Arial" w:hAnsi="Arial" w:cs="Arial"/>
                <w:sz w:val="16"/>
                <w:szCs w:val="16"/>
              </w:rPr>
              <w:br/>
              <w:t>III «План з фармаконагляду»</w:t>
            </w:r>
            <w:r w:rsidRPr="00B33D03">
              <w:rPr>
                <w:rFonts w:ascii="Arial" w:hAnsi="Arial" w:cs="Arial"/>
                <w:sz w:val="16"/>
                <w:szCs w:val="16"/>
              </w:rPr>
              <w:br/>
              <w:t>V «Заходи з мінімізації ризиків»</w:t>
            </w:r>
            <w:r w:rsidRPr="00B33D03">
              <w:rPr>
                <w:rFonts w:ascii="Arial" w:hAnsi="Arial" w:cs="Arial"/>
                <w:sz w:val="16"/>
                <w:szCs w:val="16"/>
              </w:rPr>
              <w:br/>
              <w:t>VI «Резюме плану управління ризиками»</w:t>
            </w:r>
            <w:r w:rsidRPr="00B33D03">
              <w:rPr>
                <w:rFonts w:ascii="Arial" w:hAnsi="Arial" w:cs="Arial"/>
                <w:sz w:val="16"/>
                <w:szCs w:val="16"/>
              </w:rPr>
              <w:br/>
              <w:t>VII «Додатки»</w:t>
            </w:r>
            <w:r w:rsidRPr="00B33D03">
              <w:rPr>
                <w:rFonts w:ascii="Arial" w:hAnsi="Arial" w:cs="Arial"/>
                <w:sz w:val="16"/>
                <w:szCs w:val="16"/>
              </w:rPr>
              <w:br/>
              <w:t>у зв’язку з оновленням інформації з безпеки діючої речовини рисперидону відповідно до актуальної референтної інформації, що є рутинними заходами з мінімізації ризиків.</w:t>
            </w:r>
            <w:r w:rsidRPr="00B33D03">
              <w:rPr>
                <w:rFonts w:ascii="Arial" w:hAnsi="Arial" w:cs="Arial"/>
                <w:sz w:val="16"/>
                <w:szCs w:val="16"/>
              </w:rPr>
              <w:br/>
              <w:t>В межах зміни надано оновлений план управління ризиками, версія 2.0.</w:t>
            </w:r>
            <w:r w:rsidRPr="00B33D03">
              <w:rPr>
                <w:rFonts w:ascii="Arial" w:hAnsi="Arial" w:cs="Arial"/>
                <w:sz w:val="16"/>
                <w:szCs w:val="16"/>
              </w:rPr>
              <w:br/>
              <w:t>Резюме плану управління ризиками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UA/1178/01/04</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НЕОТРИЗОЛ®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вагінальні, по 4 таблетки у стрипі; по 2 стрипи в картонній коробці у комплекті з аплікатором; по 8 таблеток у блістері; по 1 блістеру в картонній коробці у комплекті з аплікатором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ОАЕ</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Евертоджен Лайф Саєнсиз  Лімітед</w:t>
            </w:r>
          </w:p>
          <w:p w:rsidR="00B44CF2" w:rsidRPr="00B33D03" w:rsidRDefault="00B44CF2" w:rsidP="00C65AC9">
            <w:pPr>
              <w:pStyle w:val="110"/>
              <w:tabs>
                <w:tab w:val="left" w:pos="12600"/>
              </w:tabs>
              <w:jc w:val="cente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 2 років до 3 років. </w:t>
            </w:r>
            <w:r w:rsidRPr="00B33D03">
              <w:rPr>
                <w:rFonts w:ascii="Arial" w:hAnsi="Arial" w:cs="Arial"/>
                <w:sz w:val="16"/>
                <w:szCs w:val="16"/>
              </w:rPr>
              <w:br/>
              <w:t xml:space="preserve">Затверджено: </w:t>
            </w:r>
            <w:r w:rsidRPr="00B33D03">
              <w:rPr>
                <w:rFonts w:ascii="Arial" w:hAnsi="Arial" w:cs="Arial"/>
                <w:sz w:val="16"/>
                <w:szCs w:val="16"/>
              </w:rPr>
              <w:br/>
              <w:t xml:space="preserve">Термін придатності: 2 роки. </w:t>
            </w:r>
            <w:r w:rsidRPr="00B33D03">
              <w:rPr>
                <w:rFonts w:ascii="Arial" w:hAnsi="Arial" w:cs="Arial"/>
                <w:sz w:val="16"/>
                <w:szCs w:val="16"/>
              </w:rPr>
              <w:br/>
              <w:t xml:space="preserve">Запропоновано: </w:t>
            </w:r>
            <w:r w:rsidRPr="00B33D03">
              <w:rPr>
                <w:rFonts w:ascii="Arial" w:hAnsi="Arial" w:cs="Arial"/>
                <w:sz w:val="16"/>
                <w:szCs w:val="16"/>
              </w:rPr>
              <w:br/>
              <w:t xml:space="preserve">Термін придатності: 3 роки. </w:t>
            </w:r>
            <w:r w:rsidRPr="00B33D03">
              <w:rPr>
                <w:rFonts w:ascii="Arial" w:hAnsi="Arial" w:cs="Arial"/>
                <w:sz w:val="16"/>
                <w:szCs w:val="16"/>
              </w:rPr>
              <w:br/>
              <w:t xml:space="preserve">Зміни внесено в інструкцію для медичного застосування лікарського засобу у розділ "Термін придатності". </w:t>
            </w:r>
            <w:r w:rsidRPr="00B33D03">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UA/10674/01/01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НЕОТРИЗОЛ®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 xml:space="preserve">таблетки вагінальні по 4 таблетки у стрипі; по 2 стрипи в картонній коробці, у комплекті з аплікатором; по 8 таблеток у блістері; по 1 блістеру в картонній коробці, у комплекті з аплікатором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ОАЕ</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Евертоджен Лайф Саєнсиз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внесені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"Побічні реакції" щодо безпеки застосування лікарського засобу. Введення змін протягом 6-ти місяців після затвердження - Зміни І типу - Зміни щодо безпеки/ефективності та фармаконагляду (інші зміни) - Зміни внесені до Інструкції для медичного застосування лікарського засобу до розділу "Побічні реакції" щодо повідомлення про побічні реакції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UA/10674/01/01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НІКОРЕТТЕ® ЗИМОВА М'ЯТА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гумка жувальна лікувальна по 4 мг; по 15 гумок жувальних у блістері;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МакНіл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Швеція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МакНіл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Швеція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Вилучення зі специфікації на допоміжну речовину "Основа гумки жувальної" тестів "Арсеній" та "Важкі метали".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 Додавання тестів на елементарні домішки "Ванадій", "Кадмій" та "Свинець" до Специфікації та Методів аналізу на допоміжну речовину "Основа гумки жувальної" відповідно до оцінки, зробленої на основі ICH Q3D, відповідно до загального розділу ЄФ 2.4.20 "Визначення елементарних домішок".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Для допоміжної речовини Основа гумки жувальної заміна методу "ІЧ ідентифікація" з внутрішнього метода NM-097 на фармакопейний метод ЄФ 2.2.24 (інфрачервона абсорбційна спектрофотометрія). Внутрішня методика ідентифікації в NM-097 відповідає загальному розділу ЄФ 2.2.24 лише з режимом передачі. Включено альтернативний режим ATR на додаток до режиму передачі, який також відповідає загальному розділу ЄФ 2.2.24.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Зміна опису основи жувальної гумки на основі оновлення опису постачальника. Також відбулися зміни в критеріях прийнятності на ідентифікацію Кальцію карбонату та посилання на методики, без зміни методів аналізу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UA/10734/01/02</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НІКОРЕТТЕ® ЗИМОВА М'ЯТА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гумка жувальна лікувальна по 2 мг, по 15 гумок жувальних у блістері;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МакНіл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Швеція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МакНіл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Швеція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Вилучення зі специфікації на допоміжну речовину "Основа гумки жувальної" тестів "Арсеній" та "Важкі метали".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 Додавання тестів на елементарні домішки "Ванадій", "Кадмій" та "Свинець" до Специфікації та Методів аналізу на допоміжну речовину "Основа гумки жувальної" відповідно до оцінки, зробленої на основі ICH Q3D, відповідно до загального розділу ЄФ 2.4.20 "Визначення елементарних домішок".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Для допоміжної речовини Основа гумки жувальної заміна методу "ІЧ ідентифікація" з внутрішнього метода NM-097 на фармакопейний метод ЄФ 2.2.24 (інфрачервона абсорбційна спектрофотометрія). Внутрішня методика ідентифікації в NM-097 відповідає загальному розділу ЄФ 2.2.24 лише з режимом передачі. Включено альтернативний режим ATR на додаток до режиму передачі, який також відповідає загальному розділу ЄФ 2.2.24.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Зміна опису основи жувальної гумки на основі оновлення опису постачальника. Також відбулися зміни в критеріях прийнятності на ідентифікацію Кальцію карбонату та посилання на методики, без зміни методів аналізу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UA/10734/01/01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НІКОРЕТТЕ® ЗІ СМАКОМ СВІЖИХ ФРУКТІВ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гумка жувальна лікувальна по 2 мг; по 15 гумок жувальних у блістері;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МакНіл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Швеція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МакНіл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Швеція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w:t>
            </w:r>
            <w:r w:rsidRPr="00B33D03">
              <w:rPr>
                <w:rFonts w:ascii="Arial" w:hAnsi="Arial" w:cs="Arial"/>
                <w:sz w:val="16"/>
                <w:szCs w:val="16"/>
              </w:rPr>
              <w:br/>
              <w:t>Вилучення зі специфікації на допоміжну речовину "Основа гумки жувальної" тестів "Арсеній" та "Важкі метали".</w:t>
            </w:r>
            <w:r w:rsidRPr="00B33D03">
              <w:rPr>
                <w:rFonts w:ascii="Arial" w:hAnsi="Arial" w:cs="Arial"/>
                <w:sz w:val="16"/>
                <w:szCs w:val="16"/>
              </w:rPr>
              <w:br/>
              <w:t xml:space="preserve">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w:t>
            </w:r>
            <w:r w:rsidRPr="00B33D03">
              <w:rPr>
                <w:rFonts w:ascii="Arial" w:hAnsi="Arial" w:cs="Arial"/>
                <w:sz w:val="16"/>
                <w:szCs w:val="16"/>
              </w:rPr>
              <w:br/>
              <w:t xml:space="preserve">Додавання тестів на елементарні домішки "Ванадій", "Кадмій" та "Свинець" до Специфікації та Методів аналізу на допоміжну речовину "Основа гумки жувальної" відповідно до оцінки, зробленої на основі ICH Q3D, відповідно до загального розділу ЄФ 2.4.20 "Визначення елементарних домішок".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Для допоміжної речовини Основа гумки жувальної заміна методу "ІЧ ідентифікація" з внутрішнього метода NM-097 на фармакопейний метод ЄФ 2.2.24 (інфрачервона абсорбційна спектрофотометрія). Внутрішня методика ідентифікації в NM-097 відповідає загальному розділу ЄФ 2.2.24 лише з режимом передачі. Включено альтернативний режим ATR на додаток до режиму передачі, який також відповідає загальному розділу ЄФ 2.2.24.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w:t>
            </w:r>
            <w:r w:rsidRPr="00B33D03">
              <w:rPr>
                <w:rFonts w:ascii="Arial" w:hAnsi="Arial" w:cs="Arial"/>
                <w:sz w:val="16"/>
                <w:szCs w:val="16"/>
              </w:rPr>
              <w:br/>
              <w:t>Зміна опису основи жувальної гумки на основі оновлення опису постачальника. Також відбулися зміни в критеріях прийнятності на ідентифікацію Кальцію карбонату та посилання на методики, без зміни методів аналізу.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UA/8921/01/01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НІКОРЕТТЕ® ЗІ СМАКОМ СВІЖИХ ФРУКТІВ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гумка жувальна лікувальна по 4 мг; по 15 гумок жувальних у блістері;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МакНіл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Швеція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МакНіл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Швеція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w:t>
            </w:r>
            <w:r w:rsidRPr="00B33D03">
              <w:rPr>
                <w:rFonts w:ascii="Arial" w:hAnsi="Arial" w:cs="Arial"/>
                <w:sz w:val="16"/>
                <w:szCs w:val="16"/>
              </w:rPr>
              <w:br/>
              <w:t>Вилучення зі специфікації на допоміжну речовину "Основа гумки жувальної" тестів "Арсеній" та "Важкі метали".</w:t>
            </w:r>
            <w:r w:rsidRPr="00B33D03">
              <w:rPr>
                <w:rFonts w:ascii="Arial" w:hAnsi="Arial" w:cs="Arial"/>
                <w:sz w:val="16"/>
                <w:szCs w:val="16"/>
              </w:rPr>
              <w:br/>
              <w:t xml:space="preserve">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w:t>
            </w:r>
            <w:r w:rsidRPr="00B33D03">
              <w:rPr>
                <w:rFonts w:ascii="Arial" w:hAnsi="Arial" w:cs="Arial"/>
                <w:sz w:val="16"/>
                <w:szCs w:val="16"/>
              </w:rPr>
              <w:br/>
              <w:t xml:space="preserve">Додавання тестів на елементарні домішки "Ванадій", "Кадмій" та "Свинець" до Специфікації та Методів аналізу на допоміжну речовину "Основа гумки жувальної" відповідно до оцінки, зробленої на основі ICH Q3D, відповідно до загального розділу ЄФ 2.4.20 "Визначення елементарних домішок".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Для допоміжної речовини Основа гумки жувальної заміна методу "ІЧ ідентифікація" з внутрішнього метода NM-097 на фармакопейний метод ЄФ 2.2.24 (інфрачервона абсорбційна спектрофотометрія). Внутрішня методика ідентифікації в NM-097 відповідає загальному розділу ЄФ 2.2.24 лише з режимом передачі. Включено альтернативний режим ATR на додаток до режиму передачі, який також відповідає загальному розділу ЄФ 2.2.24.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w:t>
            </w:r>
            <w:r w:rsidRPr="00B33D03">
              <w:rPr>
                <w:rFonts w:ascii="Arial" w:hAnsi="Arial" w:cs="Arial"/>
                <w:sz w:val="16"/>
                <w:szCs w:val="16"/>
              </w:rPr>
              <w:br/>
              <w:t>Зміна опису основи жувальної гумки на основі оновлення опису постачальника. Також відбулися зміни в критеріях прийнятності на ідентифікацію Кальцію карбонату та посилання на методики, без зміни методів аналізу.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UA/8921/01/02</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НІКОРЕТТЕ® ЗІ СМАКОМ СВІЖОЇ М'ЯТИ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гумка жувальна лікувальна по 4 мг; по 15 гумок жувальних у блістері;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МакНіл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Швеція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МакНіл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Швеція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w:t>
            </w:r>
            <w:r w:rsidRPr="00B33D03">
              <w:rPr>
                <w:rFonts w:ascii="Arial" w:hAnsi="Arial" w:cs="Arial"/>
                <w:sz w:val="16"/>
                <w:szCs w:val="16"/>
              </w:rPr>
              <w:br/>
              <w:t>Вилучення зі специфікації на допоміжну речовину "Основа гумки жувальної" тестів "Арсеній" та "Важкі метали".</w:t>
            </w:r>
            <w:r w:rsidRPr="00B33D03">
              <w:rPr>
                <w:rFonts w:ascii="Arial" w:hAnsi="Arial" w:cs="Arial"/>
                <w:sz w:val="16"/>
                <w:szCs w:val="16"/>
              </w:rPr>
              <w:br/>
              <w:t xml:space="preserve">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w:t>
            </w:r>
            <w:r w:rsidRPr="00B33D03">
              <w:rPr>
                <w:rFonts w:ascii="Arial" w:hAnsi="Arial" w:cs="Arial"/>
                <w:sz w:val="16"/>
                <w:szCs w:val="16"/>
              </w:rPr>
              <w:br/>
              <w:t xml:space="preserve">Додавання тестів на елементарні домішки "Ванадій", "Кадмій" та "Свинець" до Специфікації та Методів аналізу на допоміжну речовину "Основа гумки жувальної" відповідно до оцінки, зробленої на основі ICH Q3D, відповідно до загального розділу ЄФ 2.4.20 "Визначення елементарних домішок".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Для допоміжної речовини Основа гумки жувальної заміна методу "ІЧ ідентифікація" з внутрішнього метода NM-097 на фармакопейний метод ЄФ 2.2.24 (інфрачервона абсорбційна спектрофотометрія). Внутрішня методика ідентифікації в NM-097 відповідає загальному розділу ЄФ 2.2.24 лише з режимом передачі. Включено альтернативний режим ATR на додаток до режиму передачі, який також відповідає загальному розділу ЄФ 2.2.24.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w:t>
            </w:r>
            <w:r w:rsidRPr="00B33D03">
              <w:rPr>
                <w:rFonts w:ascii="Arial" w:hAnsi="Arial" w:cs="Arial"/>
                <w:sz w:val="16"/>
                <w:szCs w:val="16"/>
              </w:rPr>
              <w:br/>
              <w:t>Зміна опису основи жувальної гумки на основі оновлення опису постачальника. Також відбулися зміни в критеріях прийнятності на ідентифікацію Кальцію карбонату та посилання на методики, без зміни методів аналізу.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UA/8878/01/01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НІКОРЕТТЕ® ЗІ СМАКОМ СВІЖОЇ М'ЯТИ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гумка жувальна лікувальна по 2 мг; по 15 гумок жувальних у блістері;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МакНіл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Швеція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МакНіл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Швеція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w:t>
            </w:r>
            <w:r w:rsidRPr="00B33D03">
              <w:rPr>
                <w:rFonts w:ascii="Arial" w:hAnsi="Arial" w:cs="Arial"/>
                <w:sz w:val="16"/>
                <w:szCs w:val="16"/>
              </w:rPr>
              <w:br/>
              <w:t>Вилучення зі специфікації на допоміжну речовину "Основа гумки жувальної" тестів "Арсеній" та "Важкі метали".</w:t>
            </w:r>
            <w:r w:rsidRPr="00B33D03">
              <w:rPr>
                <w:rFonts w:ascii="Arial" w:hAnsi="Arial" w:cs="Arial"/>
                <w:sz w:val="16"/>
                <w:szCs w:val="16"/>
              </w:rPr>
              <w:br/>
              <w:t xml:space="preserve">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w:t>
            </w:r>
            <w:r w:rsidRPr="00B33D03">
              <w:rPr>
                <w:rFonts w:ascii="Arial" w:hAnsi="Arial" w:cs="Arial"/>
                <w:sz w:val="16"/>
                <w:szCs w:val="16"/>
              </w:rPr>
              <w:br/>
              <w:t xml:space="preserve">Додавання тестів на елементарні домішки "Ванадій", "Кадмій" та "Свинець" до Специфікації та Методів аналізу на допоміжну речовину "Основа гумки жувальної" відповідно до оцінки, зробленої на основі ICH Q3D, відповідно до загального розділу ЄФ 2.4.20 "Визначення елементарних домішок".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Для допоміжної речовини Основа гумки жувальної заміна методу "ІЧ ідентифікація" з внутрішнього метода NM-097 на фармакопейний метод ЄФ 2.2.24 (інфрачервона абсорбційна спектрофотометрія). Внутрішня методика ідентифікації в NM-097 відповідає загальному розділу ЄФ 2.2.24 лише з режимом передачі. Включено альтернативний режим ATR на додаток до режиму передачі, який також відповідає загальному розділу ЄФ 2.2.24.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w:t>
            </w:r>
            <w:r w:rsidRPr="00B33D03">
              <w:rPr>
                <w:rFonts w:ascii="Arial" w:hAnsi="Arial" w:cs="Arial"/>
                <w:sz w:val="16"/>
                <w:szCs w:val="16"/>
              </w:rPr>
              <w:br/>
              <w:t>Зміна опису основи жувальної гумки на основі оновлення опису постачальника. Також відбулися зміни в критеріях прийнятності на ідентифікацію Кальцію карбонату та посилання на методики, без зміни методів аналізу.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UA/8878/01/02</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НІКОРЕТТЕ® ЗІ СМАКОМ СВІЖОЇ М'ЯТИ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гумка жувальна лікувальна по 2 мг; по 15 гумок жувальних у блістері;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МакНіл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Швеція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МакНіл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Швеція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B33D03">
              <w:rPr>
                <w:rFonts w:ascii="Arial" w:hAnsi="Arial" w:cs="Arial"/>
                <w:sz w:val="16"/>
                <w:szCs w:val="16"/>
              </w:rPr>
              <w:br/>
              <w:t>Діюча редакція: Нагорна Катерина Іванівна / Nahorna Kateryna Ivanivna. Пропонована редакція: Чагарна Наталія Сергіївна / Chagarna Natalia Serhiivna.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UA/8878/01/02</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НІКОРЕТТЕ® ЗІ СМАКОМ СВІЖОЇ М'ЯТИ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гумка жувальна лікувальна по 4 мг; по 15 гумок жувальних у блістері;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МакНіл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Швеція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МакНіл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Швеція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B33D03">
              <w:rPr>
                <w:rFonts w:ascii="Arial" w:hAnsi="Arial" w:cs="Arial"/>
                <w:sz w:val="16"/>
                <w:szCs w:val="16"/>
              </w:rPr>
              <w:br/>
              <w:t>Діюча редакція: Нагорна Катерина Іванівна / Nahorna Kateryna Ivanivna. Пропонована редакція: Чагарна Наталія Сергіївна / Chagarna Natalia Serhiivna.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UA/8878/01/01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НІСТАТИН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порошок (субстанція) у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АТ "ИМКоФарма"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Чеська Республiка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АТ "ВУАБ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Чеська Республiка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2003-118 - Rev 07 (затверджено: R1-CEP 2003-118 - Rev 05).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методів визначення за показником «Ідентифікація» у відповідність до вимог монографії Європейської фармакопеї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UA/18123/01/01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НОКСАФІЛ®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суспензія оральна, 40 мг/мл, по 105 мл у флаконі; по 1 флакону з мірною ложечкою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виробник нерозфасованої продукції, первинне пакування: Патеон Інк., Канада; вторинне пакування, випуск серії: Органон Хейст бв, Бельгія; випуск серії: Мерк Шарп і Доум Б.В., Нідерланди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Канада/ Нідерланди</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повторного випробування для АФІ посаконазолу з 36 місяців до 60 місяців.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UA/9269/01/01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НООФЕН® 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порошок для орального розчину, 100 мг/дозу по 1 г порошку у пакетику; по 15 пакетиків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Латвiя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АТ "Олайнфарм"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Латвiя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Уточнення адреси місця провадження діяльності виробника АТ "Олайнфарм", Латвiя.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Термін введення змін протягом 6 місяців після затвердження.</w:t>
            </w:r>
            <w:r w:rsidRPr="00B33D03">
              <w:rPr>
                <w:rFonts w:ascii="Arial" w:hAnsi="Arial" w:cs="Arial"/>
                <w:sz w:val="16"/>
                <w:szCs w:val="16"/>
              </w:rPr>
              <w:br/>
              <w:t xml:space="preserve">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w:t>
            </w:r>
            <w:r w:rsidRPr="00B33D03">
              <w:rPr>
                <w:rFonts w:ascii="Arial" w:hAnsi="Arial" w:cs="Arial"/>
                <w:sz w:val="16"/>
                <w:szCs w:val="16"/>
              </w:rPr>
              <w:br/>
              <w:t xml:space="preserve">Термін введення змін протягом 6 місяців після затвердження.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з внесенням інформації щодо зазначення одиниць вимірювання у системі SI. Заміна розділу «Текст маркування» на «Маркування» в затверджених МКЯ ЛЗ. </w:t>
            </w:r>
            <w:r w:rsidRPr="00B33D03">
              <w:rPr>
                <w:rFonts w:ascii="Arial" w:hAnsi="Arial" w:cs="Arial"/>
                <w:sz w:val="16"/>
                <w:szCs w:val="16"/>
              </w:rPr>
              <w:br/>
              <w:t>Затверджено: Текст маркування (додається). Запропоновано: Маркування. Відповідно затвердженому тексту маркування.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фармаконагляду)ю Зміна уповноваженої особи заявника, відповідальної за фармаконагляд. Діюча редакція: Осос Іванна. Пропонована редакція: Улдіс Арманіс. Зміна контактних даних уповноваженої особи заявника, відповідальної за фармаконагляд. Введення контактної особи заявника, відповідальної за здійснення фармаконагляду в Україні. Пропонована редакція: Савченко Дмитро.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UA/3773/02/01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НООФЕН®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порошок для орального розчину, 500 мг/дозу по 2,5 г порошку у пакетику; по 5 пакетиків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АТ "Олайнфарм" </w:t>
            </w:r>
            <w:r w:rsidRPr="00B33D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Латвiя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АТ "Олайнфарм"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Латвiя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Уточнення адреси місця провадження діяльності виробника АТ "Олайнфарм", Латвiя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Термін введення змін протягом 6 місяців після затвердження.</w:t>
            </w:r>
            <w:r w:rsidRPr="00B33D03">
              <w:rPr>
                <w:rFonts w:ascii="Arial" w:hAnsi="Arial" w:cs="Arial"/>
                <w:sz w:val="16"/>
                <w:szCs w:val="16"/>
              </w:rPr>
              <w:br/>
              <w:t xml:space="preserve">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w:t>
            </w:r>
            <w:r w:rsidRPr="00B33D03">
              <w:rPr>
                <w:rFonts w:ascii="Arial" w:hAnsi="Arial" w:cs="Arial"/>
                <w:sz w:val="16"/>
                <w:szCs w:val="16"/>
              </w:rPr>
              <w:br/>
              <w:t xml:space="preserve">Термін введення змін протягом 6 місяців після затвердження.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з внесенням інформації щодо зазначення одиниць вимірювання у системі SI. Заміна розділу «Текст маркування» на «Маркування» в затверджених МКЯ ЛЗ. Затверджено: Текст маркування (додається). Запропоновано: Маркування. Відповідно затвердженому тексту маркування.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B33D03">
              <w:rPr>
                <w:rFonts w:ascii="Arial" w:hAnsi="Arial" w:cs="Arial"/>
                <w:sz w:val="16"/>
                <w:szCs w:val="16"/>
              </w:rPr>
              <w:br/>
              <w:t xml:space="preserve">Зміна уповноваженої особи заявника, відповідальної за фармаконагляд. Діюча редакція: Осос Іванна. Пропонована редакція: Улдіс Арманіс. Зміна контактних даних уповноваженої особи заявника, відповідальної за фармаконагляд. Введення контактної особи заявника, відповідальної за здійснення фармаконагляду в Україні. Пропонована редакція: Савченко Дмитро. </w:t>
            </w:r>
            <w:r w:rsidRPr="00B33D03">
              <w:rPr>
                <w:rFonts w:ascii="Arial" w:hAnsi="Arial" w:cs="Arial"/>
                <w:sz w:val="16"/>
                <w:szCs w:val="16"/>
              </w:rPr>
              <w:br/>
              <w:t>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UA/3773/02/02</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ОКОФЕРОН®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 xml:space="preserve">краплі очні, порошок по 1 000 000 МО; 1 флакон з порошком у комплекті з 1 ампулою розчинника (Метилпарагідроксибензоат (Ніпагін) (Е 218) - 5,0 мг) по 5 мл у блістері; по 1 блістеру разом з кришкою-крапельницею </w:t>
            </w:r>
            <w:r w:rsidRPr="00B33D03">
              <w:rPr>
                <w:rFonts w:ascii="Arial" w:hAnsi="Arial" w:cs="Arial"/>
                <w:b/>
                <w:sz w:val="16"/>
                <w:szCs w:val="16"/>
              </w:rPr>
              <w:t>та піпеткою Пастера в пачці з картону;</w:t>
            </w:r>
            <w:r w:rsidRPr="00B33D03">
              <w:rPr>
                <w:rFonts w:ascii="Arial" w:hAnsi="Arial" w:cs="Arial"/>
                <w:sz w:val="16"/>
                <w:szCs w:val="16"/>
              </w:rPr>
              <w:t xml:space="preserve"> 1 флакон з порошком у комплекті з 1 ампулою розчинника (Метилпарагідроксибензоат (Ніпагін) (Е 218) - 5,0 мг) по 5 мл в пачці з картонною перегородкою або гофрованою вкладкою; по 1 комплекту препарату та розчинника разом з кришкою-крапельницею </w:t>
            </w:r>
            <w:r w:rsidRPr="00B33D03">
              <w:rPr>
                <w:rFonts w:ascii="Arial" w:hAnsi="Arial" w:cs="Arial"/>
                <w:b/>
                <w:sz w:val="16"/>
                <w:szCs w:val="16"/>
              </w:rPr>
              <w:t>та піпеткою Пастера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ТОВ "ФЗ "БІОФАРМА"</w:t>
            </w:r>
            <w:r w:rsidRPr="00B33D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w:t>
            </w:r>
            <w:r w:rsidRPr="00B33D03">
              <w:rPr>
                <w:rFonts w:ascii="Arial" w:hAnsi="Arial" w:cs="Arial"/>
                <w:b/>
                <w:sz w:val="16"/>
                <w:szCs w:val="16"/>
              </w:rPr>
              <w:t>уточнення написання упаковки в наказі МОЗ України № 1877 від 08.11.2024 в процесі внесення змін</w:t>
            </w:r>
            <w:r w:rsidRPr="00B33D03">
              <w:rPr>
                <w:rFonts w:ascii="Arial" w:hAnsi="Arial" w:cs="Arial"/>
                <w:sz w:val="16"/>
                <w:szCs w:val="16"/>
              </w:rPr>
              <w:t xml:space="preserve"> (Зміни І типу - Зміни з якості. Готовий лікарський засіб. Система контейнер/закупорювальний засіб (інші зміни) - Введення альтернативної пробки нової конфігурації, а саме: пробки типу 13-D1. Матеріал пробок 13-D2, що на даний момент використовуються, та запропонованих для використання пробок типу 13-D1 однаковий - Бромбутил (BROMOBUTYL)). Редакція в наказі - 1 флакон з порошком у комплекті з 1 ампулою розчинника (Метилпарагідроксибензоат (Ніпагін) (Е 218) - 5,0 мг) по 5 мл у блістері; по 1 блістеру разом з кришкою-крапельницею в пачці з картону; 1 флакон з порошком у комплекті з 1 ампулою розчинника (Метилпарагідроксибензоат (Ніпагін) (Е 218) - 5,0 мг) по 5 мл в пачці з картонною перегородкою або гофрованою вкладкою; по 1 комплекту препарату та розчинника разом з кришкою-крапельницею в пачці з картону. </w:t>
            </w:r>
            <w:r w:rsidRPr="00B33D03">
              <w:rPr>
                <w:rFonts w:ascii="Arial" w:hAnsi="Arial" w:cs="Arial"/>
                <w:b/>
                <w:sz w:val="16"/>
                <w:szCs w:val="16"/>
              </w:rPr>
              <w:t>Вірна редакція - 1 флакон з порошком у комплекті з 1 ампулою розчинника (Метилпарагідроксибензоат (Ніпагін) (Е 218) - 5,0 мг) по 5 мл у блістері; по 1 блістеру разом з кришкою-крапельницею та піпеткою Пастера в пачці з картону; 1 флакон з порошком у комплекті з 1 ампулою розчинника (Метилпарагідроксибензоат (Ніпагін) (Е 218) - 5,0 мг) по 5 мл в пачці з картонною перегородкою або гофрованою вкладкою; по 1 комплекту препарату та розчинника разом з кришкою-крапельницею та піпеткою Пастера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UA/6206/01/01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ОКРЕВУС®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концентрат для розчину для інфузій по 300 мг/10 мл; по 10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ТОВ «Рош Україна» </w:t>
            </w:r>
            <w:r w:rsidRPr="00B33D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виробництво нерозфасованої продукції, первинне пакування, випробування контролю якості, випробування контролю якості при стабільності: </w:t>
            </w:r>
            <w:r w:rsidRPr="00B33D03">
              <w:rPr>
                <w:rFonts w:ascii="Arial" w:hAnsi="Arial" w:cs="Arial"/>
                <w:sz w:val="16"/>
                <w:szCs w:val="16"/>
              </w:rPr>
              <w:br/>
              <w:t>Рош Діагностикс ГмбХ, Німеччина;</w:t>
            </w:r>
            <w:r w:rsidRPr="00B33D03">
              <w:rPr>
                <w:rFonts w:ascii="Arial" w:hAnsi="Arial" w:cs="Arial"/>
                <w:sz w:val="16"/>
                <w:szCs w:val="16"/>
              </w:rPr>
              <w:br/>
              <w:t xml:space="preserve">виробництво нерозфасованої продукції, первинне пакування, вторинне пакування,випробування контролю якості, випуск серії: </w:t>
            </w:r>
            <w:r w:rsidRPr="00B33D03">
              <w:rPr>
                <w:rFonts w:ascii="Arial" w:hAnsi="Arial" w:cs="Arial"/>
                <w:sz w:val="16"/>
                <w:szCs w:val="16"/>
              </w:rPr>
              <w:br/>
              <w:t>Ф.Хоффманн-Ля Рош Лтд, Швейцарія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Німеччина/ Швейцарія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Адміністративні зміни. Зміна коду АТХ. Зміни внесено в інструкцію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Затверджено: Селективні імуносупресанти.Код АТХ L04А А36. Запропоновано: Антинеопластичні та імуномодулюючі засоби. Імуносупресанти. Моноклональні антитіла. Код АТХ L04А G08. </w:t>
            </w:r>
            <w:r w:rsidRPr="00B33D03">
              <w:rPr>
                <w:rFonts w:ascii="Arial" w:hAnsi="Arial" w:cs="Arial"/>
                <w:sz w:val="16"/>
                <w:szCs w:val="16"/>
              </w:rPr>
              <w:br/>
              <w:t>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в інструкцію для медичного застосування лікарського засобу до розділу "Застосування у період вагітності або годування груддю" (уточнення інформації щодо тривалості застосування контрацепції).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UA/16278/01/01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ОМЕПРАЗОЛ-ВОКАТЕ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 xml:space="preserve">ліофілізат для розчину для ін'єкцій по 40 мг, 1 флакон з ліофілізатом у комплекті з 1 ампулою з розчинником по 10 мл (поліетиленгліколь 400, кислоти лимонної моногідрат, воду для ін’єкцій)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Фармацевтична компанія «ВОКАТЕ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Грецiя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АНФАРМ ХЕЛЛАС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Греція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w:t>
            </w:r>
            <w:r w:rsidRPr="00B33D03">
              <w:rPr>
                <w:rFonts w:ascii="Arial" w:hAnsi="Arial" w:cs="Arial"/>
                <w:b/>
                <w:sz w:val="16"/>
                <w:szCs w:val="16"/>
              </w:rPr>
              <w:t>уточнення написання упаковки в наказі МОЗ України № 1877 від 08.11.2024 в процесі внесення змін</w:t>
            </w:r>
            <w:r w:rsidRPr="00B33D03">
              <w:rPr>
                <w:rFonts w:ascii="Arial" w:hAnsi="Arial" w:cs="Arial"/>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Бадья Олена Анатоліївна. Пропонована редакція: Ткаченко Тетяна Петрівна). Редакція в наказі - 1 флакон з ліофілізатом у комплекті з 1 ампулою з рочинником по 10 мл (поліетиленгліколь 400, кислоти лимонної моногідрат, воду для ін'єкцій) у коробці. </w:t>
            </w:r>
            <w:r w:rsidRPr="00B33D03">
              <w:rPr>
                <w:rFonts w:ascii="Arial" w:hAnsi="Arial" w:cs="Arial"/>
                <w:b/>
                <w:sz w:val="16"/>
                <w:szCs w:val="16"/>
              </w:rPr>
              <w:t>Вірна редакція - 1 флакон з ліофілізатом у комплекті з 1 ампулою з розчинником по 10 мл (поліетиленгліколь 400, кислоти лимонної моногідрат, воду для ін’єкцій) у картонній коробці</w:t>
            </w:r>
            <w:r w:rsidRPr="00B33D03">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UA/1030/01/01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ОНДАНСЕТРОНУ ГІДРОХЛОРИДУ ДИГІДРАТ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ПрАТ "Технолог"</w:t>
            </w:r>
            <w:r w:rsidRPr="00B33D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САН ФАРМАСЬЮТІКАЛ ІНДАСТРІЗ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2004-066 - Rev 04 (затверджено: R1-CEP 2004-066 - Rev 03) для АФІ Ondansetron hydrochloride dihydrate від вже затвердженого виробника SUN PHARMACEUTICAL INDUSTRIES LIMITED. Відбулась зміна адреси виробника АФІ (затверджено: Сан Фармасьютікал Індастріз Лтд. Ділянка №24/2 і 25, Черга-IV, Г.І.Д.К., Панолі-394116, Район: Бхарух, Штат: Гуджарат, Індія; запропоновано: САН ФАРМАСЬЮТІКАЛ ІНДАСТРІЗ ЛТД. Ділянка №24/2, 25, Черга-IV, Г.І.Д.К., Індустріальний район, Бхарух, Індія -394116, Панолі, Гуджарат)/ </w:t>
            </w:r>
            <w:r w:rsidRPr="00B33D03">
              <w:rPr>
                <w:rFonts w:ascii="Arial" w:hAnsi="Arial" w:cs="Arial"/>
                <w:sz w:val="16"/>
                <w:szCs w:val="16"/>
              </w:rPr>
              <w:br/>
              <w:t xml:space="preserve">Приведено специфікацію/методи контролю АФІ у відповідність до вимог монографії Ondansetron hydrochloride dihydrate ЕР, СЕР та відповідними змінами у р. «Склад» МКЯ субстанції (запропоновано: Субстанція містить від 97.5% до 102.0 ондансетрону гідрохлориду дигідрату у перерахуванні на безводну основу). Зміни за р. «Упаковка» відповідно до вимог СЕР (затверджено: Подвійних пакетах з плівки поліетиленової, вкладені у барабани картонні; запропоновано: Під шаром азоту в поліетиленовому пакеті, який вкладений в чорний поліетиленовий пакет та поміщений у фібровий барабан).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UA/14343/01/01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ОНІТЕК®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лак для нігтів лікувальний, 80 мг/г, по 3,3 або 6,6 мл у скляному флаконі з різьбленою кришкою з пензлем-аплікатором;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Полікем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Люксембург</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виробництво, первинне та вторинне пакування, контроль якості та випуск серій АЛЬФАСІГМА С.П.А., Італія ; виробництво, первинне та вторинне пакування, контроль якості та випуск серій: АЛМІРАЛЛ ХЕРМАЛ ГмбХ, Німеччина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Італія/ 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(п.6. «ІНШЕ») та вторинної (п. 17. «ІНШЕ») упаковок лікарського засобу щодо додавання інформації про наявність 2D Datamatrix коду та іншої технічної інформації.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UA/20472/01/01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ОСПАМОКС ДТ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що диспергуються, по 500 мг по 10 таблеток у блістері; по 2 блістери в картонній коробці; по 12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Сандоз ГмбХ – Виробнича дільниця Антиінфекційні ГЛЗ та Хімічні Операції Кундль (AIXO ГЛЗ Кундль)</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Австрія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"Передозування" та "Побічні реакції" відповідно до оновленої інформації щодо безпеки застосування діючої речовини - амоксицилін.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UA/3975/04/01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ОСПАМОКС ДТ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що диспергуються, по 1000 мг по 10 таблеток у блістері; по 2 блістери в картонній коробці; по 6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Сандоз ГмбХ – Виробнича дільниця Антиінфекційні ГЛЗ та Хімічні Операції Кундль (AIXO ГЛЗ Кундль)</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Австрія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"Передозування" та "Побічні реакції" відповідно до оновленої інформації щодо безпеки застосування діючої речовини - амоксицилін.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UA/3975/04/03</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ОТРИВІН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краплі назальні 0,1 % по 10 мл у флаконі з кришкою-піпеткою;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Халеон КХ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Халеон КХ С.а.р.л.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Швейцарія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2017-054 - Rev 00 для діючою речовини ксилометазоліну гідрохлориду від нового альтернативного виробника Warszawskie Zaklady Farmaceutyczne Polfa S.A. Ipochem Branch, Poland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UA/5206/01/02</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ПАНТОПРАЗОЛ АЛТАН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порошок для розчину для ін'єкцій, по 40 мг; 1 або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ВІВ ЛАЙФ ЛЛП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АЛТАН ФАРМАСЬЮТІКАЛС,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Іспанiя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w:t>
            </w:r>
            <w:r w:rsidRPr="00B33D03">
              <w:rPr>
                <w:rFonts w:ascii="Arial" w:hAnsi="Arial" w:cs="Arial"/>
                <w:b/>
                <w:sz w:val="16"/>
                <w:szCs w:val="16"/>
              </w:rPr>
              <w:t>уточнення статусу рекламування в наказі МОЗ України № 1933 від 18.11.2024 в процесі внесення змін</w:t>
            </w:r>
            <w:r w:rsidRPr="00B33D03">
              <w:rPr>
                <w:rFonts w:ascii="Arial" w:hAnsi="Arial" w:cs="Arial"/>
                <w:sz w:val="16"/>
                <w:szCs w:val="16"/>
              </w:rPr>
              <w:t xml:space="preserve">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(пантопразолу)). Редакція в наказі - інформація відсутні. </w:t>
            </w:r>
            <w:r w:rsidRPr="00B33D03">
              <w:rPr>
                <w:rFonts w:ascii="Arial" w:hAnsi="Arial" w:cs="Arial"/>
                <w:b/>
                <w:sz w:val="16"/>
                <w:szCs w:val="16"/>
              </w:rPr>
              <w:t>Вірна редакція - не підлягає</w:t>
            </w:r>
            <w:r w:rsidRPr="00B33D03">
              <w:rPr>
                <w:rFonts w:ascii="Arial" w:hAnsi="Arial" w:cs="Arial"/>
                <w:sz w:val="16"/>
                <w:szCs w:val="16"/>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b/>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UA/19385/01/01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ПЕНТИЛІН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 xml:space="preserve">таблетки пролонгованої дії по 400 мг; по 10 таблеток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КРКА, д.д., Ново место</w:t>
            </w:r>
            <w:r w:rsidRPr="00B33D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Словенія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вторинної упаковки (в пп. 8, 14, 17) та первинної упаковки (п. 6) лікарського засобу Введення змін протягом 6-ти місяців з дати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внесені в інструкцію для медичного застосування лікарського засобу в розділ "Показання" (вилучено показання: "Дисфункція внутрішнього вуха, спричинена розладами кровообігу (включаючи туговухість і раптову втрату слуху)"), з відповідними змінами в розділі "Спосіб застосування та дози", а також до розділів: "Протипоказання", "Взаємодія з іншими лікарськими засобами та інші види взаємодій", "Особливості застосування", "Діти" (уточнення), "Побічні реакції"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UA/2694/01/01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ПЕНТИЛІН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розчин для ін'єкцій, 100 мг/5 мл по 5 мл (100 мг) в ампулі, по 5 ампул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Словенія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внесені в текст маркування вторинної упаковки (в пп. 3, 8, 14, 17) та первинної упаковки (п.6) лікарського засобу.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внесені в інструкцію для медичного застосування лікарського засобу в розділи: "Протипоказання", "Взаємодія з іншими лікарськими засобами та інші види взаємодій", "Особливості застосування", "Спосіб застосування та дози" (уточнення), "Діти" (уточнення), "Побічні реакції". </w:t>
            </w:r>
            <w:r w:rsidRPr="00B33D03">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UA/2694/02/01 </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ПЕРІНДОПРЕС® 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 xml:space="preserve">таблетки по 4 мг/1,25 мг/5 мг, </w:t>
            </w:r>
            <w:r w:rsidRPr="00B33D03">
              <w:rPr>
                <w:rFonts w:ascii="Arial" w:hAnsi="Arial" w:cs="Arial"/>
                <w:b/>
                <w:sz w:val="16"/>
                <w:szCs w:val="16"/>
              </w:rPr>
              <w:t>по 10 таблеток у блістері; по 3 або 9 блістерів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ПрАТ "Фармацевтична фірма "Дарниця"</w:t>
            </w:r>
            <w:r w:rsidRPr="00B33D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w:t>
            </w:r>
            <w:r w:rsidRPr="00B33D03">
              <w:rPr>
                <w:rFonts w:ascii="Arial" w:hAnsi="Arial" w:cs="Arial"/>
                <w:b/>
                <w:sz w:val="16"/>
                <w:szCs w:val="16"/>
              </w:rPr>
              <w:t>уточнення упаковки в наказі МОЗ України № 1933 від 18.11.2024 в процесі внесення змін</w:t>
            </w:r>
            <w:r w:rsidRPr="00B33D03">
              <w:rPr>
                <w:rFonts w:ascii="Arial" w:hAnsi="Arial" w:cs="Arial"/>
                <w:sz w:val="16"/>
                <w:szCs w:val="16"/>
              </w:rPr>
              <w:t xml:space="preserve">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Введення додаткового розміру упаковки №90 по 10 таблеток у блістері по 9 блістерів у пачці. Зміни внесено в інструкцію для медичного застосування лікарського засобу в розділ "Упаковка" у зв'язку з введенням додаткових упаковок, як наслідок - затвердження тексту маркування додаткових упаковок лікарського засобу Введення змін протягом 6-ти місяців з дати затвердження). Редакція в наказі - по 10 таблеток у блістері; по 3 блістери в пачці. </w:t>
            </w:r>
            <w:r w:rsidRPr="00B33D03">
              <w:rPr>
                <w:rFonts w:ascii="Arial" w:hAnsi="Arial" w:cs="Arial"/>
                <w:b/>
                <w:sz w:val="16"/>
                <w:szCs w:val="16"/>
              </w:rPr>
              <w:t>Вірна редакція - по 10 таблеток у блістері; по 3 або 9 блістерів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UA/19239/01/01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ПЕРІНДОПРЕС® 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 xml:space="preserve">таблетки по 4 мг/1,25 мг/10 мг, </w:t>
            </w:r>
            <w:r w:rsidRPr="00B33D03">
              <w:rPr>
                <w:rFonts w:ascii="Arial" w:hAnsi="Arial" w:cs="Arial"/>
                <w:b/>
                <w:sz w:val="16"/>
                <w:szCs w:val="16"/>
              </w:rPr>
              <w:t>по 10 таблеток у блістері; по 3 або 9 блістерів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ПрАТ "Фармацевтична фірма "Дарниця"</w:t>
            </w:r>
            <w:r w:rsidRPr="00B33D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ПрАТ "Фармацевтична фірма "Дарниця"</w:t>
            </w:r>
            <w:r w:rsidRPr="00B33D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w:t>
            </w:r>
            <w:r w:rsidRPr="00B33D03">
              <w:rPr>
                <w:rFonts w:ascii="Arial" w:hAnsi="Arial" w:cs="Arial"/>
                <w:b/>
                <w:sz w:val="16"/>
                <w:szCs w:val="16"/>
              </w:rPr>
              <w:t>уточнення упаковки в наказі МОЗ України № 1933 від 18.11.2024 в процесі внесення змін</w:t>
            </w:r>
            <w:r w:rsidRPr="00B33D03">
              <w:rPr>
                <w:rFonts w:ascii="Arial" w:hAnsi="Arial" w:cs="Arial"/>
                <w:sz w:val="16"/>
                <w:szCs w:val="16"/>
              </w:rPr>
              <w:t xml:space="preserve">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Введення додаткового розміру упаковки №90 по 10 таблеток у блістері по 9 блістерів у пачці. Зміни внесено в інструкцію для медичного застосування лікарського засобу в розділ "Упаковка" у зв'язку з введенням додаткових упаковок, як наслідок - затвердження тексту маркування додаткових упаковок лікарського засобу Введення змін протягом 6-ти місяців з дати затвердження). Редакція в наказі - по 10 таблеток у блістері; по 3 блістери в пачці. </w:t>
            </w:r>
            <w:r w:rsidRPr="00B33D03">
              <w:rPr>
                <w:rFonts w:ascii="Arial" w:hAnsi="Arial" w:cs="Arial"/>
                <w:b/>
                <w:sz w:val="16"/>
                <w:szCs w:val="16"/>
              </w:rPr>
              <w:t>Вірна редакція - по 10 таблеток у блістері; по 3 або 9 блістерів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UA/19239/01/02</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ПЕРІНДОПРЕС® 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 xml:space="preserve">таблетки по 8 мг/2,5 мг/5 мг, </w:t>
            </w:r>
            <w:r w:rsidRPr="00B33D03">
              <w:rPr>
                <w:rFonts w:ascii="Arial" w:hAnsi="Arial" w:cs="Arial"/>
                <w:b/>
                <w:sz w:val="16"/>
                <w:szCs w:val="16"/>
              </w:rPr>
              <w:t>по 10 таблеток у блістері; по 3 або 9 блістерів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ПрАТ "Фармацевтична фірма "Дарниця"</w:t>
            </w:r>
            <w:r w:rsidRPr="00B33D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ПрАТ "Фармацевтична фірма "Дарниця"</w:t>
            </w:r>
            <w:r w:rsidRPr="00B33D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w:t>
            </w:r>
            <w:r w:rsidRPr="00B33D03">
              <w:rPr>
                <w:rFonts w:ascii="Arial" w:hAnsi="Arial" w:cs="Arial"/>
                <w:b/>
                <w:sz w:val="16"/>
                <w:szCs w:val="16"/>
              </w:rPr>
              <w:t>уточнення упаковки в наказі МОЗ України № 1933 від 18.11.2024 в процесі внесення змін</w:t>
            </w:r>
            <w:r w:rsidRPr="00B33D03">
              <w:rPr>
                <w:rFonts w:ascii="Arial" w:hAnsi="Arial" w:cs="Arial"/>
                <w:sz w:val="16"/>
                <w:szCs w:val="16"/>
              </w:rPr>
              <w:t xml:space="preserve">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Введення додаткового розміру упаковки №90 по 10 таблеток у блістері по 9 блістерів у пачці. Зміни внесено в інструкцію для медичного застосування лікарського засобу в розділ "Упаковка" у зв'язку з введенням додаткових упаковок, як наслідок - затвердження тексту маркування додаткових упаковок лікарського засобу Введення змін протягом 6-ти місяців з дати затвердження). Редакція в наказі - по 10 таблеток у блістері; по 3 блістери в пачці. </w:t>
            </w:r>
            <w:r w:rsidRPr="00B33D03">
              <w:rPr>
                <w:rFonts w:ascii="Arial" w:hAnsi="Arial" w:cs="Arial"/>
                <w:b/>
                <w:sz w:val="16"/>
                <w:szCs w:val="16"/>
              </w:rPr>
              <w:t>Вірна редакція - по 10 таблеток у блістері; по 3 або 9 блістерів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UA/19239/01/03</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ПЕРІНДОПРЕС® 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 xml:space="preserve">таблетки по 8 мг/2,5 мг/10 мг, </w:t>
            </w:r>
            <w:r w:rsidRPr="00B33D03">
              <w:rPr>
                <w:rFonts w:ascii="Arial" w:hAnsi="Arial" w:cs="Arial"/>
                <w:b/>
                <w:sz w:val="16"/>
                <w:szCs w:val="16"/>
              </w:rPr>
              <w:t>по 10 таблеток у блістері; по 3 або 9 блістерів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ПрАТ "Фармацевтична фірма "Дарниця"</w:t>
            </w:r>
            <w:r w:rsidRPr="00B33D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ПрАТ "Фармацевтична фірма "Дарниця"</w:t>
            </w:r>
            <w:r w:rsidRPr="00B33D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w:t>
            </w:r>
            <w:r w:rsidRPr="00B33D03">
              <w:rPr>
                <w:rFonts w:ascii="Arial" w:hAnsi="Arial" w:cs="Arial"/>
                <w:b/>
                <w:sz w:val="16"/>
                <w:szCs w:val="16"/>
              </w:rPr>
              <w:t>уточнення упаковки в наказі МОЗ України № 1933 від 18.11.2024 в процесі внесення змін</w:t>
            </w:r>
            <w:r w:rsidRPr="00B33D03">
              <w:rPr>
                <w:rFonts w:ascii="Arial" w:hAnsi="Arial" w:cs="Arial"/>
                <w:sz w:val="16"/>
                <w:szCs w:val="16"/>
              </w:rPr>
              <w:t xml:space="preserve">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Введення додаткового розміру упаковки №90 по 10 таблеток у блістері по 9 блістерів у пачці. Зміни внесено в інструкцію для медичного застосування лікарського засобу в розділ "Упаковка" у зв'язку з введенням додаткових упаковок, як наслідок - затвердження тексту маркування додаткових упаковок лікарського засобу Введення змін протягом 6-ти місяців з дати затвердження). Редакція в наказі - по 10 таблеток у блістері; по 3 блістери в пачці. </w:t>
            </w:r>
            <w:r w:rsidRPr="00B33D03">
              <w:rPr>
                <w:rFonts w:ascii="Arial" w:hAnsi="Arial" w:cs="Arial"/>
                <w:b/>
                <w:sz w:val="16"/>
                <w:szCs w:val="16"/>
              </w:rPr>
              <w:t>Вірна редакція - по 10 таблеток у блістері; по 3 або 9 блістерів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UA/19239/01/04</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ПІНОВІТ®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 xml:space="preserve">краплі назальні по 10 мл у флаконі; по 1 флакону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B33D03">
              <w:rPr>
                <w:rFonts w:ascii="Arial" w:hAnsi="Arial" w:cs="Arial"/>
                <w:sz w:val="16"/>
                <w:szCs w:val="16"/>
              </w:rPr>
              <w:br/>
              <w:t xml:space="preserve">Внесення уточнень та незначних коректив у блок-схему виробничого процесу та в короткий виклад технологічного процесу, зокрема: - замінено контроль фільтрів на цілісність на контроль цілісності упаковки фільтру, а також контроль типу, марки та рейтингу фільтра; - додано пункт «Контроль ГП та дозвіл до реалізації»; - на стадії «Маркування та пакування флаконів» додано параметри контролю у процесі виробництва.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UA/6606/02/01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ПРАМІПЕКС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 xml:space="preserve">таблетки по 0,25 мг; по 10 таблеток у блістері; по 3 блістери у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ТОВ "Фарма Старт"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"Спосіб застосування та дози", "Побічні реакції" відповідно до оновленої інформації з безпеки діючої речовини.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"Особливості застосування", "Спосіб застосування та дози", "Побічні реакції" відповідно до інформації щодо медичного застосування референтного лікарського засобу (МІРАПЕКС, таблетки).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UA/13248/01/01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ПРАМІПЕКС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 xml:space="preserve">таблетки по 1,0  мг; по 10 таблеток у блістері; по 3 блістери у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ТОВ "Фарма Старт"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"Спосіб застосування та дози", "Побічні реакції" відповідно до оновленої інформації з безпеки діючої речовини.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"Особливості застосування", "Спосіб застосування та дози", "Побічні реакції" відповідно до інформації щодо медичного застосування референтного лікарського засобу (МІРАПЕКС, таблетки).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UA/13248/01/02</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ПРИЧЕПИ ТРАВА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трава різано-пресована, по 100 г у пачках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ПраТ "Ліктрави"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Зменшення розміру серії ГЛЗ для упаковки по 100 г у пачках з внутрішнім пакетом. Затверджено: розмір серії ГЛЗ для упаковки по 100 г у пачках з внутрішнім пакетом:</w:t>
            </w:r>
            <w:r w:rsidRPr="00B33D03">
              <w:rPr>
                <w:rFonts w:ascii="Arial" w:hAnsi="Arial" w:cs="Arial"/>
                <w:sz w:val="16"/>
                <w:szCs w:val="16"/>
              </w:rPr>
              <w:br/>
              <w:t xml:space="preserve">1002,4 кг(± 20%) 10024 уп.(± 20%); </w:t>
            </w:r>
            <w:r w:rsidRPr="00B33D03">
              <w:rPr>
                <w:rFonts w:ascii="Arial" w:hAnsi="Arial" w:cs="Arial"/>
                <w:sz w:val="16"/>
                <w:szCs w:val="16"/>
              </w:rPr>
              <w:br/>
              <w:t>2240 кг(± 20%) 22400 уп.(± 20%);</w:t>
            </w:r>
            <w:r w:rsidRPr="00B33D03">
              <w:rPr>
                <w:rFonts w:ascii="Arial" w:hAnsi="Arial" w:cs="Arial"/>
                <w:sz w:val="16"/>
                <w:szCs w:val="16"/>
              </w:rPr>
              <w:br/>
              <w:t xml:space="preserve">4200 кг(± 20%) 42000 уп.(± 20%); </w:t>
            </w:r>
            <w:r w:rsidRPr="00B33D03">
              <w:rPr>
                <w:rFonts w:ascii="Arial" w:hAnsi="Arial" w:cs="Arial"/>
                <w:sz w:val="16"/>
                <w:szCs w:val="16"/>
              </w:rPr>
              <w:br/>
              <w:t xml:space="preserve">8400 кг(± 20%) 84000 уп.(± 20%); </w:t>
            </w:r>
            <w:r w:rsidRPr="00B33D03">
              <w:rPr>
                <w:rFonts w:ascii="Arial" w:hAnsi="Arial" w:cs="Arial"/>
                <w:sz w:val="16"/>
                <w:szCs w:val="16"/>
              </w:rPr>
              <w:br/>
              <w:t>Запропоновано: розмір серії ГЛЗ для упаковки по 100 г у пачках з внутрішнім пакетом:</w:t>
            </w:r>
            <w:r w:rsidRPr="00B33D03">
              <w:rPr>
                <w:rFonts w:ascii="Arial" w:hAnsi="Arial" w:cs="Arial"/>
                <w:sz w:val="16"/>
                <w:szCs w:val="16"/>
              </w:rPr>
              <w:br/>
              <w:t xml:space="preserve">500 кг(± 20%) 5000 уп.(± 20%); </w:t>
            </w:r>
            <w:r w:rsidRPr="00B33D03">
              <w:rPr>
                <w:rFonts w:ascii="Arial" w:hAnsi="Arial" w:cs="Arial"/>
                <w:sz w:val="16"/>
                <w:szCs w:val="16"/>
              </w:rPr>
              <w:br/>
              <w:t xml:space="preserve">1000 кг(± 20%) 10000 уп.(± 20%); </w:t>
            </w:r>
            <w:r w:rsidRPr="00B33D03">
              <w:rPr>
                <w:rFonts w:ascii="Arial" w:hAnsi="Arial" w:cs="Arial"/>
                <w:sz w:val="16"/>
                <w:szCs w:val="16"/>
              </w:rPr>
              <w:br/>
              <w:t xml:space="preserve">2000 кг(± 20%) 20000 уп.(± 20%); </w:t>
            </w:r>
            <w:r w:rsidRPr="00B33D03">
              <w:rPr>
                <w:rFonts w:ascii="Arial" w:hAnsi="Arial" w:cs="Arial"/>
                <w:sz w:val="16"/>
                <w:szCs w:val="16"/>
              </w:rPr>
              <w:br/>
              <w:t>3000 кг(± 20%) 30000 уп. (± 20%)</w:t>
            </w:r>
            <w:r w:rsidRPr="00B33D03">
              <w:rPr>
                <w:rFonts w:ascii="Arial" w:hAnsi="Arial" w:cs="Arial"/>
                <w:sz w:val="16"/>
                <w:szCs w:val="16"/>
              </w:rPr>
              <w:br/>
              <w:t>5000 кг(± 20%) 50000 уп. (± 20%)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UA/16466/01/01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ПРІОРИКС-ТЕТРА КОМБІНОВАНА ВАКЦИНА ДЛЯ ПРОФІЛАКТИКИ КОРУ, ЕПІДЕМІЧНОГО ПАРОТИТУ, КРАСНУХИ ТА ВІТРЯНОЇ ВІСПИ, ЖИВА АТЕНУЙОВАНА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ліофілізований порошок для ін’єкцій; 1 флакон з порошком у комплекті з розчинником (вода для ін’єкцій) по 0,5 мл (1 доза) у попередньо наповненому шприці (у комплекті з двома голками або без голок) або у ампулах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у попередньо наповненому шприці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в ампулі у вакуумній стерильній упаковці; по 1 вакуумній стерильній упаковці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ГлаксоСмітКляйн Біолоджікалз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Бельгія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з якості. АФІ. (інші зміни) - Реєстрація нового контейнера для кріоконсерванту-«AT Vial 20 мл», що постачається компанією Aseptic Technologies SA для зберігання інокулюму вітряної віспи, яка є проміжною культурою вірусу, яка використовується для виробництва вакцин, що містять вітряну віспу.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методу тестування на стерильність, що використовується при проведенні контролю якості на етапі концентрації інокулюму, з методу мембранної фільтрації на метод прямого висівання в тестове середовище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UA/16549/01/01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ПРОПОФОЛ КАБІ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емульсія для ін'єкцій або інфузій, 10 мг/мл; по 20 мл в ампулі; по 5 ампул у пачці з картону; по 50 мл у флаконі; по 50 мл у флаконі, по 1 флакону у пачці із картону; по 50 мл у флаконі, по 10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Фрезеніус Кабі Дойчланд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Фрезеніус Кабі Австрія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Австрія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B33D03">
              <w:rPr>
                <w:rFonts w:ascii="Arial" w:hAnsi="Arial" w:cs="Arial"/>
                <w:sz w:val="16"/>
                <w:szCs w:val="16"/>
              </w:rPr>
              <w:br/>
              <w:t>Подання оновленого сертифіката відповідності Європейській фармакопеї № R1-CEP 2002-229 - Rev 03 (затверджено: R1-CEP 2002-229 - Rev 02) для АФІ пропофолу від затвердженого виробника SI GROUP, INC. Уточнено український переклад назви виробника – СІ Гроуп,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UA/13233/01/01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ПРОПОФОЛ КАБІ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емульсія для ін'єкцій або інфузій, 20 мг/мл; по 50 мл у флаконі; по 50 мл у флаконі, по 1 флакону у пачці із картону; по 50 мл у флаконі, по 10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Фрезеніус Кабі Дойчланд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Фрезеніус Кабі Австрія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Австрія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B33D03">
              <w:rPr>
                <w:rFonts w:ascii="Arial" w:hAnsi="Arial" w:cs="Arial"/>
                <w:sz w:val="16"/>
                <w:szCs w:val="16"/>
              </w:rPr>
              <w:br/>
              <w:t>Подання оновленого сертифіката відповідності Європейській фармакопеї № R1-CEP 2002-229 - Rev 03 (затверджено: R1-CEP 2002-229 - Rev 02) для АФІ пропофолу від затвердженого виробника SI GROUP, INC. Уточнено український переклад назви виробника – СІ Гроуп,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UA/13233/01/02</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ПРОСТАТИЛЕН®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супозиторії ректальні по 0,03 г in bulk: по 5 супозиторіїв у блістері; по 180 блістерів у ящику; по 5 супозиторіїв у блістері; по 100 блістерів у ящику; по 5 супозиторіїв у блістері; по 200 блістерів у ящику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Приватне акціонерне товариство «Лекхім-Харків» </w:t>
            </w:r>
            <w:r w:rsidRPr="00B33D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w:t>
            </w:r>
            <w:r w:rsidRPr="00B33D03">
              <w:rPr>
                <w:rFonts w:ascii="Arial" w:hAnsi="Arial" w:cs="Arial"/>
                <w:b/>
                <w:sz w:val="16"/>
                <w:szCs w:val="16"/>
              </w:rPr>
              <w:t>: уточнення написання упаковки в наказі МОЗ України № 1877 від 08.11.2024 в процесі внесення змін</w:t>
            </w:r>
            <w:r w:rsidRPr="00B33D03">
              <w:rPr>
                <w:rFonts w:ascii="Arial" w:hAnsi="Arial" w:cs="Arial"/>
                <w:sz w:val="16"/>
                <w:szCs w:val="16"/>
              </w:rPr>
              <w:t xml:space="preserve">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внесення додаткових видів пакування у формі in bulk: по 5 супозиторіїв у блістері; по 100 блістерів у ящику; по 5 супозиторіїв у блістері; по 200 блістерів у ящику до вже затверджених розмірів упаковки (по 5 супозиторіїв у блістері; по 1 або 2 блістери у пачці; in bulk: по 5 супозиторіїв у блістері, по 180 блістерів у ящику). Введення змін протягом 6-ти місяців після затвердження. Зміни І типу - Зміни щодо безпеки/ефективності та фармаконагляду (інші зміни) внесення уточнення до р. «Маркування», а саме вилучення примітки «У разі поставок лікарського засобу на експорт текст маркування допускається наносити російською мовою …» та внесення змін до тексту маркування упаковки in bulk (вилучення тексту маркування на російській мові, зазначення інформації щодо логотипу заявника, перенесення зазначених одиниць в системі Si та незначні технічні уточнення). Введення змін протягом 6-ти місяців після затвердження). Редакція в наказі - in bulk: по 5 супозиторіїв у блістері; по 180 блістерів у ящику. </w:t>
            </w:r>
            <w:r w:rsidRPr="00B33D03">
              <w:rPr>
                <w:rFonts w:ascii="Arial" w:hAnsi="Arial" w:cs="Arial"/>
                <w:b/>
                <w:sz w:val="16"/>
                <w:szCs w:val="16"/>
              </w:rPr>
              <w:t>Вірна редакція - in bulk: по 5 супозиторіїв у блістері; по 180 блістерів у ящику; по 5 супозиторіїв у блістері; по 100 блістерів у ящику; по 5 супозиторіїв у блістері; по 200 блістерів у ящику.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UA/13462/01/01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ПСИЛО-АЛЕРГО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розчин оральний, 0,5 мг/мл; по 150 мл у флаконі; по 1 флакону у комплекті з мірною ложкою або мірним пристроєм у вигляді шприца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СТАДА Арцнайміттель АГ</w:t>
            </w:r>
            <w:r w:rsidRPr="00B33D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випуск серій: </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СТАДА Арцнайміттель АГ, Німеччина;</w:t>
            </w:r>
          </w:p>
          <w:p w:rsidR="00B44CF2" w:rsidRPr="00B33D03" w:rsidRDefault="00B44CF2" w:rsidP="00C65AC9">
            <w:pPr>
              <w:pStyle w:val="110"/>
              <w:tabs>
                <w:tab w:val="left" w:pos="12600"/>
              </w:tabs>
              <w:jc w:val="center"/>
              <w:rPr>
                <w:rFonts w:ascii="Arial" w:hAnsi="Arial" w:cs="Arial"/>
                <w:sz w:val="16"/>
                <w:szCs w:val="16"/>
              </w:rPr>
            </w:pP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виробництво нерозфасованого продукту, первинне та вторинне пакування, контроль серій: </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Дельфарм Орлеанс, Франція;</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 </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виробництво нерозфасованого продукту, первинне та вторинне пакування, контроль серій: </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Н2 ФАРМА, Францiя </w:t>
            </w:r>
          </w:p>
          <w:p w:rsidR="00B44CF2" w:rsidRPr="00B33D03" w:rsidRDefault="00B44CF2" w:rsidP="00C65AC9">
            <w:pPr>
              <w:pStyle w:val="110"/>
              <w:tabs>
                <w:tab w:val="left" w:pos="12600"/>
              </w:tabs>
              <w:jc w:val="cente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Німеччина/ Францiя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найменування виробника, що відповідальний за виробництво нерозфасованого продукту, первинне та вторинне пакування, контроль серій з ФАМАР ОРЛЕАНС, Франція на Дельфарм Орлеанс, Францiя. Незначні зміни в написанні адреси даного виробника.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готового лікарського засобу, що відповідає за контроль серій – Специфар С.А., Греція.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2014-359 - Rev 00 (затверджено: R0-CEP 2014-359 - Rev 02) для АФІ дезлоратадину від затвердженого виробника Cipla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UA/14555/01/01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РАМІЗЕС® 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lang w:val="ru-RU"/>
              </w:rPr>
            </w:pPr>
            <w:r w:rsidRPr="00B33D03">
              <w:rPr>
                <w:rFonts w:ascii="Arial" w:hAnsi="Arial" w:cs="Arial"/>
                <w:sz w:val="16"/>
                <w:szCs w:val="16"/>
                <w:lang w:val="ru-RU"/>
              </w:rPr>
              <w:t xml:space="preserve">таблетки 2,5 мг/12,5 мг; по 10 таблеток у блістері; по 3 блістери </w:t>
            </w:r>
            <w:r w:rsidRPr="00B33D03">
              <w:rPr>
                <w:rFonts w:ascii="Arial" w:hAnsi="Arial" w:cs="Arial"/>
                <w:b/>
                <w:sz w:val="16"/>
                <w:szCs w:val="16"/>
                <w:lang w:val="ru-RU"/>
              </w:rPr>
              <w:t>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lang w:val="ru-RU"/>
              </w:rPr>
              <w:t>АТ "Фармак"</w:t>
            </w:r>
            <w:r w:rsidRPr="00B33D03">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lang w:val="ru-RU"/>
              </w:rPr>
              <w:t>АТ "Фармак"</w:t>
            </w:r>
            <w:r w:rsidRPr="00B33D03">
              <w:rPr>
                <w:rFonts w:ascii="Arial" w:hAnsi="Arial" w:cs="Arial"/>
                <w:sz w:val="16"/>
                <w:szCs w:val="16"/>
              </w:rPr>
              <w:t xml:space="preserve">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lang w:val="ru-RU"/>
              </w:rPr>
            </w:pPr>
            <w:r w:rsidRPr="00B33D03">
              <w:rPr>
                <w:rFonts w:ascii="Arial" w:hAnsi="Arial" w:cs="Arial"/>
                <w:sz w:val="16"/>
                <w:szCs w:val="16"/>
              </w:rPr>
              <w:t xml:space="preserve">внесення змін до реєстраційних матеріалів: </w:t>
            </w:r>
            <w:r w:rsidRPr="00B33D03">
              <w:rPr>
                <w:rFonts w:ascii="Arial" w:hAnsi="Arial" w:cs="Arial"/>
                <w:b/>
                <w:sz w:val="16"/>
                <w:szCs w:val="16"/>
              </w:rPr>
              <w:t>уточнення написання упаковки в наказі МОЗ України № 1877 від 08.11.2024 в процесі внесення змін</w:t>
            </w:r>
            <w:r w:rsidRPr="00B33D03">
              <w:rPr>
                <w:rFonts w:ascii="Arial" w:hAnsi="Arial" w:cs="Arial"/>
                <w:sz w:val="16"/>
                <w:szCs w:val="16"/>
              </w:rPr>
              <w:t xml:space="preserv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2006-011 - Rev 03 (затверджено: R1-CEP 2006-011 - Rev 02) для АФІ гідрохлоротіазиду від вже затвердженого виробника Changzhou Pharmaceutical Factory,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2006-011 - Rev 04 для АФІ гідрохлоротіазиду від вже затвердженого виробника Changzhou Pharmaceutical Factory, Китай). </w:t>
            </w:r>
            <w:r w:rsidRPr="00B33D03">
              <w:rPr>
                <w:rFonts w:ascii="Arial" w:hAnsi="Arial" w:cs="Arial"/>
                <w:sz w:val="16"/>
                <w:szCs w:val="16"/>
                <w:lang w:val="ru-RU"/>
              </w:rPr>
              <w:t xml:space="preserve">Редакція в наказі - по 10 таблеток у блістері; по 3 блістери в пачці. </w:t>
            </w:r>
            <w:r w:rsidRPr="00B33D03">
              <w:rPr>
                <w:rFonts w:ascii="Arial" w:hAnsi="Arial" w:cs="Arial"/>
                <w:b/>
                <w:sz w:val="16"/>
                <w:szCs w:val="16"/>
                <w:lang w:val="ru-RU"/>
              </w:rPr>
              <w:t>Вірна редакція - по 10 таблеток у блістері; по 3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 xml:space="preserve">за рецептом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UA/12569/01/01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РАПІРА® 600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порошок для орального розчину по 600 мг, по 3,0 г у саше; по 6 або 10 саше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упаковок лікарського засобу, а саме: вилучено дублювання інформації російською мовою, уточнено інформацію щодо логотипу заявника у п. 17 "ІНШЕ" вторинної упаковки та п. 6 "ІНШЕ" первинної упаковки, також конкретизовано іншу технічну інформацію у п. 6 "ІНШЕ" первинної упаковки.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UA/16428/01/03</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РАФТ®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розчин для ін`єкцій, 4 мг/мл; по 1 мл або по 2 мл в ампулах скляних з брунатного скла; по 5 ампул у блістері; по 1 або 2 блістери у пачці або по 1 мл або по 2 мл в ампулах скляних з брунатного скла; по 5 або 10 ампул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(інші зміни) - оновлення розділу 3.2.Р.3.2. Склад на серію, а саме теоретичний вихід ампул розраховано з урахуванням надлишкового об’єму наповнення ампул: 0,10 мл для ампул номіналом 1,0 мл та 0,15 мл для ампул номіналом 2,0 мл. Запропоновано: Склад на серію: На 125 л розчину (113,6 тис. ампул по 1 мл; 58,1 тис. ампул по 2 мл); На 250 л розчину (227,2 тис. ампул по 1 мл; 116,2 тис. ампул по 2 мл)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UA/17536/01/01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РЕДДИТУКС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концентрат для розчину для інфузій, 10 мг/мл; по 10 мл (100 мг) або по 50 мл (500 мг) у флаконі; по 1 флакону в картонній коробці; по 1 картонній коробці у пластиковому мішку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Д-р Редді'с Лабораторіс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Д-р Редді'с Лабораторіс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змін в метод випробування ГЛЗ за показником «Ексклюзивна ВЕРХ» (SE-HPLC).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UA/12905/01/01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РЕДДИТУКС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концентрат для розчину для інфузій, 10 мг/мл; in bulk: по 10 мл (100 мг) або 50 мл (500 мг) у флаконі; по 1000 флаконів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Д-р Редді'с Лабораторіс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змін в метод випробування ГЛЗ за показником «Ексклюзивна ВЕРХ» (SE-HPLC).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UA/12906/01/01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РЕМЕСТИП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розчин для ін'єкцій, 0,1 мг/мл; по 2 мл або по 10 мл в ампулі; по 5 ампул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Феррінг-Лечива а.с.</w:t>
            </w:r>
            <w:r w:rsidRPr="00B33D03">
              <w:rPr>
                <w:rFonts w:ascii="Arial" w:hAnsi="Arial" w:cs="Arial"/>
                <w:sz w:val="16"/>
                <w:szCs w:val="16"/>
              </w:rPr>
              <w:br/>
            </w:r>
            <w:r w:rsidRPr="00B33D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Чеська Республiка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виробник готового продукту, відповідальний за контроль якості, первинну упаковку: </w:t>
            </w:r>
            <w:r w:rsidRPr="00B33D03">
              <w:rPr>
                <w:rFonts w:ascii="Arial" w:hAnsi="Arial" w:cs="Arial"/>
                <w:sz w:val="16"/>
                <w:szCs w:val="16"/>
              </w:rPr>
              <w:br/>
              <w:t>Зентіва к.с.,</w:t>
            </w:r>
            <w:r w:rsidRPr="00B33D03">
              <w:rPr>
                <w:rFonts w:ascii="Arial" w:hAnsi="Arial" w:cs="Arial"/>
                <w:sz w:val="16"/>
                <w:szCs w:val="16"/>
              </w:rPr>
              <w:br/>
              <w:t>Чеська Республiка;</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br/>
              <w:t xml:space="preserve">відповідальний за вторинну упаковку: </w:t>
            </w:r>
            <w:r w:rsidRPr="00B33D03">
              <w:rPr>
                <w:rFonts w:ascii="Arial" w:hAnsi="Arial" w:cs="Arial"/>
                <w:sz w:val="16"/>
                <w:szCs w:val="16"/>
              </w:rPr>
              <w:br/>
              <w:t>Феррінг-Лечива, а.с., Чеська Республіка;</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br/>
              <w:t>відповідальний за випуск серії:</w:t>
            </w:r>
            <w:r w:rsidRPr="00B33D03">
              <w:rPr>
                <w:rFonts w:ascii="Arial" w:hAnsi="Arial" w:cs="Arial"/>
                <w:sz w:val="16"/>
                <w:szCs w:val="16"/>
              </w:rPr>
              <w:br/>
              <w:t>Феррінг-Лечива а.с., Чеська Республіка;</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Чеська Республіка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адреси виробникавідповідального за вторинне пакування у зв’язку із приведенням реєстраційних документів у відповідність до сертифікату GMP.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UA/9801/01/01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РЕСПЕРО МИРТОЛ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капсули кишковорозчинні по 120 мг по 10 капсул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Г. Поль-Боскамп ГмбХ &amp; Ко. KГ.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Виробництво непокритих капсул: </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Каталент Джермані Ебербах ГмбХ, Німеччина; </w:t>
            </w:r>
          </w:p>
          <w:p w:rsidR="00B44CF2" w:rsidRPr="00B33D03" w:rsidRDefault="00B44CF2" w:rsidP="00C65AC9">
            <w:pPr>
              <w:pStyle w:val="110"/>
              <w:tabs>
                <w:tab w:val="left" w:pos="12600"/>
              </w:tabs>
              <w:jc w:val="center"/>
              <w:rPr>
                <w:rFonts w:ascii="Arial" w:hAnsi="Arial" w:cs="Arial"/>
                <w:sz w:val="16"/>
                <w:szCs w:val="16"/>
              </w:rPr>
            </w:pP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Г. Поль-Боскамп ГмбХ &amp; Ко. КГ, Німеччина; </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br/>
              <w:t xml:space="preserve">Покриття капсул: </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Г. Поль-Боскамп ГмбХ &amp; Ко. КГ, Німеччина; </w:t>
            </w:r>
          </w:p>
          <w:p w:rsidR="00B44CF2" w:rsidRPr="00B33D03" w:rsidRDefault="00B44CF2" w:rsidP="00C65AC9">
            <w:pPr>
              <w:pStyle w:val="110"/>
              <w:tabs>
                <w:tab w:val="left" w:pos="12600"/>
              </w:tabs>
              <w:jc w:val="center"/>
              <w:rPr>
                <w:rFonts w:ascii="Arial" w:hAnsi="Arial" w:cs="Arial"/>
                <w:sz w:val="16"/>
                <w:szCs w:val="16"/>
              </w:rPr>
            </w:pP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Первинне та вторинне пакування: </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Г. Поль-Боскамп ГмбХ &amp; Ко. КГ, Німеччина; </w:t>
            </w:r>
          </w:p>
          <w:p w:rsidR="00B44CF2" w:rsidRPr="00B33D03" w:rsidRDefault="00B44CF2" w:rsidP="00C65AC9">
            <w:pPr>
              <w:pStyle w:val="110"/>
              <w:tabs>
                <w:tab w:val="left" w:pos="12600"/>
              </w:tabs>
              <w:jc w:val="center"/>
              <w:rPr>
                <w:rFonts w:ascii="Arial" w:hAnsi="Arial" w:cs="Arial"/>
                <w:sz w:val="16"/>
                <w:szCs w:val="16"/>
              </w:rPr>
            </w:pP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Випуск серії: </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Г. Поль-Боскамп ГмбХ &amp; Ко. КГ, Німеччина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33D03">
              <w:rPr>
                <w:rFonts w:ascii="Arial" w:hAnsi="Arial" w:cs="Arial"/>
                <w:sz w:val="16"/>
                <w:szCs w:val="16"/>
              </w:rPr>
              <w:br/>
              <w:t>Діюча редакція: Dr. Thomas Wittig. Пропонована редакція: Angela Geib.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UA/4948/01/01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РЕСПЕРО МИРТОЛ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капсули кишковорозчинні по 300 мг по 10 капсул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Г. Поль-Боскамп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Виробництво непокритих капсул: </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Каталент Джермані Ебербах ГмбХ, Німеччина; </w:t>
            </w:r>
          </w:p>
          <w:p w:rsidR="00B44CF2" w:rsidRPr="00B33D03" w:rsidRDefault="00B44CF2" w:rsidP="00C65AC9">
            <w:pPr>
              <w:pStyle w:val="110"/>
              <w:tabs>
                <w:tab w:val="left" w:pos="12600"/>
              </w:tabs>
              <w:jc w:val="center"/>
              <w:rPr>
                <w:rFonts w:ascii="Arial" w:hAnsi="Arial" w:cs="Arial"/>
                <w:sz w:val="16"/>
                <w:szCs w:val="16"/>
              </w:rPr>
            </w:pP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Свісс Капс АГ, Швейцарія; </w:t>
            </w:r>
          </w:p>
          <w:p w:rsidR="00B44CF2" w:rsidRPr="00B33D03" w:rsidRDefault="00B44CF2" w:rsidP="00C65AC9">
            <w:pPr>
              <w:pStyle w:val="110"/>
              <w:tabs>
                <w:tab w:val="left" w:pos="12600"/>
              </w:tabs>
              <w:jc w:val="center"/>
              <w:rPr>
                <w:rFonts w:ascii="Arial" w:hAnsi="Arial" w:cs="Arial"/>
                <w:sz w:val="16"/>
                <w:szCs w:val="16"/>
              </w:rPr>
            </w:pP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Покриття капсул:</w:t>
            </w:r>
            <w:r w:rsidRPr="00B33D03">
              <w:rPr>
                <w:rFonts w:ascii="Arial" w:hAnsi="Arial" w:cs="Arial"/>
                <w:sz w:val="16"/>
                <w:szCs w:val="16"/>
              </w:rPr>
              <w:br/>
              <w:t xml:space="preserve">Г. Поль-Боскамп ГмбХ &amp; Ко. КГ, Німеччина; </w:t>
            </w:r>
          </w:p>
          <w:p w:rsidR="00B44CF2" w:rsidRPr="00B33D03" w:rsidRDefault="00B44CF2" w:rsidP="00C65AC9">
            <w:pPr>
              <w:pStyle w:val="110"/>
              <w:tabs>
                <w:tab w:val="left" w:pos="12600"/>
              </w:tabs>
              <w:jc w:val="center"/>
              <w:rPr>
                <w:rFonts w:ascii="Arial" w:hAnsi="Arial" w:cs="Arial"/>
                <w:sz w:val="16"/>
                <w:szCs w:val="16"/>
              </w:rPr>
            </w:pP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Первинне та вторинне пакування: Г. Поль-Боскамп ГмбХ &amp; Ко. КГ, Німеччина; </w:t>
            </w:r>
          </w:p>
          <w:p w:rsidR="00B44CF2" w:rsidRPr="00B33D03" w:rsidRDefault="00B44CF2" w:rsidP="00C65AC9">
            <w:pPr>
              <w:pStyle w:val="110"/>
              <w:tabs>
                <w:tab w:val="left" w:pos="12600"/>
              </w:tabs>
              <w:jc w:val="center"/>
              <w:rPr>
                <w:rFonts w:ascii="Arial" w:hAnsi="Arial" w:cs="Arial"/>
                <w:sz w:val="16"/>
                <w:szCs w:val="16"/>
              </w:rPr>
            </w:pP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Випуск серії:</w:t>
            </w:r>
            <w:r w:rsidRPr="00B33D03">
              <w:rPr>
                <w:rFonts w:ascii="Arial" w:hAnsi="Arial" w:cs="Arial"/>
                <w:sz w:val="16"/>
                <w:szCs w:val="16"/>
              </w:rPr>
              <w:br/>
              <w:t>Г. Поль-Боскамп ГмбХ &amp; Ко. КГ, Німеччина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Німеччина/</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Швейцарія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33D03">
              <w:rPr>
                <w:rFonts w:ascii="Arial" w:hAnsi="Arial" w:cs="Arial"/>
                <w:sz w:val="16"/>
                <w:szCs w:val="16"/>
              </w:rPr>
              <w:br/>
              <w:t>Діюча редакція: Dr. Thomas Wittig. Пропонована редакція: Angela Geib.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UA/4948/01/02</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РИЗАТРИПТАН-ФАРМАТЕН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що диспергуються у ротовій порожнині, по 10 мг; по 2 таблетки у блістері; по 1 блістеру в картонній коробці або по 3 таблетки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Фарматен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Грецiя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Фарматен С.А., Греція; </w:t>
            </w:r>
          </w:p>
          <w:p w:rsidR="00B44CF2" w:rsidRPr="00B33D03" w:rsidRDefault="00B44CF2" w:rsidP="00C65AC9">
            <w:pPr>
              <w:pStyle w:val="110"/>
              <w:tabs>
                <w:tab w:val="left" w:pos="12600"/>
              </w:tabs>
              <w:jc w:val="center"/>
              <w:rPr>
                <w:rFonts w:ascii="Arial" w:hAnsi="Arial" w:cs="Arial"/>
                <w:sz w:val="16"/>
                <w:szCs w:val="16"/>
              </w:rPr>
            </w:pP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Фарматен Інтернешнл С.А., Греція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Греція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UA/14329/01/02</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РИЗАТРИПТАН-ФАРМАТЕН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що диспергуються у ротовій порожнині, по 5 мг; по 2 таблетки у блістері; по 1 блістеру в картонній коробці або по 3 таблетки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Фарматен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Грецiя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Фарматен С.А., Греція; </w:t>
            </w:r>
          </w:p>
          <w:p w:rsidR="00B44CF2" w:rsidRPr="00B33D03" w:rsidRDefault="00B44CF2" w:rsidP="00C65AC9">
            <w:pPr>
              <w:pStyle w:val="110"/>
              <w:tabs>
                <w:tab w:val="left" w:pos="12600"/>
              </w:tabs>
              <w:jc w:val="center"/>
              <w:rPr>
                <w:rFonts w:ascii="Arial" w:hAnsi="Arial" w:cs="Arial"/>
                <w:sz w:val="16"/>
                <w:szCs w:val="16"/>
              </w:rPr>
            </w:pP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Фарматен Інтернешнл С.А., Греція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Греція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UA/14329/01/01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РОЗЧИН МЕНТОЛУ В МЕНТИЛОВОМУ ЕФІРІ КИСЛОТИ ІЗОВАЛЕРІАНОВОЇ</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масляниста рідина (субстанція) для фармацевтичного застосування; в нержавсталевих флягах або в каністрах поліетиленових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Товариство з обмеженою відповідальністю "ФАРМХІМ"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Товариство з обмеженою відповідальністю "ФАРМХІМ"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з якості. АФІ. Система контейнер/закупорювальний засіб (інші зміни) Вилучення "дати випуску" з розділу МКЯ "Маркування".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UA/14866/01/01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САНДОСТАТИН® 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порошок для суспензії для ін'єкцій по 10 мг; 1 флакон з порошком у вигляді мікросфер у комплекті з розчинником (натрію кармелозу/натрію карбоксиметилцелюлозу, маніт (Е 421), воду для ін’єкцій, полоксамер 188) по 2 мл у попередньо заповненому шприці та одною голкою та одним адаптером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Вторинне пакування, випуск серії готового продукту:</w:t>
            </w:r>
            <w:r w:rsidRPr="00B33D03">
              <w:rPr>
                <w:rFonts w:ascii="Arial" w:hAnsi="Arial" w:cs="Arial"/>
                <w:sz w:val="16"/>
                <w:szCs w:val="16"/>
              </w:rPr>
              <w:br/>
              <w:t>Новартіс Фарма Штейн АГ, Швейцарія;</w:t>
            </w:r>
            <w:r w:rsidRPr="00B33D03">
              <w:rPr>
                <w:rFonts w:ascii="Arial" w:hAnsi="Arial" w:cs="Arial"/>
                <w:sz w:val="16"/>
                <w:szCs w:val="16"/>
              </w:rPr>
              <w:br/>
              <w:t>Виробництво, контроль якості, первинне пакування розчинника та альтернативний виробник для вторинного пакування готового продукту:</w:t>
            </w:r>
            <w:r w:rsidRPr="00B33D03">
              <w:rPr>
                <w:rFonts w:ascii="Arial" w:hAnsi="Arial" w:cs="Arial"/>
                <w:sz w:val="16"/>
                <w:szCs w:val="16"/>
              </w:rPr>
              <w:br/>
              <w:t>Абботт Біолоджикалс Б.В., Нідерланди;</w:t>
            </w:r>
            <w:r w:rsidRPr="00B33D03">
              <w:rPr>
                <w:rFonts w:ascii="Arial" w:hAnsi="Arial" w:cs="Arial"/>
                <w:sz w:val="16"/>
                <w:szCs w:val="16"/>
              </w:rPr>
              <w:br/>
              <w:t>Виробництво нерозфасованого продукту, контроль якості, первинне пакування порошку:</w:t>
            </w:r>
            <w:r w:rsidRPr="00B33D03">
              <w:rPr>
                <w:rFonts w:ascii="Arial" w:hAnsi="Arial" w:cs="Arial"/>
                <w:sz w:val="16"/>
                <w:szCs w:val="16"/>
              </w:rPr>
              <w:br/>
              <w:t>Новартіс Фармасьютикал Мануфактурінг ГмбХ, Австрія;</w:t>
            </w:r>
            <w:r w:rsidRPr="00B33D03">
              <w:rPr>
                <w:rFonts w:ascii="Arial" w:hAnsi="Arial" w:cs="Arial"/>
                <w:sz w:val="16"/>
                <w:szCs w:val="16"/>
              </w:rPr>
              <w:br/>
              <w:t>контроль якості порошку за всіма параметрами за виключенням молекулярної маси полімеру:</w:t>
            </w:r>
            <w:r w:rsidRPr="00B33D03">
              <w:rPr>
                <w:rFonts w:ascii="Arial" w:hAnsi="Arial" w:cs="Arial"/>
                <w:sz w:val="16"/>
                <w:szCs w:val="16"/>
              </w:rPr>
              <w:br/>
              <w:t>Сандоз ГмбХ, Австрія;</w:t>
            </w:r>
            <w:r w:rsidRPr="00B33D03">
              <w:rPr>
                <w:rFonts w:ascii="Arial" w:hAnsi="Arial" w:cs="Arial"/>
                <w:sz w:val="16"/>
                <w:szCs w:val="16"/>
              </w:rPr>
              <w:br/>
              <w:t xml:space="preserve">випуск серії: </w:t>
            </w:r>
            <w:r w:rsidRPr="00B33D03">
              <w:rPr>
                <w:rFonts w:ascii="Arial" w:hAnsi="Arial" w:cs="Arial"/>
                <w:sz w:val="16"/>
                <w:szCs w:val="16"/>
              </w:rPr>
              <w:br/>
              <w:t>Новартіс Фармасьютика, С.А., Іспанія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Швейцарія/</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Нідерланди/</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Австрія/</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Іспанія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w:t>
            </w:r>
            <w:r w:rsidRPr="00B33D03">
              <w:rPr>
                <w:rFonts w:ascii="Arial" w:hAnsi="Arial" w:cs="Arial"/>
                <w:b/>
                <w:sz w:val="16"/>
                <w:szCs w:val="16"/>
              </w:rPr>
              <w:t>уточнення написання упаковки в наказі МОЗ України № 1877 від 08.11.2024 в процесі внесення змін</w:t>
            </w:r>
            <w:r w:rsidRPr="00B33D03">
              <w:rPr>
                <w:rFonts w:ascii="Arial" w:hAnsi="Arial" w:cs="Arial"/>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Редакція в наказі - 1 флакон з порошком у вигляді мікросфер у комплекті з розчинником (натрію кармелозу/натрію карбоксиметилцелюлозу, маніт (Е 421), воду для ін’єкцій, полоксамер 188) по 2 мл у попередньо заповненому шприці та одною голкою та одним адаптером в картонній коробціок для суспензії для ін'єкцій. </w:t>
            </w:r>
            <w:r w:rsidRPr="00B33D03">
              <w:rPr>
                <w:rFonts w:ascii="Arial" w:hAnsi="Arial" w:cs="Arial"/>
                <w:b/>
                <w:sz w:val="16"/>
                <w:szCs w:val="16"/>
              </w:rPr>
              <w:t>Вірна редакція - 1 флакон з порошком у вигляді мікросфер у комплекті з розчинником (натрію кармелозу/натрію карбоксиметилцелюлозу, маніт (Е 421), воду для ін’єкцій, полоксамер 188) по 2 мл у попередньо заповненому шприці та одною голкою та одним адаптером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UA/1537/02/01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СЕДАФІТОН®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по 12 таблеток у блістері; по 2 або 4, або 8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ПРАТ "ФІТОФАРМ"</w:t>
            </w:r>
            <w:r w:rsidRPr="00B33D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відповідальний за виробництво, первинне/вторинне пакування, контроль якості та випуск серії:</w:t>
            </w:r>
            <w:r w:rsidRPr="00B33D03">
              <w:rPr>
                <w:rFonts w:ascii="Arial" w:hAnsi="Arial" w:cs="Arial"/>
                <w:sz w:val="16"/>
                <w:szCs w:val="16"/>
              </w:rPr>
              <w:br/>
              <w:t>ПРАТ "ФІТОФАРМ",</w:t>
            </w:r>
            <w:r w:rsidRPr="00B33D03">
              <w:rPr>
                <w:rFonts w:ascii="Arial" w:hAnsi="Arial" w:cs="Arial"/>
                <w:sz w:val="16"/>
                <w:szCs w:val="16"/>
              </w:rPr>
              <w:br/>
              <w:t>Україна;</w:t>
            </w:r>
            <w:r w:rsidRPr="00B33D03">
              <w:rPr>
                <w:rFonts w:ascii="Arial" w:hAnsi="Arial" w:cs="Arial"/>
                <w:sz w:val="16"/>
                <w:szCs w:val="16"/>
              </w:rPr>
              <w:br/>
              <w:t>відповідальний за виробництво, первинне/вторинне пакування та контроль якості:</w:t>
            </w:r>
            <w:r w:rsidRPr="00B33D03">
              <w:rPr>
                <w:rFonts w:ascii="Arial" w:hAnsi="Arial" w:cs="Arial"/>
                <w:sz w:val="16"/>
                <w:szCs w:val="16"/>
              </w:rPr>
              <w:br/>
              <w:t>АТ "Лубнифарм",</w:t>
            </w:r>
            <w:r w:rsidRPr="00B33D03">
              <w:rPr>
                <w:rFonts w:ascii="Arial" w:hAnsi="Arial" w:cs="Arial"/>
                <w:sz w:val="16"/>
                <w:szCs w:val="16"/>
              </w:rPr>
              <w:br/>
              <w:t xml:space="preserve">Україна; </w:t>
            </w:r>
            <w:r w:rsidRPr="00B33D03">
              <w:rPr>
                <w:rFonts w:ascii="Arial" w:hAnsi="Arial" w:cs="Arial"/>
                <w:sz w:val="16"/>
                <w:szCs w:val="16"/>
              </w:rPr>
              <w:br/>
              <w:t xml:space="preserve">відповідальний за випуск серії, не включаючи контроль/випробування серії: </w:t>
            </w:r>
            <w:r w:rsidRPr="00B33D03">
              <w:rPr>
                <w:rFonts w:ascii="Arial" w:hAnsi="Arial" w:cs="Arial"/>
                <w:sz w:val="16"/>
                <w:szCs w:val="16"/>
              </w:rPr>
              <w:br/>
              <w:t>ПРАТ "ФІТОФАРМ",</w:t>
            </w:r>
            <w:r w:rsidRPr="00B33D03">
              <w:rPr>
                <w:rFonts w:ascii="Arial" w:hAnsi="Arial" w:cs="Arial"/>
                <w:sz w:val="16"/>
                <w:szCs w:val="16"/>
              </w:rPr>
              <w:br/>
              <w:t>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готового лікарського засобу, відповідальної за виробництво, первинне/вторинне пакування та контроль якості ПАТ "Вітаміни", Україна. Залишається альтернативний виробник АТ "Лубнифарм",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UA/4826/01/01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СЕЛЛСЕПТ®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капсули по 250 мг, по 10 капсул у блістері; по 10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ТОВ «Рош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Виробництво нерозфасованої продукції; пакування, випробування контролю якості: Дельфарм Мілано, С.Р.Л., Італія; Пакування, випуск серії: Ф.Хоффманн-Ля Рош Лтд, Швейцарія; Випуск серії: Ф.Хоффманн-Ля Рош Лтд, Швейцарія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Італія/ Швейцарія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ГЕ-сертифіката відповідності Європейській фармакопеї № R1-CEP 2008-048 - Rev 00 для желатину від нового виробника Pioneer Jellice India Private Ltd.,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ГЕ-сертифіката відповідності Європейській фармакопеї № R1-CEP 2000-029 - Rev 06 (затверджено: R1-CEP 2000-029-Rev 05) для желатину виробництва Rousselot, Son, Netherlands.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ГЕ-сертифіката відповідності Європейській фармакопеї № R1-CEP 2000-045-Rev 06 (затверджено: R1-CEP 2000-045-Rev 04) для желатину виробництва Tessenderlo Group N.V. Division PB, Leiner, Vilvoorde, Belgium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UA/6612/01/01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СИГНІЦЕФ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краплі очні, 0,5 %, по 5 мл у флаконі-крапельниці,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СЕНТІСС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СЕНТІСС ФАРМА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за показником "Кількісне визначення бензалконію хлориду", а саме корекція основної формули розрахунку: для уточнення отриманих результатів у формулу додається густина розчину стандарту 50% бензалконію хлориду (яка має стале значення і становить 0,98 г/мл), оскільки розрахунок бензалконію хлориду ведеться у % мас/об. Вводяться незначні редакційні зміни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UA/12551/01/01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СИМВАСТАТИН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кристалічний порошок (субстанція) у пакетах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Товариство з обмеженою відповідальністю "Фармацевтична компанія "Здоров'я"</w:t>
            </w:r>
            <w:r w:rsidRPr="00B33D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ШАОСІН ЦЗІНСІНЬ ФАРМАСЬЮТІКАЛ КО.,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Китай</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2005-300 - Rev 06 (затверджено: R1-CEP 2005-300 - Rev 05). Як наслідок зміна назви виробника; додавання ідентифікаторів організації (SPOR ORG ID) та місця розташування компанії (SPOR LOC ID), без зазначення в реєстраційному посвідченні відповідно до оновленої версії СЕР. Зміни адреси та місця розташування дільниці виробництва АФІ не відбулось.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 xml:space="preserve">-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UA/18073/01/01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СИНУПРЕТ®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краплі оральні; по 50 мл або по 100 мл розчину у флаконі, з дозуючим крапельним пристроєм зверху, з кришкою, що нагвинчується і кільцем контролю відкриття,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Біонорика CЕ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Біонорика СЕ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виправлено технічну помилку в інструкції для медичного застосування лікарського засобу у розділі «Упаковка», затвердженій при процедурі Змін наказом від 10.02.2022 р. № 278, де було допущено технічну помилку у слові «контролю» (пропущена літера «л»). </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Затверджена редакція: Упаковка. По 50 мл або 100 мл розчину у флаконі, з дозуючим крапельним пристроєм зверху, з кришкою, що нагвинчується і кільцем контрою відкриття, вміщеному у картонну коробку. Нова редакція: Упаковка. По 50 мл або 100 мл розчину у флаконі, з дозуючим крапельним пристроєм зверху, з кришкою, що нагвинчується і кільцем контролю відкриття, вміщеному у картонну коробку.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UA/4373/02/01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СІМУЛЕКТ®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ліофілізат для розчину для ін'єкцій/інфузій, по 20 мг; 1 флакон з ліофілізатом у комплекті з розчинником (5 мл води для ін'єкцій) в ампулі, в картонній коробці або 1 флакон з ліофілізатом,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Новартіс Фарма АГ</w:t>
            </w:r>
            <w:r w:rsidRPr="00B33D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Виробництво лікарського засобу за повним циклом та вторинне пакування, випуск серії розчинника:</w:t>
            </w:r>
            <w:r w:rsidRPr="00B33D03">
              <w:rPr>
                <w:rFonts w:ascii="Arial" w:hAnsi="Arial" w:cs="Arial"/>
                <w:sz w:val="16"/>
                <w:szCs w:val="16"/>
              </w:rPr>
              <w:br/>
              <w:t>Новартіс Фарма Штейн АГ, Швейцарія;</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br/>
              <w:t>Контроль якості лікарського засобу:</w:t>
            </w:r>
            <w:r w:rsidRPr="00B33D03">
              <w:rPr>
                <w:rFonts w:ascii="Arial" w:hAnsi="Arial" w:cs="Arial"/>
                <w:sz w:val="16"/>
                <w:szCs w:val="16"/>
              </w:rPr>
              <w:br/>
              <w:t>Новартіс Фарма АГ, Швейцарія;</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br/>
              <w:t>виробництво, контроль якості, первинне пакування розчинника:</w:t>
            </w:r>
            <w:r w:rsidRPr="00B33D03">
              <w:rPr>
                <w:rFonts w:ascii="Arial" w:hAnsi="Arial" w:cs="Arial"/>
                <w:sz w:val="16"/>
                <w:szCs w:val="16"/>
              </w:rPr>
              <w:br/>
              <w:t>Такеда Австрія ГмбХ, Австрія;</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br/>
              <w:t>контроль якості розчинника:</w:t>
            </w:r>
            <w:r w:rsidRPr="00B33D03">
              <w:rPr>
                <w:rFonts w:ascii="Arial" w:hAnsi="Arial" w:cs="Arial"/>
                <w:sz w:val="16"/>
                <w:szCs w:val="16"/>
              </w:rPr>
              <w:br/>
              <w:t>АГЕС Граз ІМЕД, Австрія;</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br/>
              <w:t>виробництво, контроль якості, первинне пакування розчинника:</w:t>
            </w:r>
            <w:r w:rsidRPr="00B33D03">
              <w:rPr>
                <w:rFonts w:ascii="Arial" w:hAnsi="Arial" w:cs="Arial"/>
                <w:sz w:val="16"/>
                <w:szCs w:val="16"/>
              </w:rPr>
              <w:br/>
              <w:t xml:space="preserve">Дельфарм Діжон , Францiя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Швейцарія/ Австрія/ Францiя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Введення додаткової упаковки ГЛЗ, а саме нового розміру упаковки ГЛЗ (1 скляний флакон без розчинника), з відповідними змінами до р. Упаковка» МКЯ ЛЗ </w:t>
            </w:r>
            <w:r w:rsidRPr="00B33D03">
              <w:rPr>
                <w:rFonts w:ascii="Arial" w:hAnsi="Arial" w:cs="Arial"/>
                <w:sz w:val="16"/>
                <w:szCs w:val="16"/>
              </w:rPr>
              <w:br/>
              <w:t xml:space="preserve">Зміни внесено в інструкцію для медичного застосування до розділів "Спосіб застосування та дози", "Упаковка" (додавання нової вторинної упаковки (без розчинника)) з відповідними змінами у тексті маркування упаковок лікарського засобу. </w:t>
            </w:r>
            <w:r w:rsidRPr="00B33D03">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UA/17146/01/01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СІНАРТА®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порошок для орального розчину, 1,5 г/3,95 г; по 3,95 г в саше; по 10 або 30 саше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внесення альтернативного постачальника фольгоплену (фольги алюмінієвої ламінованої папером та поліетиленом) – Філії «Вінпак» ТОВ «Столичний млин», Україна. Затверджено: MTC Polska Sp.Z.o.o.,Польша; ТОВ Алтрейд, Україна </w:t>
            </w:r>
            <w:r w:rsidRPr="00B33D03">
              <w:rPr>
                <w:rFonts w:ascii="Arial" w:hAnsi="Arial" w:cs="Arial"/>
                <w:sz w:val="16"/>
                <w:szCs w:val="16"/>
              </w:rPr>
              <w:br/>
              <w:t>Запропоновано: MTC Polska Sp.Z.o.o.,Польша; ТОВ Алтрейд, Україна Філія «Вінпак», ТОВ «Столичний млин», Україна.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розділу 3.2.Р.7 Система контейнер/ закупорювальний засіб, а саме: вилучення з специфікації на фольгоплен (фольги алюмінієвої ламінованої папером та поліетиленом) п. «Матеріал», «Графічне оформлення, правильність нанесення тексту», «Розміри рулону», «Ширина фольгоплену», «Визначення надійності нанесення друкарських фарб та захисного лаку на фольгоплен (адгезія флексографського друку)», «Стійкість поверхневого шару фольгоплену до високої температури (температурний тест)», «Склеювання».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оновлення розділу 3.2.Р.7 Система контейнер/ закупорювальний засіб, а саме: внесення змін у специфікацію на фольгоплен (фольга алюмінієва ламінована папером та поліетиленом) за п. «Зовнішній вигляд», «Щільність фольгоплену» та «МБЧ».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UA/14774/01/01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СІОФОР® XR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пролонгованої дії, по 500 мг, по 15 таблеток у блістері, по 4 або 8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jc w:val="center"/>
              <w:rPr>
                <w:rFonts w:ascii="Arial" w:hAnsi="Arial" w:cs="Arial"/>
                <w:sz w:val="16"/>
                <w:szCs w:val="16"/>
                <w:lang w:val="uk-UA"/>
              </w:rPr>
            </w:pPr>
            <w:r w:rsidRPr="00B33D03">
              <w:rPr>
                <w:rFonts w:ascii="Arial" w:hAnsi="Arial" w:cs="Arial"/>
                <w:sz w:val="16"/>
                <w:szCs w:val="16"/>
                <w:lang w:val="uk-UA"/>
              </w:rPr>
              <w:t>виробництво "і</w:t>
            </w:r>
            <w:r w:rsidRPr="00B33D03">
              <w:rPr>
                <w:rFonts w:ascii="Arial" w:hAnsi="Arial" w:cs="Arial"/>
                <w:sz w:val="16"/>
                <w:szCs w:val="16"/>
              </w:rPr>
              <w:t>n</w:t>
            </w:r>
            <w:r w:rsidRPr="00B33D03">
              <w:rPr>
                <w:rFonts w:ascii="Arial" w:hAnsi="Arial" w:cs="Arial"/>
                <w:sz w:val="16"/>
                <w:szCs w:val="16"/>
                <w:lang w:val="uk-UA"/>
              </w:rPr>
              <w:t xml:space="preserve"> </w:t>
            </w:r>
            <w:r w:rsidRPr="00B33D03">
              <w:rPr>
                <w:rFonts w:ascii="Arial" w:hAnsi="Arial" w:cs="Arial"/>
                <w:sz w:val="16"/>
                <w:szCs w:val="16"/>
              </w:rPr>
              <w:t>bulk</w:t>
            </w:r>
            <w:r w:rsidRPr="00B33D03">
              <w:rPr>
                <w:rFonts w:ascii="Arial" w:hAnsi="Arial" w:cs="Arial"/>
                <w:sz w:val="16"/>
                <w:szCs w:val="16"/>
                <w:lang w:val="uk-UA"/>
              </w:rPr>
              <w:t>":</w:t>
            </w:r>
          </w:p>
          <w:p w:rsidR="00B44CF2" w:rsidRPr="00B33D03" w:rsidRDefault="00B44CF2" w:rsidP="00C65AC9">
            <w:pPr>
              <w:jc w:val="center"/>
              <w:rPr>
                <w:rFonts w:ascii="Arial" w:hAnsi="Arial" w:cs="Arial"/>
                <w:sz w:val="16"/>
                <w:szCs w:val="16"/>
                <w:lang w:val="uk-UA"/>
              </w:rPr>
            </w:pPr>
            <w:r w:rsidRPr="00B33D03">
              <w:rPr>
                <w:rFonts w:ascii="Arial" w:hAnsi="Arial" w:cs="Arial"/>
                <w:sz w:val="16"/>
                <w:szCs w:val="16"/>
                <w:lang w:val="uk-UA"/>
              </w:rPr>
              <w:t>Сентаур Фармацеутікалз Прайвет Лімітед, Індія;</w:t>
            </w:r>
          </w:p>
          <w:p w:rsidR="00B44CF2" w:rsidRPr="00B33D03" w:rsidRDefault="00B44CF2" w:rsidP="00C65AC9">
            <w:pPr>
              <w:jc w:val="center"/>
              <w:rPr>
                <w:rFonts w:ascii="Arial" w:hAnsi="Arial" w:cs="Arial"/>
                <w:sz w:val="16"/>
                <w:szCs w:val="16"/>
                <w:lang w:val="uk-UA"/>
              </w:rPr>
            </w:pPr>
          </w:p>
          <w:p w:rsidR="00B44CF2" w:rsidRPr="00B33D03" w:rsidRDefault="00B44CF2" w:rsidP="00C65AC9">
            <w:pPr>
              <w:jc w:val="center"/>
              <w:rPr>
                <w:rFonts w:ascii="Arial" w:hAnsi="Arial" w:cs="Arial"/>
                <w:sz w:val="16"/>
                <w:szCs w:val="16"/>
              </w:rPr>
            </w:pPr>
            <w:r w:rsidRPr="00B33D03">
              <w:rPr>
                <w:rFonts w:ascii="Arial" w:hAnsi="Arial" w:cs="Arial"/>
                <w:sz w:val="16"/>
                <w:szCs w:val="16"/>
              </w:rPr>
              <w:t>виробництво "іn bulk" та контроль серій (за винятком випробувань для визначення вмісту NDMA):</w:t>
            </w:r>
          </w:p>
          <w:p w:rsidR="00B44CF2" w:rsidRPr="00B33D03" w:rsidRDefault="00B44CF2" w:rsidP="00C65AC9">
            <w:pPr>
              <w:jc w:val="center"/>
              <w:rPr>
                <w:rFonts w:ascii="Arial" w:hAnsi="Arial" w:cs="Arial"/>
                <w:sz w:val="16"/>
                <w:szCs w:val="16"/>
              </w:rPr>
            </w:pPr>
            <w:r w:rsidRPr="00B33D03">
              <w:rPr>
                <w:rFonts w:ascii="Arial" w:hAnsi="Arial" w:cs="Arial"/>
                <w:sz w:val="16"/>
                <w:szCs w:val="16"/>
              </w:rPr>
              <w:t>БЕРЛІН-ХЕМІ АГ, Німеччина;</w:t>
            </w:r>
          </w:p>
          <w:p w:rsidR="00B44CF2" w:rsidRPr="00B33D03" w:rsidRDefault="00B44CF2" w:rsidP="00C65AC9">
            <w:pPr>
              <w:jc w:val="center"/>
              <w:rPr>
                <w:rFonts w:ascii="Arial" w:hAnsi="Arial" w:cs="Arial"/>
                <w:sz w:val="16"/>
                <w:szCs w:val="16"/>
              </w:rPr>
            </w:pPr>
          </w:p>
          <w:p w:rsidR="00B44CF2" w:rsidRPr="00B33D03" w:rsidRDefault="00B44CF2" w:rsidP="00C65AC9">
            <w:pPr>
              <w:jc w:val="center"/>
              <w:rPr>
                <w:rFonts w:ascii="Arial" w:hAnsi="Arial" w:cs="Arial"/>
                <w:sz w:val="16"/>
                <w:szCs w:val="16"/>
              </w:rPr>
            </w:pPr>
            <w:r w:rsidRPr="00B33D03">
              <w:rPr>
                <w:rFonts w:ascii="Arial" w:hAnsi="Arial" w:cs="Arial"/>
                <w:sz w:val="16"/>
                <w:szCs w:val="16"/>
              </w:rPr>
              <w:t>пакування, контроль (за винятком випробувань для визначення вмісту NDMA) та випуск серій:</w:t>
            </w:r>
          </w:p>
          <w:p w:rsidR="00B44CF2" w:rsidRPr="00B33D03" w:rsidRDefault="00B44CF2" w:rsidP="00C65AC9">
            <w:pPr>
              <w:jc w:val="center"/>
              <w:rPr>
                <w:rFonts w:ascii="Arial" w:hAnsi="Arial" w:cs="Arial"/>
                <w:sz w:val="16"/>
                <w:szCs w:val="16"/>
              </w:rPr>
            </w:pPr>
            <w:r w:rsidRPr="00B33D03">
              <w:rPr>
                <w:rFonts w:ascii="Arial" w:hAnsi="Arial" w:cs="Arial"/>
                <w:sz w:val="16"/>
                <w:szCs w:val="16"/>
              </w:rPr>
              <w:t>БЕРЛІН-ХЕМІ АГ, Німеччина;</w:t>
            </w:r>
          </w:p>
          <w:p w:rsidR="00B44CF2" w:rsidRPr="00B33D03" w:rsidRDefault="00B44CF2" w:rsidP="00C65AC9">
            <w:pPr>
              <w:jc w:val="center"/>
              <w:rPr>
                <w:rFonts w:ascii="Arial" w:hAnsi="Arial" w:cs="Arial"/>
                <w:sz w:val="16"/>
                <w:szCs w:val="16"/>
              </w:rPr>
            </w:pPr>
          </w:p>
          <w:p w:rsidR="00B44CF2" w:rsidRPr="00B33D03" w:rsidRDefault="00B44CF2" w:rsidP="00C65AC9">
            <w:pPr>
              <w:jc w:val="center"/>
              <w:rPr>
                <w:rFonts w:ascii="Arial" w:hAnsi="Arial" w:cs="Arial"/>
                <w:sz w:val="16"/>
                <w:szCs w:val="16"/>
              </w:rPr>
            </w:pPr>
            <w:r w:rsidRPr="00B33D03">
              <w:rPr>
                <w:rFonts w:ascii="Arial" w:hAnsi="Arial" w:cs="Arial"/>
                <w:sz w:val="16"/>
                <w:szCs w:val="16"/>
              </w:rPr>
              <w:t>контроль серій (тільки випробування для визначення вмісту NDMA):</w:t>
            </w:r>
          </w:p>
          <w:p w:rsidR="00B44CF2" w:rsidRPr="00B33D03" w:rsidRDefault="00B44CF2" w:rsidP="00C65AC9">
            <w:pPr>
              <w:jc w:val="center"/>
              <w:rPr>
                <w:rFonts w:ascii="Arial" w:hAnsi="Arial" w:cs="Arial"/>
                <w:sz w:val="16"/>
                <w:szCs w:val="16"/>
              </w:rPr>
            </w:pPr>
            <w:r w:rsidRPr="00B33D03">
              <w:rPr>
                <w:rFonts w:ascii="Arial" w:hAnsi="Arial" w:cs="Arial"/>
                <w:sz w:val="16"/>
                <w:szCs w:val="16"/>
              </w:rPr>
              <w:t>А. Менаріні Мануфактурінг Логістікc енд Сервісес С.Р.Л., Італія</w:t>
            </w:r>
          </w:p>
          <w:p w:rsidR="00B44CF2" w:rsidRPr="00B33D03" w:rsidRDefault="00B44CF2" w:rsidP="00C65AC9">
            <w:pPr>
              <w:pStyle w:val="110"/>
              <w:tabs>
                <w:tab w:val="left" w:pos="12600"/>
              </w:tabs>
              <w:jc w:val="cente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Індія/Німеччина/ Італія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оновлення р.3.2.P.3.3.Опис виробничого процесу та контролю процесу, а саме видалення несуттєвого параметра виробництва «Еталонний струм робочого колеса».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на якій здійснюється контроль серії (тільки випробовування для визначення вмісту NDMA) - А. Менаріні Мануфактурінг Логістікс енд Сервісес С.р.Л., Італiя/A.Menarini Manufacturing Logistics and Services S.r.l., Italy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додавання в специфікацію ГЛЗ при випуску та протягом терміну придатності контролю домішки N-Нітрозодиметиламіну (NDMA) з нормуванням «не більше 48 ppb з відповідним методом випробування LC-MS/MS. Випробування не є рутинним; проводиться на перших трьох комерційних серіях і потім на кожній десятій комерційній серії (або на одній серії на рік.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ЄФ від вже затвердженого виробника діючої речовини метформіну гідрохлорид Harman Finochem Ltd СЕР № R1-CEP 2000-059-Rev 12 (попередня версія СЕР № R1-CEP 1998-079-Rev 11).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показника специфікації «розмір частинок» виробника діючої речовини Harman Finochem Ltd.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показника специфікації «розмір частинок» виробника діючої речовини Wanbury Limited, Індія.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показника «Аналіз суміші» (Blend Assay), який тестується на кінцевій суміші під час виробничого етапу «змащування» в якості контролю якості під час рутинного виробництва. Зміни І типу - Зміни з якості. Готовий лікарський засіб. Стабільність. (інші зміни) введення оновлених даних зі стабільності, що стосуються виробника ГЛЗ БЕРЛІН-ХЕМІ АГ,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UA/20045/01/01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СПОРАКСОЛ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капсули по 100 мг; по 5 капсул у стрипі; по 2 стрипа в картонній пачці; по 6 капсул у стрипі; по 5 стрипів у картонній пачці; по 6 капсул у стрипі; по 1 стрипу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Литовська Республіка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Лабораторіос Ліконса,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Іспанія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1000 кг (2.155.000 капсул) в доповнення до вже затвердженого розміру серії 250 кг (538.000 капсул), 645 кг (1.390.000 капсул)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UA/13899/01/01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СТРЕПСІЛС® БЕЗ ЦУКРУ, ЗІ СМАКОМ ЛИМОНА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льодяники; по 8 льодяників у блістері; по 2 блістери в картонній коробці; по 12 льодяників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Велика Британiя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упаковки лікарського засобу (п. 1. «НАЗВА ЛІКАРСЬКОГО ЗАСОБУ») та у текст маркування вторинної упаковки (п. 1. «НАЗВА ЛІКАРСЬКОГО ЗАСОБУ», п.15. «ДЛЯ ЛІКАРСЬКИХ ЗАСОБІВ, ЯКІ ПРИЗНАЧЕНІ ДЛЯ САМОСТІЙНОГО ЛІКУВАННЯ – ІНФОРМАЦІЯ ЩОДО ЗАСТОСУВАННЯ», п. 17. «ІНШЕ»).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UA/4927/01/01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СУРВАНТА®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суспензія для інтратрахеального введення, 25 мг/мл; по 4 мл або 8 мл у скляному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ЕббВі Біофармасьютікалз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Еббві Інк. </w:t>
            </w:r>
          </w:p>
          <w:p w:rsidR="00B44CF2" w:rsidRPr="00B33D03" w:rsidRDefault="00B44CF2" w:rsidP="00C65AC9">
            <w:pPr>
              <w:pStyle w:val="110"/>
              <w:tabs>
                <w:tab w:val="left" w:pos="12600"/>
              </w:tabs>
              <w:jc w:val="cente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США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Зміна назви лікарського засобу. </w:t>
            </w:r>
            <w:r w:rsidRPr="00B33D03">
              <w:rPr>
                <w:rFonts w:ascii="Arial" w:hAnsi="Arial" w:cs="Arial"/>
                <w:sz w:val="16"/>
                <w:szCs w:val="16"/>
              </w:rPr>
              <w:br/>
              <w:t xml:space="preserve">ЗАТВЕРДЖЕНО: </w:t>
            </w:r>
            <w:r w:rsidRPr="00B33D03">
              <w:rPr>
                <w:rFonts w:ascii="Arial" w:hAnsi="Arial" w:cs="Arial"/>
                <w:sz w:val="16"/>
                <w:szCs w:val="16"/>
              </w:rPr>
              <w:br/>
              <w:t xml:space="preserve">СУРВАНТА </w:t>
            </w:r>
            <w:r w:rsidRPr="00B33D03">
              <w:rPr>
                <w:rFonts w:ascii="Arial" w:hAnsi="Arial" w:cs="Arial"/>
                <w:sz w:val="16"/>
                <w:szCs w:val="16"/>
              </w:rPr>
              <w:br/>
              <w:t xml:space="preserve">ЗАПРОПОНОВАНО: </w:t>
            </w:r>
            <w:r w:rsidRPr="00B33D03">
              <w:rPr>
                <w:rFonts w:ascii="Arial" w:hAnsi="Arial" w:cs="Arial"/>
                <w:sz w:val="16"/>
                <w:szCs w:val="16"/>
              </w:rPr>
              <w:br/>
              <w:t xml:space="preserve">СУРВАНТА® </w:t>
            </w:r>
            <w:r w:rsidRPr="00B33D03">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UA/11404/01/01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СУРВАНТА®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суспензія для інтратрахеального введення, 25 мг/мл; по 4 мл або 8 мл у скляному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ЕббВі Біофармасьютікалз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Еббві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США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в розділ 17. «ІНШЕ».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UA/11404/01/01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СУТЕНТ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капсули по 25 мг, по 7 капсул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Пфайзер Італія С. р. 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Італія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33D03">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w:t>
            </w:r>
            <w:r w:rsidRPr="00B33D03">
              <w:rPr>
                <w:rFonts w:ascii="Arial" w:hAnsi="Arial" w:cs="Arial"/>
                <w:sz w:val="16"/>
                <w:szCs w:val="16"/>
              </w:rPr>
              <w:br/>
              <w:t xml:space="preserve">Введення змін протягом 9-ти місяців після затвердження. Зміни І типу - Адміністративні зміни. Зміна назви лікарського засобу </w:t>
            </w:r>
            <w:r w:rsidRPr="00B33D03">
              <w:rPr>
                <w:rFonts w:ascii="Arial" w:hAnsi="Arial" w:cs="Arial"/>
                <w:sz w:val="16"/>
                <w:szCs w:val="16"/>
              </w:rPr>
              <w:br/>
              <w:t>Зміна назви лікарського засобу. Затверджено: CУТЕНТ (SUTENT™) Запропоновано: CУТЕНТ (SUTENT)</w:t>
            </w:r>
            <w:r w:rsidRPr="00B33D03">
              <w:rPr>
                <w:rFonts w:ascii="Arial" w:hAnsi="Arial" w:cs="Arial"/>
                <w:sz w:val="16"/>
                <w:szCs w:val="16"/>
              </w:rPr>
              <w:br/>
              <w:t>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UA/7785/01/02</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СУТЕНТ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капсули по 50 мг, по 7 капсул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Пфайзер Італія С. р. 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Італія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33D03">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w:t>
            </w:r>
            <w:r w:rsidRPr="00B33D03">
              <w:rPr>
                <w:rFonts w:ascii="Arial" w:hAnsi="Arial" w:cs="Arial"/>
                <w:sz w:val="16"/>
                <w:szCs w:val="16"/>
              </w:rPr>
              <w:br/>
              <w:t xml:space="preserve">Введення змін протягом 9-ти місяців після затвердження. Зміни І типу - Адміністративні зміни. Зміна назви лікарського засобу </w:t>
            </w:r>
            <w:r w:rsidRPr="00B33D03">
              <w:rPr>
                <w:rFonts w:ascii="Arial" w:hAnsi="Arial" w:cs="Arial"/>
                <w:sz w:val="16"/>
                <w:szCs w:val="16"/>
              </w:rPr>
              <w:br/>
              <w:t>Зміна назви лікарського засобу. Затверджено: CУТЕНТ (SUTENT™) Запропоновано: CУТЕНТ (SUTENT)</w:t>
            </w:r>
            <w:r w:rsidRPr="00B33D03">
              <w:rPr>
                <w:rFonts w:ascii="Arial" w:hAnsi="Arial" w:cs="Arial"/>
                <w:sz w:val="16"/>
                <w:szCs w:val="16"/>
              </w:rPr>
              <w:br/>
              <w:t>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UA/7785/01/03</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СУТЕНТ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капсули по 37,5 мг, по 7 капсул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Пфайзер Італія С. р. 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Італія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33D03">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w:t>
            </w:r>
            <w:r w:rsidRPr="00B33D03">
              <w:rPr>
                <w:rFonts w:ascii="Arial" w:hAnsi="Arial" w:cs="Arial"/>
                <w:sz w:val="16"/>
                <w:szCs w:val="16"/>
              </w:rPr>
              <w:br/>
              <w:t xml:space="preserve">Введення змін протягом 9-ти місяців після затвердження. Зміни І типу - Адміністративні зміни. Зміна назви лікарського засобу </w:t>
            </w:r>
            <w:r w:rsidRPr="00B33D03">
              <w:rPr>
                <w:rFonts w:ascii="Arial" w:hAnsi="Arial" w:cs="Arial"/>
                <w:sz w:val="16"/>
                <w:szCs w:val="16"/>
              </w:rPr>
              <w:br/>
              <w:t>Зміна назви лікарського засобу. Затверджено: CУТЕНТ (SUTENT™) Запропоновано: CУТЕНТ (SUTENT)</w:t>
            </w:r>
            <w:r w:rsidRPr="00B33D03">
              <w:rPr>
                <w:rFonts w:ascii="Arial" w:hAnsi="Arial" w:cs="Arial"/>
                <w:sz w:val="16"/>
                <w:szCs w:val="16"/>
              </w:rPr>
              <w:br/>
              <w:t>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UA/7785/01/04</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СУТЕНТ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капсули по 12,5 мг, по 7 капсул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Пфайзер Італія С. р. 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Італія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33D03">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w:t>
            </w:r>
            <w:r w:rsidRPr="00B33D03">
              <w:rPr>
                <w:rFonts w:ascii="Arial" w:hAnsi="Arial" w:cs="Arial"/>
                <w:sz w:val="16"/>
                <w:szCs w:val="16"/>
              </w:rPr>
              <w:br/>
              <w:t xml:space="preserve">Введення змін протягом 9-ти місяців після затвердження. Зміни І типу - Адміністративні зміни. Зміна назви лікарського засобу </w:t>
            </w:r>
            <w:r w:rsidRPr="00B33D03">
              <w:rPr>
                <w:rFonts w:ascii="Arial" w:hAnsi="Arial" w:cs="Arial"/>
                <w:sz w:val="16"/>
                <w:szCs w:val="16"/>
              </w:rPr>
              <w:br/>
              <w:t>Зміна назви лікарського засобу. Затверджено: CУТЕНТ (SUTENT™) Запропоновано: CУТЕНТ (SUTENT)</w:t>
            </w:r>
            <w:r w:rsidRPr="00B33D03">
              <w:rPr>
                <w:rFonts w:ascii="Arial" w:hAnsi="Arial" w:cs="Arial"/>
                <w:sz w:val="16"/>
                <w:szCs w:val="16"/>
              </w:rPr>
              <w:br/>
              <w:t>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UA/7785/01/01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ТАВЕГІЛ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по 1 мг, по 20 таблеток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СТАДА Арцнайміттель АГ</w:t>
            </w:r>
            <w:r w:rsidRPr="00B33D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Німеччин</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виробництво нерозфасованого продукту, первинне та вторинне пакування, контроль серій, випуск серій:</w:t>
            </w:r>
            <w:r w:rsidRPr="00B33D03">
              <w:rPr>
                <w:rFonts w:ascii="Arial" w:hAnsi="Arial" w:cs="Arial"/>
                <w:sz w:val="16"/>
                <w:szCs w:val="16"/>
              </w:rPr>
              <w:br/>
              <w:t>ХАЛЕОН АЛКАЛА, С.А., Іспанія;</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 </w:t>
            </w:r>
            <w:r w:rsidRPr="00B33D03">
              <w:rPr>
                <w:rFonts w:ascii="Arial" w:hAnsi="Arial" w:cs="Arial"/>
                <w:sz w:val="16"/>
                <w:szCs w:val="16"/>
              </w:rPr>
              <w:br/>
              <w:t>контроль серій, випуск серій:</w:t>
            </w:r>
            <w:r w:rsidRPr="00B33D03">
              <w:rPr>
                <w:rFonts w:ascii="Arial" w:hAnsi="Arial" w:cs="Arial"/>
                <w:sz w:val="16"/>
                <w:szCs w:val="16"/>
              </w:rPr>
              <w:br/>
              <w:t xml:space="preserve">СТАДА Арцнайміттель АГ, Німеччина; </w:t>
            </w:r>
            <w:r w:rsidRPr="00B33D03">
              <w:rPr>
                <w:rFonts w:ascii="Arial" w:hAnsi="Arial" w:cs="Arial"/>
                <w:sz w:val="16"/>
                <w:szCs w:val="16"/>
              </w:rPr>
              <w:br/>
            </w:r>
            <w:r w:rsidRPr="00B33D03">
              <w:rPr>
                <w:rFonts w:ascii="Arial" w:hAnsi="Arial" w:cs="Arial"/>
                <w:sz w:val="16"/>
                <w:szCs w:val="16"/>
              </w:rPr>
              <w:br/>
              <w:t>виробництво нерозфасованого продукту, контроль серій:</w:t>
            </w:r>
            <w:r w:rsidRPr="00B33D03">
              <w:rPr>
                <w:rFonts w:ascii="Arial" w:hAnsi="Arial" w:cs="Arial"/>
                <w:sz w:val="16"/>
                <w:szCs w:val="16"/>
              </w:rPr>
              <w:br/>
              <w:t xml:space="preserve">Хемофарм д.о.о., Боснія i Герцеговина; </w:t>
            </w:r>
            <w:r w:rsidRPr="00B33D03">
              <w:rPr>
                <w:rFonts w:ascii="Arial" w:hAnsi="Arial" w:cs="Arial"/>
                <w:sz w:val="16"/>
                <w:szCs w:val="16"/>
              </w:rPr>
              <w:br/>
            </w:r>
            <w:r w:rsidRPr="00B33D03">
              <w:rPr>
                <w:rFonts w:ascii="Arial" w:hAnsi="Arial" w:cs="Arial"/>
                <w:sz w:val="16"/>
                <w:szCs w:val="16"/>
              </w:rPr>
              <w:br/>
              <w:t>первинне та вторинне пакування, контроль серій:</w:t>
            </w:r>
            <w:r w:rsidRPr="00B33D03">
              <w:rPr>
                <w:rFonts w:ascii="Arial" w:hAnsi="Arial" w:cs="Arial"/>
                <w:sz w:val="16"/>
                <w:szCs w:val="16"/>
              </w:rPr>
              <w:br/>
              <w:t xml:space="preserve">"Хемофарм" АД, Республіка Сербія </w:t>
            </w:r>
            <w:r w:rsidRPr="00B33D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Іспанія/ Німеччина/ Боснія i Герцеговина/ Республіка Сербія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дільниці, на якій проводиться виробництво нерозфасованої продукції для нестерильного лікарського засобу Хемофарм д.о.о., Боснія і Герцоговина до вже затвердженої дільниці ХАЛЕОН АЛКАЛА С.А., Іспанія (виробництво нерозфасованого продукту, первинне та вторинне пакування, контроль серій, випуск серій). </w:t>
            </w:r>
            <w:r w:rsidRPr="00B33D03">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на якій проводиться вторинне пакування «Хемофарм» АД, Республіка Сербія до затвердженої дільниці ХАЛЕОН АЛКАЛА С.А., Іспанія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на якій проводиться первинне пакування «Хемофарм» АД, Республіка Сербія до затвердженого виробника ХАЛЕОН АЛКАЛА С.А., Іспанія Введення змін протягом 6-ти місяців після затвердження.</w:t>
            </w:r>
            <w:r w:rsidRPr="00B33D03">
              <w:rPr>
                <w:rFonts w:ascii="Arial" w:hAnsi="Arial" w:cs="Arial"/>
                <w:sz w:val="16"/>
                <w:szCs w:val="16"/>
              </w:rPr>
              <w:b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B33D03">
              <w:rPr>
                <w:rFonts w:ascii="Arial" w:hAnsi="Arial" w:cs="Arial"/>
                <w:sz w:val="16"/>
                <w:szCs w:val="16"/>
              </w:rPr>
              <w:br/>
              <w:t>додавання дільниці, на якій здійснюється контроль серій - Хемофарм д.о.о., Боснія і Герцоговина</w:t>
            </w:r>
            <w:r w:rsidRPr="00B33D03">
              <w:rPr>
                <w:rFonts w:ascii="Arial" w:hAnsi="Arial" w:cs="Arial"/>
                <w:sz w:val="16"/>
                <w:szCs w:val="16"/>
              </w:rPr>
              <w:b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B33D03">
              <w:rPr>
                <w:rFonts w:ascii="Arial" w:hAnsi="Arial" w:cs="Arial"/>
                <w:sz w:val="16"/>
                <w:szCs w:val="16"/>
              </w:rPr>
              <w:br/>
              <w:t xml:space="preserve">додавання дільниці, на якій здійснюється контроль серій - «Хемофарм» АД, Республіка Сербія.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на якій здійснюється контроль серій готового лікарського засобу СТАДА Арцнайміттель АГ, Німеччина.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додавання розміру серії 396,5 кг для виробничих дільниць Хемофарм д.о.о. та «Хемофарм» АД, затверджено: розмір серії ХАЛЕОН АЛКАЛА, С.А. Іспанія 260 кг (2,000,000 табл.); запропоновано: розмір серії ХАЛЕОН АЛКАЛА, С.А. Іспанія 260 кг (2,000,000 табл.); Хемофарм д.о.о., Боснія і Герцоговина </w:t>
            </w:r>
            <w:r w:rsidRPr="00B33D03">
              <w:rPr>
                <w:rFonts w:ascii="Arial" w:hAnsi="Arial" w:cs="Arial"/>
                <w:sz w:val="16"/>
                <w:szCs w:val="16"/>
              </w:rPr>
              <w:br/>
              <w:t>«Хемофарм» АД, Республіка Сербія 396.5 кг (3,050,000 табл.).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виробничому процесі для нової виробничої дільниці Хемофарм д.о.о., Боснія та Герцоговина, а саме зменшено кількість води на етапі приготування розчину для гранулювання, подовжено час змішування на етапі гранулювання для досягнення кращої однорідності у зв’язку з оптимізацією виробничого процесу з використанням обладнання на новому виробничому майданчику; редакційні правки – параметри внутрішньотехнологічного контролю перенесено до р. 3.2.Р.3.4 , зміна одиниць вимірювання для п. «Стійкість до роздавлювання» (N) без зміни критеріїв прийнятності.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Незначні зміни в параметрах специфікації первинного пакування (загальна вага запропонованої плівки відхіляється на +0,2% за нижньою межею та +0,4% за верхньою межею порівняно з зареєстрованими межами) на запропонованій дільниці «Хемофарм» АД у зв'язку з введенням нового виробника.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введення додаткової дільниці, на якій здійснюється випуск серій СТАДА Арцнайміттель АГ, Німеччина, до вже зареєстрованого виробника ХАЛЕОН АЛКАЛА, С.А. Іспанія. Зміни внесено в розділи "Виробник" та "Місцезнаходження виробника та адреса місця провадження його діяльності" в інструкцію для медичного застосування лікарського засобу у зв’язку з введенням додаткової виробничої дільниці, на якій здійснюється випуск серії та як наслідок - затвердження тексту маркування упаковки лікарського засобу для додаткової виробничої дільниці. Введення змін протягом 6-ти місяців після затвердження. Зміни І типу - Зміни щодо безпеки/ефективності та фармаконагляду (інші зміни) Зміни внесено у текст маркування первинної (п. 3, 4, 6) та вторинної (п.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UA/1238/02/01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ТАЙВЕРБ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вкриті плівковою оболонкою, по 250 мг; по 10 або по 12 таблеток у блістері; по 7 блістерів у картонній коробці;</w:t>
            </w:r>
            <w:r w:rsidRPr="00B33D03">
              <w:rPr>
                <w:rFonts w:ascii="Arial" w:hAnsi="Arial" w:cs="Arial"/>
                <w:sz w:val="16"/>
                <w:szCs w:val="16"/>
              </w:rPr>
              <w:br/>
              <w:t>по 70 або по 84 таблетки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Новартіс Фарма АГ</w:t>
            </w:r>
            <w:r w:rsidRPr="00B33D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Виробництво нерозфасованої продукції, контроль якості: </w:t>
            </w:r>
            <w:r w:rsidRPr="00B33D03">
              <w:rPr>
                <w:rFonts w:ascii="Arial" w:hAnsi="Arial" w:cs="Arial"/>
                <w:sz w:val="16"/>
                <w:szCs w:val="16"/>
              </w:rPr>
              <w:br/>
              <w:t>Глаксо Оперейшнс ЮК Лімітед, що здійснює комерційну діяльність як Глаксо Веллком Оперейшнс, Велика Британія;</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br/>
              <w:t>Первинна та вторинна упаковка:</w:t>
            </w:r>
            <w:r w:rsidRPr="00B33D03">
              <w:rPr>
                <w:rFonts w:ascii="Arial" w:hAnsi="Arial" w:cs="Arial"/>
                <w:sz w:val="16"/>
                <w:szCs w:val="16"/>
              </w:rPr>
              <w:br/>
              <w:t>Глаксо Веллком С.А., Іспанія;</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br/>
              <w:t>виробництво нерозфасованої продукції, первинна та вторинна упаковка, частковий контроль якості, дозвіл на випуск серії:</w:t>
            </w:r>
            <w:r w:rsidRPr="00B33D03">
              <w:rPr>
                <w:rFonts w:ascii="Arial" w:hAnsi="Arial" w:cs="Arial"/>
                <w:sz w:val="16"/>
                <w:szCs w:val="16"/>
              </w:rPr>
              <w:br/>
              <w:t>Сандоз С.Р.Л., Румунiя;</w:t>
            </w:r>
          </w:p>
          <w:p w:rsidR="00B44CF2" w:rsidRPr="00B33D03" w:rsidRDefault="00B44CF2" w:rsidP="00C65AC9">
            <w:pPr>
              <w:pStyle w:val="110"/>
              <w:tabs>
                <w:tab w:val="left" w:pos="12600"/>
              </w:tabs>
              <w:jc w:val="center"/>
              <w:rPr>
                <w:rFonts w:ascii="Arial" w:hAnsi="Arial" w:cs="Arial"/>
                <w:sz w:val="16"/>
                <w:szCs w:val="16"/>
              </w:rPr>
            </w:pP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частковий контроль якості:</w:t>
            </w:r>
            <w:r w:rsidRPr="00B33D03">
              <w:rPr>
                <w:rFonts w:ascii="Arial" w:hAnsi="Arial" w:cs="Arial"/>
                <w:sz w:val="16"/>
                <w:szCs w:val="16"/>
              </w:rPr>
              <w:br/>
              <w:t>Лунаріа спол. с р.о., Чеська Республіка</w:t>
            </w:r>
            <w:r w:rsidRPr="00B33D03">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Велика Британія/ Іспанія/ Румунiя / Чеська Республіка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функції випуску серії ГЛЗ для альтернативних виробничих дільниць: "Глаксо Оперейшнс ЮК Лімітед, що здійснює комерційну діяльність як Глаксо Веллком Оперейшнс", Велика Британія та "Глаксо Веллком С.А.", Іспанія, дана функція виконується на зареєстрованій дільниці Сандоз С.Р.Л., Румунiя.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(вилучення виробничих дільниць).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UA/8847/01/01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ТАЙВЕРБ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вкриті плівковою оболонкою, по 250 мг; по 10 або по 12 таблеток у блістері; по 7 блістерів у картонній коробці; по 70 або по 84 таблетки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Новартіс Фарма АГ</w:t>
            </w:r>
            <w:r w:rsidRPr="00B33D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Виробництво нерозфасованої продукції, контроль якості: </w:t>
            </w:r>
            <w:r w:rsidRPr="00B33D03">
              <w:rPr>
                <w:rFonts w:ascii="Arial" w:hAnsi="Arial" w:cs="Arial"/>
                <w:sz w:val="16"/>
                <w:szCs w:val="16"/>
              </w:rPr>
              <w:br/>
              <w:t>Глаксо Оперейшнс ЮК Лімітед, що здійснює комерційну діяльність як Глаксо Веллком Оперейшнс, Велика Британія;</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br/>
              <w:t>Первинна та вторинна упаковка:</w:t>
            </w:r>
            <w:r w:rsidRPr="00B33D03">
              <w:rPr>
                <w:rFonts w:ascii="Arial" w:hAnsi="Arial" w:cs="Arial"/>
                <w:sz w:val="16"/>
                <w:szCs w:val="16"/>
              </w:rPr>
              <w:br/>
              <w:t>Глаксо Веллком С.А., Іспанія;</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br/>
              <w:t>виробництво нерозфасованої продукції, первинна та вторинна упаковка, частковий контроль якості, дозвіл на випуск серії:</w:t>
            </w:r>
            <w:r w:rsidRPr="00B33D03">
              <w:rPr>
                <w:rFonts w:ascii="Arial" w:hAnsi="Arial" w:cs="Arial"/>
                <w:sz w:val="16"/>
                <w:szCs w:val="16"/>
              </w:rPr>
              <w:br/>
              <w:t>Сандоз С.Р.Л., Румунiя;</w:t>
            </w:r>
          </w:p>
          <w:p w:rsidR="00B44CF2" w:rsidRPr="00B33D03" w:rsidRDefault="00B44CF2" w:rsidP="00C65AC9">
            <w:pPr>
              <w:pStyle w:val="110"/>
              <w:tabs>
                <w:tab w:val="left" w:pos="12600"/>
              </w:tabs>
              <w:jc w:val="center"/>
              <w:rPr>
                <w:rFonts w:ascii="Arial" w:hAnsi="Arial" w:cs="Arial"/>
                <w:sz w:val="16"/>
                <w:szCs w:val="16"/>
              </w:rPr>
            </w:pP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частковий контроль якості:</w:t>
            </w:r>
            <w:r w:rsidRPr="00B33D03">
              <w:rPr>
                <w:rFonts w:ascii="Arial" w:hAnsi="Arial" w:cs="Arial"/>
                <w:sz w:val="16"/>
                <w:szCs w:val="16"/>
              </w:rPr>
              <w:br/>
              <w:t>Лунаріа спол. с р.о., Чеська Республіка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Велика Британія/ Іспанія/ Румунiя/ Чеська Республіка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Зміна назви лікарського засобу. ЗАТВЕРДЖЕНО: ТАЙВЕРБ™. ЗАПРОПОНОВАНО: ТАЙВЕРБ. </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UA/8847/01/01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ТАЙВЕРБ™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вкриті плівковою оболонкою, по 250 мг, по 10 або по 12 таблеток у блістері; по 7 блістерів у картонній коробці; по 70 або по 84 таблетки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Виробництво нерозфасованої продукції, контроль якості, дозвіл на випуск серії: Глаксо Оперейшнс ЮК Лімітед, що здійснює комерційну діяльність як Глаксо Веллком Оперейшнс, Велика Британія; </w:t>
            </w:r>
          </w:p>
          <w:p w:rsidR="00B44CF2" w:rsidRPr="00B33D03" w:rsidRDefault="00B44CF2" w:rsidP="00C65AC9">
            <w:pPr>
              <w:pStyle w:val="110"/>
              <w:tabs>
                <w:tab w:val="left" w:pos="12600"/>
              </w:tabs>
              <w:jc w:val="center"/>
              <w:rPr>
                <w:rFonts w:ascii="Arial" w:hAnsi="Arial" w:cs="Arial"/>
                <w:sz w:val="16"/>
                <w:szCs w:val="16"/>
              </w:rPr>
            </w:pP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Первинна та вторинна упаковка, дозвіл на випуск серії: Глаксо Веллком С.А., Іспанія; </w:t>
            </w:r>
          </w:p>
          <w:p w:rsidR="00B44CF2" w:rsidRPr="00B33D03" w:rsidRDefault="00B44CF2" w:rsidP="00C65AC9">
            <w:pPr>
              <w:pStyle w:val="110"/>
              <w:tabs>
                <w:tab w:val="left" w:pos="12600"/>
              </w:tabs>
              <w:jc w:val="center"/>
              <w:rPr>
                <w:rFonts w:ascii="Arial" w:hAnsi="Arial" w:cs="Arial"/>
                <w:sz w:val="16"/>
                <w:szCs w:val="16"/>
              </w:rPr>
            </w:pP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виробництво нерозфасованої продукції, первинна та вторинна упаковка, частковий контроль якості, дозвіл на випуск серії: Сандоз С.Р.Л., Румунiя;</w:t>
            </w:r>
          </w:p>
          <w:p w:rsidR="00B44CF2" w:rsidRPr="00B33D03" w:rsidRDefault="00B44CF2" w:rsidP="00C65AC9">
            <w:pPr>
              <w:pStyle w:val="110"/>
              <w:tabs>
                <w:tab w:val="left" w:pos="12600"/>
              </w:tabs>
              <w:jc w:val="center"/>
              <w:rPr>
                <w:rFonts w:ascii="Arial" w:hAnsi="Arial" w:cs="Arial"/>
                <w:sz w:val="16"/>
                <w:szCs w:val="16"/>
              </w:rPr>
            </w:pP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 частковий контроль якості: Лунаріа спол. с р.о., Чеська Республіка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Велика Британія/ Іспанія/ Румунiя / Чеська Республіка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UA/8847/01/01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ТАКСОТЕР®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концентрат для розчину для інфузій, 20 мг/мл; № 1: по 4 мл (80 мг)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Санофі-Авентіс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B33D03">
              <w:rPr>
                <w:rFonts w:ascii="Arial" w:hAnsi="Arial" w:cs="Arial"/>
                <w:sz w:val="16"/>
                <w:szCs w:val="16"/>
              </w:rPr>
              <w:br/>
              <w:t>Вилучення упаковки №1: по 1 мл (20 мг) у флаконі; по 1 флакону в картонній коробці. Зміни внесено в інструкцію для медичного застосування лікарського засобу у розділ «Упаковка» (вилучення упаковки), як наслідок – вилучення тексту маркування упаковки певного розміру.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UA/5488/01/02</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ТАЛЛІТОН®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 xml:space="preserve">таблетки по 6,25 мг, по 7 таблеток у блістері; по 2 або 4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Угорщина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первинне пакування, вторинне пакування, контроль, випуск серії: </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ЗАТ Фармацевтичний завод ЕГІС, Угорщина; </w:t>
            </w:r>
          </w:p>
          <w:p w:rsidR="00B44CF2" w:rsidRPr="00B33D03" w:rsidRDefault="00B44CF2" w:rsidP="00C65AC9">
            <w:pPr>
              <w:pStyle w:val="110"/>
              <w:tabs>
                <w:tab w:val="left" w:pos="12600"/>
              </w:tabs>
              <w:jc w:val="center"/>
              <w:rPr>
                <w:rFonts w:ascii="Arial" w:hAnsi="Arial" w:cs="Arial"/>
                <w:sz w:val="16"/>
                <w:szCs w:val="16"/>
              </w:rPr>
            </w:pP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повний цикл виробництва, включаючи випуск серії: ЗАТ Фармацевтичний завод ЕГІС, Угорщина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Угорщина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Зміна в аналітичних методиках для допоміжної речовини хіноліновий жовтий СІ 47005. Пропонується замінити окремі методики для визначення вмісту арсену (методом H-AAS), ртуті (методом H-AAS), свинцю (методом GF-AAS) та кадмію (методом GF-AAS) більш практичним методом ICP-MS (мас-спектрометрія з індуктивно-зв'язаною плазмою), який дозволяє визначати одночасно вміст вказаних речовин. Як наслідок, змінюється специфікація.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UA/0947/01/01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ТЕРІЗ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капсули по 250 мг in bulk: по 10 капсул у стрипі, по 50 стрипів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щодо періодичності тестування за показником "Мікробіологічна чистота", тест буде проводитися на перших трьох серіях та на кожній десятій наступній серії, але не рідше 1 серії на рік.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UA/9938/01/01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ТЕРІЗ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капсули по 250 мг, по 10 капсул у стрипі, по 10 стрипів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щодо періодичності тестування за показником "Мікробіологічна чистота", тест буде проводитися на перших трьох серіях та на кожній десятій наступній серії, але не рідше 1 серії на рік.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UA/7697/01/01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ТЕРМІДОЛ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капсули м'які по 200 мг по 10 капсул у блістері; по 1 або по 3 блістери у пачці; по 12 капсул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"Особливості застосування", "Побічні реакції" відповідно до інформації щодо медичного застосування референтного лікарського засобу (НУРОФЄН® ЕКСПРЕС УЛЬТРАКАП, капсули м’які по 200 мг, НУРОФЄН® ЕКСПРЕС ФОРТЕ, капсули м’які по 400 мг). </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UA/18326/01/01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ТЕРМІДОЛ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капсули м'які по 400 мг по 10 капсул у блістері; по 1 або по 3 блістери у пачці; по 12 капсул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"Особливості застосування", "Побічні реакції" відповідно до інформації щодо медичного застосування референтного лікарського засобу (НУРОФЄН® ЕКСПРЕС УЛЬТРАКАП, капсули м’які по 200 мг, НУРОФЄН® ЕКСПРЕС ФОРТЕ, капсули м’які по 400 мг).</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UA/18326/01/02</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ТИБЕРАЛ®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вкриті плівковою оболонкою, по 500 мг; по 10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Дева Холдинг 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Туреччина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Дева Холдинг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Туреччина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Elvan Gediz. Пропонована редакція: Hulya Tatliagac, MD.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UA/10486/01/01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lang w:val="ru-RU"/>
              </w:rPr>
            </w:pPr>
            <w:r w:rsidRPr="00B33D03">
              <w:rPr>
                <w:rFonts w:ascii="Arial" w:hAnsi="Arial" w:cs="Arial"/>
                <w:b/>
                <w:sz w:val="16"/>
                <w:szCs w:val="16"/>
                <w:lang w:val="ru-RU"/>
              </w:rPr>
              <w:t>ТІКОВАК ВАКЦИНА ДЛЯ ПРОФІЛАКТИКИ КЛІЩОВОГО ЕНЦЕФАЛІТУ КУЛЬТУРАЛЬНА ІНАКТИВОВАНА ОЧИЩЕНА 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lang w:val="ru-RU"/>
              </w:rPr>
            </w:pPr>
            <w:r w:rsidRPr="00B33D03">
              <w:rPr>
                <w:rFonts w:ascii="Arial" w:hAnsi="Arial" w:cs="Arial"/>
                <w:sz w:val="16"/>
                <w:szCs w:val="16"/>
                <w:lang w:val="ru-RU"/>
              </w:rPr>
              <w:t>суспензія для ін'єкцій по 2,4 мкг/0,5 мл, по 0,5 мл суспензії у попередньо заповненому одноразовому шприці; по 1 шприцу вкладеному у блістер; по 1 блістеру та окремою голкою у картонній коробці з маркуванням українською мовою та з маркуванням іноземною мовою зі стикером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sz w:val="16"/>
                <w:szCs w:val="16"/>
                <w:lang w:val="ru-RU"/>
              </w:rPr>
            </w:pPr>
            <w:r w:rsidRPr="00B33D03">
              <w:rPr>
                <w:rFonts w:ascii="Arial" w:hAnsi="Arial" w:cs="Arial"/>
                <w:b/>
                <w:sz w:val="16"/>
                <w:szCs w:val="16"/>
                <w:lang w:val="ru-RU"/>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lang w:val="ru-RU"/>
              </w:rPr>
            </w:pPr>
            <w:r w:rsidRPr="00B33D03">
              <w:rPr>
                <w:rFonts w:ascii="Arial" w:hAnsi="Arial" w:cs="Arial"/>
                <w:sz w:val="16"/>
                <w:szCs w:val="16"/>
                <w:lang w:val="ru-RU"/>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autoSpaceDE w:val="0"/>
              <w:autoSpaceDN w:val="0"/>
              <w:adjustRightInd w:val="0"/>
              <w:jc w:val="center"/>
              <w:rPr>
                <w:rFonts w:ascii="Arial" w:hAnsi="Arial" w:cs="Arial"/>
                <w:bCs/>
                <w:sz w:val="16"/>
                <w:szCs w:val="16"/>
              </w:rPr>
            </w:pPr>
            <w:r w:rsidRPr="00B33D03">
              <w:rPr>
                <w:rFonts w:ascii="Arial" w:hAnsi="Arial" w:cs="Arial"/>
                <w:bCs/>
                <w:i/>
                <w:sz w:val="16"/>
                <w:szCs w:val="16"/>
              </w:rPr>
              <w:t>контроль якості:</w:t>
            </w:r>
          </w:p>
          <w:p w:rsidR="00B44CF2" w:rsidRPr="00B33D03" w:rsidRDefault="00B44CF2" w:rsidP="00C65AC9">
            <w:pPr>
              <w:autoSpaceDE w:val="0"/>
              <w:autoSpaceDN w:val="0"/>
              <w:adjustRightInd w:val="0"/>
              <w:jc w:val="center"/>
              <w:rPr>
                <w:rFonts w:ascii="Arial" w:hAnsi="Arial" w:cs="Arial"/>
                <w:bCs/>
                <w:sz w:val="16"/>
                <w:szCs w:val="16"/>
              </w:rPr>
            </w:pPr>
            <w:r w:rsidRPr="00B33D03">
              <w:rPr>
                <w:rFonts w:ascii="Arial" w:hAnsi="Arial" w:cs="Arial"/>
                <w:bCs/>
                <w:sz w:val="16"/>
                <w:szCs w:val="16"/>
              </w:rPr>
              <w:t>ЄУРОФІНС БІОФАРМА ПРОДАКТ ТЕСТІНГ СПЕЙН, С.Л.У, Іспанія;</w:t>
            </w:r>
          </w:p>
          <w:p w:rsidR="00B44CF2" w:rsidRPr="00B33D03" w:rsidRDefault="00B44CF2" w:rsidP="00C65AC9">
            <w:pPr>
              <w:autoSpaceDE w:val="0"/>
              <w:autoSpaceDN w:val="0"/>
              <w:adjustRightInd w:val="0"/>
              <w:jc w:val="center"/>
              <w:rPr>
                <w:rFonts w:ascii="Arial" w:hAnsi="Arial" w:cs="Arial"/>
                <w:bCs/>
                <w:sz w:val="16"/>
                <w:szCs w:val="16"/>
              </w:rPr>
            </w:pPr>
            <w:r w:rsidRPr="00B33D03">
              <w:rPr>
                <w:rFonts w:ascii="Arial" w:hAnsi="Arial" w:cs="Arial"/>
                <w:bCs/>
                <w:i/>
                <w:sz w:val="16"/>
                <w:szCs w:val="16"/>
              </w:rPr>
              <w:t>контроль якості:</w:t>
            </w:r>
          </w:p>
          <w:p w:rsidR="00B44CF2" w:rsidRPr="00B33D03" w:rsidRDefault="00B44CF2" w:rsidP="00C65AC9">
            <w:pPr>
              <w:autoSpaceDE w:val="0"/>
              <w:autoSpaceDN w:val="0"/>
              <w:adjustRightInd w:val="0"/>
              <w:jc w:val="center"/>
              <w:rPr>
                <w:rFonts w:ascii="Arial" w:hAnsi="Arial" w:cs="Arial"/>
                <w:bCs/>
                <w:sz w:val="16"/>
                <w:szCs w:val="16"/>
              </w:rPr>
            </w:pPr>
            <w:r w:rsidRPr="00B33D03">
              <w:rPr>
                <w:rFonts w:ascii="Arial" w:hAnsi="Arial" w:cs="Arial"/>
                <w:bCs/>
                <w:sz w:val="16"/>
                <w:szCs w:val="16"/>
              </w:rPr>
              <w:t>Пфайзер Менюфекчуринг Австрія ГмбХ, Австрія;</w:t>
            </w:r>
          </w:p>
          <w:p w:rsidR="00B44CF2" w:rsidRPr="00B33D03" w:rsidRDefault="00B44CF2" w:rsidP="00C65AC9">
            <w:pPr>
              <w:autoSpaceDE w:val="0"/>
              <w:autoSpaceDN w:val="0"/>
              <w:adjustRightInd w:val="0"/>
              <w:jc w:val="center"/>
              <w:rPr>
                <w:rFonts w:ascii="Arial" w:hAnsi="Arial" w:cs="Arial"/>
                <w:bCs/>
                <w:sz w:val="16"/>
                <w:szCs w:val="16"/>
              </w:rPr>
            </w:pPr>
            <w:r w:rsidRPr="00B33D03">
              <w:rPr>
                <w:rFonts w:ascii="Arial" w:hAnsi="Arial" w:cs="Arial"/>
                <w:bCs/>
                <w:i/>
                <w:sz w:val="16"/>
                <w:szCs w:val="16"/>
              </w:rPr>
              <w:t>виробництво продукту у формі in bulk; наповнення шприців, пакування, маркування, контроль якості, випуск серії:</w:t>
            </w:r>
          </w:p>
          <w:p w:rsidR="00B44CF2" w:rsidRPr="00B33D03" w:rsidRDefault="00B44CF2" w:rsidP="00C65AC9">
            <w:pPr>
              <w:autoSpaceDE w:val="0"/>
              <w:autoSpaceDN w:val="0"/>
              <w:adjustRightInd w:val="0"/>
              <w:jc w:val="center"/>
              <w:rPr>
                <w:rFonts w:ascii="Arial" w:hAnsi="Arial" w:cs="Arial"/>
                <w:bCs/>
                <w:sz w:val="16"/>
                <w:szCs w:val="16"/>
              </w:rPr>
            </w:pPr>
            <w:r w:rsidRPr="00B33D03">
              <w:rPr>
                <w:rFonts w:ascii="Arial" w:hAnsi="Arial" w:cs="Arial"/>
                <w:bCs/>
                <w:sz w:val="16"/>
                <w:szCs w:val="16"/>
              </w:rPr>
              <w:t>Пфайзер Менюфекчуринг Бельгія НВ, Бельгія;</w:t>
            </w:r>
          </w:p>
          <w:p w:rsidR="00B44CF2" w:rsidRPr="00B33D03" w:rsidRDefault="00B44CF2" w:rsidP="00C65AC9">
            <w:pPr>
              <w:autoSpaceDE w:val="0"/>
              <w:autoSpaceDN w:val="0"/>
              <w:adjustRightInd w:val="0"/>
              <w:jc w:val="center"/>
              <w:rPr>
                <w:rFonts w:ascii="Arial" w:hAnsi="Arial" w:cs="Arial"/>
                <w:bCs/>
                <w:sz w:val="16"/>
                <w:szCs w:val="16"/>
              </w:rPr>
            </w:pPr>
            <w:r w:rsidRPr="00B33D03">
              <w:rPr>
                <w:rFonts w:ascii="Arial" w:hAnsi="Arial" w:cs="Arial"/>
                <w:bCs/>
                <w:i/>
                <w:sz w:val="16"/>
                <w:szCs w:val="16"/>
              </w:rPr>
              <w:t>контроль якості:</w:t>
            </w:r>
          </w:p>
          <w:p w:rsidR="00B44CF2" w:rsidRPr="00B33D03" w:rsidRDefault="00B44CF2" w:rsidP="00C65AC9">
            <w:pPr>
              <w:autoSpaceDE w:val="0"/>
              <w:autoSpaceDN w:val="0"/>
              <w:adjustRightInd w:val="0"/>
              <w:jc w:val="center"/>
              <w:rPr>
                <w:rFonts w:ascii="Arial" w:hAnsi="Arial" w:cs="Arial"/>
                <w:bCs/>
                <w:sz w:val="16"/>
                <w:szCs w:val="16"/>
              </w:rPr>
            </w:pPr>
            <w:r w:rsidRPr="00B33D03">
              <w:rPr>
                <w:rFonts w:ascii="Arial" w:hAnsi="Arial" w:cs="Arial"/>
                <w:bCs/>
                <w:sz w:val="16"/>
                <w:szCs w:val="16"/>
              </w:rPr>
              <w:t>СГС Лаб Сімон СА, Бельгія</w:t>
            </w:r>
          </w:p>
          <w:p w:rsidR="00B44CF2" w:rsidRPr="00B33D03" w:rsidRDefault="00B44CF2" w:rsidP="00C65AC9">
            <w:pPr>
              <w:pStyle w:val="110"/>
              <w:tabs>
                <w:tab w:val="left" w:pos="12600"/>
              </w:tabs>
              <w:jc w:val="cente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lang w:val="ru-RU"/>
              </w:rPr>
            </w:pPr>
            <w:r w:rsidRPr="00B33D03">
              <w:rPr>
                <w:rFonts w:ascii="Arial" w:hAnsi="Arial" w:cs="Arial"/>
                <w:sz w:val="16"/>
                <w:szCs w:val="16"/>
                <w:lang w:val="ru-RU"/>
              </w:rPr>
              <w:t>Іспанія/</w:t>
            </w:r>
          </w:p>
          <w:p w:rsidR="00B44CF2" w:rsidRPr="00B33D03" w:rsidRDefault="00B44CF2" w:rsidP="00C65AC9">
            <w:pPr>
              <w:pStyle w:val="110"/>
              <w:tabs>
                <w:tab w:val="left" w:pos="12600"/>
              </w:tabs>
              <w:jc w:val="center"/>
              <w:rPr>
                <w:rFonts w:ascii="Arial" w:hAnsi="Arial" w:cs="Arial"/>
                <w:sz w:val="16"/>
                <w:szCs w:val="16"/>
                <w:lang w:val="ru-RU"/>
              </w:rPr>
            </w:pPr>
            <w:r w:rsidRPr="00B33D03">
              <w:rPr>
                <w:rFonts w:ascii="Arial" w:hAnsi="Arial" w:cs="Arial"/>
                <w:sz w:val="16"/>
                <w:szCs w:val="16"/>
                <w:lang w:val="ru-RU"/>
              </w:rPr>
              <w:t>Австрія/</w:t>
            </w:r>
          </w:p>
          <w:p w:rsidR="00B44CF2" w:rsidRPr="00B33D03" w:rsidRDefault="00B44CF2" w:rsidP="00C65AC9">
            <w:pPr>
              <w:pStyle w:val="110"/>
              <w:tabs>
                <w:tab w:val="left" w:pos="12600"/>
              </w:tabs>
              <w:jc w:val="center"/>
              <w:rPr>
                <w:rFonts w:ascii="Arial" w:hAnsi="Arial" w:cs="Arial"/>
                <w:sz w:val="16"/>
                <w:szCs w:val="16"/>
                <w:lang w:val="ru-RU"/>
              </w:rPr>
            </w:pPr>
            <w:r w:rsidRPr="00B33D03">
              <w:rPr>
                <w:rFonts w:ascii="Arial" w:hAnsi="Arial" w:cs="Arial"/>
                <w:sz w:val="16"/>
                <w:szCs w:val="16"/>
                <w:lang w:val="ru-RU"/>
              </w:rPr>
              <w:t>Бельгія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lang w:val="ru-RU"/>
              </w:rPr>
            </w:pPr>
            <w:r w:rsidRPr="00B33D03">
              <w:rPr>
                <w:rFonts w:ascii="Arial" w:hAnsi="Arial" w:cs="Arial"/>
                <w:sz w:val="16"/>
                <w:szCs w:val="16"/>
                <w:lang w:val="ru-RU"/>
              </w:rPr>
              <w:t xml:space="preserve">внесення змін до реєстраційних матеріалів: </w:t>
            </w:r>
            <w:r w:rsidRPr="00B33D03">
              <w:rPr>
                <w:rFonts w:ascii="Arial" w:hAnsi="Arial" w:cs="Arial"/>
                <w:b/>
                <w:sz w:val="16"/>
                <w:szCs w:val="16"/>
                <w:lang w:val="ru-RU"/>
              </w:rPr>
              <w:t>уточнення написання назви препарату та заявника в наказі МОЗ України № 1877 від 08.11.2024 в процесу внесення змін</w:t>
            </w:r>
            <w:r w:rsidRPr="00B33D03">
              <w:rPr>
                <w:rFonts w:ascii="Arial" w:hAnsi="Arial" w:cs="Arial"/>
                <w:sz w:val="16"/>
                <w:szCs w:val="16"/>
                <w:lang w:val="ru-RU"/>
              </w:rPr>
              <w:t xml:space="preserve">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Перенесення аналітичних методів </w:t>
            </w:r>
            <w:r w:rsidRPr="00B33D03">
              <w:rPr>
                <w:rFonts w:ascii="Arial" w:hAnsi="Arial" w:cs="Arial"/>
                <w:sz w:val="16"/>
                <w:szCs w:val="16"/>
              </w:rPr>
              <w:t>Free</w:t>
            </w:r>
            <w:r w:rsidRPr="00B33D03">
              <w:rPr>
                <w:rFonts w:ascii="Arial" w:hAnsi="Arial" w:cs="Arial"/>
                <w:sz w:val="16"/>
                <w:szCs w:val="16"/>
                <w:lang w:val="ru-RU"/>
              </w:rPr>
              <w:t xml:space="preserve"> </w:t>
            </w:r>
            <w:r w:rsidRPr="00B33D03">
              <w:rPr>
                <w:rFonts w:ascii="Arial" w:hAnsi="Arial" w:cs="Arial"/>
                <w:sz w:val="16"/>
                <w:szCs w:val="16"/>
              </w:rPr>
              <w:t>Formaldehyde</w:t>
            </w:r>
            <w:r w:rsidRPr="00B33D03">
              <w:rPr>
                <w:rFonts w:ascii="Arial" w:hAnsi="Arial" w:cs="Arial"/>
                <w:sz w:val="16"/>
                <w:szCs w:val="16"/>
                <w:lang w:val="ru-RU"/>
              </w:rPr>
              <w:t xml:space="preserve"> </w:t>
            </w:r>
            <w:r w:rsidRPr="00B33D03">
              <w:rPr>
                <w:rFonts w:ascii="Arial" w:hAnsi="Arial" w:cs="Arial"/>
                <w:sz w:val="16"/>
                <w:szCs w:val="16"/>
              </w:rPr>
              <w:t>Content</w:t>
            </w:r>
            <w:r w:rsidRPr="00B33D03">
              <w:rPr>
                <w:rFonts w:ascii="Arial" w:hAnsi="Arial" w:cs="Arial"/>
                <w:sz w:val="16"/>
                <w:szCs w:val="16"/>
                <w:lang w:val="ru-RU"/>
              </w:rPr>
              <w:t xml:space="preserve"> та </w:t>
            </w:r>
            <w:r w:rsidRPr="00B33D03">
              <w:rPr>
                <w:rFonts w:ascii="Arial" w:hAnsi="Arial" w:cs="Arial"/>
                <w:sz w:val="16"/>
                <w:szCs w:val="16"/>
              </w:rPr>
              <w:t>Sucrose</w:t>
            </w:r>
            <w:r w:rsidRPr="00B33D03">
              <w:rPr>
                <w:rFonts w:ascii="Arial" w:hAnsi="Arial" w:cs="Arial"/>
                <w:sz w:val="16"/>
                <w:szCs w:val="16"/>
                <w:lang w:val="ru-RU"/>
              </w:rPr>
              <w:t xml:space="preserve"> </w:t>
            </w:r>
            <w:r w:rsidRPr="00B33D03">
              <w:rPr>
                <w:rFonts w:ascii="Arial" w:hAnsi="Arial" w:cs="Arial"/>
                <w:sz w:val="16"/>
                <w:szCs w:val="16"/>
              </w:rPr>
              <w:t>Content</w:t>
            </w:r>
            <w:r w:rsidRPr="00B33D03">
              <w:rPr>
                <w:rFonts w:ascii="Arial" w:hAnsi="Arial" w:cs="Arial"/>
                <w:sz w:val="16"/>
                <w:szCs w:val="16"/>
                <w:lang w:val="ru-RU"/>
              </w:rPr>
              <w:t xml:space="preserve"> на новий спектрофотометр </w:t>
            </w:r>
            <w:r w:rsidRPr="00B33D03">
              <w:rPr>
                <w:rFonts w:ascii="Arial" w:hAnsi="Arial" w:cs="Arial"/>
                <w:sz w:val="16"/>
                <w:szCs w:val="16"/>
              </w:rPr>
              <w:t>Shimadzu</w:t>
            </w:r>
            <w:r w:rsidRPr="00B33D03">
              <w:rPr>
                <w:rFonts w:ascii="Arial" w:hAnsi="Arial" w:cs="Arial"/>
                <w:sz w:val="16"/>
                <w:szCs w:val="16"/>
                <w:lang w:val="ru-RU"/>
              </w:rPr>
              <w:t xml:space="preserve"> </w:t>
            </w:r>
            <w:r w:rsidRPr="00B33D03">
              <w:rPr>
                <w:rFonts w:ascii="Arial" w:hAnsi="Arial" w:cs="Arial"/>
                <w:sz w:val="16"/>
                <w:szCs w:val="16"/>
              </w:rPr>
              <w:t>UV</w:t>
            </w:r>
            <w:r w:rsidRPr="00B33D03">
              <w:rPr>
                <w:rFonts w:ascii="Arial" w:hAnsi="Arial" w:cs="Arial"/>
                <w:sz w:val="16"/>
                <w:szCs w:val="16"/>
                <w:lang w:val="ru-RU"/>
              </w:rPr>
              <w:t xml:space="preserve">-1900.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Перенесення аналітичних методів </w:t>
            </w:r>
            <w:r w:rsidRPr="00B33D03">
              <w:rPr>
                <w:rFonts w:ascii="Arial" w:hAnsi="Arial" w:cs="Arial"/>
                <w:sz w:val="16"/>
                <w:szCs w:val="16"/>
              </w:rPr>
              <w:t>Free</w:t>
            </w:r>
            <w:r w:rsidRPr="00B33D03">
              <w:rPr>
                <w:rFonts w:ascii="Arial" w:hAnsi="Arial" w:cs="Arial"/>
                <w:sz w:val="16"/>
                <w:szCs w:val="16"/>
                <w:lang w:val="ru-RU"/>
              </w:rPr>
              <w:t xml:space="preserve"> </w:t>
            </w:r>
            <w:r w:rsidRPr="00B33D03">
              <w:rPr>
                <w:rFonts w:ascii="Arial" w:hAnsi="Arial" w:cs="Arial"/>
                <w:sz w:val="16"/>
                <w:szCs w:val="16"/>
              </w:rPr>
              <w:t>Formaldehyde</w:t>
            </w:r>
            <w:r w:rsidRPr="00B33D03">
              <w:rPr>
                <w:rFonts w:ascii="Arial" w:hAnsi="Arial" w:cs="Arial"/>
                <w:sz w:val="16"/>
                <w:szCs w:val="16"/>
                <w:lang w:val="ru-RU"/>
              </w:rPr>
              <w:t xml:space="preserve"> </w:t>
            </w:r>
            <w:r w:rsidRPr="00B33D03">
              <w:rPr>
                <w:rFonts w:ascii="Arial" w:hAnsi="Arial" w:cs="Arial"/>
                <w:sz w:val="16"/>
                <w:szCs w:val="16"/>
              </w:rPr>
              <w:t>Content</w:t>
            </w:r>
            <w:r w:rsidRPr="00B33D03">
              <w:rPr>
                <w:rFonts w:ascii="Arial" w:hAnsi="Arial" w:cs="Arial"/>
                <w:sz w:val="16"/>
                <w:szCs w:val="16"/>
                <w:lang w:val="ru-RU"/>
              </w:rPr>
              <w:t xml:space="preserve"> та </w:t>
            </w:r>
            <w:r w:rsidRPr="00B33D03">
              <w:rPr>
                <w:rFonts w:ascii="Arial" w:hAnsi="Arial" w:cs="Arial"/>
                <w:sz w:val="16"/>
                <w:szCs w:val="16"/>
              </w:rPr>
              <w:t>Sucrose</w:t>
            </w:r>
            <w:r w:rsidRPr="00B33D03">
              <w:rPr>
                <w:rFonts w:ascii="Arial" w:hAnsi="Arial" w:cs="Arial"/>
                <w:sz w:val="16"/>
                <w:szCs w:val="16"/>
                <w:lang w:val="ru-RU"/>
              </w:rPr>
              <w:t xml:space="preserve"> </w:t>
            </w:r>
            <w:r w:rsidRPr="00B33D03">
              <w:rPr>
                <w:rFonts w:ascii="Arial" w:hAnsi="Arial" w:cs="Arial"/>
                <w:sz w:val="16"/>
                <w:szCs w:val="16"/>
              </w:rPr>
              <w:t>Content</w:t>
            </w:r>
            <w:r w:rsidRPr="00B33D03">
              <w:rPr>
                <w:rFonts w:ascii="Arial" w:hAnsi="Arial" w:cs="Arial"/>
                <w:sz w:val="16"/>
                <w:szCs w:val="16"/>
                <w:lang w:val="ru-RU"/>
              </w:rPr>
              <w:t xml:space="preserve"> на новий спектрофотометр </w:t>
            </w:r>
            <w:r w:rsidRPr="00B33D03">
              <w:rPr>
                <w:rFonts w:ascii="Arial" w:hAnsi="Arial" w:cs="Arial"/>
                <w:sz w:val="16"/>
                <w:szCs w:val="16"/>
              </w:rPr>
              <w:t>Shimadzu</w:t>
            </w:r>
            <w:r w:rsidRPr="00B33D03">
              <w:rPr>
                <w:rFonts w:ascii="Arial" w:hAnsi="Arial" w:cs="Arial"/>
                <w:sz w:val="16"/>
                <w:szCs w:val="16"/>
                <w:lang w:val="ru-RU"/>
              </w:rPr>
              <w:t xml:space="preserve"> </w:t>
            </w:r>
            <w:r w:rsidRPr="00B33D03">
              <w:rPr>
                <w:rFonts w:ascii="Arial" w:hAnsi="Arial" w:cs="Arial"/>
                <w:sz w:val="16"/>
                <w:szCs w:val="16"/>
              </w:rPr>
              <w:t>UV</w:t>
            </w:r>
            <w:r w:rsidRPr="00B33D03">
              <w:rPr>
                <w:rFonts w:ascii="Arial" w:hAnsi="Arial" w:cs="Arial"/>
                <w:sz w:val="16"/>
                <w:szCs w:val="16"/>
                <w:lang w:val="ru-RU"/>
              </w:rPr>
              <w:t xml:space="preserve">-1900.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у аналітичному методі випробування за показником </w:t>
            </w:r>
            <w:r w:rsidRPr="00B33D03">
              <w:rPr>
                <w:rFonts w:ascii="Arial" w:hAnsi="Arial" w:cs="Arial"/>
                <w:sz w:val="16"/>
                <w:szCs w:val="16"/>
              </w:rPr>
              <w:t>Sucrose</w:t>
            </w:r>
            <w:r w:rsidRPr="00B33D03">
              <w:rPr>
                <w:rFonts w:ascii="Arial" w:hAnsi="Arial" w:cs="Arial"/>
                <w:sz w:val="16"/>
                <w:szCs w:val="16"/>
                <w:lang w:val="ru-RU"/>
              </w:rPr>
              <w:t xml:space="preserve"> </w:t>
            </w:r>
            <w:r w:rsidRPr="00B33D03">
              <w:rPr>
                <w:rFonts w:ascii="Arial" w:hAnsi="Arial" w:cs="Arial"/>
                <w:sz w:val="16"/>
                <w:szCs w:val="16"/>
              </w:rPr>
              <w:t>Content</w:t>
            </w:r>
            <w:r w:rsidRPr="00B33D03">
              <w:rPr>
                <w:rFonts w:ascii="Arial" w:hAnsi="Arial" w:cs="Arial"/>
                <w:sz w:val="16"/>
                <w:szCs w:val="16"/>
                <w:lang w:val="ru-RU"/>
              </w:rPr>
              <w:t xml:space="preserve"> на етапі </w:t>
            </w:r>
            <w:r w:rsidRPr="00B33D03">
              <w:rPr>
                <w:rFonts w:ascii="Arial" w:hAnsi="Arial" w:cs="Arial"/>
                <w:sz w:val="16"/>
                <w:szCs w:val="16"/>
              </w:rPr>
              <w:t>Plain</w:t>
            </w:r>
            <w:r w:rsidRPr="00B33D03">
              <w:rPr>
                <w:rFonts w:ascii="Arial" w:hAnsi="Arial" w:cs="Arial"/>
                <w:sz w:val="16"/>
                <w:szCs w:val="16"/>
                <w:lang w:val="ru-RU"/>
              </w:rPr>
              <w:t xml:space="preserve"> </w:t>
            </w:r>
            <w:r w:rsidRPr="00B33D03">
              <w:rPr>
                <w:rFonts w:ascii="Arial" w:hAnsi="Arial" w:cs="Arial"/>
                <w:sz w:val="16"/>
                <w:szCs w:val="16"/>
              </w:rPr>
              <w:t>Pool</w:t>
            </w:r>
            <w:r w:rsidRPr="00B33D03">
              <w:rPr>
                <w:rFonts w:ascii="Arial" w:hAnsi="Arial" w:cs="Arial"/>
                <w:sz w:val="16"/>
                <w:szCs w:val="16"/>
                <w:lang w:val="ru-RU"/>
              </w:rPr>
              <w:t xml:space="preserve">, а саме впровадження нового тестового набору.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у аналітичному методі випробування за показником </w:t>
            </w:r>
            <w:r w:rsidRPr="00B33D03">
              <w:rPr>
                <w:rFonts w:ascii="Arial" w:hAnsi="Arial" w:cs="Arial"/>
                <w:sz w:val="16"/>
                <w:szCs w:val="16"/>
              </w:rPr>
              <w:t>Sucrose</w:t>
            </w:r>
            <w:r w:rsidRPr="00B33D03">
              <w:rPr>
                <w:rFonts w:ascii="Arial" w:hAnsi="Arial" w:cs="Arial"/>
                <w:sz w:val="16"/>
                <w:szCs w:val="16"/>
                <w:lang w:val="ru-RU"/>
              </w:rPr>
              <w:t xml:space="preserve"> </w:t>
            </w:r>
            <w:r w:rsidRPr="00B33D03">
              <w:rPr>
                <w:rFonts w:ascii="Arial" w:hAnsi="Arial" w:cs="Arial"/>
                <w:sz w:val="16"/>
                <w:szCs w:val="16"/>
              </w:rPr>
              <w:t>Content</w:t>
            </w:r>
            <w:r w:rsidRPr="00B33D03">
              <w:rPr>
                <w:rFonts w:ascii="Arial" w:hAnsi="Arial" w:cs="Arial"/>
                <w:sz w:val="16"/>
                <w:szCs w:val="16"/>
                <w:lang w:val="ru-RU"/>
              </w:rPr>
              <w:t xml:space="preserve"> на етапі </w:t>
            </w:r>
            <w:r w:rsidRPr="00B33D03">
              <w:rPr>
                <w:rFonts w:ascii="Arial" w:hAnsi="Arial" w:cs="Arial"/>
                <w:sz w:val="16"/>
                <w:szCs w:val="16"/>
              </w:rPr>
              <w:t>Plain</w:t>
            </w:r>
            <w:r w:rsidRPr="00B33D03">
              <w:rPr>
                <w:rFonts w:ascii="Arial" w:hAnsi="Arial" w:cs="Arial"/>
                <w:sz w:val="16"/>
                <w:szCs w:val="16"/>
                <w:lang w:val="ru-RU"/>
              </w:rPr>
              <w:t xml:space="preserve"> </w:t>
            </w:r>
            <w:r w:rsidRPr="00B33D03">
              <w:rPr>
                <w:rFonts w:ascii="Arial" w:hAnsi="Arial" w:cs="Arial"/>
                <w:sz w:val="16"/>
                <w:szCs w:val="16"/>
              </w:rPr>
              <w:t>Pool</w:t>
            </w:r>
            <w:r w:rsidRPr="00B33D03">
              <w:rPr>
                <w:rFonts w:ascii="Arial" w:hAnsi="Arial" w:cs="Arial"/>
                <w:sz w:val="16"/>
                <w:szCs w:val="16"/>
                <w:lang w:val="ru-RU"/>
              </w:rPr>
              <w:t xml:space="preserve">, а саме впровадження нового тестового набору). Редакція в наказі - ТІКОВАК ВАКЦИНА ДЛЯ ПРОФІЛАКТИКИ КЛІЩОВОГО ЕНЦЕФАЛІТУ КУЛЬТУРАЛЬНА ІНАКТИВОВАНА ОЧИЩЕНА СОРБОВАНА ТІКОВАК ДЖУНІОР ВАКЦИНА ДЛЯ ПРОФІЛАКТИКИ КЛІЩОВОГО ЕНЦЕФАЛІТУ КУЛЬТУРАЛЬНА ІНАКТИВОВАНА ОЧИЩЕНА СОРБОВАНА; заявник - ПФАЙЗЕР ЕЙЧ. СІ. ПІ. КОРПОРЕЙШН, США. </w:t>
            </w:r>
            <w:r w:rsidRPr="00B33D03">
              <w:rPr>
                <w:rFonts w:ascii="Arial" w:hAnsi="Arial" w:cs="Arial"/>
                <w:b/>
                <w:sz w:val="16"/>
                <w:szCs w:val="16"/>
                <w:lang w:val="ru-RU"/>
              </w:rPr>
              <w:t>Вірна редакція - ТІКОВАК ВАКЦИНА ДЛЯ ПРОФІЛАКТИКИ КЛІЩОВОГО ЕНЦЕФАЛІТУ КУЛЬТУРАЛЬНА ІНАКТИВОВАНА ОЧИЩЕНА СОРБОВАНА; заявник - Пфайзер Ейч.Сі.Пі. Корпорейшн,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UA/16695/01/01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lang w:val="ru-RU"/>
              </w:rPr>
            </w:pPr>
            <w:r w:rsidRPr="00B33D03">
              <w:rPr>
                <w:rFonts w:ascii="Arial" w:hAnsi="Arial" w:cs="Arial"/>
                <w:b/>
                <w:sz w:val="16"/>
                <w:szCs w:val="16"/>
                <w:lang w:val="ru-RU"/>
              </w:rPr>
              <w:t>ТІКОВАК ВАКЦИНА ДЛЯ ПРОФІЛАКТИКИ КЛІЩОВОГО ЕНЦЕФАЛІТУ КУЛЬТУРАЛЬНА ІНАКТИВОВАНА ОЧИЩЕНА 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lang w:val="ru-RU"/>
              </w:rPr>
            </w:pPr>
            <w:r w:rsidRPr="00B33D03">
              <w:rPr>
                <w:rFonts w:ascii="Arial" w:hAnsi="Arial" w:cs="Arial"/>
                <w:sz w:val="16"/>
                <w:szCs w:val="16"/>
                <w:lang w:val="ru-RU"/>
              </w:rPr>
              <w:t>суспензія для ін'єкцій по 2,4 мкг/0,5 мл, по 0,5 мл суспензії у попередньо заповненому одноразовому шприці; по 1 шприцу вкладеному у блістер; по 1 блістеру та окремою голкою у картонній коробці з маркуванням українською мовою та з маркуванням іноземною мовою зі стикером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sz w:val="16"/>
                <w:szCs w:val="16"/>
                <w:lang w:val="ru-RU"/>
              </w:rPr>
            </w:pPr>
            <w:r w:rsidRPr="00B33D03">
              <w:rPr>
                <w:rFonts w:ascii="Arial" w:hAnsi="Arial" w:cs="Arial"/>
                <w:b/>
                <w:sz w:val="16"/>
                <w:szCs w:val="16"/>
                <w:lang w:val="ru-RU"/>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lang w:val="ru-RU"/>
              </w:rPr>
            </w:pPr>
            <w:r w:rsidRPr="00B33D03">
              <w:rPr>
                <w:rFonts w:ascii="Arial" w:hAnsi="Arial" w:cs="Arial"/>
                <w:sz w:val="16"/>
                <w:szCs w:val="16"/>
                <w:lang w:val="ru-RU"/>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autoSpaceDE w:val="0"/>
              <w:autoSpaceDN w:val="0"/>
              <w:adjustRightInd w:val="0"/>
              <w:jc w:val="center"/>
              <w:rPr>
                <w:rFonts w:ascii="Arial" w:hAnsi="Arial" w:cs="Arial"/>
                <w:bCs/>
                <w:sz w:val="16"/>
                <w:szCs w:val="16"/>
              </w:rPr>
            </w:pPr>
            <w:r w:rsidRPr="00B33D03">
              <w:rPr>
                <w:rFonts w:ascii="Arial" w:hAnsi="Arial" w:cs="Arial"/>
                <w:bCs/>
                <w:i/>
                <w:sz w:val="16"/>
                <w:szCs w:val="16"/>
              </w:rPr>
              <w:t>контроль якості:</w:t>
            </w:r>
          </w:p>
          <w:p w:rsidR="00B44CF2" w:rsidRPr="00B33D03" w:rsidRDefault="00B44CF2" w:rsidP="00C65AC9">
            <w:pPr>
              <w:autoSpaceDE w:val="0"/>
              <w:autoSpaceDN w:val="0"/>
              <w:adjustRightInd w:val="0"/>
              <w:jc w:val="center"/>
              <w:rPr>
                <w:rFonts w:ascii="Arial" w:hAnsi="Arial" w:cs="Arial"/>
                <w:bCs/>
                <w:sz w:val="16"/>
                <w:szCs w:val="16"/>
              </w:rPr>
            </w:pPr>
            <w:r w:rsidRPr="00B33D03">
              <w:rPr>
                <w:rFonts w:ascii="Arial" w:hAnsi="Arial" w:cs="Arial"/>
                <w:bCs/>
                <w:sz w:val="16"/>
                <w:szCs w:val="16"/>
              </w:rPr>
              <w:t>ЄУРОФІНС БІОФАРМА ПРОДАКТ ТЕСТІНГ СПЕЙН, С.Л.У, Іспанія;</w:t>
            </w:r>
          </w:p>
          <w:p w:rsidR="00B44CF2" w:rsidRPr="00B33D03" w:rsidRDefault="00B44CF2" w:rsidP="00C65AC9">
            <w:pPr>
              <w:autoSpaceDE w:val="0"/>
              <w:autoSpaceDN w:val="0"/>
              <w:adjustRightInd w:val="0"/>
              <w:jc w:val="center"/>
              <w:rPr>
                <w:rFonts w:ascii="Arial" w:hAnsi="Arial" w:cs="Arial"/>
                <w:bCs/>
                <w:sz w:val="16"/>
                <w:szCs w:val="16"/>
              </w:rPr>
            </w:pPr>
            <w:r w:rsidRPr="00B33D03">
              <w:rPr>
                <w:rFonts w:ascii="Arial" w:hAnsi="Arial" w:cs="Arial"/>
                <w:bCs/>
                <w:i/>
                <w:sz w:val="16"/>
                <w:szCs w:val="16"/>
              </w:rPr>
              <w:t>контроль якості:</w:t>
            </w:r>
          </w:p>
          <w:p w:rsidR="00B44CF2" w:rsidRPr="00B33D03" w:rsidRDefault="00B44CF2" w:rsidP="00C65AC9">
            <w:pPr>
              <w:autoSpaceDE w:val="0"/>
              <w:autoSpaceDN w:val="0"/>
              <w:adjustRightInd w:val="0"/>
              <w:jc w:val="center"/>
              <w:rPr>
                <w:rFonts w:ascii="Arial" w:hAnsi="Arial" w:cs="Arial"/>
                <w:bCs/>
                <w:sz w:val="16"/>
                <w:szCs w:val="16"/>
              </w:rPr>
            </w:pPr>
            <w:r w:rsidRPr="00B33D03">
              <w:rPr>
                <w:rFonts w:ascii="Arial" w:hAnsi="Arial" w:cs="Arial"/>
                <w:bCs/>
                <w:sz w:val="16"/>
                <w:szCs w:val="16"/>
              </w:rPr>
              <w:t>Пфайзер Менюфекчуринг Австрія ГмбХ, Австрія;</w:t>
            </w:r>
          </w:p>
          <w:p w:rsidR="00B44CF2" w:rsidRPr="00B33D03" w:rsidRDefault="00B44CF2" w:rsidP="00C65AC9">
            <w:pPr>
              <w:autoSpaceDE w:val="0"/>
              <w:autoSpaceDN w:val="0"/>
              <w:adjustRightInd w:val="0"/>
              <w:jc w:val="center"/>
              <w:rPr>
                <w:rFonts w:ascii="Arial" w:hAnsi="Arial" w:cs="Arial"/>
                <w:bCs/>
                <w:sz w:val="16"/>
                <w:szCs w:val="16"/>
              </w:rPr>
            </w:pPr>
            <w:r w:rsidRPr="00B33D03">
              <w:rPr>
                <w:rFonts w:ascii="Arial" w:hAnsi="Arial" w:cs="Arial"/>
                <w:bCs/>
                <w:i/>
                <w:sz w:val="16"/>
                <w:szCs w:val="16"/>
              </w:rPr>
              <w:t>виробництво продукту у формі in bulk; наповнення шприців, пакування, маркування, контроль якості, випуск серії:</w:t>
            </w:r>
          </w:p>
          <w:p w:rsidR="00B44CF2" w:rsidRPr="00B33D03" w:rsidRDefault="00B44CF2" w:rsidP="00C65AC9">
            <w:pPr>
              <w:autoSpaceDE w:val="0"/>
              <w:autoSpaceDN w:val="0"/>
              <w:adjustRightInd w:val="0"/>
              <w:jc w:val="center"/>
              <w:rPr>
                <w:rFonts w:ascii="Arial" w:hAnsi="Arial" w:cs="Arial"/>
                <w:bCs/>
                <w:sz w:val="16"/>
                <w:szCs w:val="16"/>
              </w:rPr>
            </w:pPr>
            <w:r w:rsidRPr="00B33D03">
              <w:rPr>
                <w:rFonts w:ascii="Arial" w:hAnsi="Arial" w:cs="Arial"/>
                <w:bCs/>
                <w:sz w:val="16"/>
                <w:szCs w:val="16"/>
              </w:rPr>
              <w:t>Пфайзер Менюфекчуринг Бельгія НВ, Бельгія;</w:t>
            </w:r>
          </w:p>
          <w:p w:rsidR="00B44CF2" w:rsidRPr="00B33D03" w:rsidRDefault="00B44CF2" w:rsidP="00C65AC9">
            <w:pPr>
              <w:autoSpaceDE w:val="0"/>
              <w:autoSpaceDN w:val="0"/>
              <w:adjustRightInd w:val="0"/>
              <w:jc w:val="center"/>
              <w:rPr>
                <w:rFonts w:ascii="Arial" w:hAnsi="Arial" w:cs="Arial"/>
                <w:bCs/>
                <w:sz w:val="16"/>
                <w:szCs w:val="16"/>
              </w:rPr>
            </w:pPr>
            <w:r w:rsidRPr="00B33D03">
              <w:rPr>
                <w:rFonts w:ascii="Arial" w:hAnsi="Arial" w:cs="Arial"/>
                <w:bCs/>
                <w:i/>
                <w:sz w:val="16"/>
                <w:szCs w:val="16"/>
              </w:rPr>
              <w:t>контроль якості:</w:t>
            </w:r>
          </w:p>
          <w:p w:rsidR="00B44CF2" w:rsidRPr="00B33D03" w:rsidRDefault="00B44CF2" w:rsidP="00C65AC9">
            <w:pPr>
              <w:autoSpaceDE w:val="0"/>
              <w:autoSpaceDN w:val="0"/>
              <w:adjustRightInd w:val="0"/>
              <w:jc w:val="center"/>
              <w:rPr>
                <w:rFonts w:ascii="Arial" w:hAnsi="Arial" w:cs="Arial"/>
                <w:bCs/>
                <w:sz w:val="16"/>
                <w:szCs w:val="16"/>
              </w:rPr>
            </w:pPr>
            <w:r w:rsidRPr="00B33D03">
              <w:rPr>
                <w:rFonts w:ascii="Arial" w:hAnsi="Arial" w:cs="Arial"/>
                <w:bCs/>
                <w:sz w:val="16"/>
                <w:szCs w:val="16"/>
              </w:rPr>
              <w:t>СГС Лаб Сімон СА, Бельгія</w:t>
            </w:r>
          </w:p>
          <w:p w:rsidR="00B44CF2" w:rsidRPr="00B33D03" w:rsidRDefault="00B44CF2" w:rsidP="00C65AC9">
            <w:pPr>
              <w:pStyle w:val="110"/>
              <w:tabs>
                <w:tab w:val="left" w:pos="12600"/>
              </w:tabs>
              <w:jc w:val="cente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lang w:val="ru-RU"/>
              </w:rPr>
            </w:pPr>
            <w:r w:rsidRPr="00B33D03">
              <w:rPr>
                <w:rFonts w:ascii="Arial" w:hAnsi="Arial" w:cs="Arial"/>
                <w:sz w:val="16"/>
                <w:szCs w:val="16"/>
                <w:lang w:val="ru-RU"/>
              </w:rPr>
              <w:t>Іспанія/</w:t>
            </w:r>
          </w:p>
          <w:p w:rsidR="00B44CF2" w:rsidRPr="00B33D03" w:rsidRDefault="00B44CF2" w:rsidP="00C65AC9">
            <w:pPr>
              <w:pStyle w:val="110"/>
              <w:tabs>
                <w:tab w:val="left" w:pos="12600"/>
              </w:tabs>
              <w:jc w:val="center"/>
              <w:rPr>
                <w:rFonts w:ascii="Arial" w:hAnsi="Arial" w:cs="Arial"/>
                <w:sz w:val="16"/>
                <w:szCs w:val="16"/>
                <w:lang w:val="ru-RU"/>
              </w:rPr>
            </w:pPr>
            <w:r w:rsidRPr="00B33D03">
              <w:rPr>
                <w:rFonts w:ascii="Arial" w:hAnsi="Arial" w:cs="Arial"/>
                <w:sz w:val="16"/>
                <w:szCs w:val="16"/>
                <w:lang w:val="ru-RU"/>
              </w:rPr>
              <w:t>Австрія/</w:t>
            </w:r>
          </w:p>
          <w:p w:rsidR="00B44CF2" w:rsidRPr="00B33D03" w:rsidRDefault="00B44CF2" w:rsidP="00C65AC9">
            <w:pPr>
              <w:pStyle w:val="110"/>
              <w:tabs>
                <w:tab w:val="left" w:pos="12600"/>
              </w:tabs>
              <w:jc w:val="center"/>
              <w:rPr>
                <w:rFonts w:ascii="Arial" w:hAnsi="Arial" w:cs="Arial"/>
                <w:sz w:val="16"/>
                <w:szCs w:val="16"/>
                <w:lang w:val="ru-RU"/>
              </w:rPr>
            </w:pPr>
            <w:r w:rsidRPr="00B33D03">
              <w:rPr>
                <w:rFonts w:ascii="Arial" w:hAnsi="Arial" w:cs="Arial"/>
                <w:sz w:val="16"/>
                <w:szCs w:val="16"/>
                <w:lang w:val="ru-RU"/>
              </w:rPr>
              <w:t>Бельгія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w:t>
            </w:r>
            <w:r w:rsidRPr="00B33D03">
              <w:rPr>
                <w:rFonts w:ascii="Arial" w:hAnsi="Arial" w:cs="Arial"/>
                <w:b/>
                <w:sz w:val="16"/>
                <w:szCs w:val="16"/>
              </w:rPr>
              <w:t>уточнення написання назви препарату та заявника в наказі МОЗ України № 1877 від 08.11.2024 в процесі внесення змін</w:t>
            </w:r>
            <w:r w:rsidRPr="00B33D03">
              <w:rPr>
                <w:rFonts w:ascii="Arial" w:hAnsi="Arial" w:cs="Arial"/>
                <w:sz w:val="16"/>
                <w:szCs w:val="16"/>
              </w:rPr>
              <w:t xml:space="preserve">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постачальника альбуміну сироватки людини з Baxter AG на Takeda Manufacturing Austria AG. Зміни І типу - Зміни з якості. Готовий лікарський засіб. (інші зміни) Корекція температури зберігання активної субстанції). Редакція в наказі - ТІКОВАК ВАКЦИНА ДЛЯ ПРОФІЛАКТИКИ КЛІЩОВОГО ЕНЦЕФАЛІТУ КУЛЬТУРАЛЬНА ІНАКТИВОВАНА ОЧИЩЕНА СОРБОВАНА ТІКОВАК ДЖУНІОР ВАКЦИНА ДЛЯ ПРОФІЛАКТИКИ КЛІЩОВОГО ЕНЦЕФАЛІТУ КУЛЬТУРАЛЬНА ІНАКТИВОВАНА ОЧИЩЕНА СОРБОВАНА; заявник - ПФАЙЗЕР ЕЙЧ. СІ. ПІ. КОРПОРЕЙШН, США. </w:t>
            </w:r>
            <w:r w:rsidRPr="00B33D03">
              <w:rPr>
                <w:rFonts w:ascii="Arial" w:hAnsi="Arial" w:cs="Arial"/>
                <w:b/>
                <w:sz w:val="16"/>
                <w:szCs w:val="16"/>
              </w:rPr>
              <w:t>Вірна редакція - ТІКОВАК ВАКЦИНА ДЛЯ ПРОФІЛАКТИКИ КЛІЩОВОГО ЕНЦЕФАЛІТУ КУЛЬТУРАЛЬНА ІНАКТИВОВАНА ОЧИЩЕНА СОРБОВАНА; заявник - Пфайзер Ейч.Сі.Пі. Корпорейшн,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UA/16695/01/01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lang w:val="ru-RU"/>
              </w:rPr>
            </w:pPr>
            <w:r w:rsidRPr="00B33D03">
              <w:rPr>
                <w:rFonts w:ascii="Arial" w:hAnsi="Arial" w:cs="Arial"/>
                <w:b/>
                <w:sz w:val="16"/>
                <w:szCs w:val="16"/>
                <w:lang w:val="ru-RU"/>
              </w:rPr>
              <w:t>ТІКОВАК ДЖУНІОР ВАКЦИНА ДЛЯ ПРОФІЛАКТИКИ КЛІЩОВОГО ЕНЦЕФАЛІТУ КУЛЬТУРАЛЬНА ІНАКТИВОВАНА ОЧИЩЕНА 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lang w:val="ru-RU"/>
              </w:rPr>
            </w:pPr>
            <w:r w:rsidRPr="00B33D03">
              <w:rPr>
                <w:rFonts w:ascii="Arial" w:hAnsi="Arial" w:cs="Arial"/>
                <w:sz w:val="16"/>
                <w:szCs w:val="16"/>
                <w:lang w:val="ru-RU"/>
              </w:rPr>
              <w:t>суспензія для ін'єкцій по 1,2 мкг/0,25 мл, по 0,25 мл суспензії у попередньо заповненому одноразовому шприці; по 1 шприцу вкладеному у блістер; по 1 блістеру та окремою голкою у картонній коробці з маркуванням українською мовою та з маркуванням іноземною мовою зі стикером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lang w:val="ru-RU"/>
              </w:rPr>
            </w:pPr>
            <w:r w:rsidRPr="00B33D03">
              <w:rPr>
                <w:rFonts w:ascii="Arial" w:hAnsi="Arial" w:cs="Arial"/>
                <w:b/>
                <w:sz w:val="16"/>
                <w:szCs w:val="16"/>
                <w:lang w:val="ru-RU"/>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lang w:val="ru-RU"/>
              </w:rPr>
            </w:pPr>
            <w:r w:rsidRPr="00B33D03">
              <w:rPr>
                <w:rFonts w:ascii="Arial" w:hAnsi="Arial" w:cs="Arial"/>
                <w:sz w:val="16"/>
                <w:szCs w:val="16"/>
                <w:lang w:val="ru-RU"/>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autoSpaceDE w:val="0"/>
              <w:autoSpaceDN w:val="0"/>
              <w:adjustRightInd w:val="0"/>
              <w:jc w:val="center"/>
              <w:rPr>
                <w:rFonts w:ascii="Arial" w:hAnsi="Arial" w:cs="Arial"/>
                <w:bCs/>
                <w:sz w:val="16"/>
                <w:szCs w:val="16"/>
              </w:rPr>
            </w:pPr>
            <w:r w:rsidRPr="00B33D03">
              <w:rPr>
                <w:rFonts w:ascii="Arial" w:hAnsi="Arial" w:cs="Arial"/>
                <w:bCs/>
                <w:i/>
                <w:sz w:val="16"/>
                <w:szCs w:val="16"/>
              </w:rPr>
              <w:t>контроль якості:</w:t>
            </w:r>
          </w:p>
          <w:p w:rsidR="00B44CF2" w:rsidRPr="00B33D03" w:rsidRDefault="00B44CF2" w:rsidP="00C65AC9">
            <w:pPr>
              <w:autoSpaceDE w:val="0"/>
              <w:autoSpaceDN w:val="0"/>
              <w:adjustRightInd w:val="0"/>
              <w:jc w:val="center"/>
              <w:rPr>
                <w:rFonts w:ascii="Arial" w:hAnsi="Arial" w:cs="Arial"/>
                <w:bCs/>
                <w:sz w:val="16"/>
                <w:szCs w:val="16"/>
              </w:rPr>
            </w:pPr>
            <w:r w:rsidRPr="00B33D03">
              <w:rPr>
                <w:rFonts w:ascii="Arial" w:hAnsi="Arial" w:cs="Arial"/>
                <w:bCs/>
                <w:sz w:val="16"/>
                <w:szCs w:val="16"/>
              </w:rPr>
              <w:t>ЄУРОФІНС БІОФАРМА ПРОДАКТ ТЕСТІНГ СПЕЙН, С.Л.У, Іспанія;</w:t>
            </w:r>
          </w:p>
          <w:p w:rsidR="00B44CF2" w:rsidRPr="00B33D03" w:rsidRDefault="00B44CF2" w:rsidP="00C65AC9">
            <w:pPr>
              <w:autoSpaceDE w:val="0"/>
              <w:autoSpaceDN w:val="0"/>
              <w:adjustRightInd w:val="0"/>
              <w:jc w:val="center"/>
              <w:rPr>
                <w:rFonts w:ascii="Arial" w:hAnsi="Arial" w:cs="Arial"/>
                <w:bCs/>
                <w:sz w:val="16"/>
                <w:szCs w:val="16"/>
              </w:rPr>
            </w:pPr>
            <w:r w:rsidRPr="00B33D03">
              <w:rPr>
                <w:rFonts w:ascii="Arial" w:hAnsi="Arial" w:cs="Arial"/>
                <w:bCs/>
                <w:i/>
                <w:sz w:val="16"/>
                <w:szCs w:val="16"/>
              </w:rPr>
              <w:t>контроль якості:</w:t>
            </w:r>
          </w:p>
          <w:p w:rsidR="00B44CF2" w:rsidRPr="00B33D03" w:rsidRDefault="00B44CF2" w:rsidP="00C65AC9">
            <w:pPr>
              <w:autoSpaceDE w:val="0"/>
              <w:autoSpaceDN w:val="0"/>
              <w:adjustRightInd w:val="0"/>
              <w:jc w:val="center"/>
              <w:rPr>
                <w:rFonts w:ascii="Arial" w:hAnsi="Arial" w:cs="Arial"/>
                <w:bCs/>
                <w:sz w:val="16"/>
                <w:szCs w:val="16"/>
              </w:rPr>
            </w:pPr>
            <w:r w:rsidRPr="00B33D03">
              <w:rPr>
                <w:rFonts w:ascii="Arial" w:hAnsi="Arial" w:cs="Arial"/>
                <w:bCs/>
                <w:sz w:val="16"/>
                <w:szCs w:val="16"/>
              </w:rPr>
              <w:t>Пфайзер Менюфекчуринг Австрія ГмбХ, Австрія;</w:t>
            </w:r>
          </w:p>
          <w:p w:rsidR="00B44CF2" w:rsidRPr="00B33D03" w:rsidRDefault="00B44CF2" w:rsidP="00C65AC9">
            <w:pPr>
              <w:autoSpaceDE w:val="0"/>
              <w:autoSpaceDN w:val="0"/>
              <w:adjustRightInd w:val="0"/>
              <w:jc w:val="center"/>
              <w:rPr>
                <w:rFonts w:ascii="Arial" w:hAnsi="Arial" w:cs="Arial"/>
                <w:bCs/>
                <w:sz w:val="16"/>
                <w:szCs w:val="16"/>
              </w:rPr>
            </w:pPr>
            <w:r w:rsidRPr="00B33D03">
              <w:rPr>
                <w:rFonts w:ascii="Arial" w:hAnsi="Arial" w:cs="Arial"/>
                <w:bCs/>
                <w:i/>
                <w:sz w:val="16"/>
                <w:szCs w:val="16"/>
              </w:rPr>
              <w:t>виробництво продукту у формі in bulk; наповнення шприців, пакування, маркування, контроль якості, випуск серії:</w:t>
            </w:r>
          </w:p>
          <w:p w:rsidR="00B44CF2" w:rsidRPr="00B33D03" w:rsidRDefault="00B44CF2" w:rsidP="00C65AC9">
            <w:pPr>
              <w:autoSpaceDE w:val="0"/>
              <w:autoSpaceDN w:val="0"/>
              <w:adjustRightInd w:val="0"/>
              <w:jc w:val="center"/>
              <w:rPr>
                <w:rFonts w:ascii="Arial" w:hAnsi="Arial" w:cs="Arial"/>
                <w:bCs/>
                <w:sz w:val="16"/>
                <w:szCs w:val="16"/>
              </w:rPr>
            </w:pPr>
            <w:r w:rsidRPr="00B33D03">
              <w:rPr>
                <w:rFonts w:ascii="Arial" w:hAnsi="Arial" w:cs="Arial"/>
                <w:bCs/>
                <w:sz w:val="16"/>
                <w:szCs w:val="16"/>
              </w:rPr>
              <w:t>Пфайзер Менюфекчуринг Бельгія НВ, Бельгія;</w:t>
            </w:r>
          </w:p>
          <w:p w:rsidR="00B44CF2" w:rsidRPr="00B33D03" w:rsidRDefault="00B44CF2" w:rsidP="00C65AC9">
            <w:pPr>
              <w:autoSpaceDE w:val="0"/>
              <w:autoSpaceDN w:val="0"/>
              <w:adjustRightInd w:val="0"/>
              <w:jc w:val="center"/>
              <w:rPr>
                <w:rFonts w:ascii="Arial" w:hAnsi="Arial" w:cs="Arial"/>
                <w:bCs/>
                <w:sz w:val="16"/>
                <w:szCs w:val="16"/>
              </w:rPr>
            </w:pPr>
            <w:r w:rsidRPr="00B33D03">
              <w:rPr>
                <w:rFonts w:ascii="Arial" w:hAnsi="Arial" w:cs="Arial"/>
                <w:bCs/>
                <w:i/>
                <w:sz w:val="16"/>
                <w:szCs w:val="16"/>
              </w:rPr>
              <w:t>контроль якості:</w:t>
            </w:r>
          </w:p>
          <w:p w:rsidR="00B44CF2" w:rsidRPr="00B33D03" w:rsidRDefault="00B44CF2" w:rsidP="00C65AC9">
            <w:pPr>
              <w:autoSpaceDE w:val="0"/>
              <w:autoSpaceDN w:val="0"/>
              <w:adjustRightInd w:val="0"/>
              <w:jc w:val="center"/>
              <w:rPr>
                <w:rFonts w:ascii="Arial" w:hAnsi="Arial" w:cs="Arial"/>
                <w:bCs/>
                <w:sz w:val="16"/>
                <w:szCs w:val="16"/>
              </w:rPr>
            </w:pPr>
            <w:r w:rsidRPr="00B33D03">
              <w:rPr>
                <w:rFonts w:ascii="Arial" w:hAnsi="Arial" w:cs="Arial"/>
                <w:bCs/>
                <w:sz w:val="16"/>
                <w:szCs w:val="16"/>
              </w:rPr>
              <w:t>СГС Лаб Сімон СА, Бельгія</w:t>
            </w:r>
          </w:p>
          <w:p w:rsidR="00B44CF2" w:rsidRPr="00B33D03" w:rsidRDefault="00B44CF2" w:rsidP="00C65AC9">
            <w:pPr>
              <w:pStyle w:val="110"/>
              <w:tabs>
                <w:tab w:val="left" w:pos="12600"/>
              </w:tabs>
              <w:jc w:val="cente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lang w:val="ru-RU"/>
              </w:rPr>
            </w:pPr>
            <w:r w:rsidRPr="00B33D03">
              <w:rPr>
                <w:rFonts w:ascii="Arial" w:hAnsi="Arial" w:cs="Arial"/>
                <w:sz w:val="16"/>
                <w:szCs w:val="16"/>
                <w:lang w:val="ru-RU"/>
              </w:rPr>
              <w:t>Іспанія/</w:t>
            </w:r>
          </w:p>
          <w:p w:rsidR="00B44CF2" w:rsidRPr="00B33D03" w:rsidRDefault="00B44CF2" w:rsidP="00C65AC9">
            <w:pPr>
              <w:pStyle w:val="110"/>
              <w:tabs>
                <w:tab w:val="left" w:pos="12600"/>
              </w:tabs>
              <w:jc w:val="center"/>
              <w:rPr>
                <w:rFonts w:ascii="Arial" w:hAnsi="Arial" w:cs="Arial"/>
                <w:sz w:val="16"/>
                <w:szCs w:val="16"/>
                <w:lang w:val="ru-RU"/>
              </w:rPr>
            </w:pPr>
            <w:r w:rsidRPr="00B33D03">
              <w:rPr>
                <w:rFonts w:ascii="Arial" w:hAnsi="Arial" w:cs="Arial"/>
                <w:sz w:val="16"/>
                <w:szCs w:val="16"/>
                <w:lang w:val="ru-RU"/>
              </w:rPr>
              <w:t>Австрія/</w:t>
            </w:r>
          </w:p>
          <w:p w:rsidR="00B44CF2" w:rsidRPr="00B33D03" w:rsidRDefault="00B44CF2" w:rsidP="00C65AC9">
            <w:pPr>
              <w:pStyle w:val="110"/>
              <w:tabs>
                <w:tab w:val="left" w:pos="12600"/>
              </w:tabs>
              <w:jc w:val="center"/>
              <w:rPr>
                <w:rFonts w:ascii="Arial" w:hAnsi="Arial" w:cs="Arial"/>
                <w:sz w:val="16"/>
                <w:szCs w:val="16"/>
                <w:lang w:val="ru-RU"/>
              </w:rPr>
            </w:pPr>
            <w:r w:rsidRPr="00B33D03">
              <w:rPr>
                <w:rFonts w:ascii="Arial" w:hAnsi="Arial" w:cs="Arial"/>
                <w:sz w:val="16"/>
                <w:szCs w:val="16"/>
                <w:lang w:val="ru-RU"/>
              </w:rPr>
              <w:t>Бельгія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lang w:val="ru-RU"/>
              </w:rPr>
            </w:pPr>
            <w:r w:rsidRPr="00B33D03">
              <w:rPr>
                <w:rFonts w:ascii="Arial" w:hAnsi="Arial" w:cs="Arial"/>
                <w:sz w:val="16"/>
                <w:szCs w:val="16"/>
                <w:lang w:val="ru-RU"/>
              </w:rPr>
              <w:t xml:space="preserve">внесення змін до реєстраційних матеріалів: </w:t>
            </w:r>
            <w:r w:rsidRPr="00B33D03">
              <w:rPr>
                <w:rFonts w:ascii="Arial" w:hAnsi="Arial" w:cs="Arial"/>
                <w:b/>
                <w:sz w:val="16"/>
                <w:szCs w:val="16"/>
                <w:lang w:val="ru-RU"/>
              </w:rPr>
              <w:t>уточнення написання назви препарату та заявника в наказі МОЗ України № 1877 від 08.11.2024 в процесу внесення змін</w:t>
            </w:r>
            <w:r w:rsidRPr="00B33D03">
              <w:rPr>
                <w:rFonts w:ascii="Arial" w:hAnsi="Arial" w:cs="Arial"/>
                <w:sz w:val="16"/>
                <w:szCs w:val="16"/>
                <w:lang w:val="ru-RU"/>
              </w:rPr>
              <w:t xml:space="preserve">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Перенесення аналітичних методів </w:t>
            </w:r>
            <w:r w:rsidRPr="00B33D03">
              <w:rPr>
                <w:rFonts w:ascii="Arial" w:hAnsi="Arial" w:cs="Arial"/>
                <w:sz w:val="16"/>
                <w:szCs w:val="16"/>
              </w:rPr>
              <w:t>Free</w:t>
            </w:r>
            <w:r w:rsidRPr="00B33D03">
              <w:rPr>
                <w:rFonts w:ascii="Arial" w:hAnsi="Arial" w:cs="Arial"/>
                <w:sz w:val="16"/>
                <w:szCs w:val="16"/>
                <w:lang w:val="ru-RU"/>
              </w:rPr>
              <w:t xml:space="preserve"> </w:t>
            </w:r>
            <w:r w:rsidRPr="00B33D03">
              <w:rPr>
                <w:rFonts w:ascii="Arial" w:hAnsi="Arial" w:cs="Arial"/>
                <w:sz w:val="16"/>
                <w:szCs w:val="16"/>
              </w:rPr>
              <w:t>Formaldehyde</w:t>
            </w:r>
            <w:r w:rsidRPr="00B33D03">
              <w:rPr>
                <w:rFonts w:ascii="Arial" w:hAnsi="Arial" w:cs="Arial"/>
                <w:sz w:val="16"/>
                <w:szCs w:val="16"/>
                <w:lang w:val="ru-RU"/>
              </w:rPr>
              <w:t xml:space="preserve"> </w:t>
            </w:r>
            <w:r w:rsidRPr="00B33D03">
              <w:rPr>
                <w:rFonts w:ascii="Arial" w:hAnsi="Arial" w:cs="Arial"/>
                <w:sz w:val="16"/>
                <w:szCs w:val="16"/>
              </w:rPr>
              <w:t>Content</w:t>
            </w:r>
            <w:r w:rsidRPr="00B33D03">
              <w:rPr>
                <w:rFonts w:ascii="Arial" w:hAnsi="Arial" w:cs="Arial"/>
                <w:sz w:val="16"/>
                <w:szCs w:val="16"/>
                <w:lang w:val="ru-RU"/>
              </w:rPr>
              <w:t xml:space="preserve"> та </w:t>
            </w:r>
            <w:r w:rsidRPr="00B33D03">
              <w:rPr>
                <w:rFonts w:ascii="Arial" w:hAnsi="Arial" w:cs="Arial"/>
                <w:sz w:val="16"/>
                <w:szCs w:val="16"/>
              </w:rPr>
              <w:t>Sucrose</w:t>
            </w:r>
            <w:r w:rsidRPr="00B33D03">
              <w:rPr>
                <w:rFonts w:ascii="Arial" w:hAnsi="Arial" w:cs="Arial"/>
                <w:sz w:val="16"/>
                <w:szCs w:val="16"/>
                <w:lang w:val="ru-RU"/>
              </w:rPr>
              <w:t xml:space="preserve"> </w:t>
            </w:r>
            <w:r w:rsidRPr="00B33D03">
              <w:rPr>
                <w:rFonts w:ascii="Arial" w:hAnsi="Arial" w:cs="Arial"/>
                <w:sz w:val="16"/>
                <w:szCs w:val="16"/>
              </w:rPr>
              <w:t>Content</w:t>
            </w:r>
            <w:r w:rsidRPr="00B33D03">
              <w:rPr>
                <w:rFonts w:ascii="Arial" w:hAnsi="Arial" w:cs="Arial"/>
                <w:sz w:val="16"/>
                <w:szCs w:val="16"/>
                <w:lang w:val="ru-RU"/>
              </w:rPr>
              <w:t xml:space="preserve"> на новий спектрофотометр </w:t>
            </w:r>
            <w:r w:rsidRPr="00B33D03">
              <w:rPr>
                <w:rFonts w:ascii="Arial" w:hAnsi="Arial" w:cs="Arial"/>
                <w:sz w:val="16"/>
                <w:szCs w:val="16"/>
              </w:rPr>
              <w:t>Shimadzu</w:t>
            </w:r>
            <w:r w:rsidRPr="00B33D03">
              <w:rPr>
                <w:rFonts w:ascii="Arial" w:hAnsi="Arial" w:cs="Arial"/>
                <w:sz w:val="16"/>
                <w:szCs w:val="16"/>
                <w:lang w:val="ru-RU"/>
              </w:rPr>
              <w:t xml:space="preserve"> </w:t>
            </w:r>
            <w:r w:rsidRPr="00B33D03">
              <w:rPr>
                <w:rFonts w:ascii="Arial" w:hAnsi="Arial" w:cs="Arial"/>
                <w:sz w:val="16"/>
                <w:szCs w:val="16"/>
              </w:rPr>
              <w:t>UV</w:t>
            </w:r>
            <w:r w:rsidRPr="00B33D03">
              <w:rPr>
                <w:rFonts w:ascii="Arial" w:hAnsi="Arial" w:cs="Arial"/>
                <w:sz w:val="16"/>
                <w:szCs w:val="16"/>
                <w:lang w:val="ru-RU"/>
              </w:rPr>
              <w:t xml:space="preserve">-1900.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Перенесення аналітичних методів </w:t>
            </w:r>
            <w:r w:rsidRPr="00B33D03">
              <w:rPr>
                <w:rFonts w:ascii="Arial" w:hAnsi="Arial" w:cs="Arial"/>
                <w:sz w:val="16"/>
                <w:szCs w:val="16"/>
              </w:rPr>
              <w:t>Free</w:t>
            </w:r>
            <w:r w:rsidRPr="00B33D03">
              <w:rPr>
                <w:rFonts w:ascii="Arial" w:hAnsi="Arial" w:cs="Arial"/>
                <w:sz w:val="16"/>
                <w:szCs w:val="16"/>
                <w:lang w:val="ru-RU"/>
              </w:rPr>
              <w:t xml:space="preserve"> </w:t>
            </w:r>
            <w:r w:rsidRPr="00B33D03">
              <w:rPr>
                <w:rFonts w:ascii="Arial" w:hAnsi="Arial" w:cs="Arial"/>
                <w:sz w:val="16"/>
                <w:szCs w:val="16"/>
              </w:rPr>
              <w:t>Formaldehyde</w:t>
            </w:r>
            <w:r w:rsidRPr="00B33D03">
              <w:rPr>
                <w:rFonts w:ascii="Arial" w:hAnsi="Arial" w:cs="Arial"/>
                <w:sz w:val="16"/>
                <w:szCs w:val="16"/>
                <w:lang w:val="ru-RU"/>
              </w:rPr>
              <w:t xml:space="preserve"> </w:t>
            </w:r>
            <w:r w:rsidRPr="00B33D03">
              <w:rPr>
                <w:rFonts w:ascii="Arial" w:hAnsi="Arial" w:cs="Arial"/>
                <w:sz w:val="16"/>
                <w:szCs w:val="16"/>
              </w:rPr>
              <w:t>Content</w:t>
            </w:r>
            <w:r w:rsidRPr="00B33D03">
              <w:rPr>
                <w:rFonts w:ascii="Arial" w:hAnsi="Arial" w:cs="Arial"/>
                <w:sz w:val="16"/>
                <w:szCs w:val="16"/>
                <w:lang w:val="ru-RU"/>
              </w:rPr>
              <w:t xml:space="preserve"> та </w:t>
            </w:r>
            <w:r w:rsidRPr="00B33D03">
              <w:rPr>
                <w:rFonts w:ascii="Arial" w:hAnsi="Arial" w:cs="Arial"/>
                <w:sz w:val="16"/>
                <w:szCs w:val="16"/>
              </w:rPr>
              <w:t>Sucrose</w:t>
            </w:r>
            <w:r w:rsidRPr="00B33D03">
              <w:rPr>
                <w:rFonts w:ascii="Arial" w:hAnsi="Arial" w:cs="Arial"/>
                <w:sz w:val="16"/>
                <w:szCs w:val="16"/>
                <w:lang w:val="ru-RU"/>
              </w:rPr>
              <w:t xml:space="preserve"> </w:t>
            </w:r>
            <w:r w:rsidRPr="00B33D03">
              <w:rPr>
                <w:rFonts w:ascii="Arial" w:hAnsi="Arial" w:cs="Arial"/>
                <w:sz w:val="16"/>
                <w:szCs w:val="16"/>
              </w:rPr>
              <w:t>Content</w:t>
            </w:r>
            <w:r w:rsidRPr="00B33D03">
              <w:rPr>
                <w:rFonts w:ascii="Arial" w:hAnsi="Arial" w:cs="Arial"/>
                <w:sz w:val="16"/>
                <w:szCs w:val="16"/>
                <w:lang w:val="ru-RU"/>
              </w:rPr>
              <w:t xml:space="preserve"> на новий спектрофотометр </w:t>
            </w:r>
            <w:r w:rsidRPr="00B33D03">
              <w:rPr>
                <w:rFonts w:ascii="Arial" w:hAnsi="Arial" w:cs="Arial"/>
                <w:sz w:val="16"/>
                <w:szCs w:val="16"/>
              </w:rPr>
              <w:t>Shimadzu</w:t>
            </w:r>
            <w:r w:rsidRPr="00B33D03">
              <w:rPr>
                <w:rFonts w:ascii="Arial" w:hAnsi="Arial" w:cs="Arial"/>
                <w:sz w:val="16"/>
                <w:szCs w:val="16"/>
                <w:lang w:val="ru-RU"/>
              </w:rPr>
              <w:t xml:space="preserve"> </w:t>
            </w:r>
            <w:r w:rsidRPr="00B33D03">
              <w:rPr>
                <w:rFonts w:ascii="Arial" w:hAnsi="Arial" w:cs="Arial"/>
                <w:sz w:val="16"/>
                <w:szCs w:val="16"/>
              </w:rPr>
              <w:t>UV</w:t>
            </w:r>
            <w:r w:rsidRPr="00B33D03">
              <w:rPr>
                <w:rFonts w:ascii="Arial" w:hAnsi="Arial" w:cs="Arial"/>
                <w:sz w:val="16"/>
                <w:szCs w:val="16"/>
                <w:lang w:val="ru-RU"/>
              </w:rPr>
              <w:t xml:space="preserve">-1900.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у аналітичному методі випробування за показником </w:t>
            </w:r>
            <w:r w:rsidRPr="00B33D03">
              <w:rPr>
                <w:rFonts w:ascii="Arial" w:hAnsi="Arial" w:cs="Arial"/>
                <w:sz w:val="16"/>
                <w:szCs w:val="16"/>
              </w:rPr>
              <w:t>Sucrose</w:t>
            </w:r>
            <w:r w:rsidRPr="00B33D03">
              <w:rPr>
                <w:rFonts w:ascii="Arial" w:hAnsi="Arial" w:cs="Arial"/>
                <w:sz w:val="16"/>
                <w:szCs w:val="16"/>
                <w:lang w:val="ru-RU"/>
              </w:rPr>
              <w:t xml:space="preserve"> </w:t>
            </w:r>
            <w:r w:rsidRPr="00B33D03">
              <w:rPr>
                <w:rFonts w:ascii="Arial" w:hAnsi="Arial" w:cs="Arial"/>
                <w:sz w:val="16"/>
                <w:szCs w:val="16"/>
              </w:rPr>
              <w:t>Content</w:t>
            </w:r>
            <w:r w:rsidRPr="00B33D03">
              <w:rPr>
                <w:rFonts w:ascii="Arial" w:hAnsi="Arial" w:cs="Arial"/>
                <w:sz w:val="16"/>
                <w:szCs w:val="16"/>
                <w:lang w:val="ru-RU"/>
              </w:rPr>
              <w:t xml:space="preserve"> на етапі </w:t>
            </w:r>
            <w:r w:rsidRPr="00B33D03">
              <w:rPr>
                <w:rFonts w:ascii="Arial" w:hAnsi="Arial" w:cs="Arial"/>
                <w:sz w:val="16"/>
                <w:szCs w:val="16"/>
              </w:rPr>
              <w:t>Plain</w:t>
            </w:r>
            <w:r w:rsidRPr="00B33D03">
              <w:rPr>
                <w:rFonts w:ascii="Arial" w:hAnsi="Arial" w:cs="Arial"/>
                <w:sz w:val="16"/>
                <w:szCs w:val="16"/>
                <w:lang w:val="ru-RU"/>
              </w:rPr>
              <w:t xml:space="preserve"> </w:t>
            </w:r>
            <w:r w:rsidRPr="00B33D03">
              <w:rPr>
                <w:rFonts w:ascii="Arial" w:hAnsi="Arial" w:cs="Arial"/>
                <w:sz w:val="16"/>
                <w:szCs w:val="16"/>
              </w:rPr>
              <w:t>Pool</w:t>
            </w:r>
            <w:r w:rsidRPr="00B33D03">
              <w:rPr>
                <w:rFonts w:ascii="Arial" w:hAnsi="Arial" w:cs="Arial"/>
                <w:sz w:val="16"/>
                <w:szCs w:val="16"/>
                <w:lang w:val="ru-RU"/>
              </w:rPr>
              <w:t xml:space="preserve">, а саме впровадження нового тестового набору.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у аналітичному методі випробування за показником </w:t>
            </w:r>
            <w:r w:rsidRPr="00B33D03">
              <w:rPr>
                <w:rFonts w:ascii="Arial" w:hAnsi="Arial" w:cs="Arial"/>
                <w:sz w:val="16"/>
                <w:szCs w:val="16"/>
              </w:rPr>
              <w:t>Sucrose</w:t>
            </w:r>
            <w:r w:rsidRPr="00B33D03">
              <w:rPr>
                <w:rFonts w:ascii="Arial" w:hAnsi="Arial" w:cs="Arial"/>
                <w:sz w:val="16"/>
                <w:szCs w:val="16"/>
                <w:lang w:val="ru-RU"/>
              </w:rPr>
              <w:t xml:space="preserve"> </w:t>
            </w:r>
            <w:r w:rsidRPr="00B33D03">
              <w:rPr>
                <w:rFonts w:ascii="Arial" w:hAnsi="Arial" w:cs="Arial"/>
                <w:sz w:val="16"/>
                <w:szCs w:val="16"/>
              </w:rPr>
              <w:t>Content</w:t>
            </w:r>
            <w:r w:rsidRPr="00B33D03">
              <w:rPr>
                <w:rFonts w:ascii="Arial" w:hAnsi="Arial" w:cs="Arial"/>
                <w:sz w:val="16"/>
                <w:szCs w:val="16"/>
                <w:lang w:val="ru-RU"/>
              </w:rPr>
              <w:t xml:space="preserve"> на етапі </w:t>
            </w:r>
            <w:r w:rsidRPr="00B33D03">
              <w:rPr>
                <w:rFonts w:ascii="Arial" w:hAnsi="Arial" w:cs="Arial"/>
                <w:sz w:val="16"/>
                <w:szCs w:val="16"/>
              </w:rPr>
              <w:t>Plain</w:t>
            </w:r>
            <w:r w:rsidRPr="00B33D03">
              <w:rPr>
                <w:rFonts w:ascii="Arial" w:hAnsi="Arial" w:cs="Arial"/>
                <w:sz w:val="16"/>
                <w:szCs w:val="16"/>
                <w:lang w:val="ru-RU"/>
              </w:rPr>
              <w:t xml:space="preserve"> </w:t>
            </w:r>
            <w:r w:rsidRPr="00B33D03">
              <w:rPr>
                <w:rFonts w:ascii="Arial" w:hAnsi="Arial" w:cs="Arial"/>
                <w:sz w:val="16"/>
                <w:szCs w:val="16"/>
              </w:rPr>
              <w:t>Pool</w:t>
            </w:r>
            <w:r w:rsidRPr="00B33D03">
              <w:rPr>
                <w:rFonts w:ascii="Arial" w:hAnsi="Arial" w:cs="Arial"/>
                <w:sz w:val="16"/>
                <w:szCs w:val="16"/>
                <w:lang w:val="ru-RU"/>
              </w:rPr>
              <w:t xml:space="preserve">, а саме впровадження нового тестового набору). Редакція в наказі - ТІКОВАК ВАКЦИНА ДЛЯ ПРОФІЛАКТИКИ КЛІЩОВОГО ЕНЦЕФАЛІТУ КУЛЬТУРАЛЬНА ІНАКТИВОВАНА ОЧИЩЕНА СОРБОВАНА ТІКОВАК ДЖУНІОР ВАКЦИНА ДЛЯ ПРОФІЛАКТИКИ КЛІЩОВОГО ЕНЦЕФАЛІТУ КУЛЬТУРАЛЬНА ІНАКТИВОВАНА ОЧИЩЕНА СОРБОВАНА; заявник - ПФАЙЗЕР ЕЙЧ. СІ. ПІ. КОРПОРЕЙШН, США. </w:t>
            </w:r>
            <w:r w:rsidRPr="00B33D03">
              <w:rPr>
                <w:rFonts w:ascii="Arial" w:hAnsi="Arial" w:cs="Arial"/>
                <w:b/>
                <w:sz w:val="16"/>
                <w:szCs w:val="16"/>
                <w:lang w:val="ru-RU"/>
              </w:rPr>
              <w:t>Вірна редакція - ТІКОВАК ДЖУНІОР ВАКЦИНА ДЛЯ ПРОФІЛАКТИКИ КЛІЩОВОГО ЕНЦЕФАЛІТУ КУЛЬТУРАЛЬНА ІНАКТИВОВАНА ОЧИЩЕНА СОРБОВАНА; заявник - Пфайзер Ейч.Сі.Пі. Корпорейшн,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UA/16694/01/01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lang w:val="ru-RU"/>
              </w:rPr>
            </w:pPr>
            <w:r w:rsidRPr="00B33D03">
              <w:rPr>
                <w:rFonts w:ascii="Arial" w:hAnsi="Arial" w:cs="Arial"/>
                <w:b/>
                <w:sz w:val="16"/>
                <w:szCs w:val="16"/>
                <w:lang w:val="ru-RU"/>
              </w:rPr>
              <w:t>ТІКОВАК ДЖУНІОР ВАКЦИНА ДЛЯ ПРОФІЛАКТИКИ КЛІЩОВОГО ЕНЦЕФАЛІТУ КУЛЬТУРАЛЬНА ІНАКТИВОВАНА ОЧИЩЕНА 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lang w:val="ru-RU"/>
              </w:rPr>
            </w:pPr>
            <w:r w:rsidRPr="00B33D03">
              <w:rPr>
                <w:rFonts w:ascii="Arial" w:hAnsi="Arial" w:cs="Arial"/>
                <w:sz w:val="16"/>
                <w:szCs w:val="16"/>
                <w:lang w:val="ru-RU"/>
              </w:rPr>
              <w:t>суспензія для ін'єкцій по 1,2 мкг/0,25 мл, по 0,25 мл суспензії у попередньо заповненому одноразовому шприці; по 1 шприцу вкладеному у блістер; по 1 блістеру та окремою голкою у картонній коробці з маркуванням українською мовою та з маркуванням іноземною мовою зі стикером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lang w:val="ru-RU"/>
              </w:rPr>
            </w:pPr>
            <w:r w:rsidRPr="00B33D03">
              <w:rPr>
                <w:rFonts w:ascii="Arial" w:hAnsi="Arial" w:cs="Arial"/>
                <w:b/>
                <w:sz w:val="16"/>
                <w:szCs w:val="16"/>
                <w:lang w:val="ru-RU"/>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lang w:val="ru-RU"/>
              </w:rPr>
            </w:pPr>
            <w:r w:rsidRPr="00B33D03">
              <w:rPr>
                <w:rFonts w:ascii="Arial" w:hAnsi="Arial" w:cs="Arial"/>
                <w:sz w:val="16"/>
                <w:szCs w:val="16"/>
                <w:lang w:val="ru-RU"/>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autoSpaceDE w:val="0"/>
              <w:autoSpaceDN w:val="0"/>
              <w:adjustRightInd w:val="0"/>
              <w:jc w:val="center"/>
              <w:rPr>
                <w:rFonts w:ascii="Arial" w:hAnsi="Arial" w:cs="Arial"/>
                <w:bCs/>
                <w:sz w:val="16"/>
                <w:szCs w:val="16"/>
              </w:rPr>
            </w:pPr>
            <w:r w:rsidRPr="00B33D03">
              <w:rPr>
                <w:rFonts w:ascii="Arial" w:hAnsi="Arial" w:cs="Arial"/>
                <w:bCs/>
                <w:i/>
                <w:sz w:val="16"/>
                <w:szCs w:val="16"/>
              </w:rPr>
              <w:t>контроль якості:</w:t>
            </w:r>
          </w:p>
          <w:p w:rsidR="00B44CF2" w:rsidRPr="00B33D03" w:rsidRDefault="00B44CF2" w:rsidP="00C65AC9">
            <w:pPr>
              <w:autoSpaceDE w:val="0"/>
              <w:autoSpaceDN w:val="0"/>
              <w:adjustRightInd w:val="0"/>
              <w:jc w:val="center"/>
              <w:rPr>
                <w:rFonts w:ascii="Arial" w:hAnsi="Arial" w:cs="Arial"/>
                <w:bCs/>
                <w:sz w:val="16"/>
                <w:szCs w:val="16"/>
              </w:rPr>
            </w:pPr>
            <w:r w:rsidRPr="00B33D03">
              <w:rPr>
                <w:rFonts w:ascii="Arial" w:hAnsi="Arial" w:cs="Arial"/>
                <w:bCs/>
                <w:sz w:val="16"/>
                <w:szCs w:val="16"/>
              </w:rPr>
              <w:t>ЄУРОФІНС БІОФАРМА ПРОДАКТ ТЕСТІНГ СПЕЙН, С.Л.У, Іспанія;</w:t>
            </w:r>
          </w:p>
          <w:p w:rsidR="00B44CF2" w:rsidRPr="00B33D03" w:rsidRDefault="00B44CF2" w:rsidP="00C65AC9">
            <w:pPr>
              <w:autoSpaceDE w:val="0"/>
              <w:autoSpaceDN w:val="0"/>
              <w:adjustRightInd w:val="0"/>
              <w:jc w:val="center"/>
              <w:rPr>
                <w:rFonts w:ascii="Arial" w:hAnsi="Arial" w:cs="Arial"/>
                <w:bCs/>
                <w:sz w:val="16"/>
                <w:szCs w:val="16"/>
              </w:rPr>
            </w:pPr>
            <w:r w:rsidRPr="00B33D03">
              <w:rPr>
                <w:rFonts w:ascii="Arial" w:hAnsi="Arial" w:cs="Arial"/>
                <w:bCs/>
                <w:i/>
                <w:sz w:val="16"/>
                <w:szCs w:val="16"/>
              </w:rPr>
              <w:t>контроль якості:</w:t>
            </w:r>
          </w:p>
          <w:p w:rsidR="00B44CF2" w:rsidRPr="00B33D03" w:rsidRDefault="00B44CF2" w:rsidP="00C65AC9">
            <w:pPr>
              <w:autoSpaceDE w:val="0"/>
              <w:autoSpaceDN w:val="0"/>
              <w:adjustRightInd w:val="0"/>
              <w:jc w:val="center"/>
              <w:rPr>
                <w:rFonts w:ascii="Arial" w:hAnsi="Arial" w:cs="Arial"/>
                <w:bCs/>
                <w:sz w:val="16"/>
                <w:szCs w:val="16"/>
              </w:rPr>
            </w:pPr>
            <w:r w:rsidRPr="00B33D03">
              <w:rPr>
                <w:rFonts w:ascii="Arial" w:hAnsi="Arial" w:cs="Arial"/>
                <w:bCs/>
                <w:sz w:val="16"/>
                <w:szCs w:val="16"/>
              </w:rPr>
              <w:t>Пфайзер Менюфекчуринг Австрія ГмбХ, Австрія;</w:t>
            </w:r>
          </w:p>
          <w:p w:rsidR="00B44CF2" w:rsidRPr="00B33D03" w:rsidRDefault="00B44CF2" w:rsidP="00C65AC9">
            <w:pPr>
              <w:autoSpaceDE w:val="0"/>
              <w:autoSpaceDN w:val="0"/>
              <w:adjustRightInd w:val="0"/>
              <w:jc w:val="center"/>
              <w:rPr>
                <w:rFonts w:ascii="Arial" w:hAnsi="Arial" w:cs="Arial"/>
                <w:bCs/>
                <w:sz w:val="16"/>
                <w:szCs w:val="16"/>
              </w:rPr>
            </w:pPr>
            <w:r w:rsidRPr="00B33D03">
              <w:rPr>
                <w:rFonts w:ascii="Arial" w:hAnsi="Arial" w:cs="Arial"/>
                <w:bCs/>
                <w:i/>
                <w:sz w:val="16"/>
                <w:szCs w:val="16"/>
              </w:rPr>
              <w:t>виробництво продукту у формі in bulk; наповнення шприців, пакування, маркування, контроль якості, випуск серії:</w:t>
            </w:r>
          </w:p>
          <w:p w:rsidR="00B44CF2" w:rsidRPr="00B33D03" w:rsidRDefault="00B44CF2" w:rsidP="00C65AC9">
            <w:pPr>
              <w:autoSpaceDE w:val="0"/>
              <w:autoSpaceDN w:val="0"/>
              <w:adjustRightInd w:val="0"/>
              <w:jc w:val="center"/>
              <w:rPr>
                <w:rFonts w:ascii="Arial" w:hAnsi="Arial" w:cs="Arial"/>
                <w:bCs/>
                <w:sz w:val="16"/>
                <w:szCs w:val="16"/>
              </w:rPr>
            </w:pPr>
            <w:r w:rsidRPr="00B33D03">
              <w:rPr>
                <w:rFonts w:ascii="Arial" w:hAnsi="Arial" w:cs="Arial"/>
                <w:bCs/>
                <w:sz w:val="16"/>
                <w:szCs w:val="16"/>
              </w:rPr>
              <w:t>Пфайзер Менюфекчуринг Бельгія НВ, Бельгія;</w:t>
            </w:r>
          </w:p>
          <w:p w:rsidR="00B44CF2" w:rsidRPr="00B33D03" w:rsidRDefault="00B44CF2" w:rsidP="00C65AC9">
            <w:pPr>
              <w:autoSpaceDE w:val="0"/>
              <w:autoSpaceDN w:val="0"/>
              <w:adjustRightInd w:val="0"/>
              <w:jc w:val="center"/>
              <w:rPr>
                <w:rFonts w:ascii="Arial" w:hAnsi="Arial" w:cs="Arial"/>
                <w:bCs/>
                <w:sz w:val="16"/>
                <w:szCs w:val="16"/>
              </w:rPr>
            </w:pPr>
            <w:r w:rsidRPr="00B33D03">
              <w:rPr>
                <w:rFonts w:ascii="Arial" w:hAnsi="Arial" w:cs="Arial"/>
                <w:bCs/>
                <w:i/>
                <w:sz w:val="16"/>
                <w:szCs w:val="16"/>
              </w:rPr>
              <w:t>контроль якості:</w:t>
            </w:r>
          </w:p>
          <w:p w:rsidR="00B44CF2" w:rsidRPr="00B33D03" w:rsidRDefault="00B44CF2" w:rsidP="00C65AC9">
            <w:pPr>
              <w:autoSpaceDE w:val="0"/>
              <w:autoSpaceDN w:val="0"/>
              <w:adjustRightInd w:val="0"/>
              <w:jc w:val="center"/>
              <w:rPr>
                <w:rFonts w:ascii="Arial" w:hAnsi="Arial" w:cs="Arial"/>
                <w:bCs/>
                <w:sz w:val="16"/>
                <w:szCs w:val="16"/>
              </w:rPr>
            </w:pPr>
            <w:r w:rsidRPr="00B33D03">
              <w:rPr>
                <w:rFonts w:ascii="Arial" w:hAnsi="Arial" w:cs="Arial"/>
                <w:bCs/>
                <w:sz w:val="16"/>
                <w:szCs w:val="16"/>
              </w:rPr>
              <w:t>СГС Лаб Сімон СА, Бельгія</w:t>
            </w:r>
          </w:p>
          <w:p w:rsidR="00B44CF2" w:rsidRPr="00B33D03" w:rsidRDefault="00B44CF2" w:rsidP="00C65AC9">
            <w:pPr>
              <w:pStyle w:val="110"/>
              <w:tabs>
                <w:tab w:val="left" w:pos="12600"/>
              </w:tabs>
              <w:jc w:val="cente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lang w:val="ru-RU"/>
              </w:rPr>
            </w:pPr>
            <w:r w:rsidRPr="00B33D03">
              <w:rPr>
                <w:rFonts w:ascii="Arial" w:hAnsi="Arial" w:cs="Arial"/>
                <w:sz w:val="16"/>
                <w:szCs w:val="16"/>
                <w:lang w:val="ru-RU"/>
              </w:rPr>
              <w:t>Іспанія/</w:t>
            </w:r>
          </w:p>
          <w:p w:rsidR="00B44CF2" w:rsidRPr="00B33D03" w:rsidRDefault="00B44CF2" w:rsidP="00C65AC9">
            <w:pPr>
              <w:pStyle w:val="110"/>
              <w:tabs>
                <w:tab w:val="left" w:pos="12600"/>
              </w:tabs>
              <w:jc w:val="center"/>
              <w:rPr>
                <w:rFonts w:ascii="Arial" w:hAnsi="Arial" w:cs="Arial"/>
                <w:sz w:val="16"/>
                <w:szCs w:val="16"/>
                <w:lang w:val="ru-RU"/>
              </w:rPr>
            </w:pPr>
            <w:r w:rsidRPr="00B33D03">
              <w:rPr>
                <w:rFonts w:ascii="Arial" w:hAnsi="Arial" w:cs="Arial"/>
                <w:sz w:val="16"/>
                <w:szCs w:val="16"/>
                <w:lang w:val="ru-RU"/>
              </w:rPr>
              <w:t>Австрія/</w:t>
            </w:r>
          </w:p>
          <w:p w:rsidR="00B44CF2" w:rsidRPr="00B33D03" w:rsidRDefault="00B44CF2" w:rsidP="00C65AC9">
            <w:pPr>
              <w:pStyle w:val="110"/>
              <w:tabs>
                <w:tab w:val="left" w:pos="12600"/>
              </w:tabs>
              <w:jc w:val="center"/>
              <w:rPr>
                <w:rFonts w:ascii="Arial" w:hAnsi="Arial" w:cs="Arial"/>
                <w:sz w:val="16"/>
                <w:szCs w:val="16"/>
                <w:lang w:val="ru-RU"/>
              </w:rPr>
            </w:pPr>
            <w:r w:rsidRPr="00B33D03">
              <w:rPr>
                <w:rFonts w:ascii="Arial" w:hAnsi="Arial" w:cs="Arial"/>
                <w:sz w:val="16"/>
                <w:szCs w:val="16"/>
                <w:lang w:val="ru-RU"/>
              </w:rPr>
              <w:t>Бельгія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w:t>
            </w:r>
            <w:r w:rsidRPr="00B33D03">
              <w:rPr>
                <w:rFonts w:ascii="Arial" w:hAnsi="Arial" w:cs="Arial"/>
                <w:b/>
                <w:sz w:val="16"/>
                <w:szCs w:val="16"/>
              </w:rPr>
              <w:t>уточнення написання назви препарату та заявника в наказі МОЗ України № 1877 від 08.11.2024 в процесі внесення змін</w:t>
            </w:r>
            <w:r w:rsidRPr="00B33D03">
              <w:rPr>
                <w:rFonts w:ascii="Arial" w:hAnsi="Arial" w:cs="Arial"/>
                <w:sz w:val="16"/>
                <w:szCs w:val="16"/>
              </w:rPr>
              <w:t xml:space="preserve">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постачальника альбуміну сироватки людини з Baxter AG на Takeda Manufacturing Austria AG. Зміни І типу - Зміни з якості. Готовий лікарський засіб. (інші зміни) Корекція температури зберігання активної субстанції). Редакція в наказі - ТІКОВАК ВАКЦИНА ДЛЯ ПРОФІЛАКТИКИ КЛІЩОВОГО ЕНЦЕФАЛІТУ КУЛЬТУРАЛЬНА ІНАКТИВОВАНА ОЧИЩЕНА СОРБОВАНА ТІКОВАК ДЖУНІОР ВАКЦИНА ДЛЯ ПРОФІЛАКТИКИ КЛІЩОВОГО ЕНЦЕФАЛІТУ КУЛЬТУРАЛЬНА ІНАКТИВОВАНА ОЧИЩЕНА СОРБОВАНА; заявник - ПФАЙЗЕР ЕЙЧ. СІ. ПІ. КОРПОРЕЙШН, США. </w:t>
            </w:r>
            <w:r w:rsidRPr="00B33D03">
              <w:rPr>
                <w:rFonts w:ascii="Arial" w:hAnsi="Arial" w:cs="Arial"/>
                <w:b/>
                <w:sz w:val="16"/>
                <w:szCs w:val="16"/>
              </w:rPr>
              <w:t>Вірна редакція - ТІКОВАК ДЖУНІОР ВАКЦИНА ДЛЯ ПРОФІЛАКТИКИ КЛІЩОВОГО ЕНЦЕФАЛІТУ КУЛЬТУРАЛЬНА ІНАКТИВОВАНА ОЧИЩЕНА СОРБОВАНА; заявник - Пфайзер Ейч.Сі.Пі. Корпорейшн,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UA/16694/01/01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ТРАЗОГРАФ® 76%</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 xml:space="preserve">розчин для ін'єкцій 76 % по 20 мл в ампулі; по 5 ампул упаковані на піднос із термоколу; по 1 підносу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(Б.II.г.2. (г) ІБ) приведення тексту специфікації та методів контролю якості лікарського засобу, що затверджені в Україні, до матеріалів виробника.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UA/7388/01/02</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ТРИАКУТАН®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мазь; по 15 г у тубі; по 1 тубі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B33D03">
              <w:rPr>
                <w:rFonts w:ascii="Arial" w:hAnsi="Arial" w:cs="Arial"/>
                <w:sz w:val="16"/>
                <w:szCs w:val="16"/>
              </w:rPr>
              <w:br/>
              <w:t>подання нового сертифіката відповідності Європейській фармакопеї № R1-CEP 2011-005 - Rev 01для діючої речовини Betamethasone dipropionate від нового виробника SYMBIOTICA SPECIALITY INGREDIENTS SDN. BHD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UA/4454/02/01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ТРИТАЦЕ®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по 5 мг; № 28 (14х2):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CАНОФІ С.Р.Л.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Італія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та редакційні узгодження відповідно до оригінальної специфікації та методів контролю якості лікарського засобу виробника. </w:t>
            </w:r>
            <w:r w:rsidRPr="00B33D03">
              <w:rPr>
                <w:rFonts w:ascii="Arial" w:hAnsi="Arial" w:cs="Arial"/>
                <w:sz w:val="16"/>
                <w:szCs w:val="16"/>
              </w:rPr>
              <w:br/>
              <w:t xml:space="preserve">Зміни внесено в інструкцію для медичного застосування лікарського засобу у розділ «Лікарська форма» (основні фізико-хімічні властивості). Введення змін протягом 6-ти місяців після затвердження. Зміни І типу - Зміни щодо безпеки/ефективності та фармаконагляду (інші зміни) - Зміни внесено в текст маркування первинної упаковки лікарського засобу у п. 6. «ІНШЕ» (уточнення інформації щодо логотипу заявника та внутрішніх позначок) та вторинної упаковки в п. 17. «ІНШЕ» (уточнення інформації щодо логотипу заявника).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UA/9141/01/02</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ТРИТАЦЕ®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по 10 мг; № 28 (14х2):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CАНОФІ С.Р.Л.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Італія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та редакційні узгодження відповідно до оригінальної специфікації та методів контролю якості лікарського засобу виробника. </w:t>
            </w:r>
            <w:r w:rsidRPr="00B33D03">
              <w:rPr>
                <w:rFonts w:ascii="Arial" w:hAnsi="Arial" w:cs="Arial"/>
                <w:sz w:val="16"/>
                <w:szCs w:val="16"/>
              </w:rPr>
              <w:br/>
              <w:t xml:space="preserve">Зміни внесено в інструкцію для медичного застосування лікарського засобу у розділ «Лікарська форма» (основні фізико-хімічні властивості). Введення змін протягом 6-ти місяців після затвердження. Зміни І типу - Зміни щодо безпеки/ефективності та фармаконагляду (інші зміни) - Зміни внесено в текст маркування первинної упаковки лікарського засобу у п. 6. «ІНШЕ» (уточнення інформації щодо логотипу заявника та внутрішніх позначок) та вторинної упаковки в п. 17. «ІНШЕ» (уточнення інформації щодо логотипу заявника).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UA/9141/01/03</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ТРУКСИМА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 xml:space="preserve">концентрат для розчину для інфузій, по 100 мг/10 мл; по 10 мл (100 мг) у флаконі; по 2 флакони у картонній коробці; </w:t>
            </w:r>
          </w:p>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концентрат для розчину для інфузій, по 500 мг/50 мл; по 50 мл (500 мг)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Селлтріон Хелзкеар Ко., Лтд </w:t>
            </w:r>
            <w:r w:rsidRPr="00B33D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Республiка Корея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СЕЛЛТРІОН Інк. (виробництво, первинне пакування, вторинне пакування, випробування стабільності; випробування стабільності), Республiка Корея; </w:t>
            </w:r>
          </w:p>
          <w:p w:rsidR="00B44CF2" w:rsidRPr="00B33D03" w:rsidRDefault="00B44CF2" w:rsidP="00C65AC9">
            <w:pPr>
              <w:pStyle w:val="110"/>
              <w:tabs>
                <w:tab w:val="left" w:pos="12600"/>
              </w:tabs>
              <w:jc w:val="center"/>
              <w:rPr>
                <w:rFonts w:ascii="Arial" w:hAnsi="Arial" w:cs="Arial"/>
                <w:sz w:val="16"/>
                <w:szCs w:val="16"/>
              </w:rPr>
            </w:pP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випробування контролю якості при випуску, вторинне пакування: ЗАТ Фармацевтичний завод ЕГІС, Угорщина;</w:t>
            </w:r>
          </w:p>
          <w:p w:rsidR="00B44CF2" w:rsidRPr="00B33D03" w:rsidRDefault="00B44CF2" w:rsidP="00C65AC9">
            <w:pPr>
              <w:pStyle w:val="110"/>
              <w:tabs>
                <w:tab w:val="left" w:pos="12600"/>
              </w:tabs>
              <w:jc w:val="center"/>
              <w:rPr>
                <w:rFonts w:ascii="Arial" w:hAnsi="Arial" w:cs="Arial"/>
                <w:sz w:val="16"/>
                <w:szCs w:val="16"/>
              </w:rPr>
            </w:pP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Часткове випробування контролю якості при випуску (за показниками стерильність та ендотоксини): Фармасьютікал Контрол енд Девелопмент Лабораторі Ко., Лтд, Угорщина;</w:t>
            </w:r>
          </w:p>
          <w:p w:rsidR="00B44CF2" w:rsidRPr="00B33D03" w:rsidRDefault="00B44CF2" w:rsidP="00C65AC9">
            <w:pPr>
              <w:pStyle w:val="110"/>
              <w:tabs>
                <w:tab w:val="left" w:pos="12600"/>
              </w:tabs>
              <w:jc w:val="center"/>
              <w:rPr>
                <w:rFonts w:ascii="Arial" w:hAnsi="Arial" w:cs="Arial"/>
                <w:sz w:val="16"/>
                <w:szCs w:val="16"/>
              </w:rPr>
            </w:pP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 виробник, відповідальний за випуск серії: Нувісан Франс САРЛ, Франція; </w:t>
            </w:r>
          </w:p>
          <w:p w:rsidR="00B44CF2" w:rsidRPr="00B33D03" w:rsidRDefault="00B44CF2" w:rsidP="00C65AC9">
            <w:pPr>
              <w:pStyle w:val="110"/>
              <w:tabs>
                <w:tab w:val="left" w:pos="12600"/>
              </w:tabs>
              <w:jc w:val="center"/>
              <w:rPr>
                <w:rFonts w:ascii="Arial" w:hAnsi="Arial" w:cs="Arial"/>
                <w:sz w:val="16"/>
                <w:szCs w:val="16"/>
              </w:rPr>
            </w:pP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виробництво, первинне пакування, випробування контролю якості при випуску: Бакстер Онколоджi ГмбХ, Нiмеччина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Республiка Корея/ Угорщина/ Нiмеччина/</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Франція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33D03">
              <w:rPr>
                <w:rFonts w:ascii="Arial" w:hAnsi="Arial" w:cs="Arial"/>
                <w:sz w:val="16"/>
                <w:szCs w:val="16"/>
              </w:rPr>
              <w:br/>
              <w:t xml:space="preserve">Діюча редакція: Boram Yoon. Пропонована редакція: Youngkwon Jo.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w:t>
            </w:r>
            <w:r w:rsidRPr="00B33D03">
              <w:rPr>
                <w:rFonts w:ascii="Arial" w:hAnsi="Arial" w:cs="Arial"/>
                <w:sz w:val="16"/>
                <w:szCs w:val="16"/>
              </w:rPr>
              <w:br/>
              <w:t xml:space="preserve">Діюча редакція: Єфімкін Андрій. Пропонована редакція: Хілько Євгенія Олександрівна.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UA/17284/01/01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УЛСЕПАН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кишковорозчинні, по 40 мг по 7 таблеток у блістері; по 2 або 4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УОРЛД МЕДИЦИН ІЛАЧ САН. ВЕ ТІДЖ.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Туреччина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(КОНТРОЛОК®, таблетки гастрорезистентні по 40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UA/12747/01/01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УЛСЕПАН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ліофілізат для розчину для ін`єкцій, по 40 мг; 1 флакон у контурній чарунковій упаковці, по 1 контурній чарунковій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Мефар Ілач Сан.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Туреччина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(КОНТРОЛОК®, порошок для розчину для ін’єкцій по 40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UA/16671/01/01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ФАСТЕНАЛ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порошок для орального розчину по 80 мг; по 30 двороздільних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УАБ "МРА"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Литовська Республіка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СПЕШЛ ПРОДАКТС ЛАЙН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Італія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R0- CEP 2017-194 - Rev 00 для вихідної речовини Ketoprofen, Process N від нового виробника DONG BANG FUTURE TECH &amp; LIFE CO., LTD. що використовується у виробництві діючої речовини.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CEP 2003-136 - Rev 07 для вихідної речовини Ketoprofen, Process N від нового виробника Zhejiang Jiuzhou Pharmaceutical Co., Ltd. що використовується у виробництві діючої речовини -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зміна розміру серії для АФІ </w:t>
            </w:r>
            <w:r w:rsidRPr="00B33D03">
              <w:rPr>
                <w:rFonts w:ascii="Arial" w:hAnsi="Arial" w:cs="Arial"/>
                <w:sz w:val="16"/>
                <w:szCs w:val="16"/>
              </w:rPr>
              <w:br/>
              <w:t xml:space="preserve">Затверджено: 816-998 кг; Запропоновано: 781-955 кг. Зміни І типу - Зміни з якості. АФІ. (інші зміни) оновлення ASMF для діючої речовини кетопрофену лізинова сіль виробництва Clarochem Ireland Ltd., Ірландія з версії April 2020 р. до версії November 2021 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UA/19536/01/01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ФЕСТАЛ® НЕО 10 000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вкриті оболонкою, кишковорозчинні; № 20 (20 х 1): по 20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ТОВ "ФАРМЕКС ГРУП"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упаковки лікарського засобу (п.6. «ІНШЕ») та внесення змін в текст маркування вторинної упаковки (п.8. «ДАТА ЗАКІНЧЕННЯ ТЕРМІНУ ПРИДАТНОСТІ» та п. 17. «ІНШЕ»).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UA/14533/01/01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ФЛАМІДЕЗ 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 xml:space="preserve">гель по 20 г, 30 г, 40 г або 100 г в ламінованій тубі; по 1 тубі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ОАЕ</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Енк`юб Етікалз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до Інструкції для медичного застосування лікарського засобу до розділу "Побічні реакції" щодо повідомлення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UA/12794/01/01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ФЛУІМУЦИЛ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таблетки шипучі по 600 мг; по 2 таблетки у блістері; по 5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Замбон С.П.А.</w:t>
            </w:r>
            <w:r w:rsidRPr="00B33D03">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Італiя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Замбон Світцерланд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Швейцарія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B33D03">
              <w:rPr>
                <w:rFonts w:ascii="Arial" w:hAnsi="Arial" w:cs="Arial"/>
                <w:sz w:val="16"/>
                <w:szCs w:val="16"/>
              </w:rPr>
              <w:br/>
              <w:t>Діюча редакція: Марія Луїза Бонура / Maria Luisa Bonura. Пропонована редакція: Нікола Брешія / Nicola Brescia.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UA/3083/01/01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ФЛУІМУЦИЛ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розчин для ін'єкцій, 100 мг/мл; по 3 мл в ампулі; по 5 ампул у пластиковому піддоні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Італiя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Замбон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Італія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33D03">
              <w:rPr>
                <w:rFonts w:ascii="Arial" w:hAnsi="Arial" w:cs="Arial"/>
                <w:sz w:val="16"/>
                <w:szCs w:val="16"/>
              </w:rPr>
              <w:br/>
              <w:t xml:space="preserve">Діюча редакція: Марія Луїза Бонура / Maria Luisa Bonura. Пропонована редакція: Нікола Брешія / Nicola Brescia. </w:t>
            </w:r>
            <w:r w:rsidRPr="00B33D03">
              <w:rPr>
                <w:rFonts w:ascii="Arial" w:hAnsi="Arial" w:cs="Arial"/>
                <w:sz w:val="16"/>
                <w:szCs w:val="16"/>
              </w:rPr>
              <w:br/>
              <w:t xml:space="preserve">Зміна контактних даних уповноваженої особи заявника, відповідальної за фармаконагляд. </w:t>
            </w:r>
            <w:r w:rsidRPr="00B33D03">
              <w:rPr>
                <w:rFonts w:ascii="Arial" w:hAnsi="Arial" w:cs="Arial"/>
                <w:sz w:val="16"/>
                <w:szCs w:val="16"/>
              </w:rPr>
              <w:br/>
              <w:t xml:space="preserve">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UA/8504/01/01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ФТОРАФУР®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 xml:space="preserve">капсули тверді по 400 мг; по 100 капсул в контейнері; по 1 контейнеру в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Латвiя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АТ "Гріндекс"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Латвiя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вихідного матеріалу 5-fluorouracil - Jinan Longsheng Co. Ltd., China.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введення нового (альтернативного) виробника вихідного матеріалу 5-fluorouracil - Dezhou Longsheng Chemical Co. Ltd., China. Зміни II типу - Зміни з якості. АФІ. (інші зміни)</w:t>
            </w:r>
            <w:r w:rsidRPr="00B33D03">
              <w:rPr>
                <w:rFonts w:ascii="Arial" w:hAnsi="Arial" w:cs="Arial"/>
                <w:sz w:val="16"/>
                <w:szCs w:val="16"/>
              </w:rPr>
              <w:br/>
              <w:t>оновлення майстер-файла від затвердженого виробника JSC «Grindeks», Latvia на АФІ тегафур з версії ASMF000088, December 2018 (0002 sequence) до ASMF000088, October 2019 (0003 sequence).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UA/3583/01/01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ЦЕФАЛЕКСИН АЛКАЛОЇД®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порошок для оральної суспензії 250 мг/5 мл (для 100 мл), по 65,4 г порошку у флаконі; по 1 флакону у комплекті з пластмасовою мірною ложкою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Республіка Північна Македонія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АЛКАЛОЇД АД Скоп’є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Республіка Північна Македонія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Зміни у специфікації при випуску та на термін придатності за показником "Супутні домішки" у зв'язку зі зміною аналітичного методу визначення ВЕРХ. Запропонований метод є більш селективним, у зв'язку з чим відбувається ефективніше визначення супутніх домішок. Затверджено: Супутні домішки Домішка А - не більше 1,0%, Домішка В - не більше 1,0%, Будь-яка інша специфікована домішка - не більше 1,0%, Будь-яка неспецифікована домішка - не більше 0,2%, Сума домішок - не більше 3,0%. Запропоновано: Супутні домішки та продукти розпаду Домішка А - не більше 1,0%, Домішка В - не більше 1,0%, СЕХ-піперазин + продукти розпаду - не більше 1,0%, Дельта 2 Цефалексин – не більше 1,0%, Будь-яка інша домішка - не більше 0,2%, Сума домішок - не більше 3,0%.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методу визначення ВЕРХ для показника "Супутні домішки". Зміни стосуються стандартів, рухомої фази, пробопідготовки, умов хроматографування, градієнта, умов придатності системи, розрахунку домішок.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UA/0264/01/01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ЦЕФОТАКСИМ КОМБІ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порошок для розчину для ін'єкцій по 0,5 г; 1 або 10, або 50 флаконів з порошком у пачках; 1 флакон з порошком та 1 ампула з розчинником (Вода для ін'єкцій по 5 мл в ампулі) в блістері; по 1 блістеру у пачці; 1 флакон з порошком у блістері; по 1 блістеру у пачці; 5 флаконів з порошком у блістері; по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виробництво та первинне пакування розчинників; вторинне пакування, контроль та випуск серії готового лікарського засобу: </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Приватне акціонерне товариство "Лекхім-Харків", Україна; </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вторинне пакування, контроль та випуск серії готового лікарського засобу: ТОВ "Лекхім-Обухів", Україна; </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виробництво та первинне пакування порошку: </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Реюнг Фармасьютикал Ко., Лтд., Китайська Народна Республіка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 Китайська Народна Республіка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1.2. Зміни внесено до частин: І “Загальна інформація”,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з безпеки діючої речовини цефотаксим на підставі рекомендацій PRAC. В межах зміни надано оновлений план управління ризиками, версія 1.2. Резюме плану управління ризиками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UA/18260/01/01</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ЦЕФОТАКСИМ КОМБІ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порошок для розчину для ін'єкцій по 1 г; 1 флакон з порошком та 1 ампула з розчинником (Вода для ін'єкцій по 10 мл в ампулі) в блістері; по 1 блістеру у пачці; 1 флакон з порошком та 1 ампула з розчинником (Лідокаїн, розчин для ін'єкцій 10 мг/мл по 5 мл в ампулі) в блістері; по 1 блістеру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виробництво та первинне пакування розчинників; вторинне пакування, контроль та випуск серії готового лікарського засобу: </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Приватне акціонерне товариство "Лекхім-Харків", Україна; </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вторинне пакування, контроль та випуск серії готового лікарського засобу: </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ТОВ "Лекхім-Обухів", Україна; виробництво та первинне пакування порошку: </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Реюнг Фармасьютикал Ко., Лтд., Китайська Народна Республіка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Україна/</w:t>
            </w:r>
          </w:p>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Китайська Народна Республіка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1.2. Зміни внесено до частин: І “Загальна інформація”,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з безпеки діючої речовини цефотаксим на підставі рекомендацій PRAC. В межах зміни надано оновлений план управління ризиками, версія 1.2. Резюме плану управління ризиками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i/>
                <w:sz w:val="16"/>
                <w:szCs w:val="16"/>
              </w:rPr>
            </w:pPr>
            <w:r w:rsidRPr="00B33D0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UA/18260/01/02</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ЦИНКУ ОКСИД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порошок (субстанція) у потрійних паперових пакетах (зовнішній шар зсередини вкритий поліетиленом)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АТ "ИМКоФарма"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Чеська Республiка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Грілло Цинк Павдер ГмбХ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СЕР 2018-254-Rev 01 (затверджено: CEP 2018-254 - Rev 00). Як наслідок зміна назви виробника. Діюча редакція: ГРІЛЛО ЦИНКОКСИД ГМБХ, Німеччина / GRILLO ZINCOXIDE GMBH, Germany Пропонована редакція: Грілло Цинк Павдер ГмбХ, Німеччина / Grillo Zinc Powder GmbH, Germany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 xml:space="preserve">UA/20386/01/01 </w:t>
            </w:r>
          </w:p>
        </w:tc>
      </w:tr>
      <w:tr w:rsidR="00B44CF2" w:rsidRPr="00B33D03" w:rsidTr="00C65AC9">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B44CF2">
            <w:pPr>
              <w:pStyle w:val="110"/>
              <w:numPr>
                <w:ilvl w:val="0"/>
                <w:numId w:val="28"/>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B44CF2" w:rsidRPr="00B33D03" w:rsidRDefault="00B44CF2" w:rsidP="00C65AC9">
            <w:pPr>
              <w:pStyle w:val="110"/>
              <w:tabs>
                <w:tab w:val="left" w:pos="12600"/>
              </w:tabs>
              <w:rPr>
                <w:rFonts w:ascii="Arial" w:hAnsi="Arial" w:cs="Arial"/>
                <w:b/>
                <w:i/>
                <w:sz w:val="16"/>
                <w:szCs w:val="16"/>
              </w:rPr>
            </w:pPr>
            <w:r w:rsidRPr="00B33D03">
              <w:rPr>
                <w:rFonts w:ascii="Arial" w:hAnsi="Arial" w:cs="Arial"/>
                <w:b/>
                <w:sz w:val="16"/>
                <w:szCs w:val="16"/>
              </w:rPr>
              <w:t>ЦИСПЛАТИН ФАРЕС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rPr>
                <w:rFonts w:ascii="Arial" w:hAnsi="Arial" w:cs="Arial"/>
                <w:sz w:val="16"/>
                <w:szCs w:val="16"/>
              </w:rPr>
            </w:pPr>
            <w:r w:rsidRPr="00B33D03">
              <w:rPr>
                <w:rFonts w:ascii="Arial" w:hAnsi="Arial" w:cs="Arial"/>
                <w:sz w:val="16"/>
                <w:szCs w:val="16"/>
              </w:rPr>
              <w:t>концентрат для розчину для інфузій по 0,5 мг/мл, по 20 мл, 50 мл або 100 мл концентрату у флаконі, по 1 флакону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КОЛЕГІУМ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Словацька Республіка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Тимоорган Фармаціе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Музиченко Олександр. Пропонована редакція: Алейник Світлана Леонідівна.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b/>
                <w:i/>
                <w:sz w:val="16"/>
                <w:szCs w:val="16"/>
              </w:rPr>
            </w:pPr>
            <w:r w:rsidRPr="00B33D0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4CF2" w:rsidRPr="00B33D03" w:rsidRDefault="00B44CF2" w:rsidP="00C65AC9">
            <w:pPr>
              <w:pStyle w:val="110"/>
              <w:tabs>
                <w:tab w:val="left" w:pos="12600"/>
              </w:tabs>
              <w:jc w:val="center"/>
              <w:rPr>
                <w:rFonts w:ascii="Arial" w:hAnsi="Arial" w:cs="Arial"/>
                <w:sz w:val="16"/>
                <w:szCs w:val="16"/>
              </w:rPr>
            </w:pPr>
            <w:r w:rsidRPr="00B33D03">
              <w:rPr>
                <w:rFonts w:ascii="Arial" w:hAnsi="Arial" w:cs="Arial"/>
                <w:sz w:val="16"/>
                <w:szCs w:val="16"/>
              </w:rPr>
              <w:t>UA/19001/01/01</w:t>
            </w:r>
          </w:p>
        </w:tc>
      </w:tr>
    </w:tbl>
    <w:p w:rsidR="00B44CF2" w:rsidRPr="00B33D03" w:rsidRDefault="00B44CF2" w:rsidP="00B44CF2">
      <w:pPr>
        <w:ind w:right="20"/>
        <w:rPr>
          <w:rFonts w:ascii="Arial" w:hAnsi="Arial" w:cs="Arial"/>
          <w:b/>
          <w:i/>
          <w:sz w:val="16"/>
          <w:szCs w:val="16"/>
        </w:rPr>
      </w:pPr>
      <w:r w:rsidRPr="00B33D03">
        <w:rPr>
          <w:rFonts w:ascii="Arial" w:hAnsi="Arial" w:cs="Arial"/>
          <w:b/>
          <w:i/>
          <w:sz w:val="16"/>
          <w:szCs w:val="16"/>
        </w:rPr>
        <w:t>*у разі внесення змін до інструкції про медичне застосування</w:t>
      </w:r>
    </w:p>
    <w:p w:rsidR="00B44CF2" w:rsidRPr="00B33D03" w:rsidRDefault="00B44CF2" w:rsidP="00B44CF2">
      <w:pPr>
        <w:ind w:right="20"/>
        <w:rPr>
          <w:rFonts w:ascii="Arial" w:hAnsi="Arial" w:cs="Arial"/>
          <w:b/>
          <w:i/>
          <w:sz w:val="18"/>
          <w:szCs w:val="18"/>
        </w:rPr>
      </w:pPr>
    </w:p>
    <w:p w:rsidR="00B44CF2" w:rsidRPr="00B33D03" w:rsidRDefault="00B44CF2" w:rsidP="00B44CF2">
      <w:pPr>
        <w:ind w:right="20"/>
        <w:rPr>
          <w:rStyle w:val="cs7864ebcf1"/>
          <w:rFonts w:ascii="Arial" w:hAnsi="Arial" w:cs="Arial"/>
          <w:color w:val="auto"/>
          <w:sz w:val="18"/>
          <w:szCs w:val="18"/>
        </w:rPr>
      </w:pPr>
    </w:p>
    <w:p w:rsidR="00B44CF2" w:rsidRPr="00B33D03" w:rsidRDefault="00B44CF2" w:rsidP="00B44CF2">
      <w:pPr>
        <w:ind w:right="20"/>
        <w:rPr>
          <w:rStyle w:val="cs7864ebcf1"/>
          <w:rFonts w:ascii="Arial" w:hAnsi="Arial" w:cs="Arial"/>
          <w:color w:val="auto"/>
          <w:sz w:val="18"/>
          <w:szCs w:val="18"/>
        </w:rPr>
      </w:pPr>
    </w:p>
    <w:p w:rsidR="00B44CF2" w:rsidRPr="00B33D03" w:rsidRDefault="00B44CF2" w:rsidP="00B44CF2">
      <w:pPr>
        <w:ind w:right="20"/>
        <w:rPr>
          <w:rStyle w:val="cs7864ebcf1"/>
          <w:rFonts w:ascii="Arial" w:hAnsi="Arial" w:cs="Arial"/>
          <w:color w:val="auto"/>
          <w:sz w:val="18"/>
          <w:szCs w:val="18"/>
        </w:rPr>
      </w:pPr>
    </w:p>
    <w:tbl>
      <w:tblPr>
        <w:tblW w:w="0" w:type="auto"/>
        <w:tblLook w:val="04A0" w:firstRow="1" w:lastRow="0" w:firstColumn="1" w:lastColumn="0" w:noHBand="0" w:noVBand="1"/>
      </w:tblPr>
      <w:tblGrid>
        <w:gridCol w:w="7421"/>
        <w:gridCol w:w="7422"/>
      </w:tblGrid>
      <w:tr w:rsidR="00B44CF2" w:rsidRPr="00B33D03" w:rsidTr="00C65AC9">
        <w:tc>
          <w:tcPr>
            <w:tcW w:w="7421" w:type="dxa"/>
            <w:hideMark/>
          </w:tcPr>
          <w:p w:rsidR="00B44CF2" w:rsidRPr="00B33D03" w:rsidRDefault="00B44CF2" w:rsidP="00C65AC9">
            <w:pPr>
              <w:rPr>
                <w:rStyle w:val="cs95e872d03"/>
                <w:sz w:val="28"/>
                <w:szCs w:val="28"/>
              </w:rPr>
            </w:pPr>
            <w:r w:rsidRPr="00B33D03">
              <w:rPr>
                <w:rStyle w:val="cs7a65ad241"/>
                <w:color w:val="auto"/>
                <w:sz w:val="28"/>
                <w:szCs w:val="28"/>
              </w:rPr>
              <w:t>В.о. начальника</w:t>
            </w:r>
          </w:p>
          <w:p w:rsidR="00B44CF2" w:rsidRPr="00B33D03" w:rsidRDefault="00B44CF2" w:rsidP="00C65AC9">
            <w:pPr>
              <w:ind w:right="20"/>
              <w:rPr>
                <w:rStyle w:val="cs7864ebcf1"/>
                <w:b w:val="0"/>
                <w:color w:val="auto"/>
                <w:sz w:val="28"/>
                <w:szCs w:val="28"/>
              </w:rPr>
            </w:pPr>
            <w:r w:rsidRPr="00B33D03">
              <w:rPr>
                <w:rStyle w:val="cs7a65ad241"/>
                <w:color w:val="auto"/>
                <w:sz w:val="28"/>
                <w:szCs w:val="28"/>
              </w:rPr>
              <w:t>Фармацевтичного управління </w:t>
            </w:r>
          </w:p>
        </w:tc>
        <w:tc>
          <w:tcPr>
            <w:tcW w:w="7422" w:type="dxa"/>
          </w:tcPr>
          <w:p w:rsidR="00B44CF2" w:rsidRPr="00B33D03" w:rsidRDefault="00B44CF2" w:rsidP="00C65AC9">
            <w:pPr>
              <w:pStyle w:val="cs95e872d0"/>
              <w:rPr>
                <w:rStyle w:val="cs7864ebcf1"/>
                <w:color w:val="auto"/>
                <w:sz w:val="28"/>
                <w:szCs w:val="28"/>
              </w:rPr>
            </w:pPr>
          </w:p>
          <w:p w:rsidR="00B44CF2" w:rsidRPr="00B33D03" w:rsidRDefault="00B44CF2" w:rsidP="00C65AC9">
            <w:pPr>
              <w:pStyle w:val="cs95e872d0"/>
              <w:jc w:val="right"/>
              <w:rPr>
                <w:rStyle w:val="cs7864ebcf1"/>
                <w:color w:val="auto"/>
                <w:sz w:val="28"/>
                <w:szCs w:val="28"/>
              </w:rPr>
            </w:pPr>
            <w:r w:rsidRPr="00B33D03">
              <w:rPr>
                <w:rStyle w:val="cs7a65ad241"/>
                <w:color w:val="auto"/>
                <w:sz w:val="28"/>
                <w:szCs w:val="28"/>
              </w:rPr>
              <w:t>Олександр ГРІЦЕНКО</w:t>
            </w:r>
          </w:p>
        </w:tc>
      </w:tr>
    </w:tbl>
    <w:p w:rsidR="00B44CF2" w:rsidRPr="00B33D03" w:rsidRDefault="00B44CF2" w:rsidP="00B44CF2">
      <w:pPr>
        <w:ind w:right="20"/>
        <w:rPr>
          <w:rStyle w:val="cs7864ebcf1"/>
          <w:rFonts w:ascii="Arial" w:hAnsi="Arial" w:cs="Arial"/>
          <w:color w:val="auto"/>
          <w:sz w:val="18"/>
          <w:szCs w:val="18"/>
        </w:rPr>
      </w:pPr>
    </w:p>
    <w:p w:rsidR="00B44CF2" w:rsidRPr="00B33D03" w:rsidRDefault="00B44CF2" w:rsidP="00FC73F7">
      <w:pPr>
        <w:pStyle w:val="31"/>
        <w:spacing w:after="0"/>
        <w:ind w:left="0"/>
        <w:rPr>
          <w:b/>
          <w:sz w:val="28"/>
          <w:szCs w:val="28"/>
          <w:lang w:val="uk-UA"/>
        </w:rPr>
        <w:sectPr w:rsidR="00B44CF2" w:rsidRPr="00B33D03" w:rsidSect="00C65AC9">
          <w:headerReference w:type="default" r:id="rId15"/>
          <w:headerReference w:type="first" r:id="rId16"/>
          <w:pgSz w:w="16838" w:h="11906" w:orient="landscape"/>
          <w:pgMar w:top="709"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6B0DA1" w:rsidRPr="00B33D03" w:rsidTr="00C65AC9">
        <w:tc>
          <w:tcPr>
            <w:tcW w:w="3828" w:type="dxa"/>
          </w:tcPr>
          <w:p w:rsidR="006B0DA1" w:rsidRPr="00B33D03" w:rsidRDefault="006B0DA1" w:rsidP="00604D1A">
            <w:pPr>
              <w:pStyle w:val="4"/>
              <w:tabs>
                <w:tab w:val="left" w:pos="12600"/>
              </w:tabs>
              <w:spacing w:before="0" w:after="0"/>
              <w:jc w:val="both"/>
              <w:rPr>
                <w:sz w:val="18"/>
                <w:szCs w:val="18"/>
              </w:rPr>
            </w:pPr>
            <w:r w:rsidRPr="00B33D03">
              <w:rPr>
                <w:sz w:val="18"/>
                <w:szCs w:val="18"/>
              </w:rPr>
              <w:t>Додаток 4</w:t>
            </w:r>
          </w:p>
          <w:p w:rsidR="006B0DA1" w:rsidRPr="00B33D03" w:rsidRDefault="006B0DA1" w:rsidP="00604D1A">
            <w:pPr>
              <w:pStyle w:val="4"/>
              <w:tabs>
                <w:tab w:val="left" w:pos="12600"/>
              </w:tabs>
              <w:spacing w:before="0" w:after="0"/>
              <w:jc w:val="both"/>
              <w:rPr>
                <w:sz w:val="18"/>
                <w:szCs w:val="18"/>
              </w:rPr>
            </w:pPr>
            <w:r w:rsidRPr="00B33D03">
              <w:rPr>
                <w:sz w:val="18"/>
                <w:szCs w:val="18"/>
              </w:rPr>
              <w:t>до наказу Міністерства охорони</w:t>
            </w:r>
          </w:p>
          <w:p w:rsidR="006B0DA1" w:rsidRPr="00B33D03" w:rsidRDefault="006B0DA1" w:rsidP="00604D1A">
            <w:pPr>
              <w:pStyle w:val="4"/>
              <w:tabs>
                <w:tab w:val="left" w:pos="12600"/>
              </w:tabs>
              <w:spacing w:before="0" w:after="0"/>
              <w:jc w:val="both"/>
              <w:rPr>
                <w:sz w:val="18"/>
                <w:szCs w:val="18"/>
              </w:rPr>
            </w:pPr>
            <w:r w:rsidRPr="00B33D03">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B0DA1" w:rsidRPr="00B33D03" w:rsidRDefault="006B0DA1" w:rsidP="00604D1A">
            <w:pPr>
              <w:tabs>
                <w:tab w:val="left" w:pos="12600"/>
              </w:tabs>
              <w:jc w:val="both"/>
              <w:rPr>
                <w:rFonts w:ascii="Arial" w:hAnsi="Arial" w:cs="Arial"/>
                <w:b/>
                <w:sz w:val="18"/>
                <w:szCs w:val="18"/>
              </w:rPr>
            </w:pPr>
            <w:r w:rsidRPr="00B33D03">
              <w:rPr>
                <w:b/>
                <w:bCs/>
                <w:iCs/>
                <w:sz w:val="18"/>
                <w:szCs w:val="18"/>
                <w:u w:val="single"/>
              </w:rPr>
              <w:t>від 25 листопада 2024 року № 1967</w:t>
            </w:r>
          </w:p>
        </w:tc>
      </w:tr>
    </w:tbl>
    <w:p w:rsidR="00604D1A" w:rsidRPr="00B33D03" w:rsidRDefault="00604D1A" w:rsidP="006B0DA1">
      <w:pPr>
        <w:jc w:val="center"/>
        <w:rPr>
          <w:b/>
          <w:sz w:val="28"/>
          <w:szCs w:val="28"/>
        </w:rPr>
      </w:pPr>
    </w:p>
    <w:p w:rsidR="006B0DA1" w:rsidRPr="00B33D03" w:rsidRDefault="006B0DA1" w:rsidP="006B0DA1">
      <w:pPr>
        <w:jc w:val="center"/>
        <w:rPr>
          <w:b/>
          <w:sz w:val="28"/>
          <w:szCs w:val="28"/>
        </w:rPr>
      </w:pPr>
      <w:r w:rsidRPr="00B33D03">
        <w:rPr>
          <w:b/>
          <w:sz w:val="28"/>
          <w:szCs w:val="28"/>
        </w:rPr>
        <w:t>ПЕРЕЛІК</w:t>
      </w:r>
    </w:p>
    <w:p w:rsidR="006B0DA1" w:rsidRPr="00B33D03" w:rsidRDefault="006B0DA1" w:rsidP="006B0DA1">
      <w:pPr>
        <w:jc w:val="center"/>
        <w:rPr>
          <w:b/>
          <w:sz w:val="28"/>
          <w:szCs w:val="28"/>
        </w:rPr>
      </w:pPr>
      <w:r w:rsidRPr="00B33D03">
        <w:rPr>
          <w:b/>
          <w:sz w:val="28"/>
          <w:szCs w:val="28"/>
        </w:rPr>
        <w:t>ЛІКАРСЬКИХ ЗАСОБІВ, ЯКИМ ВІДМОВЛЕНО В ДЕРЖАВНІЙ РЕЄСТРАЦІЇ, ПЕРЕРЕЄСТРАЦІЇ ТА ВНЕСЕННІ ЗМІН ДО РЕЄСТРАЦІЙНИХ МАТЕРІАЛІВ</w:t>
      </w:r>
    </w:p>
    <w:p w:rsidR="006B0DA1" w:rsidRPr="00B33D03" w:rsidRDefault="006B0DA1" w:rsidP="006B0DA1">
      <w:pPr>
        <w:jc w:val="center"/>
        <w:rPr>
          <w:rFonts w:ascii="Arial" w:hAnsi="Arial" w:cs="Arial"/>
        </w:rPr>
      </w:pPr>
    </w:p>
    <w:tbl>
      <w:tblPr>
        <w:tblW w:w="15330" w:type="dxa"/>
        <w:tblInd w:w="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601"/>
        <w:gridCol w:w="1871"/>
        <w:gridCol w:w="1389"/>
        <w:gridCol w:w="1134"/>
        <w:gridCol w:w="1730"/>
        <w:gridCol w:w="1134"/>
        <w:gridCol w:w="1955"/>
        <w:gridCol w:w="3969"/>
      </w:tblGrid>
      <w:tr w:rsidR="006B0DA1" w:rsidRPr="00B33D03" w:rsidTr="00C65AC9">
        <w:tc>
          <w:tcPr>
            <w:tcW w:w="547" w:type="dxa"/>
            <w:tcBorders>
              <w:top w:val="single" w:sz="4" w:space="0" w:color="auto"/>
              <w:left w:val="single" w:sz="4" w:space="0" w:color="auto"/>
              <w:bottom w:val="single" w:sz="4" w:space="0" w:color="auto"/>
              <w:right w:val="single" w:sz="4" w:space="0" w:color="auto"/>
            </w:tcBorders>
            <w:shd w:val="pct10" w:color="auto" w:fill="auto"/>
          </w:tcPr>
          <w:p w:rsidR="006B0DA1" w:rsidRPr="00B33D03" w:rsidRDefault="006B0DA1" w:rsidP="00C65AC9">
            <w:pPr>
              <w:jc w:val="center"/>
              <w:rPr>
                <w:rFonts w:ascii="Arial" w:hAnsi="Arial" w:cs="Arial"/>
                <w:b/>
                <w:i/>
                <w:sz w:val="16"/>
                <w:szCs w:val="16"/>
                <w:lang w:eastAsia="en-US"/>
              </w:rPr>
            </w:pPr>
            <w:r w:rsidRPr="00B33D03">
              <w:rPr>
                <w:rFonts w:ascii="Arial" w:hAnsi="Arial" w:cs="Arial"/>
                <w:b/>
                <w:i/>
                <w:sz w:val="16"/>
                <w:szCs w:val="16"/>
                <w:lang w:eastAsia="en-US"/>
              </w:rPr>
              <w:t>№ п/п</w:t>
            </w:r>
          </w:p>
        </w:tc>
        <w:tc>
          <w:tcPr>
            <w:tcW w:w="1601" w:type="dxa"/>
            <w:tcBorders>
              <w:top w:val="single" w:sz="4" w:space="0" w:color="auto"/>
              <w:left w:val="single" w:sz="4" w:space="0" w:color="auto"/>
              <w:bottom w:val="single" w:sz="4" w:space="0" w:color="auto"/>
              <w:right w:val="single" w:sz="6" w:space="0" w:color="auto"/>
            </w:tcBorders>
            <w:shd w:val="pct10" w:color="auto" w:fill="auto"/>
          </w:tcPr>
          <w:p w:rsidR="006B0DA1" w:rsidRPr="00B33D03" w:rsidRDefault="006B0DA1" w:rsidP="00C65AC9">
            <w:pPr>
              <w:jc w:val="center"/>
              <w:rPr>
                <w:rFonts w:ascii="Arial" w:hAnsi="Arial" w:cs="Arial"/>
                <w:b/>
                <w:i/>
                <w:sz w:val="16"/>
                <w:szCs w:val="16"/>
                <w:lang w:eastAsia="en-US"/>
              </w:rPr>
            </w:pPr>
            <w:r w:rsidRPr="00B33D03">
              <w:rPr>
                <w:rFonts w:ascii="Arial" w:hAnsi="Arial" w:cs="Arial"/>
                <w:b/>
                <w:i/>
                <w:sz w:val="16"/>
                <w:szCs w:val="16"/>
                <w:lang w:eastAsia="en-US"/>
              </w:rPr>
              <w:t>Назва лікарського засобу</w:t>
            </w:r>
          </w:p>
        </w:tc>
        <w:tc>
          <w:tcPr>
            <w:tcW w:w="1871" w:type="dxa"/>
            <w:tcBorders>
              <w:top w:val="single" w:sz="4" w:space="0" w:color="auto"/>
              <w:left w:val="single" w:sz="6" w:space="0" w:color="auto"/>
              <w:bottom w:val="single" w:sz="4" w:space="0" w:color="auto"/>
              <w:right w:val="single" w:sz="6" w:space="0" w:color="auto"/>
            </w:tcBorders>
            <w:shd w:val="pct10" w:color="auto" w:fill="auto"/>
          </w:tcPr>
          <w:p w:rsidR="006B0DA1" w:rsidRPr="00B33D03" w:rsidRDefault="006B0DA1" w:rsidP="00C65AC9">
            <w:pPr>
              <w:jc w:val="center"/>
              <w:rPr>
                <w:rFonts w:ascii="Arial" w:hAnsi="Arial" w:cs="Arial"/>
                <w:b/>
                <w:i/>
                <w:sz w:val="16"/>
                <w:szCs w:val="16"/>
                <w:lang w:eastAsia="en-US"/>
              </w:rPr>
            </w:pPr>
            <w:r w:rsidRPr="00B33D03">
              <w:rPr>
                <w:rFonts w:ascii="Arial" w:hAnsi="Arial" w:cs="Arial"/>
                <w:b/>
                <w:i/>
                <w:sz w:val="16"/>
                <w:szCs w:val="16"/>
                <w:lang w:eastAsia="en-US"/>
              </w:rPr>
              <w:t>Форма випуску</w:t>
            </w:r>
          </w:p>
        </w:tc>
        <w:tc>
          <w:tcPr>
            <w:tcW w:w="1389" w:type="dxa"/>
            <w:tcBorders>
              <w:top w:val="single" w:sz="4" w:space="0" w:color="auto"/>
              <w:left w:val="single" w:sz="6" w:space="0" w:color="auto"/>
              <w:bottom w:val="single" w:sz="4" w:space="0" w:color="auto"/>
              <w:right w:val="single" w:sz="6" w:space="0" w:color="auto"/>
            </w:tcBorders>
            <w:shd w:val="pct10" w:color="auto" w:fill="auto"/>
          </w:tcPr>
          <w:p w:rsidR="006B0DA1" w:rsidRPr="00B33D03" w:rsidRDefault="006B0DA1" w:rsidP="00C65AC9">
            <w:pPr>
              <w:jc w:val="center"/>
              <w:rPr>
                <w:rFonts w:ascii="Arial" w:hAnsi="Arial" w:cs="Arial"/>
                <w:b/>
                <w:i/>
                <w:sz w:val="16"/>
                <w:szCs w:val="16"/>
                <w:lang w:eastAsia="en-US"/>
              </w:rPr>
            </w:pPr>
            <w:r w:rsidRPr="00B33D03">
              <w:rPr>
                <w:rFonts w:ascii="Arial" w:hAnsi="Arial" w:cs="Arial"/>
                <w:b/>
                <w:i/>
                <w:sz w:val="16"/>
                <w:szCs w:val="16"/>
                <w:lang w:eastAsia="en-US"/>
              </w:rPr>
              <w:t>Заявник</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6B0DA1" w:rsidRPr="00B33D03" w:rsidRDefault="006B0DA1" w:rsidP="00C65AC9">
            <w:pPr>
              <w:jc w:val="center"/>
              <w:rPr>
                <w:rFonts w:ascii="Arial" w:hAnsi="Arial" w:cs="Arial"/>
                <w:b/>
                <w:i/>
                <w:sz w:val="16"/>
                <w:szCs w:val="16"/>
                <w:lang w:eastAsia="en-US"/>
              </w:rPr>
            </w:pPr>
            <w:r w:rsidRPr="00B33D03">
              <w:rPr>
                <w:rFonts w:ascii="Arial" w:hAnsi="Arial" w:cs="Arial"/>
                <w:b/>
                <w:i/>
                <w:sz w:val="16"/>
                <w:szCs w:val="16"/>
                <w:lang w:eastAsia="en-US"/>
              </w:rPr>
              <w:t>Країна</w:t>
            </w:r>
          </w:p>
        </w:tc>
        <w:tc>
          <w:tcPr>
            <w:tcW w:w="1730" w:type="dxa"/>
            <w:tcBorders>
              <w:top w:val="single" w:sz="4" w:space="0" w:color="auto"/>
              <w:left w:val="single" w:sz="6" w:space="0" w:color="auto"/>
              <w:bottom w:val="single" w:sz="4" w:space="0" w:color="auto"/>
              <w:right w:val="single" w:sz="6" w:space="0" w:color="auto"/>
            </w:tcBorders>
            <w:shd w:val="pct10" w:color="auto" w:fill="auto"/>
          </w:tcPr>
          <w:p w:rsidR="006B0DA1" w:rsidRPr="00B33D03" w:rsidRDefault="006B0DA1" w:rsidP="00C65AC9">
            <w:pPr>
              <w:jc w:val="center"/>
              <w:rPr>
                <w:rFonts w:ascii="Arial" w:hAnsi="Arial" w:cs="Arial"/>
                <w:b/>
                <w:i/>
                <w:sz w:val="16"/>
                <w:szCs w:val="16"/>
                <w:lang w:eastAsia="en-US"/>
              </w:rPr>
            </w:pPr>
            <w:r w:rsidRPr="00B33D03">
              <w:rPr>
                <w:rFonts w:ascii="Arial" w:hAnsi="Arial" w:cs="Arial"/>
                <w:b/>
                <w:i/>
                <w:sz w:val="16"/>
                <w:szCs w:val="16"/>
                <w:lang w:eastAsia="en-US"/>
              </w:rPr>
              <w:t>Виробник</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6B0DA1" w:rsidRPr="00B33D03" w:rsidRDefault="006B0DA1" w:rsidP="00C65AC9">
            <w:pPr>
              <w:jc w:val="center"/>
              <w:rPr>
                <w:rFonts w:ascii="Arial" w:hAnsi="Arial" w:cs="Arial"/>
                <w:b/>
                <w:i/>
                <w:sz w:val="16"/>
                <w:szCs w:val="16"/>
                <w:lang w:eastAsia="en-US"/>
              </w:rPr>
            </w:pPr>
            <w:r w:rsidRPr="00B33D03">
              <w:rPr>
                <w:rFonts w:ascii="Arial" w:hAnsi="Arial" w:cs="Arial"/>
                <w:b/>
                <w:i/>
                <w:sz w:val="16"/>
                <w:szCs w:val="16"/>
                <w:lang w:eastAsia="en-US"/>
              </w:rPr>
              <w:t>Країна</w:t>
            </w:r>
          </w:p>
        </w:tc>
        <w:tc>
          <w:tcPr>
            <w:tcW w:w="1955" w:type="dxa"/>
            <w:tcBorders>
              <w:top w:val="single" w:sz="4" w:space="0" w:color="auto"/>
              <w:left w:val="single" w:sz="6" w:space="0" w:color="auto"/>
              <w:bottom w:val="single" w:sz="4" w:space="0" w:color="auto"/>
              <w:right w:val="single" w:sz="6" w:space="0" w:color="auto"/>
            </w:tcBorders>
            <w:shd w:val="pct10" w:color="auto" w:fill="auto"/>
          </w:tcPr>
          <w:p w:rsidR="006B0DA1" w:rsidRPr="00B33D03" w:rsidRDefault="006B0DA1" w:rsidP="00C65AC9">
            <w:pPr>
              <w:jc w:val="center"/>
              <w:rPr>
                <w:rFonts w:ascii="Arial" w:hAnsi="Arial" w:cs="Arial"/>
                <w:b/>
                <w:i/>
                <w:sz w:val="16"/>
                <w:szCs w:val="16"/>
                <w:lang w:eastAsia="en-US"/>
              </w:rPr>
            </w:pPr>
            <w:r w:rsidRPr="00B33D03">
              <w:rPr>
                <w:rFonts w:ascii="Arial" w:hAnsi="Arial" w:cs="Arial"/>
                <w:b/>
                <w:i/>
                <w:sz w:val="16"/>
                <w:szCs w:val="16"/>
                <w:lang w:eastAsia="en-US"/>
              </w:rPr>
              <w:t>Підстава</w:t>
            </w:r>
          </w:p>
        </w:tc>
        <w:tc>
          <w:tcPr>
            <w:tcW w:w="3969" w:type="dxa"/>
            <w:tcBorders>
              <w:top w:val="single" w:sz="4" w:space="0" w:color="auto"/>
              <w:left w:val="single" w:sz="6" w:space="0" w:color="auto"/>
              <w:bottom w:val="single" w:sz="4" w:space="0" w:color="auto"/>
              <w:right w:val="single" w:sz="6" w:space="0" w:color="auto"/>
            </w:tcBorders>
            <w:shd w:val="pct10" w:color="auto" w:fill="auto"/>
          </w:tcPr>
          <w:p w:rsidR="006B0DA1" w:rsidRPr="00B33D03" w:rsidRDefault="006B0DA1" w:rsidP="00C65AC9">
            <w:pPr>
              <w:jc w:val="center"/>
              <w:rPr>
                <w:rFonts w:ascii="Arial" w:hAnsi="Arial" w:cs="Arial"/>
                <w:b/>
                <w:i/>
                <w:sz w:val="16"/>
                <w:szCs w:val="16"/>
                <w:lang w:eastAsia="en-US"/>
              </w:rPr>
            </w:pPr>
            <w:r w:rsidRPr="00B33D03">
              <w:rPr>
                <w:rFonts w:ascii="Arial" w:hAnsi="Arial" w:cs="Arial"/>
                <w:b/>
                <w:i/>
                <w:sz w:val="16"/>
                <w:szCs w:val="16"/>
                <w:lang w:eastAsia="en-US"/>
              </w:rPr>
              <w:t>Процедура</w:t>
            </w:r>
          </w:p>
        </w:tc>
      </w:tr>
      <w:tr w:rsidR="00B33D03" w:rsidRPr="00B33D03" w:rsidTr="00C65AC9">
        <w:trPr>
          <w:trHeight w:val="557"/>
        </w:trPr>
        <w:tc>
          <w:tcPr>
            <w:tcW w:w="547" w:type="dxa"/>
            <w:tcBorders>
              <w:top w:val="single" w:sz="4" w:space="0" w:color="auto"/>
              <w:left w:val="single" w:sz="4" w:space="0" w:color="auto"/>
              <w:bottom w:val="single" w:sz="4" w:space="0" w:color="auto"/>
              <w:right w:val="single" w:sz="4" w:space="0" w:color="auto"/>
            </w:tcBorders>
          </w:tcPr>
          <w:p w:rsidR="006B0DA1" w:rsidRPr="00B33D03" w:rsidRDefault="006B0DA1" w:rsidP="006B0DA1">
            <w:pPr>
              <w:numPr>
                <w:ilvl w:val="0"/>
                <w:numId w:val="6"/>
              </w:numPr>
              <w:rPr>
                <w:rFonts w:ascii="Arial" w:hAnsi="Arial" w:cs="Arial"/>
                <w:b/>
                <w:sz w:val="16"/>
                <w:szCs w:val="16"/>
                <w:lang w:eastAsia="en-US"/>
              </w:rPr>
            </w:pPr>
          </w:p>
        </w:tc>
        <w:tc>
          <w:tcPr>
            <w:tcW w:w="1601" w:type="dxa"/>
            <w:tcBorders>
              <w:top w:val="single" w:sz="4" w:space="0" w:color="auto"/>
              <w:left w:val="single" w:sz="4" w:space="0" w:color="auto"/>
              <w:bottom w:val="single" w:sz="4" w:space="0" w:color="auto"/>
              <w:right w:val="single" w:sz="4" w:space="0" w:color="auto"/>
            </w:tcBorders>
          </w:tcPr>
          <w:p w:rsidR="006B0DA1" w:rsidRPr="00B33D03" w:rsidRDefault="006B0DA1" w:rsidP="00C65AC9">
            <w:pPr>
              <w:jc w:val="both"/>
              <w:rPr>
                <w:rFonts w:ascii="Arial" w:hAnsi="Arial" w:cs="Arial"/>
                <w:b/>
                <w:sz w:val="16"/>
                <w:szCs w:val="16"/>
              </w:rPr>
            </w:pPr>
            <w:r w:rsidRPr="00B33D03">
              <w:rPr>
                <w:rFonts w:ascii="Arial" w:hAnsi="Arial" w:cs="Arial"/>
                <w:b/>
                <w:sz w:val="16"/>
                <w:szCs w:val="16"/>
              </w:rPr>
              <w:t xml:space="preserve">ДИКЛОФЕНАК </w:t>
            </w:r>
          </w:p>
        </w:tc>
        <w:tc>
          <w:tcPr>
            <w:tcW w:w="1871" w:type="dxa"/>
            <w:tcBorders>
              <w:top w:val="single" w:sz="4" w:space="0" w:color="auto"/>
              <w:left w:val="single" w:sz="4" w:space="0" w:color="auto"/>
              <w:bottom w:val="single" w:sz="4" w:space="0" w:color="auto"/>
              <w:right w:val="single" w:sz="4" w:space="0" w:color="auto"/>
            </w:tcBorders>
          </w:tcPr>
          <w:p w:rsidR="006B0DA1" w:rsidRPr="00B33D03" w:rsidRDefault="006B0DA1" w:rsidP="00C65AC9">
            <w:pPr>
              <w:rPr>
                <w:rFonts w:ascii="Arial" w:hAnsi="Arial" w:cs="Arial"/>
                <w:sz w:val="16"/>
                <w:szCs w:val="16"/>
              </w:rPr>
            </w:pPr>
            <w:r w:rsidRPr="00B33D03">
              <w:rPr>
                <w:rFonts w:ascii="Arial" w:hAnsi="Arial" w:cs="Arial"/>
                <w:sz w:val="16"/>
                <w:szCs w:val="16"/>
              </w:rPr>
              <w:t>розчин для ін'єкцій, 25 мг/мл; по 3 мл в ампулі; по 5 або 10 ампул у пачці з картону</w:t>
            </w:r>
          </w:p>
          <w:p w:rsidR="006B0DA1" w:rsidRPr="00B33D03" w:rsidRDefault="006B0DA1" w:rsidP="00C65AC9">
            <w:pPr>
              <w:ind w:left="170"/>
              <w:jc w:val="both"/>
              <w:rPr>
                <w:rFonts w:ascii="Arial" w:hAnsi="Arial" w:cs="Arial"/>
                <w:sz w:val="16"/>
                <w:szCs w:val="16"/>
              </w:rPr>
            </w:pPr>
          </w:p>
        </w:tc>
        <w:tc>
          <w:tcPr>
            <w:tcW w:w="1389" w:type="dxa"/>
            <w:tcBorders>
              <w:top w:val="single" w:sz="4" w:space="0" w:color="auto"/>
              <w:left w:val="single" w:sz="4" w:space="0" w:color="auto"/>
              <w:bottom w:val="single" w:sz="4" w:space="0" w:color="auto"/>
              <w:right w:val="single" w:sz="4" w:space="0" w:color="auto"/>
            </w:tcBorders>
          </w:tcPr>
          <w:p w:rsidR="006B0DA1" w:rsidRPr="00B33D03" w:rsidRDefault="006B0DA1" w:rsidP="00C65AC9">
            <w:pPr>
              <w:jc w:val="center"/>
              <w:rPr>
                <w:rFonts w:ascii="Arial" w:hAnsi="Arial" w:cs="Arial"/>
                <w:sz w:val="16"/>
                <w:szCs w:val="16"/>
              </w:rPr>
            </w:pPr>
            <w:r w:rsidRPr="00B33D03">
              <w:rPr>
                <w:rFonts w:ascii="Arial" w:hAnsi="Arial" w:cs="Arial"/>
                <w:sz w:val="16"/>
                <w:szCs w:val="16"/>
              </w:rPr>
              <w:t>ТОВ "ФАРМАСЕЛ"</w:t>
            </w:r>
          </w:p>
          <w:p w:rsidR="006B0DA1" w:rsidRPr="00B33D03" w:rsidRDefault="006B0DA1" w:rsidP="00C65AC9">
            <w:pPr>
              <w:ind w:left="170"/>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6B0DA1" w:rsidRPr="00B33D03" w:rsidRDefault="006B0DA1" w:rsidP="00C65AC9">
            <w:pPr>
              <w:jc w:val="center"/>
              <w:rPr>
                <w:rFonts w:ascii="Arial" w:hAnsi="Arial" w:cs="Arial"/>
                <w:sz w:val="16"/>
                <w:szCs w:val="16"/>
              </w:rPr>
            </w:pPr>
            <w:r w:rsidRPr="00B33D03">
              <w:rPr>
                <w:rFonts w:ascii="Arial" w:hAnsi="Arial" w:cs="Arial"/>
                <w:sz w:val="16"/>
                <w:szCs w:val="16"/>
              </w:rPr>
              <w:t>Україна</w:t>
            </w:r>
          </w:p>
        </w:tc>
        <w:tc>
          <w:tcPr>
            <w:tcW w:w="1730" w:type="dxa"/>
            <w:tcBorders>
              <w:top w:val="single" w:sz="4" w:space="0" w:color="auto"/>
              <w:left w:val="single" w:sz="4" w:space="0" w:color="auto"/>
              <w:bottom w:val="single" w:sz="4" w:space="0" w:color="auto"/>
              <w:right w:val="single" w:sz="4" w:space="0" w:color="auto"/>
            </w:tcBorders>
          </w:tcPr>
          <w:p w:rsidR="006B0DA1" w:rsidRPr="00B33D03" w:rsidRDefault="006B0DA1" w:rsidP="00C65AC9">
            <w:pPr>
              <w:pStyle w:val="179"/>
              <w:ind w:firstLine="0"/>
              <w:jc w:val="center"/>
              <w:rPr>
                <w:rFonts w:cs="Arial"/>
                <w:b w:val="0"/>
                <w:iCs/>
                <w:sz w:val="16"/>
                <w:szCs w:val="16"/>
              </w:rPr>
            </w:pPr>
            <w:r w:rsidRPr="00B33D03">
              <w:rPr>
                <w:rFonts w:cs="Arial"/>
                <w:b w:val="0"/>
                <w:sz w:val="16"/>
                <w:szCs w:val="16"/>
              </w:rPr>
              <w:t>ТОВ "ФАРМАСЕЛ"</w:t>
            </w:r>
          </w:p>
        </w:tc>
        <w:tc>
          <w:tcPr>
            <w:tcW w:w="1134" w:type="dxa"/>
            <w:tcBorders>
              <w:top w:val="single" w:sz="4" w:space="0" w:color="auto"/>
              <w:left w:val="single" w:sz="4" w:space="0" w:color="auto"/>
              <w:bottom w:val="single" w:sz="4" w:space="0" w:color="auto"/>
              <w:right w:val="single" w:sz="4" w:space="0" w:color="auto"/>
            </w:tcBorders>
          </w:tcPr>
          <w:p w:rsidR="006B0DA1" w:rsidRPr="00B33D03" w:rsidRDefault="006B0DA1" w:rsidP="00C65AC9">
            <w:pPr>
              <w:pStyle w:val="ab"/>
              <w:rPr>
                <w:rFonts w:ascii="Arial" w:hAnsi="Arial" w:cs="Arial"/>
                <w:sz w:val="16"/>
                <w:szCs w:val="16"/>
              </w:rPr>
            </w:pPr>
            <w:r w:rsidRPr="00B33D03">
              <w:rPr>
                <w:rFonts w:ascii="Arial" w:hAnsi="Arial" w:cs="Arial"/>
                <w:sz w:val="16"/>
                <w:szCs w:val="16"/>
              </w:rPr>
              <w:t>Україна</w:t>
            </w:r>
          </w:p>
        </w:tc>
        <w:tc>
          <w:tcPr>
            <w:tcW w:w="1955" w:type="dxa"/>
            <w:tcBorders>
              <w:top w:val="single" w:sz="4" w:space="0" w:color="auto"/>
              <w:left w:val="single" w:sz="4" w:space="0" w:color="auto"/>
              <w:bottom w:val="single" w:sz="4" w:space="0" w:color="auto"/>
              <w:right w:val="single" w:sz="4" w:space="0" w:color="auto"/>
            </w:tcBorders>
          </w:tcPr>
          <w:p w:rsidR="006B0DA1" w:rsidRPr="00B33D03" w:rsidRDefault="006B0DA1" w:rsidP="00C65AC9">
            <w:pPr>
              <w:pStyle w:val="169"/>
              <w:ind w:firstLine="0"/>
              <w:jc w:val="left"/>
              <w:rPr>
                <w:rFonts w:cs="Arial"/>
                <w:b w:val="0"/>
                <w:iCs/>
                <w:sz w:val="16"/>
                <w:szCs w:val="16"/>
                <w:lang w:val="uk-UA"/>
              </w:rPr>
            </w:pPr>
            <w:r w:rsidRPr="00B33D03">
              <w:rPr>
                <w:rFonts w:cs="Arial"/>
                <w:b w:val="0"/>
                <w:iCs/>
                <w:sz w:val="16"/>
                <w:szCs w:val="16"/>
              </w:rPr>
              <w:t>засідання НЕР № 22 від 07.11.2024</w:t>
            </w:r>
          </w:p>
        </w:tc>
        <w:tc>
          <w:tcPr>
            <w:tcW w:w="3969" w:type="dxa"/>
            <w:tcBorders>
              <w:top w:val="single" w:sz="4" w:space="0" w:color="auto"/>
              <w:left w:val="single" w:sz="4" w:space="0" w:color="auto"/>
              <w:bottom w:val="single" w:sz="4" w:space="0" w:color="auto"/>
              <w:right w:val="single" w:sz="4" w:space="0" w:color="auto"/>
            </w:tcBorders>
          </w:tcPr>
          <w:p w:rsidR="006B0DA1" w:rsidRPr="00B33D03" w:rsidRDefault="006B0DA1" w:rsidP="00C65AC9">
            <w:pPr>
              <w:pStyle w:val="ab"/>
              <w:ind w:left="0"/>
              <w:jc w:val="both"/>
              <w:rPr>
                <w:rFonts w:ascii="Arial" w:hAnsi="Arial" w:cs="Arial"/>
                <w:b/>
                <w:sz w:val="16"/>
                <w:szCs w:val="16"/>
                <w:lang w:val="uk-UA"/>
              </w:rPr>
            </w:pPr>
            <w:r w:rsidRPr="00B33D03">
              <w:rPr>
                <w:rFonts w:ascii="Arial" w:hAnsi="Arial" w:cs="Arial"/>
                <w:b/>
                <w:sz w:val="16"/>
                <w:szCs w:val="16"/>
                <w:lang w:val="uk-UA"/>
              </w:rPr>
              <w:t xml:space="preserve">Відмовити у державній реєстрації – </w:t>
            </w:r>
            <w:r w:rsidRPr="00B33D03">
              <w:rPr>
                <w:rFonts w:ascii="Arial" w:hAnsi="Arial" w:cs="Arial"/>
                <w:bCs/>
                <w:sz w:val="16"/>
                <w:szCs w:val="16"/>
                <w:lang w:val="uk-UA"/>
              </w:rPr>
              <w:t>на підставі:  відмова у рекомендації до державної реєстрації на етапі спеціалізованої експертизи відповідно до висновку Департаменту фармацевтичної діяльності</w:t>
            </w:r>
          </w:p>
        </w:tc>
      </w:tr>
    </w:tbl>
    <w:p w:rsidR="006B0DA1" w:rsidRPr="00B33D03" w:rsidRDefault="006B0DA1" w:rsidP="006B0DA1">
      <w:pPr>
        <w:pStyle w:val="11"/>
      </w:pPr>
    </w:p>
    <w:p w:rsidR="006B0DA1" w:rsidRPr="00B33D03" w:rsidRDefault="006B0DA1" w:rsidP="006B0DA1">
      <w:pPr>
        <w:pStyle w:val="11"/>
      </w:pPr>
    </w:p>
    <w:p w:rsidR="00604D1A" w:rsidRPr="00B33D03" w:rsidRDefault="00604D1A" w:rsidP="006B0DA1">
      <w:pPr>
        <w:pStyle w:val="11"/>
      </w:pPr>
    </w:p>
    <w:tbl>
      <w:tblPr>
        <w:tblW w:w="0" w:type="auto"/>
        <w:tblLook w:val="04A0" w:firstRow="1" w:lastRow="0" w:firstColumn="1" w:lastColumn="0" w:noHBand="0" w:noVBand="1"/>
      </w:tblPr>
      <w:tblGrid>
        <w:gridCol w:w="7421"/>
        <w:gridCol w:w="7422"/>
      </w:tblGrid>
      <w:tr w:rsidR="006B0DA1" w:rsidRPr="00B33D03" w:rsidTr="00C65AC9">
        <w:tc>
          <w:tcPr>
            <w:tcW w:w="7421" w:type="dxa"/>
            <w:hideMark/>
          </w:tcPr>
          <w:p w:rsidR="006B0DA1" w:rsidRPr="00B33D03" w:rsidRDefault="006B0DA1" w:rsidP="00C65AC9">
            <w:pPr>
              <w:spacing w:line="256" w:lineRule="auto"/>
              <w:ind w:right="20"/>
              <w:rPr>
                <w:rStyle w:val="cs95e872d01"/>
                <w:sz w:val="28"/>
                <w:szCs w:val="28"/>
              </w:rPr>
            </w:pPr>
            <w:r w:rsidRPr="00B33D03">
              <w:rPr>
                <w:rStyle w:val="cs7864ebcf1"/>
                <w:color w:val="auto"/>
                <w:sz w:val="28"/>
                <w:szCs w:val="28"/>
                <w:lang w:val="uk-UA"/>
              </w:rPr>
              <w:t xml:space="preserve"> </w:t>
            </w:r>
            <w:r w:rsidRPr="00B33D03">
              <w:rPr>
                <w:rStyle w:val="cs7864ebcf1"/>
                <w:color w:val="auto"/>
                <w:sz w:val="28"/>
                <w:szCs w:val="28"/>
              </w:rPr>
              <w:t xml:space="preserve">В.о. начальника </w:t>
            </w:r>
          </w:p>
          <w:p w:rsidR="006B0DA1" w:rsidRPr="00B33D03" w:rsidRDefault="006B0DA1" w:rsidP="00C65AC9">
            <w:pPr>
              <w:spacing w:line="256" w:lineRule="auto"/>
              <w:ind w:right="20"/>
              <w:rPr>
                <w:rStyle w:val="cs7864ebcf1"/>
                <w:color w:val="auto"/>
                <w:sz w:val="28"/>
                <w:szCs w:val="28"/>
              </w:rPr>
            </w:pPr>
            <w:r w:rsidRPr="00B33D03">
              <w:rPr>
                <w:rStyle w:val="cs7864ebcf1"/>
                <w:color w:val="auto"/>
                <w:sz w:val="28"/>
                <w:szCs w:val="28"/>
              </w:rPr>
              <w:t xml:space="preserve"> Фармацевтичного управління </w:t>
            </w:r>
            <w:r w:rsidRPr="00B33D03">
              <w:rPr>
                <w:rStyle w:val="cs188c92b51"/>
                <w:color w:val="auto"/>
                <w:sz w:val="28"/>
                <w:szCs w:val="28"/>
              </w:rPr>
              <w:t>                                 </w:t>
            </w:r>
          </w:p>
        </w:tc>
        <w:tc>
          <w:tcPr>
            <w:tcW w:w="7422" w:type="dxa"/>
          </w:tcPr>
          <w:p w:rsidR="006B0DA1" w:rsidRPr="00B33D03" w:rsidRDefault="006B0DA1" w:rsidP="00C65AC9">
            <w:pPr>
              <w:pStyle w:val="cs95e872d0"/>
              <w:spacing w:line="256" w:lineRule="auto"/>
              <w:rPr>
                <w:rStyle w:val="cs7864ebcf1"/>
                <w:color w:val="auto"/>
                <w:sz w:val="28"/>
                <w:szCs w:val="28"/>
              </w:rPr>
            </w:pPr>
          </w:p>
          <w:p w:rsidR="006B0DA1" w:rsidRPr="00B33D03" w:rsidRDefault="006B0DA1" w:rsidP="00C65AC9">
            <w:pPr>
              <w:pStyle w:val="cs95e872d0"/>
              <w:spacing w:line="256" w:lineRule="auto"/>
              <w:jc w:val="center"/>
              <w:rPr>
                <w:rStyle w:val="cs7864ebcf1"/>
                <w:color w:val="auto"/>
                <w:sz w:val="28"/>
                <w:szCs w:val="28"/>
                <w:lang w:val="uk-UA"/>
              </w:rPr>
            </w:pPr>
            <w:r w:rsidRPr="00B33D03">
              <w:rPr>
                <w:rStyle w:val="cs7864ebcf1"/>
                <w:color w:val="auto"/>
                <w:sz w:val="28"/>
                <w:szCs w:val="28"/>
                <w:lang w:val="uk-UA"/>
              </w:rPr>
              <w:t xml:space="preserve">                                             Олександр ГРІЦЕНКО  </w:t>
            </w:r>
          </w:p>
        </w:tc>
      </w:tr>
    </w:tbl>
    <w:p w:rsidR="006B0DA1" w:rsidRPr="00B33D03" w:rsidRDefault="006B0DA1" w:rsidP="006B0DA1">
      <w:pPr>
        <w:pStyle w:val="11"/>
      </w:pPr>
    </w:p>
    <w:p w:rsidR="006B0DA1" w:rsidRPr="00B33D03" w:rsidRDefault="006B0DA1" w:rsidP="006B0DA1">
      <w:pPr>
        <w:pStyle w:val="11"/>
        <w:jc w:val="both"/>
        <w:rPr>
          <w:rFonts w:ascii="Arial" w:hAnsi="Arial" w:cs="Arial"/>
          <w:b/>
          <w:sz w:val="16"/>
          <w:szCs w:val="16"/>
        </w:rPr>
      </w:pPr>
    </w:p>
    <w:p w:rsidR="006B0DA1" w:rsidRPr="00B33D03" w:rsidRDefault="006B0DA1" w:rsidP="006B0DA1">
      <w:pPr>
        <w:pStyle w:val="11"/>
        <w:jc w:val="both"/>
        <w:rPr>
          <w:rFonts w:ascii="Arial" w:hAnsi="Arial" w:cs="Arial"/>
          <w:b/>
          <w:sz w:val="16"/>
          <w:szCs w:val="16"/>
        </w:rPr>
      </w:pPr>
    </w:p>
    <w:p w:rsidR="006B0DA1" w:rsidRPr="00B33D03" w:rsidRDefault="006B0DA1" w:rsidP="006B0DA1">
      <w:pPr>
        <w:pStyle w:val="11"/>
        <w:jc w:val="both"/>
        <w:rPr>
          <w:rFonts w:ascii="Arial" w:hAnsi="Arial" w:cs="Arial"/>
          <w:b/>
          <w:sz w:val="16"/>
          <w:szCs w:val="16"/>
        </w:rPr>
      </w:pPr>
    </w:p>
    <w:p w:rsidR="006B0DA1" w:rsidRPr="00B33D03" w:rsidRDefault="006B0DA1" w:rsidP="006B0DA1">
      <w:pPr>
        <w:pStyle w:val="11"/>
        <w:jc w:val="both"/>
        <w:rPr>
          <w:rFonts w:ascii="Arial" w:hAnsi="Arial" w:cs="Arial"/>
          <w:b/>
          <w:sz w:val="16"/>
          <w:szCs w:val="16"/>
        </w:rPr>
      </w:pPr>
    </w:p>
    <w:p w:rsidR="006B0DA1" w:rsidRPr="00B33D03" w:rsidRDefault="006B0DA1" w:rsidP="006B0DA1">
      <w:pPr>
        <w:pStyle w:val="11"/>
        <w:jc w:val="both"/>
        <w:rPr>
          <w:rFonts w:ascii="Arial" w:hAnsi="Arial" w:cs="Arial"/>
          <w:b/>
          <w:sz w:val="16"/>
          <w:szCs w:val="16"/>
        </w:rPr>
      </w:pPr>
    </w:p>
    <w:p w:rsidR="006B0DA1" w:rsidRPr="00B33D03" w:rsidRDefault="006B0DA1" w:rsidP="006B0DA1">
      <w:pPr>
        <w:pStyle w:val="11"/>
        <w:jc w:val="both"/>
        <w:rPr>
          <w:rFonts w:ascii="Arial" w:hAnsi="Arial" w:cs="Arial"/>
          <w:b/>
          <w:sz w:val="16"/>
          <w:szCs w:val="16"/>
        </w:rPr>
      </w:pPr>
    </w:p>
    <w:p w:rsidR="006B0DA1" w:rsidRPr="00B33D03" w:rsidRDefault="006B0DA1" w:rsidP="006B0DA1">
      <w:pPr>
        <w:pStyle w:val="11"/>
        <w:jc w:val="both"/>
        <w:rPr>
          <w:rFonts w:ascii="Arial" w:hAnsi="Arial" w:cs="Arial"/>
          <w:b/>
          <w:sz w:val="16"/>
          <w:szCs w:val="16"/>
        </w:rPr>
      </w:pPr>
    </w:p>
    <w:p w:rsidR="007F3466" w:rsidRPr="00B33D03" w:rsidRDefault="007F3466" w:rsidP="00FC73F7">
      <w:pPr>
        <w:pStyle w:val="31"/>
        <w:spacing w:after="0"/>
        <w:ind w:left="0"/>
        <w:rPr>
          <w:b/>
          <w:sz w:val="28"/>
          <w:szCs w:val="28"/>
          <w:lang w:val="uk-UA"/>
        </w:rPr>
      </w:pPr>
    </w:p>
    <w:sectPr w:rsidR="007F3466" w:rsidRPr="00B33D03" w:rsidSect="00C65AC9">
      <w:headerReference w:type="default" r:id="rId17"/>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AC9" w:rsidRDefault="00C65AC9" w:rsidP="00B217C6">
      <w:r>
        <w:separator/>
      </w:r>
    </w:p>
  </w:endnote>
  <w:endnote w:type="continuationSeparator" w:id="0">
    <w:p w:rsidR="00C65AC9" w:rsidRDefault="00C65AC9"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AC9" w:rsidRDefault="00C65AC9" w:rsidP="00B217C6">
      <w:r>
        <w:separator/>
      </w:r>
    </w:p>
  </w:footnote>
  <w:footnote w:type="continuationSeparator" w:id="0">
    <w:p w:rsidR="00C65AC9" w:rsidRDefault="00C65AC9"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DD5082">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AC9" w:rsidRDefault="00C65AC9" w:rsidP="00C65AC9">
    <w:pPr>
      <w:pStyle w:val="a3"/>
      <w:tabs>
        <w:tab w:val="center" w:pos="7313"/>
        <w:tab w:val="left" w:pos="12048"/>
      </w:tabs>
    </w:pPr>
    <w:r>
      <w:tab/>
    </w:r>
    <w:r>
      <w:tab/>
    </w:r>
    <w:r>
      <w:fldChar w:fldCharType="begin"/>
    </w:r>
    <w:r>
      <w:instrText>PAGE   \* MERGEFORMAT</w:instrText>
    </w:r>
    <w:r>
      <w:fldChar w:fldCharType="separate"/>
    </w:r>
    <w:r w:rsidR="00B33D03">
      <w:rPr>
        <w:noProof/>
      </w:rPr>
      <w:t>12</w:t>
    </w:r>
    <w:r>
      <w:fldChar w:fldCharType="end"/>
    </w:r>
    <w:r>
      <w:tab/>
    </w:r>
    <w:r>
      <w:tab/>
      <w:t>Продовження додатка 1</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AC9" w:rsidRDefault="00C65AC9" w:rsidP="00C65AC9">
    <w:pPr>
      <w:pStyle w:val="a3"/>
      <w:tabs>
        <w:tab w:val="center" w:pos="7313"/>
        <w:tab w:val="left" w:pos="11568"/>
      </w:tabs>
    </w:pPr>
    <w:r>
      <w:tab/>
    </w:r>
    <w:r>
      <w:tab/>
    </w:r>
    <w:r>
      <w:fldChar w:fldCharType="begin"/>
    </w:r>
    <w:r>
      <w:instrText>PAGE   \* MERGEFORMAT</w:instrText>
    </w:r>
    <w:r>
      <w:fldChar w:fldCharType="separate"/>
    </w:r>
    <w:r w:rsidR="00B33D03">
      <w:rPr>
        <w:noProof/>
      </w:rPr>
      <w:t>21</w:t>
    </w:r>
    <w:r>
      <w:fldChar w:fldCharType="end"/>
    </w:r>
    <w:r>
      <w:tab/>
    </w:r>
    <w:r>
      <w:tab/>
      <w:t>Продовження додатка 2</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AC9" w:rsidRDefault="00C65AC9" w:rsidP="00C65AC9">
    <w:pPr>
      <w:pStyle w:val="a3"/>
      <w:jc w:val="center"/>
    </w:pPr>
    <w:r>
      <w:t xml:space="preserve">                                                                                                                            </w:t>
    </w:r>
    <w:r>
      <w:fldChar w:fldCharType="begin"/>
    </w:r>
    <w:r>
      <w:instrText>PAGE   \* MERGEFORMAT</w:instrText>
    </w:r>
    <w:r>
      <w:fldChar w:fldCharType="separate"/>
    </w:r>
    <w:r w:rsidR="00B33D03">
      <w:rPr>
        <w:noProof/>
      </w:rPr>
      <w:t>136</w:t>
    </w:r>
    <w:r>
      <w:fldChar w:fldCharType="end"/>
    </w:r>
    <w:r>
      <w:t xml:space="preserve">                                                                       Продовження додатка 3</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AC9" w:rsidRDefault="00C65AC9">
    <w:pPr>
      <w:pStyle w:val="a3"/>
      <w:jc w:val="center"/>
    </w:pPr>
  </w:p>
  <w:p w:rsidR="00C65AC9" w:rsidRDefault="00C65AC9">
    <w:pPr>
      <w:pStyle w:val="a3"/>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AC9" w:rsidRDefault="00C65AC9">
    <w:pPr>
      <w:pStyle w:val="a3"/>
      <w:jc w:val="center"/>
    </w:pPr>
    <w:r>
      <w:fldChar w:fldCharType="begin"/>
    </w:r>
    <w:r>
      <w:instrText>PAGE   \* MERGEFORMAT</w:instrText>
    </w:r>
    <w:r>
      <w:fldChar w:fldCharType="separate"/>
    </w:r>
    <w:r>
      <w:t>2</w:t>
    </w:r>
    <w:r>
      <w:fldChar w:fldCharType="end"/>
    </w:r>
  </w:p>
  <w:p w:rsidR="00C65AC9" w:rsidRDefault="00C65AC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11D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08728"/>
    <w:multiLevelType w:val="hybridMultilevel"/>
    <w:tmpl w:val="FFFFFFFF"/>
    <w:lvl w:ilvl="0" w:tplc="2A0B51BE">
      <w:start w:val="1"/>
      <w:numFmt w:val="bullet"/>
      <w:lvlText w:val="·"/>
      <w:lvlJc w:val="left"/>
      <w:pPr>
        <w:ind w:left="720" w:hanging="360"/>
      </w:pPr>
      <w:rPr>
        <w:rFonts w:ascii="Symbol" w:eastAsia="Times New Roman" w:hAnsi="Symbol" w:cs="Symbol"/>
      </w:rPr>
    </w:lvl>
    <w:lvl w:ilvl="1" w:tplc="5D078FAC">
      <w:start w:val="1"/>
      <w:numFmt w:val="bullet"/>
      <w:lvlText w:val="o"/>
      <w:lvlJc w:val="left"/>
      <w:pPr>
        <w:ind w:left="1440" w:hanging="360"/>
      </w:pPr>
      <w:rPr>
        <w:rFonts w:ascii="Symbol" w:hAnsi="Symbol"/>
      </w:rPr>
    </w:lvl>
    <w:lvl w:ilvl="2" w:tplc="48F6C0C2">
      <w:start w:val="1"/>
      <w:numFmt w:val="bullet"/>
      <w:lvlText w:val="·"/>
      <w:lvlJc w:val="left"/>
      <w:pPr>
        <w:ind w:left="2160" w:hanging="360"/>
      </w:pPr>
      <w:rPr>
        <w:rFonts w:ascii="Symbol" w:hAnsi="Symbol"/>
      </w:rPr>
    </w:lvl>
    <w:lvl w:ilvl="3" w:tplc="40A04ABA">
      <w:start w:val="1"/>
      <w:numFmt w:val="bullet"/>
      <w:lvlText w:val="o"/>
      <w:lvlJc w:val="left"/>
      <w:pPr>
        <w:ind w:left="2880" w:hanging="360"/>
      </w:pPr>
      <w:rPr>
        <w:rFonts w:ascii="Symbol" w:hAnsi="Symbol"/>
      </w:rPr>
    </w:lvl>
    <w:lvl w:ilvl="4" w:tplc="438BD09F">
      <w:start w:val="1"/>
      <w:numFmt w:val="bullet"/>
      <w:lvlText w:val="·"/>
      <w:lvlJc w:val="left"/>
      <w:pPr>
        <w:ind w:left="3600" w:hanging="360"/>
      </w:pPr>
      <w:rPr>
        <w:rFonts w:ascii="Symbol" w:hAnsi="Symbol"/>
      </w:rPr>
    </w:lvl>
    <w:lvl w:ilvl="5" w:tplc="7B739A98">
      <w:start w:val="1"/>
      <w:numFmt w:val="bullet"/>
      <w:lvlText w:val="o"/>
      <w:lvlJc w:val="left"/>
      <w:pPr>
        <w:ind w:left="4320" w:hanging="360"/>
      </w:pPr>
      <w:rPr>
        <w:rFonts w:ascii="Symbol" w:hAnsi="Symbol"/>
      </w:rPr>
    </w:lvl>
    <w:lvl w:ilvl="6" w:tplc="78361D82">
      <w:start w:val="1"/>
      <w:numFmt w:val="bullet"/>
      <w:lvlText w:val="·"/>
      <w:lvlJc w:val="left"/>
      <w:pPr>
        <w:ind w:left="5040" w:hanging="360"/>
      </w:pPr>
      <w:rPr>
        <w:rFonts w:ascii="Symbol" w:hAnsi="Symbol"/>
      </w:rPr>
    </w:lvl>
    <w:lvl w:ilvl="7" w:tplc="515B8307">
      <w:start w:val="1"/>
      <w:numFmt w:val="bullet"/>
      <w:lvlText w:val="o"/>
      <w:lvlJc w:val="left"/>
      <w:pPr>
        <w:ind w:left="5760" w:hanging="360"/>
      </w:pPr>
      <w:rPr>
        <w:rFonts w:ascii="Symbol" w:hAnsi="Symbol"/>
      </w:rPr>
    </w:lvl>
    <w:lvl w:ilvl="8" w:tplc="5092977E">
      <w:start w:val="1"/>
      <w:numFmt w:val="bullet"/>
      <w:lvlText w:val="·"/>
      <w:lvlJc w:val="left"/>
      <w:pPr>
        <w:ind w:left="6480" w:hanging="360"/>
      </w:pPr>
      <w:rPr>
        <w:rFonts w:ascii="Symbol" w:hAnsi="Symbol"/>
      </w:rPr>
    </w:lvl>
  </w:abstractNum>
  <w:abstractNum w:abstractNumId="2" w15:restartNumberingAfterBreak="0">
    <w:nsid w:val="089C7B9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65D05"/>
    <w:multiLevelType w:val="hybridMultilevel"/>
    <w:tmpl w:val="FFFFFFFF"/>
    <w:lvl w:ilvl="0" w:tplc="188A2A62">
      <w:start w:val="1"/>
      <w:numFmt w:val="bullet"/>
      <w:lvlText w:val="·"/>
      <w:lvlJc w:val="left"/>
      <w:pPr>
        <w:ind w:left="720" w:hanging="360"/>
      </w:pPr>
      <w:rPr>
        <w:rFonts w:ascii="Symbol" w:eastAsia="Times New Roman" w:hAnsi="Symbol" w:cs="Symbol"/>
      </w:rPr>
    </w:lvl>
    <w:lvl w:ilvl="1" w:tplc="15C62B30">
      <w:start w:val="1"/>
      <w:numFmt w:val="bullet"/>
      <w:lvlText w:val="o"/>
      <w:lvlJc w:val="left"/>
      <w:pPr>
        <w:ind w:left="1440" w:hanging="360"/>
      </w:pPr>
      <w:rPr>
        <w:rFonts w:ascii="Symbol" w:hAnsi="Symbol"/>
      </w:rPr>
    </w:lvl>
    <w:lvl w:ilvl="2" w:tplc="3E3F050A">
      <w:start w:val="1"/>
      <w:numFmt w:val="bullet"/>
      <w:lvlText w:val="·"/>
      <w:lvlJc w:val="left"/>
      <w:pPr>
        <w:ind w:left="2160" w:hanging="360"/>
      </w:pPr>
      <w:rPr>
        <w:rFonts w:ascii="Symbol" w:hAnsi="Symbol"/>
      </w:rPr>
    </w:lvl>
    <w:lvl w:ilvl="3" w:tplc="4561F9DC">
      <w:start w:val="1"/>
      <w:numFmt w:val="bullet"/>
      <w:lvlText w:val="o"/>
      <w:lvlJc w:val="left"/>
      <w:pPr>
        <w:ind w:left="2880" w:hanging="360"/>
      </w:pPr>
      <w:rPr>
        <w:rFonts w:ascii="Symbol" w:hAnsi="Symbol"/>
      </w:rPr>
    </w:lvl>
    <w:lvl w:ilvl="4" w:tplc="138008F9">
      <w:start w:val="1"/>
      <w:numFmt w:val="bullet"/>
      <w:lvlText w:val="·"/>
      <w:lvlJc w:val="left"/>
      <w:pPr>
        <w:ind w:left="3600" w:hanging="360"/>
      </w:pPr>
      <w:rPr>
        <w:rFonts w:ascii="Symbol" w:hAnsi="Symbol"/>
      </w:rPr>
    </w:lvl>
    <w:lvl w:ilvl="5" w:tplc="5DEECE44">
      <w:start w:val="1"/>
      <w:numFmt w:val="bullet"/>
      <w:lvlText w:val="o"/>
      <w:lvlJc w:val="left"/>
      <w:pPr>
        <w:ind w:left="4320" w:hanging="360"/>
      </w:pPr>
      <w:rPr>
        <w:rFonts w:ascii="Symbol" w:hAnsi="Symbol"/>
      </w:rPr>
    </w:lvl>
    <w:lvl w:ilvl="6" w:tplc="087F5DAC">
      <w:start w:val="1"/>
      <w:numFmt w:val="bullet"/>
      <w:lvlText w:val="·"/>
      <w:lvlJc w:val="left"/>
      <w:pPr>
        <w:ind w:left="5040" w:hanging="360"/>
      </w:pPr>
      <w:rPr>
        <w:rFonts w:ascii="Symbol" w:hAnsi="Symbol"/>
      </w:rPr>
    </w:lvl>
    <w:lvl w:ilvl="7" w:tplc="031DDA7C">
      <w:start w:val="1"/>
      <w:numFmt w:val="bullet"/>
      <w:lvlText w:val="o"/>
      <w:lvlJc w:val="left"/>
      <w:pPr>
        <w:ind w:left="5760" w:hanging="360"/>
      </w:pPr>
      <w:rPr>
        <w:rFonts w:ascii="Symbol" w:hAnsi="Symbol"/>
      </w:rPr>
    </w:lvl>
    <w:lvl w:ilvl="8" w:tplc="36DD46C7">
      <w:start w:val="1"/>
      <w:numFmt w:val="bullet"/>
      <w:lvlText w:val="·"/>
      <w:lvlJc w:val="left"/>
      <w:pPr>
        <w:ind w:left="6480" w:hanging="360"/>
      </w:pPr>
      <w:rPr>
        <w:rFonts w:ascii="Symbol" w:hAnsi="Symbol"/>
      </w:rPr>
    </w:lvl>
  </w:abstractNum>
  <w:abstractNum w:abstractNumId="4" w15:restartNumberingAfterBreak="0">
    <w:nsid w:val="10DB6403"/>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F4EA7"/>
    <w:multiLevelType w:val="hybridMultilevel"/>
    <w:tmpl w:val="FFFFFFFF"/>
    <w:lvl w:ilvl="0" w:tplc="79C0EA6E">
      <w:start w:val="1"/>
      <w:numFmt w:val="bullet"/>
      <w:lvlText w:val="·"/>
      <w:lvlJc w:val="left"/>
      <w:pPr>
        <w:ind w:left="720" w:hanging="360"/>
      </w:pPr>
      <w:rPr>
        <w:rFonts w:ascii="Symbol" w:eastAsia="Times New Roman" w:hAnsi="Symbol" w:cs="Symbol"/>
      </w:rPr>
    </w:lvl>
    <w:lvl w:ilvl="1" w:tplc="65650024">
      <w:start w:val="1"/>
      <w:numFmt w:val="bullet"/>
      <w:lvlText w:val="o"/>
      <w:lvlJc w:val="left"/>
      <w:pPr>
        <w:ind w:left="1440" w:hanging="360"/>
      </w:pPr>
      <w:rPr>
        <w:rFonts w:ascii="Symbol" w:hAnsi="Symbol"/>
      </w:rPr>
    </w:lvl>
    <w:lvl w:ilvl="2" w:tplc="369936E5">
      <w:start w:val="1"/>
      <w:numFmt w:val="bullet"/>
      <w:lvlText w:val="·"/>
      <w:lvlJc w:val="left"/>
      <w:pPr>
        <w:ind w:left="2160" w:hanging="360"/>
      </w:pPr>
      <w:rPr>
        <w:rFonts w:ascii="Symbol" w:hAnsi="Symbol"/>
      </w:rPr>
    </w:lvl>
    <w:lvl w:ilvl="3" w:tplc="67D854BA">
      <w:start w:val="1"/>
      <w:numFmt w:val="bullet"/>
      <w:lvlText w:val="o"/>
      <w:lvlJc w:val="left"/>
      <w:pPr>
        <w:ind w:left="2880" w:hanging="360"/>
      </w:pPr>
      <w:rPr>
        <w:rFonts w:ascii="Symbol" w:hAnsi="Symbol"/>
      </w:rPr>
    </w:lvl>
    <w:lvl w:ilvl="4" w:tplc="0A174BF8">
      <w:start w:val="1"/>
      <w:numFmt w:val="bullet"/>
      <w:lvlText w:val="·"/>
      <w:lvlJc w:val="left"/>
      <w:pPr>
        <w:ind w:left="3600" w:hanging="360"/>
      </w:pPr>
      <w:rPr>
        <w:rFonts w:ascii="Symbol" w:hAnsi="Symbol"/>
      </w:rPr>
    </w:lvl>
    <w:lvl w:ilvl="5" w:tplc="7EFF9B0E">
      <w:start w:val="1"/>
      <w:numFmt w:val="bullet"/>
      <w:lvlText w:val="o"/>
      <w:lvlJc w:val="left"/>
      <w:pPr>
        <w:ind w:left="4320" w:hanging="360"/>
      </w:pPr>
      <w:rPr>
        <w:rFonts w:ascii="Symbol" w:hAnsi="Symbol"/>
      </w:rPr>
    </w:lvl>
    <w:lvl w:ilvl="6" w:tplc="5E7A0E1F">
      <w:start w:val="1"/>
      <w:numFmt w:val="bullet"/>
      <w:lvlText w:val="·"/>
      <w:lvlJc w:val="left"/>
      <w:pPr>
        <w:ind w:left="5040" w:hanging="360"/>
      </w:pPr>
      <w:rPr>
        <w:rFonts w:ascii="Symbol" w:hAnsi="Symbol"/>
      </w:rPr>
    </w:lvl>
    <w:lvl w:ilvl="7" w:tplc="3A98066E">
      <w:start w:val="1"/>
      <w:numFmt w:val="bullet"/>
      <w:lvlText w:val="o"/>
      <w:lvlJc w:val="left"/>
      <w:pPr>
        <w:ind w:left="5760" w:hanging="360"/>
      </w:pPr>
      <w:rPr>
        <w:rFonts w:ascii="Symbol" w:hAnsi="Symbol"/>
      </w:rPr>
    </w:lvl>
    <w:lvl w:ilvl="8" w:tplc="55BD56CF">
      <w:start w:val="1"/>
      <w:numFmt w:val="bullet"/>
      <w:lvlText w:val="·"/>
      <w:lvlJc w:val="left"/>
      <w:pPr>
        <w:ind w:left="6480" w:hanging="360"/>
      </w:pPr>
      <w:rPr>
        <w:rFonts w:ascii="Symbol" w:hAnsi="Symbol"/>
      </w:rPr>
    </w:lvl>
  </w:abstractNum>
  <w:abstractNum w:abstractNumId="6" w15:restartNumberingAfterBreak="0">
    <w:nsid w:val="13013D2F"/>
    <w:multiLevelType w:val="hybridMultilevel"/>
    <w:tmpl w:val="8A2C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22E45"/>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104CE"/>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3AE6E"/>
    <w:multiLevelType w:val="hybridMultilevel"/>
    <w:tmpl w:val="FFFFFFFF"/>
    <w:lvl w:ilvl="0" w:tplc="57B7596C">
      <w:start w:val="1"/>
      <w:numFmt w:val="bullet"/>
      <w:lvlText w:val="·"/>
      <w:lvlJc w:val="left"/>
      <w:pPr>
        <w:ind w:left="720" w:hanging="360"/>
      </w:pPr>
      <w:rPr>
        <w:rFonts w:ascii="Symbol" w:eastAsia="Times New Roman" w:hAnsi="Symbol" w:cs="Symbol"/>
      </w:rPr>
    </w:lvl>
    <w:lvl w:ilvl="1" w:tplc="73F75899">
      <w:start w:val="1"/>
      <w:numFmt w:val="bullet"/>
      <w:lvlText w:val="o"/>
      <w:lvlJc w:val="left"/>
      <w:pPr>
        <w:ind w:left="1440" w:hanging="360"/>
      </w:pPr>
      <w:rPr>
        <w:rFonts w:ascii="Symbol" w:hAnsi="Symbol"/>
      </w:rPr>
    </w:lvl>
    <w:lvl w:ilvl="2" w:tplc="2BEE602F">
      <w:start w:val="1"/>
      <w:numFmt w:val="bullet"/>
      <w:lvlText w:val="·"/>
      <w:lvlJc w:val="left"/>
      <w:pPr>
        <w:ind w:left="2160" w:hanging="360"/>
      </w:pPr>
      <w:rPr>
        <w:rFonts w:ascii="Symbol" w:hAnsi="Symbol"/>
      </w:rPr>
    </w:lvl>
    <w:lvl w:ilvl="3" w:tplc="3D3BC36F">
      <w:start w:val="1"/>
      <w:numFmt w:val="bullet"/>
      <w:lvlText w:val="o"/>
      <w:lvlJc w:val="left"/>
      <w:pPr>
        <w:ind w:left="2880" w:hanging="360"/>
      </w:pPr>
      <w:rPr>
        <w:rFonts w:ascii="Symbol" w:hAnsi="Symbol"/>
      </w:rPr>
    </w:lvl>
    <w:lvl w:ilvl="4" w:tplc="1ACA3019">
      <w:start w:val="1"/>
      <w:numFmt w:val="bullet"/>
      <w:lvlText w:val="·"/>
      <w:lvlJc w:val="left"/>
      <w:pPr>
        <w:ind w:left="3600" w:hanging="360"/>
      </w:pPr>
      <w:rPr>
        <w:rFonts w:ascii="Symbol" w:hAnsi="Symbol"/>
      </w:rPr>
    </w:lvl>
    <w:lvl w:ilvl="5" w:tplc="3F5B473C">
      <w:start w:val="1"/>
      <w:numFmt w:val="bullet"/>
      <w:lvlText w:val="o"/>
      <w:lvlJc w:val="left"/>
      <w:pPr>
        <w:ind w:left="4320" w:hanging="360"/>
      </w:pPr>
      <w:rPr>
        <w:rFonts w:ascii="Symbol" w:hAnsi="Symbol"/>
      </w:rPr>
    </w:lvl>
    <w:lvl w:ilvl="6" w:tplc="2650BD06">
      <w:start w:val="1"/>
      <w:numFmt w:val="bullet"/>
      <w:lvlText w:val="·"/>
      <w:lvlJc w:val="left"/>
      <w:pPr>
        <w:ind w:left="5040" w:hanging="360"/>
      </w:pPr>
      <w:rPr>
        <w:rFonts w:ascii="Symbol" w:hAnsi="Symbol"/>
      </w:rPr>
    </w:lvl>
    <w:lvl w:ilvl="7" w:tplc="62F76A18">
      <w:start w:val="1"/>
      <w:numFmt w:val="bullet"/>
      <w:lvlText w:val="o"/>
      <w:lvlJc w:val="left"/>
      <w:pPr>
        <w:ind w:left="5760" w:hanging="360"/>
      </w:pPr>
      <w:rPr>
        <w:rFonts w:ascii="Symbol" w:hAnsi="Symbol"/>
      </w:rPr>
    </w:lvl>
    <w:lvl w:ilvl="8" w:tplc="48EB9A44">
      <w:start w:val="1"/>
      <w:numFmt w:val="bullet"/>
      <w:lvlText w:val="·"/>
      <w:lvlJc w:val="left"/>
      <w:pPr>
        <w:ind w:left="6480" w:hanging="360"/>
      </w:pPr>
      <w:rPr>
        <w:rFonts w:ascii="Symbol" w:hAnsi="Symbol"/>
      </w:rPr>
    </w:lvl>
  </w:abstractNum>
  <w:abstractNum w:abstractNumId="10" w15:restartNumberingAfterBreak="0">
    <w:nsid w:val="1D955085"/>
    <w:multiLevelType w:val="hybridMultilevel"/>
    <w:tmpl w:val="FFFFFFFF"/>
    <w:lvl w:ilvl="0" w:tplc="45953680">
      <w:start w:val="1"/>
      <w:numFmt w:val="bullet"/>
      <w:lvlText w:val="·"/>
      <w:lvlJc w:val="left"/>
      <w:pPr>
        <w:ind w:left="720" w:hanging="360"/>
      </w:pPr>
      <w:rPr>
        <w:rFonts w:ascii="Symbol" w:eastAsia="Times New Roman" w:hAnsi="Symbol" w:cs="Symbol"/>
      </w:rPr>
    </w:lvl>
    <w:lvl w:ilvl="1" w:tplc="6F0A4DB9">
      <w:start w:val="1"/>
      <w:numFmt w:val="bullet"/>
      <w:lvlText w:val="o"/>
      <w:lvlJc w:val="left"/>
      <w:pPr>
        <w:ind w:left="1440" w:hanging="360"/>
      </w:pPr>
      <w:rPr>
        <w:rFonts w:ascii="Symbol" w:hAnsi="Symbol"/>
      </w:rPr>
    </w:lvl>
    <w:lvl w:ilvl="2" w:tplc="20B39B48">
      <w:start w:val="1"/>
      <w:numFmt w:val="bullet"/>
      <w:lvlText w:val="·"/>
      <w:lvlJc w:val="left"/>
      <w:pPr>
        <w:ind w:left="2160" w:hanging="360"/>
      </w:pPr>
      <w:rPr>
        <w:rFonts w:ascii="Symbol" w:hAnsi="Symbol"/>
      </w:rPr>
    </w:lvl>
    <w:lvl w:ilvl="3" w:tplc="6F3145C2">
      <w:start w:val="1"/>
      <w:numFmt w:val="bullet"/>
      <w:lvlText w:val="o"/>
      <w:lvlJc w:val="left"/>
      <w:pPr>
        <w:ind w:left="2880" w:hanging="360"/>
      </w:pPr>
      <w:rPr>
        <w:rFonts w:ascii="Symbol" w:hAnsi="Symbol"/>
      </w:rPr>
    </w:lvl>
    <w:lvl w:ilvl="4" w:tplc="70949EA7">
      <w:start w:val="1"/>
      <w:numFmt w:val="bullet"/>
      <w:lvlText w:val="·"/>
      <w:lvlJc w:val="left"/>
      <w:pPr>
        <w:ind w:left="3600" w:hanging="360"/>
      </w:pPr>
      <w:rPr>
        <w:rFonts w:ascii="Symbol" w:hAnsi="Symbol"/>
      </w:rPr>
    </w:lvl>
    <w:lvl w:ilvl="5" w:tplc="2FC4D190">
      <w:start w:val="1"/>
      <w:numFmt w:val="bullet"/>
      <w:lvlText w:val="o"/>
      <w:lvlJc w:val="left"/>
      <w:pPr>
        <w:ind w:left="4320" w:hanging="360"/>
      </w:pPr>
      <w:rPr>
        <w:rFonts w:ascii="Symbol" w:hAnsi="Symbol"/>
      </w:rPr>
    </w:lvl>
    <w:lvl w:ilvl="6" w:tplc="40569772">
      <w:start w:val="1"/>
      <w:numFmt w:val="bullet"/>
      <w:lvlText w:val="·"/>
      <w:lvlJc w:val="left"/>
      <w:pPr>
        <w:ind w:left="5040" w:hanging="360"/>
      </w:pPr>
      <w:rPr>
        <w:rFonts w:ascii="Symbol" w:hAnsi="Symbol"/>
      </w:rPr>
    </w:lvl>
    <w:lvl w:ilvl="7" w:tplc="331576FC">
      <w:start w:val="1"/>
      <w:numFmt w:val="bullet"/>
      <w:lvlText w:val="o"/>
      <w:lvlJc w:val="left"/>
      <w:pPr>
        <w:ind w:left="5760" w:hanging="360"/>
      </w:pPr>
      <w:rPr>
        <w:rFonts w:ascii="Symbol" w:hAnsi="Symbol"/>
      </w:rPr>
    </w:lvl>
    <w:lvl w:ilvl="8" w:tplc="693A7038">
      <w:start w:val="1"/>
      <w:numFmt w:val="bullet"/>
      <w:lvlText w:val="·"/>
      <w:lvlJc w:val="left"/>
      <w:pPr>
        <w:ind w:left="6480" w:hanging="360"/>
      </w:pPr>
      <w:rPr>
        <w:rFonts w:ascii="Symbol" w:hAnsi="Symbol"/>
      </w:rPr>
    </w:lvl>
  </w:abstractNum>
  <w:abstractNum w:abstractNumId="11" w15:restartNumberingAfterBreak="0">
    <w:nsid w:val="1F70BF14"/>
    <w:multiLevelType w:val="hybridMultilevel"/>
    <w:tmpl w:val="FFFFFFFF"/>
    <w:lvl w:ilvl="0" w:tplc="6D4F6ECD">
      <w:start w:val="1"/>
      <w:numFmt w:val="bullet"/>
      <w:lvlText w:val="·"/>
      <w:lvlJc w:val="left"/>
      <w:pPr>
        <w:ind w:left="720" w:hanging="360"/>
      </w:pPr>
      <w:rPr>
        <w:rFonts w:ascii="Symbol" w:eastAsia="Times New Roman" w:hAnsi="Symbol" w:cs="Symbol"/>
      </w:rPr>
    </w:lvl>
    <w:lvl w:ilvl="1" w:tplc="3116924F">
      <w:start w:val="1"/>
      <w:numFmt w:val="bullet"/>
      <w:lvlText w:val="o"/>
      <w:lvlJc w:val="left"/>
      <w:pPr>
        <w:ind w:left="1440" w:hanging="360"/>
      </w:pPr>
      <w:rPr>
        <w:rFonts w:ascii="Symbol" w:hAnsi="Symbol"/>
      </w:rPr>
    </w:lvl>
    <w:lvl w:ilvl="2" w:tplc="3DF49C3D">
      <w:start w:val="1"/>
      <w:numFmt w:val="bullet"/>
      <w:lvlText w:val="·"/>
      <w:lvlJc w:val="left"/>
      <w:pPr>
        <w:ind w:left="2160" w:hanging="360"/>
      </w:pPr>
      <w:rPr>
        <w:rFonts w:ascii="Symbol" w:hAnsi="Symbol"/>
      </w:rPr>
    </w:lvl>
    <w:lvl w:ilvl="3" w:tplc="3B010403">
      <w:start w:val="1"/>
      <w:numFmt w:val="bullet"/>
      <w:lvlText w:val="o"/>
      <w:lvlJc w:val="left"/>
      <w:pPr>
        <w:ind w:left="2880" w:hanging="360"/>
      </w:pPr>
      <w:rPr>
        <w:rFonts w:ascii="Symbol" w:hAnsi="Symbol"/>
      </w:rPr>
    </w:lvl>
    <w:lvl w:ilvl="4" w:tplc="3C53F564">
      <w:start w:val="1"/>
      <w:numFmt w:val="bullet"/>
      <w:lvlText w:val="·"/>
      <w:lvlJc w:val="left"/>
      <w:pPr>
        <w:ind w:left="3600" w:hanging="360"/>
      </w:pPr>
      <w:rPr>
        <w:rFonts w:ascii="Symbol" w:hAnsi="Symbol"/>
      </w:rPr>
    </w:lvl>
    <w:lvl w:ilvl="5" w:tplc="59C57AFE">
      <w:start w:val="1"/>
      <w:numFmt w:val="bullet"/>
      <w:lvlText w:val="o"/>
      <w:lvlJc w:val="left"/>
      <w:pPr>
        <w:ind w:left="4320" w:hanging="360"/>
      </w:pPr>
      <w:rPr>
        <w:rFonts w:ascii="Symbol" w:hAnsi="Symbol"/>
      </w:rPr>
    </w:lvl>
    <w:lvl w:ilvl="6" w:tplc="500BAC11">
      <w:start w:val="1"/>
      <w:numFmt w:val="bullet"/>
      <w:lvlText w:val="·"/>
      <w:lvlJc w:val="left"/>
      <w:pPr>
        <w:ind w:left="5040" w:hanging="360"/>
      </w:pPr>
      <w:rPr>
        <w:rFonts w:ascii="Symbol" w:hAnsi="Symbol"/>
      </w:rPr>
    </w:lvl>
    <w:lvl w:ilvl="7" w:tplc="13C7000F">
      <w:start w:val="1"/>
      <w:numFmt w:val="bullet"/>
      <w:lvlText w:val="o"/>
      <w:lvlJc w:val="left"/>
      <w:pPr>
        <w:ind w:left="5760" w:hanging="360"/>
      </w:pPr>
      <w:rPr>
        <w:rFonts w:ascii="Symbol" w:hAnsi="Symbol"/>
      </w:rPr>
    </w:lvl>
    <w:lvl w:ilvl="8" w:tplc="3B1D0425">
      <w:start w:val="1"/>
      <w:numFmt w:val="bullet"/>
      <w:lvlText w:val="·"/>
      <w:lvlJc w:val="left"/>
      <w:pPr>
        <w:ind w:left="6480" w:hanging="360"/>
      </w:pPr>
      <w:rPr>
        <w:rFonts w:ascii="Symbol" w:hAnsi="Symbol"/>
      </w:rPr>
    </w:lvl>
  </w:abstractNum>
  <w:abstractNum w:abstractNumId="12"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E6A4AA2"/>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5A791"/>
    <w:multiLevelType w:val="hybridMultilevel"/>
    <w:tmpl w:val="FFFFFFFF"/>
    <w:lvl w:ilvl="0" w:tplc="1B3E848D">
      <w:start w:val="1"/>
      <w:numFmt w:val="bullet"/>
      <w:lvlText w:val="·"/>
      <w:lvlJc w:val="left"/>
      <w:pPr>
        <w:ind w:left="720" w:hanging="360"/>
      </w:pPr>
      <w:rPr>
        <w:rFonts w:ascii="Symbol" w:eastAsia="Times New Roman" w:hAnsi="Symbol" w:cs="Symbol"/>
      </w:rPr>
    </w:lvl>
    <w:lvl w:ilvl="1" w:tplc="3FE35A21">
      <w:start w:val="1"/>
      <w:numFmt w:val="bullet"/>
      <w:lvlText w:val="o"/>
      <w:lvlJc w:val="left"/>
      <w:pPr>
        <w:ind w:left="1440" w:hanging="360"/>
      </w:pPr>
      <w:rPr>
        <w:rFonts w:ascii="Symbol" w:hAnsi="Symbol"/>
      </w:rPr>
    </w:lvl>
    <w:lvl w:ilvl="2" w:tplc="74BDE2DA">
      <w:start w:val="1"/>
      <w:numFmt w:val="bullet"/>
      <w:lvlText w:val="·"/>
      <w:lvlJc w:val="left"/>
      <w:pPr>
        <w:ind w:left="2160" w:hanging="360"/>
      </w:pPr>
      <w:rPr>
        <w:rFonts w:ascii="Symbol" w:hAnsi="Symbol"/>
      </w:rPr>
    </w:lvl>
    <w:lvl w:ilvl="3" w:tplc="4DAB8832">
      <w:start w:val="1"/>
      <w:numFmt w:val="bullet"/>
      <w:lvlText w:val="o"/>
      <w:lvlJc w:val="left"/>
      <w:pPr>
        <w:ind w:left="2880" w:hanging="360"/>
      </w:pPr>
      <w:rPr>
        <w:rFonts w:ascii="Symbol" w:hAnsi="Symbol"/>
      </w:rPr>
    </w:lvl>
    <w:lvl w:ilvl="4" w:tplc="4D6A271E">
      <w:start w:val="1"/>
      <w:numFmt w:val="bullet"/>
      <w:lvlText w:val="·"/>
      <w:lvlJc w:val="left"/>
      <w:pPr>
        <w:ind w:left="3600" w:hanging="360"/>
      </w:pPr>
      <w:rPr>
        <w:rFonts w:ascii="Symbol" w:hAnsi="Symbol"/>
      </w:rPr>
    </w:lvl>
    <w:lvl w:ilvl="5" w:tplc="1B243014">
      <w:start w:val="1"/>
      <w:numFmt w:val="bullet"/>
      <w:lvlText w:val="o"/>
      <w:lvlJc w:val="left"/>
      <w:pPr>
        <w:ind w:left="4320" w:hanging="360"/>
      </w:pPr>
      <w:rPr>
        <w:rFonts w:ascii="Symbol" w:hAnsi="Symbol"/>
      </w:rPr>
    </w:lvl>
    <w:lvl w:ilvl="6" w:tplc="14C63673">
      <w:start w:val="1"/>
      <w:numFmt w:val="bullet"/>
      <w:lvlText w:val="·"/>
      <w:lvlJc w:val="left"/>
      <w:pPr>
        <w:ind w:left="5040" w:hanging="360"/>
      </w:pPr>
      <w:rPr>
        <w:rFonts w:ascii="Symbol" w:hAnsi="Symbol"/>
      </w:rPr>
    </w:lvl>
    <w:lvl w:ilvl="7" w:tplc="13B1B3E2">
      <w:start w:val="1"/>
      <w:numFmt w:val="bullet"/>
      <w:lvlText w:val="o"/>
      <w:lvlJc w:val="left"/>
      <w:pPr>
        <w:ind w:left="5760" w:hanging="360"/>
      </w:pPr>
      <w:rPr>
        <w:rFonts w:ascii="Symbol" w:hAnsi="Symbol"/>
      </w:rPr>
    </w:lvl>
    <w:lvl w:ilvl="8" w:tplc="791FAA48">
      <w:start w:val="1"/>
      <w:numFmt w:val="bullet"/>
      <w:lvlText w:val="·"/>
      <w:lvlJc w:val="left"/>
      <w:pPr>
        <w:ind w:left="6480" w:hanging="360"/>
      </w:pPr>
      <w:rPr>
        <w:rFonts w:ascii="Symbol" w:hAnsi="Symbol"/>
      </w:rPr>
    </w:lvl>
  </w:abstractNum>
  <w:abstractNum w:abstractNumId="15"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6" w15:restartNumberingAfterBreak="0">
    <w:nsid w:val="31A1206B"/>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B84D5C"/>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07D4E7"/>
    <w:multiLevelType w:val="hybridMultilevel"/>
    <w:tmpl w:val="FFFFFFFF"/>
    <w:lvl w:ilvl="0" w:tplc="2893C51E">
      <w:start w:val="1"/>
      <w:numFmt w:val="bullet"/>
      <w:lvlText w:val="·"/>
      <w:lvlJc w:val="left"/>
      <w:pPr>
        <w:ind w:left="720" w:hanging="360"/>
      </w:pPr>
      <w:rPr>
        <w:rFonts w:ascii="Symbol" w:eastAsia="Times New Roman" w:hAnsi="Symbol" w:cs="Symbol"/>
      </w:rPr>
    </w:lvl>
    <w:lvl w:ilvl="1" w:tplc="66F6C564">
      <w:start w:val="1"/>
      <w:numFmt w:val="bullet"/>
      <w:lvlText w:val="o"/>
      <w:lvlJc w:val="left"/>
      <w:pPr>
        <w:ind w:left="1440" w:hanging="360"/>
      </w:pPr>
      <w:rPr>
        <w:rFonts w:ascii="Symbol" w:hAnsi="Symbol"/>
      </w:rPr>
    </w:lvl>
    <w:lvl w:ilvl="2" w:tplc="4024E2EF">
      <w:start w:val="1"/>
      <w:numFmt w:val="bullet"/>
      <w:lvlText w:val="·"/>
      <w:lvlJc w:val="left"/>
      <w:pPr>
        <w:ind w:left="2160" w:hanging="360"/>
      </w:pPr>
      <w:rPr>
        <w:rFonts w:ascii="Symbol" w:hAnsi="Symbol"/>
      </w:rPr>
    </w:lvl>
    <w:lvl w:ilvl="3" w:tplc="45B0B6E8">
      <w:start w:val="1"/>
      <w:numFmt w:val="bullet"/>
      <w:lvlText w:val="o"/>
      <w:lvlJc w:val="left"/>
      <w:pPr>
        <w:ind w:left="2880" w:hanging="360"/>
      </w:pPr>
      <w:rPr>
        <w:rFonts w:ascii="Symbol" w:hAnsi="Symbol"/>
      </w:rPr>
    </w:lvl>
    <w:lvl w:ilvl="4" w:tplc="0012EE50">
      <w:start w:val="1"/>
      <w:numFmt w:val="bullet"/>
      <w:lvlText w:val="·"/>
      <w:lvlJc w:val="left"/>
      <w:pPr>
        <w:ind w:left="3600" w:hanging="360"/>
      </w:pPr>
      <w:rPr>
        <w:rFonts w:ascii="Symbol" w:hAnsi="Symbol"/>
      </w:rPr>
    </w:lvl>
    <w:lvl w:ilvl="5" w:tplc="6F6F3AB8">
      <w:start w:val="1"/>
      <w:numFmt w:val="bullet"/>
      <w:lvlText w:val="o"/>
      <w:lvlJc w:val="left"/>
      <w:pPr>
        <w:ind w:left="4320" w:hanging="360"/>
      </w:pPr>
      <w:rPr>
        <w:rFonts w:ascii="Symbol" w:hAnsi="Symbol"/>
      </w:rPr>
    </w:lvl>
    <w:lvl w:ilvl="6" w:tplc="194E2E73">
      <w:start w:val="1"/>
      <w:numFmt w:val="bullet"/>
      <w:lvlText w:val="·"/>
      <w:lvlJc w:val="left"/>
      <w:pPr>
        <w:ind w:left="5040" w:hanging="360"/>
      </w:pPr>
      <w:rPr>
        <w:rFonts w:ascii="Symbol" w:hAnsi="Symbol"/>
      </w:rPr>
    </w:lvl>
    <w:lvl w:ilvl="7" w:tplc="7110751D">
      <w:start w:val="1"/>
      <w:numFmt w:val="bullet"/>
      <w:lvlText w:val="o"/>
      <w:lvlJc w:val="left"/>
      <w:pPr>
        <w:ind w:left="5760" w:hanging="360"/>
      </w:pPr>
      <w:rPr>
        <w:rFonts w:ascii="Symbol" w:hAnsi="Symbol"/>
      </w:rPr>
    </w:lvl>
    <w:lvl w:ilvl="8" w:tplc="77467AD5">
      <w:start w:val="1"/>
      <w:numFmt w:val="bullet"/>
      <w:lvlText w:val="·"/>
      <w:lvlJc w:val="left"/>
      <w:pPr>
        <w:ind w:left="6480" w:hanging="360"/>
      </w:pPr>
      <w:rPr>
        <w:rFonts w:ascii="Symbol" w:hAnsi="Symbol"/>
      </w:rPr>
    </w:lvl>
  </w:abstractNum>
  <w:abstractNum w:abstractNumId="19" w15:restartNumberingAfterBreak="0">
    <w:nsid w:val="35E0933A"/>
    <w:multiLevelType w:val="hybridMultilevel"/>
    <w:tmpl w:val="FFFFFFFF"/>
    <w:lvl w:ilvl="0" w:tplc="4520A785">
      <w:start w:val="1"/>
      <w:numFmt w:val="bullet"/>
      <w:lvlText w:val="·"/>
      <w:lvlJc w:val="left"/>
      <w:pPr>
        <w:ind w:left="720" w:hanging="360"/>
      </w:pPr>
      <w:rPr>
        <w:rFonts w:ascii="Symbol" w:eastAsia="Times New Roman" w:hAnsi="Symbol" w:cs="Symbol"/>
      </w:rPr>
    </w:lvl>
    <w:lvl w:ilvl="1" w:tplc="682112CD">
      <w:start w:val="1"/>
      <w:numFmt w:val="bullet"/>
      <w:lvlText w:val="o"/>
      <w:lvlJc w:val="left"/>
      <w:pPr>
        <w:ind w:left="1440" w:hanging="360"/>
      </w:pPr>
      <w:rPr>
        <w:rFonts w:ascii="Symbol" w:hAnsi="Symbol"/>
      </w:rPr>
    </w:lvl>
    <w:lvl w:ilvl="2" w:tplc="34EB9892">
      <w:start w:val="1"/>
      <w:numFmt w:val="bullet"/>
      <w:lvlText w:val="·"/>
      <w:lvlJc w:val="left"/>
      <w:pPr>
        <w:ind w:left="2160" w:hanging="360"/>
      </w:pPr>
      <w:rPr>
        <w:rFonts w:ascii="Symbol" w:hAnsi="Symbol"/>
      </w:rPr>
    </w:lvl>
    <w:lvl w:ilvl="3" w:tplc="3B17125B">
      <w:start w:val="1"/>
      <w:numFmt w:val="bullet"/>
      <w:lvlText w:val="o"/>
      <w:lvlJc w:val="left"/>
      <w:pPr>
        <w:ind w:left="2880" w:hanging="360"/>
      </w:pPr>
      <w:rPr>
        <w:rFonts w:ascii="Symbol" w:hAnsi="Symbol"/>
      </w:rPr>
    </w:lvl>
    <w:lvl w:ilvl="4" w:tplc="0AA64B12">
      <w:start w:val="1"/>
      <w:numFmt w:val="bullet"/>
      <w:lvlText w:val="·"/>
      <w:lvlJc w:val="left"/>
      <w:pPr>
        <w:ind w:left="3600" w:hanging="360"/>
      </w:pPr>
      <w:rPr>
        <w:rFonts w:ascii="Symbol" w:hAnsi="Symbol"/>
      </w:rPr>
    </w:lvl>
    <w:lvl w:ilvl="5" w:tplc="3C38BCBE">
      <w:start w:val="1"/>
      <w:numFmt w:val="bullet"/>
      <w:lvlText w:val="o"/>
      <w:lvlJc w:val="left"/>
      <w:pPr>
        <w:ind w:left="4320" w:hanging="360"/>
      </w:pPr>
      <w:rPr>
        <w:rFonts w:ascii="Symbol" w:hAnsi="Symbol"/>
      </w:rPr>
    </w:lvl>
    <w:lvl w:ilvl="6" w:tplc="7B75C94F">
      <w:start w:val="1"/>
      <w:numFmt w:val="bullet"/>
      <w:lvlText w:val="·"/>
      <w:lvlJc w:val="left"/>
      <w:pPr>
        <w:ind w:left="5040" w:hanging="360"/>
      </w:pPr>
      <w:rPr>
        <w:rFonts w:ascii="Symbol" w:hAnsi="Symbol"/>
      </w:rPr>
    </w:lvl>
    <w:lvl w:ilvl="7" w:tplc="346EBD60">
      <w:start w:val="1"/>
      <w:numFmt w:val="bullet"/>
      <w:lvlText w:val="o"/>
      <w:lvlJc w:val="left"/>
      <w:pPr>
        <w:ind w:left="5760" w:hanging="360"/>
      </w:pPr>
      <w:rPr>
        <w:rFonts w:ascii="Symbol" w:hAnsi="Symbol"/>
      </w:rPr>
    </w:lvl>
    <w:lvl w:ilvl="8" w:tplc="5D9076C0">
      <w:start w:val="1"/>
      <w:numFmt w:val="bullet"/>
      <w:lvlText w:val="·"/>
      <w:lvlJc w:val="left"/>
      <w:pPr>
        <w:ind w:left="6480" w:hanging="360"/>
      </w:pPr>
      <w:rPr>
        <w:rFonts w:ascii="Symbol" w:hAnsi="Symbol"/>
      </w:rPr>
    </w:lvl>
  </w:abstractNum>
  <w:abstractNum w:abstractNumId="20" w15:restartNumberingAfterBreak="0">
    <w:nsid w:val="3CDCDBF2"/>
    <w:multiLevelType w:val="hybridMultilevel"/>
    <w:tmpl w:val="FFFFFFFF"/>
    <w:lvl w:ilvl="0" w:tplc="61F4C302">
      <w:start w:val="1"/>
      <w:numFmt w:val="bullet"/>
      <w:lvlText w:val="·"/>
      <w:lvlJc w:val="left"/>
      <w:pPr>
        <w:ind w:left="720" w:hanging="360"/>
      </w:pPr>
      <w:rPr>
        <w:rFonts w:ascii="Symbol" w:eastAsia="Times New Roman" w:hAnsi="Symbol" w:cs="Symbol"/>
      </w:rPr>
    </w:lvl>
    <w:lvl w:ilvl="1" w:tplc="377C9B2C">
      <w:start w:val="1"/>
      <w:numFmt w:val="bullet"/>
      <w:lvlText w:val="o"/>
      <w:lvlJc w:val="left"/>
      <w:pPr>
        <w:ind w:left="1440" w:hanging="360"/>
      </w:pPr>
      <w:rPr>
        <w:rFonts w:ascii="Symbol" w:hAnsi="Symbol"/>
      </w:rPr>
    </w:lvl>
    <w:lvl w:ilvl="2" w:tplc="2D36A73C">
      <w:start w:val="1"/>
      <w:numFmt w:val="bullet"/>
      <w:lvlText w:val="·"/>
      <w:lvlJc w:val="left"/>
      <w:pPr>
        <w:ind w:left="2160" w:hanging="360"/>
      </w:pPr>
      <w:rPr>
        <w:rFonts w:ascii="Symbol" w:hAnsi="Symbol"/>
      </w:rPr>
    </w:lvl>
    <w:lvl w:ilvl="3" w:tplc="32615904">
      <w:start w:val="1"/>
      <w:numFmt w:val="bullet"/>
      <w:lvlText w:val="o"/>
      <w:lvlJc w:val="left"/>
      <w:pPr>
        <w:ind w:left="2880" w:hanging="360"/>
      </w:pPr>
      <w:rPr>
        <w:rFonts w:ascii="Symbol" w:hAnsi="Symbol"/>
      </w:rPr>
    </w:lvl>
    <w:lvl w:ilvl="4" w:tplc="6B4F1B99">
      <w:start w:val="1"/>
      <w:numFmt w:val="bullet"/>
      <w:lvlText w:val="·"/>
      <w:lvlJc w:val="left"/>
      <w:pPr>
        <w:ind w:left="3600" w:hanging="360"/>
      </w:pPr>
      <w:rPr>
        <w:rFonts w:ascii="Symbol" w:hAnsi="Symbol"/>
      </w:rPr>
    </w:lvl>
    <w:lvl w:ilvl="5" w:tplc="4D81FE78">
      <w:start w:val="1"/>
      <w:numFmt w:val="bullet"/>
      <w:lvlText w:val="o"/>
      <w:lvlJc w:val="left"/>
      <w:pPr>
        <w:ind w:left="4320" w:hanging="360"/>
      </w:pPr>
      <w:rPr>
        <w:rFonts w:ascii="Symbol" w:hAnsi="Symbol"/>
      </w:rPr>
    </w:lvl>
    <w:lvl w:ilvl="6" w:tplc="32968B44">
      <w:start w:val="1"/>
      <w:numFmt w:val="bullet"/>
      <w:lvlText w:val="·"/>
      <w:lvlJc w:val="left"/>
      <w:pPr>
        <w:ind w:left="5040" w:hanging="360"/>
      </w:pPr>
      <w:rPr>
        <w:rFonts w:ascii="Symbol" w:hAnsi="Symbol"/>
      </w:rPr>
    </w:lvl>
    <w:lvl w:ilvl="7" w:tplc="6FE29BD9">
      <w:start w:val="1"/>
      <w:numFmt w:val="bullet"/>
      <w:lvlText w:val="o"/>
      <w:lvlJc w:val="left"/>
      <w:pPr>
        <w:ind w:left="5760" w:hanging="360"/>
      </w:pPr>
      <w:rPr>
        <w:rFonts w:ascii="Symbol" w:hAnsi="Symbol"/>
      </w:rPr>
    </w:lvl>
    <w:lvl w:ilvl="8" w:tplc="1CC7FDE9">
      <w:start w:val="1"/>
      <w:numFmt w:val="bullet"/>
      <w:lvlText w:val="·"/>
      <w:lvlJc w:val="left"/>
      <w:pPr>
        <w:ind w:left="6480" w:hanging="360"/>
      </w:pPr>
      <w:rPr>
        <w:rFonts w:ascii="Symbol" w:hAnsi="Symbol"/>
      </w:rPr>
    </w:lvl>
  </w:abstractNum>
  <w:abstractNum w:abstractNumId="21" w15:restartNumberingAfterBreak="0">
    <w:nsid w:val="3EEE0486"/>
    <w:multiLevelType w:val="hybridMultilevel"/>
    <w:tmpl w:val="4DB8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A0F59"/>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3C4457"/>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5646F30"/>
    <w:multiLevelType w:val="hybridMultilevel"/>
    <w:tmpl w:val="FFFFFFFF"/>
    <w:lvl w:ilvl="0" w:tplc="0CC6970D">
      <w:start w:val="1"/>
      <w:numFmt w:val="bullet"/>
      <w:lvlText w:val="·"/>
      <w:lvlJc w:val="left"/>
      <w:pPr>
        <w:ind w:left="720" w:hanging="360"/>
      </w:pPr>
      <w:rPr>
        <w:rFonts w:ascii="Symbol" w:eastAsia="Times New Roman" w:hAnsi="Symbol" w:cs="Symbol"/>
      </w:rPr>
    </w:lvl>
    <w:lvl w:ilvl="1" w:tplc="54FC608A">
      <w:start w:val="1"/>
      <w:numFmt w:val="bullet"/>
      <w:lvlText w:val="o"/>
      <w:lvlJc w:val="left"/>
      <w:pPr>
        <w:ind w:left="1440" w:hanging="360"/>
      </w:pPr>
      <w:rPr>
        <w:rFonts w:ascii="Symbol" w:hAnsi="Symbol"/>
      </w:rPr>
    </w:lvl>
    <w:lvl w:ilvl="2" w:tplc="0F706FD1">
      <w:start w:val="1"/>
      <w:numFmt w:val="bullet"/>
      <w:lvlText w:val="·"/>
      <w:lvlJc w:val="left"/>
      <w:pPr>
        <w:ind w:left="2160" w:hanging="360"/>
      </w:pPr>
      <w:rPr>
        <w:rFonts w:ascii="Symbol" w:hAnsi="Symbol"/>
      </w:rPr>
    </w:lvl>
    <w:lvl w:ilvl="3" w:tplc="417AD0C8">
      <w:start w:val="1"/>
      <w:numFmt w:val="bullet"/>
      <w:lvlText w:val="o"/>
      <w:lvlJc w:val="left"/>
      <w:pPr>
        <w:ind w:left="2880" w:hanging="360"/>
      </w:pPr>
      <w:rPr>
        <w:rFonts w:ascii="Symbol" w:hAnsi="Symbol"/>
      </w:rPr>
    </w:lvl>
    <w:lvl w:ilvl="4" w:tplc="6F3D7A8E">
      <w:start w:val="1"/>
      <w:numFmt w:val="bullet"/>
      <w:lvlText w:val="·"/>
      <w:lvlJc w:val="left"/>
      <w:pPr>
        <w:ind w:left="3600" w:hanging="360"/>
      </w:pPr>
      <w:rPr>
        <w:rFonts w:ascii="Symbol" w:hAnsi="Symbol"/>
      </w:rPr>
    </w:lvl>
    <w:lvl w:ilvl="5" w:tplc="06760CEB">
      <w:start w:val="1"/>
      <w:numFmt w:val="bullet"/>
      <w:lvlText w:val="o"/>
      <w:lvlJc w:val="left"/>
      <w:pPr>
        <w:ind w:left="4320" w:hanging="360"/>
      </w:pPr>
      <w:rPr>
        <w:rFonts w:ascii="Symbol" w:hAnsi="Symbol"/>
      </w:rPr>
    </w:lvl>
    <w:lvl w:ilvl="6" w:tplc="32AB6A86">
      <w:start w:val="1"/>
      <w:numFmt w:val="bullet"/>
      <w:lvlText w:val="·"/>
      <w:lvlJc w:val="left"/>
      <w:pPr>
        <w:ind w:left="5040" w:hanging="360"/>
      </w:pPr>
      <w:rPr>
        <w:rFonts w:ascii="Symbol" w:hAnsi="Symbol"/>
      </w:rPr>
    </w:lvl>
    <w:lvl w:ilvl="7" w:tplc="3156AC0A">
      <w:start w:val="1"/>
      <w:numFmt w:val="bullet"/>
      <w:lvlText w:val="o"/>
      <w:lvlJc w:val="left"/>
      <w:pPr>
        <w:ind w:left="5760" w:hanging="360"/>
      </w:pPr>
      <w:rPr>
        <w:rFonts w:ascii="Symbol" w:hAnsi="Symbol"/>
      </w:rPr>
    </w:lvl>
    <w:lvl w:ilvl="8" w:tplc="45C33560">
      <w:start w:val="1"/>
      <w:numFmt w:val="bullet"/>
      <w:lvlText w:val="·"/>
      <w:lvlJc w:val="left"/>
      <w:pPr>
        <w:ind w:left="6480" w:hanging="360"/>
      </w:pPr>
      <w:rPr>
        <w:rFonts w:ascii="Symbol" w:hAnsi="Symbol"/>
      </w:rPr>
    </w:lvl>
  </w:abstractNum>
  <w:abstractNum w:abstractNumId="27" w15:restartNumberingAfterBreak="0">
    <w:nsid w:val="48B6325F"/>
    <w:multiLevelType w:val="multilevel"/>
    <w:tmpl w:val="5B6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F2375C"/>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FE5249"/>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90277F"/>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A95E3E"/>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B80B50"/>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B92A66"/>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5" w15:restartNumberingAfterBreak="0">
    <w:nsid w:val="5FAB9DFF"/>
    <w:multiLevelType w:val="hybridMultilevel"/>
    <w:tmpl w:val="FFFFFFFF"/>
    <w:lvl w:ilvl="0" w:tplc="397B2B73">
      <w:start w:val="1"/>
      <w:numFmt w:val="bullet"/>
      <w:lvlText w:val="·"/>
      <w:lvlJc w:val="left"/>
      <w:pPr>
        <w:ind w:left="720" w:hanging="360"/>
      </w:pPr>
      <w:rPr>
        <w:rFonts w:ascii="Symbol" w:eastAsia="Times New Roman" w:hAnsi="Symbol" w:cs="Symbol"/>
      </w:rPr>
    </w:lvl>
    <w:lvl w:ilvl="1" w:tplc="2BD49F05">
      <w:start w:val="1"/>
      <w:numFmt w:val="bullet"/>
      <w:lvlText w:val="o"/>
      <w:lvlJc w:val="left"/>
      <w:pPr>
        <w:ind w:left="1440" w:hanging="360"/>
      </w:pPr>
      <w:rPr>
        <w:rFonts w:ascii="Symbol" w:hAnsi="Symbol"/>
      </w:rPr>
    </w:lvl>
    <w:lvl w:ilvl="2" w:tplc="41D917C0">
      <w:start w:val="1"/>
      <w:numFmt w:val="bullet"/>
      <w:lvlText w:val="·"/>
      <w:lvlJc w:val="left"/>
      <w:pPr>
        <w:ind w:left="2160" w:hanging="360"/>
      </w:pPr>
      <w:rPr>
        <w:rFonts w:ascii="Symbol" w:hAnsi="Symbol"/>
      </w:rPr>
    </w:lvl>
    <w:lvl w:ilvl="3" w:tplc="377E9052">
      <w:start w:val="1"/>
      <w:numFmt w:val="bullet"/>
      <w:lvlText w:val="o"/>
      <w:lvlJc w:val="left"/>
      <w:pPr>
        <w:ind w:left="2880" w:hanging="360"/>
      </w:pPr>
      <w:rPr>
        <w:rFonts w:ascii="Symbol" w:hAnsi="Symbol"/>
      </w:rPr>
    </w:lvl>
    <w:lvl w:ilvl="4" w:tplc="08559A7D">
      <w:start w:val="1"/>
      <w:numFmt w:val="bullet"/>
      <w:lvlText w:val="·"/>
      <w:lvlJc w:val="left"/>
      <w:pPr>
        <w:ind w:left="3600" w:hanging="360"/>
      </w:pPr>
      <w:rPr>
        <w:rFonts w:ascii="Symbol" w:hAnsi="Symbol"/>
      </w:rPr>
    </w:lvl>
    <w:lvl w:ilvl="5" w:tplc="0AFD4A5A">
      <w:start w:val="1"/>
      <w:numFmt w:val="bullet"/>
      <w:lvlText w:val="o"/>
      <w:lvlJc w:val="left"/>
      <w:pPr>
        <w:ind w:left="4320" w:hanging="360"/>
      </w:pPr>
      <w:rPr>
        <w:rFonts w:ascii="Symbol" w:hAnsi="Symbol"/>
      </w:rPr>
    </w:lvl>
    <w:lvl w:ilvl="6" w:tplc="1402469D">
      <w:start w:val="1"/>
      <w:numFmt w:val="bullet"/>
      <w:lvlText w:val="·"/>
      <w:lvlJc w:val="left"/>
      <w:pPr>
        <w:ind w:left="5040" w:hanging="360"/>
      </w:pPr>
      <w:rPr>
        <w:rFonts w:ascii="Symbol" w:hAnsi="Symbol"/>
      </w:rPr>
    </w:lvl>
    <w:lvl w:ilvl="7" w:tplc="6E16E90E">
      <w:start w:val="1"/>
      <w:numFmt w:val="bullet"/>
      <w:lvlText w:val="o"/>
      <w:lvlJc w:val="left"/>
      <w:pPr>
        <w:ind w:left="5760" w:hanging="360"/>
      </w:pPr>
      <w:rPr>
        <w:rFonts w:ascii="Symbol" w:hAnsi="Symbol"/>
      </w:rPr>
    </w:lvl>
    <w:lvl w:ilvl="8" w:tplc="5C4A64E2">
      <w:start w:val="1"/>
      <w:numFmt w:val="bullet"/>
      <w:lvlText w:val="·"/>
      <w:lvlJc w:val="left"/>
      <w:pPr>
        <w:ind w:left="6480" w:hanging="360"/>
      </w:pPr>
      <w:rPr>
        <w:rFonts w:ascii="Symbol" w:hAnsi="Symbol"/>
      </w:rPr>
    </w:lvl>
  </w:abstractNum>
  <w:abstractNum w:abstractNumId="36" w15:restartNumberingAfterBreak="0">
    <w:nsid w:val="6467C1AA"/>
    <w:multiLevelType w:val="hybridMultilevel"/>
    <w:tmpl w:val="FFFFFFFF"/>
    <w:lvl w:ilvl="0" w:tplc="1BA6FFEC">
      <w:start w:val="1"/>
      <w:numFmt w:val="bullet"/>
      <w:lvlText w:val="·"/>
      <w:lvlJc w:val="left"/>
      <w:pPr>
        <w:ind w:left="720" w:hanging="360"/>
      </w:pPr>
      <w:rPr>
        <w:rFonts w:ascii="Symbol" w:eastAsia="Times New Roman" w:hAnsi="Symbol" w:cs="Symbol"/>
      </w:rPr>
    </w:lvl>
    <w:lvl w:ilvl="1" w:tplc="1CA04810">
      <w:start w:val="1"/>
      <w:numFmt w:val="bullet"/>
      <w:lvlText w:val="o"/>
      <w:lvlJc w:val="left"/>
      <w:pPr>
        <w:ind w:left="1440" w:hanging="360"/>
      </w:pPr>
      <w:rPr>
        <w:rFonts w:ascii="Symbol" w:hAnsi="Symbol"/>
      </w:rPr>
    </w:lvl>
    <w:lvl w:ilvl="2" w:tplc="69510E86">
      <w:start w:val="1"/>
      <w:numFmt w:val="bullet"/>
      <w:lvlText w:val="·"/>
      <w:lvlJc w:val="left"/>
      <w:pPr>
        <w:ind w:left="2160" w:hanging="360"/>
      </w:pPr>
      <w:rPr>
        <w:rFonts w:ascii="Symbol" w:hAnsi="Symbol"/>
      </w:rPr>
    </w:lvl>
    <w:lvl w:ilvl="3" w:tplc="6FB5A36F">
      <w:start w:val="1"/>
      <w:numFmt w:val="bullet"/>
      <w:lvlText w:val="o"/>
      <w:lvlJc w:val="left"/>
      <w:pPr>
        <w:ind w:left="2880" w:hanging="360"/>
      </w:pPr>
      <w:rPr>
        <w:rFonts w:ascii="Symbol" w:hAnsi="Symbol"/>
      </w:rPr>
    </w:lvl>
    <w:lvl w:ilvl="4" w:tplc="41C5FA1F">
      <w:start w:val="1"/>
      <w:numFmt w:val="bullet"/>
      <w:lvlText w:val="·"/>
      <w:lvlJc w:val="left"/>
      <w:pPr>
        <w:ind w:left="3600" w:hanging="360"/>
      </w:pPr>
      <w:rPr>
        <w:rFonts w:ascii="Symbol" w:hAnsi="Symbol"/>
      </w:rPr>
    </w:lvl>
    <w:lvl w:ilvl="5" w:tplc="665B72B8">
      <w:start w:val="1"/>
      <w:numFmt w:val="bullet"/>
      <w:lvlText w:val="o"/>
      <w:lvlJc w:val="left"/>
      <w:pPr>
        <w:ind w:left="4320" w:hanging="360"/>
      </w:pPr>
      <w:rPr>
        <w:rFonts w:ascii="Symbol" w:hAnsi="Symbol"/>
      </w:rPr>
    </w:lvl>
    <w:lvl w:ilvl="6" w:tplc="61CAD07A">
      <w:start w:val="1"/>
      <w:numFmt w:val="bullet"/>
      <w:lvlText w:val="·"/>
      <w:lvlJc w:val="left"/>
      <w:pPr>
        <w:ind w:left="5040" w:hanging="360"/>
      </w:pPr>
      <w:rPr>
        <w:rFonts w:ascii="Symbol" w:hAnsi="Symbol"/>
      </w:rPr>
    </w:lvl>
    <w:lvl w:ilvl="7" w:tplc="198A26F8">
      <w:start w:val="1"/>
      <w:numFmt w:val="bullet"/>
      <w:lvlText w:val="o"/>
      <w:lvlJc w:val="left"/>
      <w:pPr>
        <w:ind w:left="5760" w:hanging="360"/>
      </w:pPr>
      <w:rPr>
        <w:rFonts w:ascii="Symbol" w:hAnsi="Symbol"/>
      </w:rPr>
    </w:lvl>
    <w:lvl w:ilvl="8" w:tplc="0DFB0A8E">
      <w:start w:val="1"/>
      <w:numFmt w:val="bullet"/>
      <w:lvlText w:val="·"/>
      <w:lvlJc w:val="left"/>
      <w:pPr>
        <w:ind w:left="6480" w:hanging="360"/>
      </w:pPr>
      <w:rPr>
        <w:rFonts w:ascii="Symbol" w:hAnsi="Symbol"/>
      </w:rPr>
    </w:lvl>
  </w:abstractNum>
  <w:abstractNum w:abstractNumId="37" w15:restartNumberingAfterBreak="0">
    <w:nsid w:val="6763071E"/>
    <w:multiLevelType w:val="hybridMultilevel"/>
    <w:tmpl w:val="CB809D46"/>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6999E7"/>
    <w:multiLevelType w:val="hybridMultilevel"/>
    <w:tmpl w:val="FFFFFFFF"/>
    <w:lvl w:ilvl="0" w:tplc="74B85D9B">
      <w:start w:val="1"/>
      <w:numFmt w:val="bullet"/>
      <w:lvlText w:val="·"/>
      <w:lvlJc w:val="left"/>
      <w:pPr>
        <w:ind w:left="720" w:hanging="360"/>
      </w:pPr>
      <w:rPr>
        <w:rFonts w:ascii="Symbol" w:eastAsia="Times New Roman" w:hAnsi="Symbol" w:cs="Symbol"/>
      </w:rPr>
    </w:lvl>
    <w:lvl w:ilvl="1" w:tplc="4800D655">
      <w:start w:val="1"/>
      <w:numFmt w:val="bullet"/>
      <w:lvlText w:val="o"/>
      <w:lvlJc w:val="left"/>
      <w:pPr>
        <w:ind w:left="1440" w:hanging="360"/>
      </w:pPr>
      <w:rPr>
        <w:rFonts w:ascii="Symbol" w:hAnsi="Symbol"/>
      </w:rPr>
    </w:lvl>
    <w:lvl w:ilvl="2" w:tplc="71BC9F40">
      <w:start w:val="1"/>
      <w:numFmt w:val="bullet"/>
      <w:lvlText w:val="·"/>
      <w:lvlJc w:val="left"/>
      <w:pPr>
        <w:ind w:left="2160" w:hanging="360"/>
      </w:pPr>
      <w:rPr>
        <w:rFonts w:ascii="Symbol" w:hAnsi="Symbol"/>
      </w:rPr>
    </w:lvl>
    <w:lvl w:ilvl="3" w:tplc="119FD8A0">
      <w:start w:val="1"/>
      <w:numFmt w:val="bullet"/>
      <w:lvlText w:val="o"/>
      <w:lvlJc w:val="left"/>
      <w:pPr>
        <w:ind w:left="2880" w:hanging="360"/>
      </w:pPr>
      <w:rPr>
        <w:rFonts w:ascii="Symbol" w:hAnsi="Symbol"/>
      </w:rPr>
    </w:lvl>
    <w:lvl w:ilvl="4" w:tplc="30796892">
      <w:start w:val="1"/>
      <w:numFmt w:val="bullet"/>
      <w:lvlText w:val="·"/>
      <w:lvlJc w:val="left"/>
      <w:pPr>
        <w:ind w:left="3600" w:hanging="360"/>
      </w:pPr>
      <w:rPr>
        <w:rFonts w:ascii="Symbol" w:hAnsi="Symbol"/>
      </w:rPr>
    </w:lvl>
    <w:lvl w:ilvl="5" w:tplc="7B822488">
      <w:start w:val="1"/>
      <w:numFmt w:val="bullet"/>
      <w:lvlText w:val="o"/>
      <w:lvlJc w:val="left"/>
      <w:pPr>
        <w:ind w:left="4320" w:hanging="360"/>
      </w:pPr>
      <w:rPr>
        <w:rFonts w:ascii="Symbol" w:hAnsi="Symbol"/>
      </w:rPr>
    </w:lvl>
    <w:lvl w:ilvl="6" w:tplc="5D320AA7">
      <w:start w:val="1"/>
      <w:numFmt w:val="bullet"/>
      <w:lvlText w:val="·"/>
      <w:lvlJc w:val="left"/>
      <w:pPr>
        <w:ind w:left="5040" w:hanging="360"/>
      </w:pPr>
      <w:rPr>
        <w:rFonts w:ascii="Symbol" w:hAnsi="Symbol"/>
      </w:rPr>
    </w:lvl>
    <w:lvl w:ilvl="7" w:tplc="4DDE8F39">
      <w:start w:val="1"/>
      <w:numFmt w:val="bullet"/>
      <w:lvlText w:val="o"/>
      <w:lvlJc w:val="left"/>
      <w:pPr>
        <w:ind w:left="5760" w:hanging="360"/>
      </w:pPr>
      <w:rPr>
        <w:rFonts w:ascii="Symbol" w:hAnsi="Symbol"/>
      </w:rPr>
    </w:lvl>
    <w:lvl w:ilvl="8" w:tplc="0389D2BE">
      <w:start w:val="1"/>
      <w:numFmt w:val="bullet"/>
      <w:lvlText w:val="·"/>
      <w:lvlJc w:val="left"/>
      <w:pPr>
        <w:ind w:left="6480" w:hanging="360"/>
      </w:pPr>
      <w:rPr>
        <w:rFonts w:ascii="Symbol" w:hAnsi="Symbol"/>
      </w:rPr>
    </w:lvl>
  </w:abstractNum>
  <w:abstractNum w:abstractNumId="39"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6A5F8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90282C"/>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06116"/>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4" w15:restartNumberingAfterBreak="0">
    <w:nsid w:val="73960782"/>
    <w:multiLevelType w:val="multilevel"/>
    <w:tmpl w:val="F5705E7E"/>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3ED14A0"/>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B60340"/>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D1F72D"/>
    <w:multiLevelType w:val="hybridMultilevel"/>
    <w:tmpl w:val="FFFFFFFF"/>
    <w:lvl w:ilvl="0" w:tplc="159CAB45">
      <w:start w:val="1"/>
      <w:numFmt w:val="bullet"/>
      <w:lvlText w:val="·"/>
      <w:lvlJc w:val="left"/>
      <w:pPr>
        <w:ind w:left="720" w:hanging="360"/>
      </w:pPr>
      <w:rPr>
        <w:rFonts w:ascii="Symbol" w:eastAsia="Times New Roman" w:hAnsi="Symbol" w:cs="Symbol"/>
      </w:rPr>
    </w:lvl>
    <w:lvl w:ilvl="1" w:tplc="52FC3F71">
      <w:start w:val="1"/>
      <w:numFmt w:val="bullet"/>
      <w:lvlText w:val="o"/>
      <w:lvlJc w:val="left"/>
      <w:pPr>
        <w:ind w:left="1440" w:hanging="360"/>
      </w:pPr>
      <w:rPr>
        <w:rFonts w:ascii="Symbol" w:hAnsi="Symbol"/>
      </w:rPr>
    </w:lvl>
    <w:lvl w:ilvl="2" w:tplc="3CEE6B61">
      <w:start w:val="1"/>
      <w:numFmt w:val="bullet"/>
      <w:lvlText w:val="·"/>
      <w:lvlJc w:val="left"/>
      <w:pPr>
        <w:ind w:left="2160" w:hanging="360"/>
      </w:pPr>
      <w:rPr>
        <w:rFonts w:ascii="Symbol" w:hAnsi="Symbol"/>
      </w:rPr>
    </w:lvl>
    <w:lvl w:ilvl="3" w:tplc="67739812">
      <w:start w:val="1"/>
      <w:numFmt w:val="bullet"/>
      <w:lvlText w:val="o"/>
      <w:lvlJc w:val="left"/>
      <w:pPr>
        <w:ind w:left="2880" w:hanging="360"/>
      </w:pPr>
      <w:rPr>
        <w:rFonts w:ascii="Symbol" w:hAnsi="Symbol"/>
      </w:rPr>
    </w:lvl>
    <w:lvl w:ilvl="4" w:tplc="57D18EF2">
      <w:start w:val="1"/>
      <w:numFmt w:val="bullet"/>
      <w:lvlText w:val="·"/>
      <w:lvlJc w:val="left"/>
      <w:pPr>
        <w:ind w:left="3600" w:hanging="360"/>
      </w:pPr>
      <w:rPr>
        <w:rFonts w:ascii="Symbol" w:hAnsi="Symbol"/>
      </w:rPr>
    </w:lvl>
    <w:lvl w:ilvl="5" w:tplc="033E0206">
      <w:start w:val="1"/>
      <w:numFmt w:val="bullet"/>
      <w:lvlText w:val="o"/>
      <w:lvlJc w:val="left"/>
      <w:pPr>
        <w:ind w:left="4320" w:hanging="360"/>
      </w:pPr>
      <w:rPr>
        <w:rFonts w:ascii="Symbol" w:hAnsi="Symbol"/>
      </w:rPr>
    </w:lvl>
    <w:lvl w:ilvl="6" w:tplc="090E0577">
      <w:start w:val="1"/>
      <w:numFmt w:val="bullet"/>
      <w:lvlText w:val="·"/>
      <w:lvlJc w:val="left"/>
      <w:pPr>
        <w:ind w:left="5040" w:hanging="360"/>
      </w:pPr>
      <w:rPr>
        <w:rFonts w:ascii="Symbol" w:hAnsi="Symbol"/>
      </w:rPr>
    </w:lvl>
    <w:lvl w:ilvl="7" w:tplc="39BA8DFA">
      <w:start w:val="1"/>
      <w:numFmt w:val="bullet"/>
      <w:lvlText w:val="o"/>
      <w:lvlJc w:val="left"/>
      <w:pPr>
        <w:ind w:left="5760" w:hanging="360"/>
      </w:pPr>
      <w:rPr>
        <w:rFonts w:ascii="Symbol" w:hAnsi="Symbol"/>
      </w:rPr>
    </w:lvl>
    <w:lvl w:ilvl="8" w:tplc="0DE32332">
      <w:start w:val="1"/>
      <w:numFmt w:val="bullet"/>
      <w:lvlText w:val="·"/>
      <w:lvlJc w:val="left"/>
      <w:pPr>
        <w:ind w:left="6480" w:hanging="360"/>
      </w:pPr>
      <w:rPr>
        <w:rFonts w:ascii="Symbol" w:hAnsi="Symbol"/>
      </w:rPr>
    </w:lvl>
  </w:abstractNum>
  <w:num w:numId="1">
    <w:abstractNumId w:val="12"/>
  </w:num>
  <w:num w:numId="2">
    <w:abstractNumId w:val="34"/>
  </w:num>
  <w:num w:numId="3">
    <w:abstractNumId w:val="25"/>
  </w:num>
  <w:num w:numId="4">
    <w:abstractNumId w:val="24"/>
  </w:num>
  <w:num w:numId="5">
    <w:abstractNumId w:val="39"/>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8"/>
  </w:num>
  <w:num w:numId="11">
    <w:abstractNumId w:val="3"/>
  </w:num>
  <w:num w:numId="12">
    <w:abstractNumId w:val="5"/>
  </w:num>
  <w:num w:numId="13">
    <w:abstractNumId w:val="47"/>
  </w:num>
  <w:num w:numId="14">
    <w:abstractNumId w:val="38"/>
  </w:num>
  <w:num w:numId="15">
    <w:abstractNumId w:val="1"/>
  </w:num>
  <w:num w:numId="16">
    <w:abstractNumId w:val="9"/>
  </w:num>
  <w:num w:numId="17">
    <w:abstractNumId w:val="11"/>
  </w:num>
  <w:num w:numId="18">
    <w:abstractNumId w:val="19"/>
  </w:num>
  <w:num w:numId="19">
    <w:abstractNumId w:val="26"/>
  </w:num>
  <w:num w:numId="20">
    <w:abstractNumId w:val="20"/>
  </w:num>
  <w:num w:numId="21">
    <w:abstractNumId w:val="10"/>
  </w:num>
  <w:num w:numId="22">
    <w:abstractNumId w:val="36"/>
  </w:num>
  <w:num w:numId="23">
    <w:abstractNumId w:val="35"/>
  </w:num>
  <w:num w:numId="24">
    <w:abstractNumId w:val="27"/>
  </w:num>
  <w:num w:numId="25">
    <w:abstractNumId w:val="6"/>
  </w:num>
  <w:num w:numId="26">
    <w:abstractNumId w:val="21"/>
  </w:num>
  <w:num w:numId="27">
    <w:abstractNumId w:val="44"/>
  </w:num>
  <w:num w:numId="28">
    <w:abstractNumId w:val="37"/>
  </w:num>
  <w:num w:numId="29">
    <w:abstractNumId w:val="41"/>
  </w:num>
  <w:num w:numId="30">
    <w:abstractNumId w:val="29"/>
  </w:num>
  <w:num w:numId="31">
    <w:abstractNumId w:val="2"/>
  </w:num>
  <w:num w:numId="32">
    <w:abstractNumId w:val="13"/>
  </w:num>
  <w:num w:numId="33">
    <w:abstractNumId w:val="32"/>
  </w:num>
  <w:num w:numId="34">
    <w:abstractNumId w:val="17"/>
  </w:num>
  <w:num w:numId="35">
    <w:abstractNumId w:val="7"/>
  </w:num>
  <w:num w:numId="36">
    <w:abstractNumId w:val="30"/>
  </w:num>
  <w:num w:numId="37">
    <w:abstractNumId w:val="40"/>
  </w:num>
  <w:num w:numId="38">
    <w:abstractNumId w:val="0"/>
  </w:num>
  <w:num w:numId="39">
    <w:abstractNumId w:val="16"/>
  </w:num>
  <w:num w:numId="40">
    <w:abstractNumId w:val="33"/>
  </w:num>
  <w:num w:numId="41">
    <w:abstractNumId w:val="28"/>
  </w:num>
  <w:num w:numId="42">
    <w:abstractNumId w:val="45"/>
  </w:num>
  <w:num w:numId="43">
    <w:abstractNumId w:val="8"/>
  </w:num>
  <w:num w:numId="44">
    <w:abstractNumId w:val="22"/>
  </w:num>
  <w:num w:numId="45">
    <w:abstractNumId w:val="4"/>
  </w:num>
  <w:num w:numId="46">
    <w:abstractNumId w:val="42"/>
  </w:num>
  <w:num w:numId="47">
    <w:abstractNumId w:val="31"/>
  </w:num>
  <w:num w:numId="48">
    <w:abstractNumId w:val="23"/>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37EDE"/>
    <w:rsid w:val="000418D4"/>
    <w:rsid w:val="00041C63"/>
    <w:rsid w:val="00042FC2"/>
    <w:rsid w:val="0004787A"/>
    <w:rsid w:val="00051171"/>
    <w:rsid w:val="000512B7"/>
    <w:rsid w:val="00051C9D"/>
    <w:rsid w:val="00054C00"/>
    <w:rsid w:val="000567C4"/>
    <w:rsid w:val="000568BB"/>
    <w:rsid w:val="00057542"/>
    <w:rsid w:val="00057F3F"/>
    <w:rsid w:val="00061635"/>
    <w:rsid w:val="00061739"/>
    <w:rsid w:val="000633A9"/>
    <w:rsid w:val="0006598E"/>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5609"/>
    <w:rsid w:val="000F3B3A"/>
    <w:rsid w:val="001025AD"/>
    <w:rsid w:val="0011081E"/>
    <w:rsid w:val="001120FF"/>
    <w:rsid w:val="001133FD"/>
    <w:rsid w:val="001177B5"/>
    <w:rsid w:val="00121807"/>
    <w:rsid w:val="001244D5"/>
    <w:rsid w:val="00126378"/>
    <w:rsid w:val="001263C3"/>
    <w:rsid w:val="00126472"/>
    <w:rsid w:val="00127FFC"/>
    <w:rsid w:val="00130FC6"/>
    <w:rsid w:val="0013129D"/>
    <w:rsid w:val="001328BB"/>
    <w:rsid w:val="00132F63"/>
    <w:rsid w:val="0013571C"/>
    <w:rsid w:val="00137469"/>
    <w:rsid w:val="0014077B"/>
    <w:rsid w:val="00141228"/>
    <w:rsid w:val="001426B5"/>
    <w:rsid w:val="00143055"/>
    <w:rsid w:val="00144F5C"/>
    <w:rsid w:val="00145555"/>
    <w:rsid w:val="00146785"/>
    <w:rsid w:val="00150A57"/>
    <w:rsid w:val="00152053"/>
    <w:rsid w:val="00156191"/>
    <w:rsid w:val="00156AD7"/>
    <w:rsid w:val="00156C72"/>
    <w:rsid w:val="001577D4"/>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4E07"/>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C6C03"/>
    <w:rsid w:val="001D0CD3"/>
    <w:rsid w:val="001D3C5D"/>
    <w:rsid w:val="001D546A"/>
    <w:rsid w:val="001E2C57"/>
    <w:rsid w:val="001E316F"/>
    <w:rsid w:val="001E390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A78B5"/>
    <w:rsid w:val="002B2B02"/>
    <w:rsid w:val="002B33F9"/>
    <w:rsid w:val="002B39D8"/>
    <w:rsid w:val="002B4E2A"/>
    <w:rsid w:val="002B5D28"/>
    <w:rsid w:val="002B66F3"/>
    <w:rsid w:val="002B6F2B"/>
    <w:rsid w:val="002C7FF8"/>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60F"/>
    <w:rsid w:val="00470BCF"/>
    <w:rsid w:val="00471DD3"/>
    <w:rsid w:val="0047290F"/>
    <w:rsid w:val="004817EE"/>
    <w:rsid w:val="004825CB"/>
    <w:rsid w:val="00483CE0"/>
    <w:rsid w:val="00485798"/>
    <w:rsid w:val="0048797F"/>
    <w:rsid w:val="00494A25"/>
    <w:rsid w:val="00494E1A"/>
    <w:rsid w:val="004962E7"/>
    <w:rsid w:val="00497F38"/>
    <w:rsid w:val="004A32F4"/>
    <w:rsid w:val="004A36AC"/>
    <w:rsid w:val="004A464D"/>
    <w:rsid w:val="004A60C9"/>
    <w:rsid w:val="004A68C7"/>
    <w:rsid w:val="004B12F8"/>
    <w:rsid w:val="004B1BAF"/>
    <w:rsid w:val="004B2BB1"/>
    <w:rsid w:val="004B5A25"/>
    <w:rsid w:val="004B7B9C"/>
    <w:rsid w:val="004C2149"/>
    <w:rsid w:val="004C6DBC"/>
    <w:rsid w:val="004D0FBA"/>
    <w:rsid w:val="004D1487"/>
    <w:rsid w:val="004D1C54"/>
    <w:rsid w:val="004D3DA8"/>
    <w:rsid w:val="004D6E55"/>
    <w:rsid w:val="004D7714"/>
    <w:rsid w:val="004D7D40"/>
    <w:rsid w:val="004E4E21"/>
    <w:rsid w:val="004E5F69"/>
    <w:rsid w:val="004E6830"/>
    <w:rsid w:val="004F6412"/>
    <w:rsid w:val="0050149D"/>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D66"/>
    <w:rsid w:val="005425FB"/>
    <w:rsid w:val="005456B7"/>
    <w:rsid w:val="0054573F"/>
    <w:rsid w:val="00546456"/>
    <w:rsid w:val="00547E74"/>
    <w:rsid w:val="005541FB"/>
    <w:rsid w:val="00556EE6"/>
    <w:rsid w:val="00561052"/>
    <w:rsid w:val="0056116A"/>
    <w:rsid w:val="00561872"/>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CAD"/>
    <w:rsid w:val="005A5E82"/>
    <w:rsid w:val="005A6654"/>
    <w:rsid w:val="005A716C"/>
    <w:rsid w:val="005A7281"/>
    <w:rsid w:val="005B2696"/>
    <w:rsid w:val="005B2D8D"/>
    <w:rsid w:val="005B59B1"/>
    <w:rsid w:val="005B5F7B"/>
    <w:rsid w:val="005B63B3"/>
    <w:rsid w:val="005B7D18"/>
    <w:rsid w:val="005C4676"/>
    <w:rsid w:val="005C4F4D"/>
    <w:rsid w:val="005C694B"/>
    <w:rsid w:val="005D254E"/>
    <w:rsid w:val="005D3CBD"/>
    <w:rsid w:val="005E0972"/>
    <w:rsid w:val="005E19AB"/>
    <w:rsid w:val="005E32B1"/>
    <w:rsid w:val="005E4062"/>
    <w:rsid w:val="005E45C7"/>
    <w:rsid w:val="005E6B07"/>
    <w:rsid w:val="005E7323"/>
    <w:rsid w:val="005F1774"/>
    <w:rsid w:val="005F4B55"/>
    <w:rsid w:val="005F65C3"/>
    <w:rsid w:val="006024DD"/>
    <w:rsid w:val="00602885"/>
    <w:rsid w:val="006034CA"/>
    <w:rsid w:val="00604D1A"/>
    <w:rsid w:val="006077EA"/>
    <w:rsid w:val="006170A7"/>
    <w:rsid w:val="00626559"/>
    <w:rsid w:val="006265D9"/>
    <w:rsid w:val="006306B5"/>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072E"/>
    <w:rsid w:val="006916EC"/>
    <w:rsid w:val="006934CC"/>
    <w:rsid w:val="006938DB"/>
    <w:rsid w:val="00694E3F"/>
    <w:rsid w:val="00697D93"/>
    <w:rsid w:val="006A0E4C"/>
    <w:rsid w:val="006A212B"/>
    <w:rsid w:val="006A28F4"/>
    <w:rsid w:val="006A41B0"/>
    <w:rsid w:val="006A4B79"/>
    <w:rsid w:val="006A5D73"/>
    <w:rsid w:val="006A6116"/>
    <w:rsid w:val="006A6FDC"/>
    <w:rsid w:val="006B0DA1"/>
    <w:rsid w:val="006B1495"/>
    <w:rsid w:val="006B264D"/>
    <w:rsid w:val="006C238B"/>
    <w:rsid w:val="006C3575"/>
    <w:rsid w:val="006C3E67"/>
    <w:rsid w:val="006C6B60"/>
    <w:rsid w:val="006D0A8F"/>
    <w:rsid w:val="006D15D4"/>
    <w:rsid w:val="006D4113"/>
    <w:rsid w:val="006D6930"/>
    <w:rsid w:val="006E10FF"/>
    <w:rsid w:val="006E7076"/>
    <w:rsid w:val="006E790E"/>
    <w:rsid w:val="006F75D2"/>
    <w:rsid w:val="006F7E05"/>
    <w:rsid w:val="007029B6"/>
    <w:rsid w:val="00702CBF"/>
    <w:rsid w:val="00706EAA"/>
    <w:rsid w:val="00706EAB"/>
    <w:rsid w:val="00714884"/>
    <w:rsid w:val="00717C06"/>
    <w:rsid w:val="00720625"/>
    <w:rsid w:val="007238C5"/>
    <w:rsid w:val="00723C35"/>
    <w:rsid w:val="007247AD"/>
    <w:rsid w:val="00727276"/>
    <w:rsid w:val="00727A18"/>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4F7A"/>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293"/>
    <w:rsid w:val="0084754A"/>
    <w:rsid w:val="00850A30"/>
    <w:rsid w:val="00853A13"/>
    <w:rsid w:val="00854EA7"/>
    <w:rsid w:val="00857858"/>
    <w:rsid w:val="00860B88"/>
    <w:rsid w:val="0086404C"/>
    <w:rsid w:val="00864B20"/>
    <w:rsid w:val="008650E3"/>
    <w:rsid w:val="008663E4"/>
    <w:rsid w:val="008679CC"/>
    <w:rsid w:val="00872886"/>
    <w:rsid w:val="008729CC"/>
    <w:rsid w:val="008749AD"/>
    <w:rsid w:val="00875A84"/>
    <w:rsid w:val="00881587"/>
    <w:rsid w:val="00882986"/>
    <w:rsid w:val="00882B19"/>
    <w:rsid w:val="008866DB"/>
    <w:rsid w:val="00887C96"/>
    <w:rsid w:val="0089066B"/>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0940"/>
    <w:rsid w:val="00921ECE"/>
    <w:rsid w:val="0092345F"/>
    <w:rsid w:val="00923FF2"/>
    <w:rsid w:val="009253B0"/>
    <w:rsid w:val="00925DA2"/>
    <w:rsid w:val="00927311"/>
    <w:rsid w:val="00931011"/>
    <w:rsid w:val="00931258"/>
    <w:rsid w:val="00931F7B"/>
    <w:rsid w:val="009325AB"/>
    <w:rsid w:val="00932F84"/>
    <w:rsid w:val="00934A38"/>
    <w:rsid w:val="00937336"/>
    <w:rsid w:val="00937512"/>
    <w:rsid w:val="009466E6"/>
    <w:rsid w:val="00947054"/>
    <w:rsid w:val="009471D7"/>
    <w:rsid w:val="0095004E"/>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B657D"/>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24BD"/>
    <w:rsid w:val="00A15688"/>
    <w:rsid w:val="00A157ED"/>
    <w:rsid w:val="00A1621B"/>
    <w:rsid w:val="00A177D9"/>
    <w:rsid w:val="00A22B09"/>
    <w:rsid w:val="00A236E4"/>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13518"/>
    <w:rsid w:val="00B13841"/>
    <w:rsid w:val="00B14EDD"/>
    <w:rsid w:val="00B166F4"/>
    <w:rsid w:val="00B217C6"/>
    <w:rsid w:val="00B25AC3"/>
    <w:rsid w:val="00B27351"/>
    <w:rsid w:val="00B31503"/>
    <w:rsid w:val="00B323CA"/>
    <w:rsid w:val="00B33D03"/>
    <w:rsid w:val="00B34192"/>
    <w:rsid w:val="00B35F5F"/>
    <w:rsid w:val="00B3663E"/>
    <w:rsid w:val="00B37657"/>
    <w:rsid w:val="00B40624"/>
    <w:rsid w:val="00B428E1"/>
    <w:rsid w:val="00B43E3F"/>
    <w:rsid w:val="00B44121"/>
    <w:rsid w:val="00B446AB"/>
    <w:rsid w:val="00B44CF2"/>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95783"/>
    <w:rsid w:val="00BA0607"/>
    <w:rsid w:val="00BA0BCD"/>
    <w:rsid w:val="00BA1F6F"/>
    <w:rsid w:val="00BA3CBE"/>
    <w:rsid w:val="00BA56C5"/>
    <w:rsid w:val="00BB107E"/>
    <w:rsid w:val="00BB2520"/>
    <w:rsid w:val="00BB6C17"/>
    <w:rsid w:val="00BC4106"/>
    <w:rsid w:val="00BC5599"/>
    <w:rsid w:val="00BC5CD9"/>
    <w:rsid w:val="00BC7669"/>
    <w:rsid w:val="00BC795A"/>
    <w:rsid w:val="00BD01C7"/>
    <w:rsid w:val="00BD02AF"/>
    <w:rsid w:val="00BD3221"/>
    <w:rsid w:val="00BD47E5"/>
    <w:rsid w:val="00BE084E"/>
    <w:rsid w:val="00BE0F9E"/>
    <w:rsid w:val="00BE2ACF"/>
    <w:rsid w:val="00BE2B86"/>
    <w:rsid w:val="00BE344E"/>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076F0"/>
    <w:rsid w:val="00C11806"/>
    <w:rsid w:val="00C218F4"/>
    <w:rsid w:val="00C221BA"/>
    <w:rsid w:val="00C24BEA"/>
    <w:rsid w:val="00C3058A"/>
    <w:rsid w:val="00C31408"/>
    <w:rsid w:val="00C32905"/>
    <w:rsid w:val="00C333C1"/>
    <w:rsid w:val="00C34D8C"/>
    <w:rsid w:val="00C355DC"/>
    <w:rsid w:val="00C36D6A"/>
    <w:rsid w:val="00C36D84"/>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65AC9"/>
    <w:rsid w:val="00C71539"/>
    <w:rsid w:val="00C728AC"/>
    <w:rsid w:val="00C7773D"/>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33E8"/>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68"/>
    <w:rsid w:val="00D35EAF"/>
    <w:rsid w:val="00D37E9C"/>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4DB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D5082"/>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11F"/>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2C86"/>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178"/>
    <w:rsid w:val="00FA0B42"/>
    <w:rsid w:val="00FA2953"/>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40E8E67-ADCA-49FC-98E6-2810CB58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B44CF2"/>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B44CF2"/>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
    <w:name w:val="Обычный1"/>
    <w:basedOn w:val="a"/>
    <w:qFormat/>
    <w:rsid w:val="00FA0178"/>
    <w:rPr>
      <w:rFonts w:eastAsia="Times New Roman"/>
      <w:sz w:val="24"/>
      <w:szCs w:val="24"/>
      <w:lang w:val="uk-UA" w:eastAsia="uk-UA"/>
    </w:rPr>
  </w:style>
  <w:style w:type="paragraph" w:customStyle="1" w:styleId="cs95e872d0">
    <w:name w:val="cs95e872d0"/>
    <w:basedOn w:val="a"/>
    <w:rsid w:val="00FA0178"/>
    <w:rPr>
      <w:rFonts w:eastAsia="Times New Roman"/>
      <w:sz w:val="24"/>
      <w:szCs w:val="24"/>
    </w:rPr>
  </w:style>
  <w:style w:type="paragraph" w:customStyle="1" w:styleId="110">
    <w:name w:val="Обычный11"/>
    <w:aliases w:val="Звичайний,Normal"/>
    <w:basedOn w:val="a"/>
    <w:qFormat/>
    <w:rsid w:val="00FA0178"/>
    <w:rPr>
      <w:rFonts w:eastAsia="Times New Roman"/>
      <w:sz w:val="24"/>
      <w:szCs w:val="24"/>
      <w:lang w:val="uk-UA" w:eastAsia="uk-UA"/>
    </w:rPr>
  </w:style>
  <w:style w:type="character" w:customStyle="1" w:styleId="cs7864ebcf1">
    <w:name w:val="cs7864ebcf1"/>
    <w:rsid w:val="00FA0178"/>
    <w:rPr>
      <w:rFonts w:ascii="Times New Roman" w:hAnsi="Times New Roman" w:cs="Times New Roman" w:hint="default"/>
      <w:b/>
      <w:bCs/>
      <w:i w:val="0"/>
      <w:iCs w:val="0"/>
      <w:color w:val="000000"/>
      <w:sz w:val="26"/>
      <w:szCs w:val="26"/>
      <w:shd w:val="clear" w:color="auto" w:fill="auto"/>
    </w:rPr>
  </w:style>
  <w:style w:type="character" w:customStyle="1" w:styleId="cs95e872d03">
    <w:name w:val="cs95e872d03"/>
    <w:rsid w:val="00FA0178"/>
  </w:style>
  <w:style w:type="character" w:customStyle="1" w:styleId="cs7a65ad241">
    <w:name w:val="cs7a65ad241"/>
    <w:rsid w:val="00FA0178"/>
    <w:rPr>
      <w:rFonts w:ascii="Times New Roman" w:hAnsi="Times New Roman" w:cs="Times New Roman" w:hint="default"/>
      <w:b/>
      <w:bCs/>
      <w:i w:val="0"/>
      <w:iCs w:val="0"/>
      <w:color w:val="000000"/>
      <w:sz w:val="26"/>
      <w:szCs w:val="26"/>
    </w:rPr>
  </w:style>
  <w:style w:type="character" w:customStyle="1" w:styleId="20">
    <w:name w:val="Заголовок 2 Знак"/>
    <w:link w:val="2"/>
    <w:rsid w:val="00B44CF2"/>
    <w:rPr>
      <w:rFonts w:ascii="Arial" w:eastAsia="Times New Roman" w:hAnsi="Arial"/>
      <w:b/>
      <w:caps/>
      <w:sz w:val="16"/>
      <w:lang w:val="uk-UA" w:eastAsia="uk-UA"/>
    </w:rPr>
  </w:style>
  <w:style w:type="character" w:customStyle="1" w:styleId="60">
    <w:name w:val="Заголовок 6 Знак"/>
    <w:link w:val="6"/>
    <w:uiPriority w:val="9"/>
    <w:rsid w:val="00B44CF2"/>
    <w:rPr>
      <w:rFonts w:ascii="Times New Roman" w:hAnsi="Times New Roman"/>
      <w:b/>
      <w:bCs/>
      <w:sz w:val="22"/>
      <w:szCs w:val="22"/>
    </w:rPr>
  </w:style>
  <w:style w:type="character" w:customStyle="1" w:styleId="40">
    <w:name w:val="Заголовок 4 Знак"/>
    <w:link w:val="4"/>
    <w:rsid w:val="00B44CF2"/>
    <w:rPr>
      <w:rFonts w:ascii="Times New Roman" w:hAnsi="Times New Roman"/>
      <w:b/>
      <w:bCs/>
      <w:sz w:val="28"/>
      <w:szCs w:val="28"/>
      <w:lang w:val="ru-RU" w:eastAsia="ru-RU"/>
    </w:rPr>
  </w:style>
  <w:style w:type="paragraph" w:customStyle="1" w:styleId="msolistparagraph0">
    <w:name w:val="msolistparagraph"/>
    <w:basedOn w:val="a"/>
    <w:uiPriority w:val="34"/>
    <w:qFormat/>
    <w:rsid w:val="00B44CF2"/>
    <w:pPr>
      <w:ind w:left="720"/>
      <w:contextualSpacing/>
    </w:pPr>
    <w:rPr>
      <w:rFonts w:eastAsia="Times New Roman"/>
      <w:sz w:val="24"/>
      <w:szCs w:val="24"/>
      <w:lang w:val="uk-UA" w:eastAsia="uk-UA"/>
    </w:rPr>
  </w:style>
  <w:style w:type="paragraph" w:customStyle="1" w:styleId="Encryption">
    <w:name w:val="Encryption"/>
    <w:basedOn w:val="a"/>
    <w:qFormat/>
    <w:rsid w:val="00B44CF2"/>
    <w:pPr>
      <w:jc w:val="both"/>
    </w:pPr>
    <w:rPr>
      <w:rFonts w:eastAsia="Times New Roman"/>
      <w:b/>
      <w:bCs/>
      <w:i/>
      <w:iCs/>
      <w:sz w:val="24"/>
      <w:szCs w:val="24"/>
      <w:lang w:val="uk-UA" w:eastAsia="uk-UA"/>
    </w:rPr>
  </w:style>
  <w:style w:type="character" w:customStyle="1" w:styleId="Heading2Char">
    <w:name w:val="Heading 2 Char"/>
    <w:link w:val="21"/>
    <w:locked/>
    <w:rsid w:val="00B44CF2"/>
    <w:rPr>
      <w:rFonts w:ascii="Arial" w:eastAsia="Times New Roman" w:hAnsi="Arial"/>
      <w:b/>
      <w:caps/>
      <w:sz w:val="16"/>
      <w:lang w:val="ru-RU" w:eastAsia="ru-RU"/>
    </w:rPr>
  </w:style>
  <w:style w:type="paragraph" w:customStyle="1" w:styleId="21">
    <w:name w:val="Заголовок 21"/>
    <w:basedOn w:val="a"/>
    <w:link w:val="Heading2Char"/>
    <w:rsid w:val="00B44CF2"/>
    <w:rPr>
      <w:rFonts w:ascii="Arial" w:eastAsia="Times New Roman" w:hAnsi="Arial"/>
      <w:b/>
      <w:caps/>
      <w:sz w:val="16"/>
    </w:rPr>
  </w:style>
  <w:style w:type="character" w:customStyle="1" w:styleId="Heading4Char">
    <w:name w:val="Heading 4 Char"/>
    <w:link w:val="41"/>
    <w:locked/>
    <w:rsid w:val="00B44CF2"/>
    <w:rPr>
      <w:rFonts w:ascii="Arial" w:eastAsia="Times New Roman" w:hAnsi="Arial"/>
      <w:b/>
      <w:lang w:val="ru-RU" w:eastAsia="ru-RU"/>
    </w:rPr>
  </w:style>
  <w:style w:type="paragraph" w:customStyle="1" w:styleId="41">
    <w:name w:val="Заголовок 41"/>
    <w:basedOn w:val="a"/>
    <w:link w:val="Heading4Char"/>
    <w:rsid w:val="00B44CF2"/>
    <w:rPr>
      <w:rFonts w:ascii="Arial" w:eastAsia="Times New Roman" w:hAnsi="Arial"/>
      <w:b/>
    </w:rPr>
  </w:style>
  <w:style w:type="table" w:styleId="a8">
    <w:name w:val="Table Grid"/>
    <w:basedOn w:val="a1"/>
    <w:uiPriority w:val="39"/>
    <w:rsid w:val="00B44C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B44CF2"/>
    <w:rPr>
      <w:lang w:eastAsia="en-US"/>
    </w:rPr>
    <w:tblPr>
      <w:tblCellMar>
        <w:top w:w="0" w:type="dxa"/>
        <w:left w:w="108" w:type="dxa"/>
        <w:bottom w:w="0" w:type="dxa"/>
        <w:right w:w="108" w:type="dxa"/>
      </w:tblCellMar>
    </w:tblPr>
  </w:style>
  <w:style w:type="character" w:customStyle="1" w:styleId="csb3e8c9cf24">
    <w:name w:val="csb3e8c9cf24"/>
    <w:rsid w:val="00B44CF2"/>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B44CF2"/>
    <w:rPr>
      <w:rFonts w:ascii="Tahoma" w:eastAsia="Times New Roman" w:hAnsi="Tahoma" w:cs="Tahoma"/>
      <w:sz w:val="16"/>
      <w:szCs w:val="16"/>
    </w:rPr>
  </w:style>
  <w:style w:type="character" w:customStyle="1" w:styleId="aa">
    <w:name w:val="Текст выноски Знак"/>
    <w:link w:val="a9"/>
    <w:uiPriority w:val="99"/>
    <w:semiHidden/>
    <w:rsid w:val="00B44CF2"/>
    <w:rPr>
      <w:rFonts w:ascii="Tahoma" w:eastAsia="Times New Roman" w:hAnsi="Tahoma" w:cs="Tahoma"/>
      <w:sz w:val="16"/>
      <w:szCs w:val="16"/>
      <w:lang w:val="ru-RU" w:eastAsia="ru-RU"/>
    </w:rPr>
  </w:style>
  <w:style w:type="paragraph" w:customStyle="1" w:styleId="BodyTextIndent2">
    <w:name w:val="Body Text Indent2"/>
    <w:basedOn w:val="a"/>
    <w:rsid w:val="00B44CF2"/>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B44CF2"/>
    <w:pPr>
      <w:spacing w:before="120" w:after="120"/>
    </w:pPr>
    <w:rPr>
      <w:rFonts w:ascii="Arial" w:eastAsia="Times New Roman" w:hAnsi="Arial"/>
      <w:sz w:val="18"/>
    </w:rPr>
  </w:style>
  <w:style w:type="character" w:customStyle="1" w:styleId="BodyTextIndentChar">
    <w:name w:val="Body Text Indent Char"/>
    <w:link w:val="12"/>
    <w:locked/>
    <w:rsid w:val="00B44CF2"/>
    <w:rPr>
      <w:rFonts w:ascii="Arial" w:eastAsia="Times New Roman" w:hAnsi="Arial"/>
      <w:sz w:val="18"/>
      <w:lang w:val="ru-RU" w:eastAsia="ru-RU"/>
    </w:rPr>
  </w:style>
  <w:style w:type="character" w:customStyle="1" w:styleId="csab6e076947">
    <w:name w:val="csab6e076947"/>
    <w:rsid w:val="00B44CF2"/>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B44CF2"/>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B44CF2"/>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B44CF2"/>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B44CF2"/>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B44CF2"/>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B44CF2"/>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B44CF2"/>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B44CF2"/>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B44CF2"/>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B44CF2"/>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B44CF2"/>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B44CF2"/>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B44CF2"/>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B44CF2"/>
    <w:rPr>
      <w:rFonts w:ascii="Arial" w:hAnsi="Arial" w:cs="Arial" w:hint="default"/>
      <w:b/>
      <w:bCs/>
      <w:i w:val="0"/>
      <w:iCs w:val="0"/>
      <w:color w:val="000000"/>
      <w:sz w:val="18"/>
      <w:szCs w:val="18"/>
      <w:shd w:val="clear" w:color="auto" w:fill="auto"/>
    </w:rPr>
  </w:style>
  <w:style w:type="character" w:customStyle="1" w:styleId="csab6e076980">
    <w:name w:val="csab6e076980"/>
    <w:rsid w:val="00B44CF2"/>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B44CF2"/>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B44CF2"/>
    <w:rPr>
      <w:rFonts w:ascii="Arial" w:hAnsi="Arial" w:cs="Arial" w:hint="default"/>
      <w:b/>
      <w:bCs/>
      <w:i w:val="0"/>
      <w:iCs w:val="0"/>
      <w:color w:val="000000"/>
      <w:sz w:val="18"/>
      <w:szCs w:val="18"/>
      <w:shd w:val="clear" w:color="auto" w:fill="auto"/>
    </w:rPr>
  </w:style>
  <w:style w:type="character" w:customStyle="1" w:styleId="csab6e076961">
    <w:name w:val="csab6e076961"/>
    <w:rsid w:val="00B44CF2"/>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B44CF2"/>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B44CF2"/>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B44CF2"/>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B44CF2"/>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B44CF2"/>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B44CF2"/>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B44CF2"/>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B44CF2"/>
    <w:rPr>
      <w:rFonts w:ascii="Arial" w:hAnsi="Arial" w:cs="Arial" w:hint="default"/>
      <w:b/>
      <w:bCs/>
      <w:i w:val="0"/>
      <w:iCs w:val="0"/>
      <w:color w:val="000000"/>
      <w:sz w:val="18"/>
      <w:szCs w:val="18"/>
      <w:shd w:val="clear" w:color="auto" w:fill="auto"/>
    </w:rPr>
  </w:style>
  <w:style w:type="character" w:customStyle="1" w:styleId="csab6e0769276">
    <w:name w:val="csab6e0769276"/>
    <w:rsid w:val="00B44CF2"/>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B44CF2"/>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B44CF2"/>
    <w:rPr>
      <w:rFonts w:ascii="Arial" w:hAnsi="Arial" w:cs="Arial" w:hint="default"/>
      <w:b/>
      <w:bCs/>
      <w:i w:val="0"/>
      <w:iCs w:val="0"/>
      <w:color w:val="000000"/>
      <w:sz w:val="18"/>
      <w:szCs w:val="18"/>
      <w:shd w:val="clear" w:color="auto" w:fill="auto"/>
    </w:rPr>
  </w:style>
  <w:style w:type="character" w:customStyle="1" w:styleId="csf229d0ff13">
    <w:name w:val="csf229d0ff13"/>
    <w:rsid w:val="00B44CF2"/>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B44CF2"/>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B44CF2"/>
    <w:rPr>
      <w:rFonts w:ascii="Arial" w:hAnsi="Arial" w:cs="Arial" w:hint="default"/>
      <w:b/>
      <w:bCs/>
      <w:i w:val="0"/>
      <w:iCs w:val="0"/>
      <w:color w:val="000000"/>
      <w:sz w:val="18"/>
      <w:szCs w:val="18"/>
      <w:shd w:val="clear" w:color="auto" w:fill="auto"/>
    </w:rPr>
  </w:style>
  <w:style w:type="character" w:customStyle="1" w:styleId="csafaf5741100">
    <w:name w:val="csafaf5741100"/>
    <w:rsid w:val="00B44CF2"/>
    <w:rPr>
      <w:rFonts w:ascii="Arial" w:hAnsi="Arial" w:cs="Arial" w:hint="default"/>
      <w:b/>
      <w:bCs/>
      <w:i w:val="0"/>
      <w:iCs w:val="0"/>
      <w:color w:val="000000"/>
      <w:sz w:val="18"/>
      <w:szCs w:val="18"/>
      <w:shd w:val="clear" w:color="auto" w:fill="auto"/>
    </w:rPr>
  </w:style>
  <w:style w:type="paragraph" w:styleId="ab">
    <w:name w:val="Body Text Indent"/>
    <w:basedOn w:val="a"/>
    <w:link w:val="ac"/>
    <w:rsid w:val="00B44CF2"/>
    <w:pPr>
      <w:spacing w:after="120"/>
      <w:ind w:left="283"/>
    </w:pPr>
    <w:rPr>
      <w:rFonts w:eastAsia="Times New Roman"/>
      <w:sz w:val="24"/>
      <w:szCs w:val="24"/>
    </w:rPr>
  </w:style>
  <w:style w:type="character" w:customStyle="1" w:styleId="ac">
    <w:name w:val="Основной текст с отступом Знак"/>
    <w:link w:val="ab"/>
    <w:rsid w:val="00B44CF2"/>
    <w:rPr>
      <w:rFonts w:ascii="Times New Roman" w:eastAsia="Times New Roman" w:hAnsi="Times New Roman"/>
      <w:sz w:val="24"/>
      <w:szCs w:val="24"/>
      <w:lang w:val="ru-RU" w:eastAsia="ru-RU"/>
    </w:rPr>
  </w:style>
  <w:style w:type="character" w:customStyle="1" w:styleId="csf229d0ff16">
    <w:name w:val="csf229d0ff16"/>
    <w:rsid w:val="00B44CF2"/>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B44CF2"/>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B44CF2"/>
    <w:pPr>
      <w:spacing w:after="120"/>
    </w:pPr>
    <w:rPr>
      <w:rFonts w:eastAsia="Times New Roman"/>
      <w:sz w:val="16"/>
      <w:szCs w:val="16"/>
      <w:lang w:val="uk-UA" w:eastAsia="uk-UA"/>
    </w:rPr>
  </w:style>
  <w:style w:type="character" w:customStyle="1" w:styleId="34">
    <w:name w:val="Основной текст 3 Знак"/>
    <w:link w:val="33"/>
    <w:rsid w:val="00B44CF2"/>
    <w:rPr>
      <w:rFonts w:ascii="Times New Roman" w:eastAsia="Times New Roman" w:hAnsi="Times New Roman"/>
      <w:sz w:val="16"/>
      <w:szCs w:val="16"/>
      <w:lang w:val="uk-UA" w:eastAsia="uk-UA"/>
    </w:rPr>
  </w:style>
  <w:style w:type="character" w:customStyle="1" w:styleId="csab6e076931">
    <w:name w:val="csab6e076931"/>
    <w:rsid w:val="00B44CF2"/>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44CF2"/>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B44CF2"/>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B44CF2"/>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B44CF2"/>
    <w:pPr>
      <w:ind w:firstLine="708"/>
      <w:jc w:val="both"/>
    </w:pPr>
    <w:rPr>
      <w:rFonts w:ascii="Arial" w:eastAsia="Times New Roman" w:hAnsi="Arial"/>
      <w:b/>
      <w:sz w:val="18"/>
      <w:lang w:val="uk-UA"/>
    </w:rPr>
  </w:style>
  <w:style w:type="character" w:customStyle="1" w:styleId="csf229d0ff25">
    <w:name w:val="csf229d0ff25"/>
    <w:rsid w:val="00B44CF2"/>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B44CF2"/>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B44CF2"/>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B44CF2"/>
    <w:pPr>
      <w:ind w:firstLine="708"/>
      <w:jc w:val="both"/>
    </w:pPr>
    <w:rPr>
      <w:rFonts w:ascii="Arial" w:eastAsia="Times New Roman" w:hAnsi="Arial"/>
      <w:b/>
      <w:sz w:val="18"/>
      <w:lang w:val="uk-UA" w:eastAsia="uk-UA"/>
    </w:rPr>
  </w:style>
  <w:style w:type="character" w:customStyle="1" w:styleId="cs95e872d01">
    <w:name w:val="cs95e872d01"/>
    <w:rsid w:val="00B44CF2"/>
  </w:style>
  <w:style w:type="paragraph" w:customStyle="1" w:styleId="cse71256d6">
    <w:name w:val="cse71256d6"/>
    <w:basedOn w:val="a"/>
    <w:rsid w:val="00B44CF2"/>
    <w:pPr>
      <w:ind w:left="1440"/>
    </w:pPr>
    <w:rPr>
      <w:rFonts w:eastAsia="Times New Roman"/>
      <w:sz w:val="24"/>
      <w:szCs w:val="24"/>
      <w:lang w:val="uk-UA" w:eastAsia="uk-UA"/>
    </w:rPr>
  </w:style>
  <w:style w:type="character" w:customStyle="1" w:styleId="csb3e8c9cf10">
    <w:name w:val="csb3e8c9cf10"/>
    <w:rsid w:val="00B44CF2"/>
    <w:rPr>
      <w:rFonts w:ascii="Arial" w:hAnsi="Arial" w:cs="Arial" w:hint="default"/>
      <w:b/>
      <w:bCs/>
      <w:i w:val="0"/>
      <w:iCs w:val="0"/>
      <w:color w:val="000000"/>
      <w:sz w:val="18"/>
      <w:szCs w:val="18"/>
      <w:shd w:val="clear" w:color="auto" w:fill="auto"/>
    </w:rPr>
  </w:style>
  <w:style w:type="character" w:customStyle="1" w:styleId="csafaf574127">
    <w:name w:val="csafaf574127"/>
    <w:rsid w:val="00B44CF2"/>
    <w:rPr>
      <w:rFonts w:ascii="Arial" w:hAnsi="Arial" w:cs="Arial" w:hint="default"/>
      <w:b/>
      <w:bCs/>
      <w:i w:val="0"/>
      <w:iCs w:val="0"/>
      <w:color w:val="000000"/>
      <w:sz w:val="18"/>
      <w:szCs w:val="18"/>
      <w:shd w:val="clear" w:color="auto" w:fill="auto"/>
    </w:rPr>
  </w:style>
  <w:style w:type="character" w:customStyle="1" w:styleId="csf229d0ff10">
    <w:name w:val="csf229d0ff10"/>
    <w:rsid w:val="00B44CF2"/>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B44CF2"/>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B44CF2"/>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B44CF2"/>
    <w:rPr>
      <w:rFonts w:ascii="Arial" w:hAnsi="Arial" w:cs="Arial" w:hint="default"/>
      <w:b/>
      <w:bCs/>
      <w:i w:val="0"/>
      <w:iCs w:val="0"/>
      <w:color w:val="000000"/>
      <w:sz w:val="18"/>
      <w:szCs w:val="18"/>
      <w:shd w:val="clear" w:color="auto" w:fill="auto"/>
    </w:rPr>
  </w:style>
  <w:style w:type="character" w:customStyle="1" w:styleId="csafaf5741106">
    <w:name w:val="csafaf5741106"/>
    <w:rsid w:val="00B44CF2"/>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B44CF2"/>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B44CF2"/>
    <w:pPr>
      <w:ind w:firstLine="708"/>
      <w:jc w:val="both"/>
    </w:pPr>
    <w:rPr>
      <w:rFonts w:ascii="Arial" w:eastAsia="Times New Roman" w:hAnsi="Arial"/>
      <w:b/>
      <w:sz w:val="18"/>
      <w:lang w:val="uk-UA" w:eastAsia="uk-UA"/>
    </w:rPr>
  </w:style>
  <w:style w:type="character" w:customStyle="1" w:styleId="csafaf5741216">
    <w:name w:val="csafaf5741216"/>
    <w:rsid w:val="00B44CF2"/>
    <w:rPr>
      <w:rFonts w:ascii="Arial" w:hAnsi="Arial" w:cs="Arial" w:hint="default"/>
      <w:b/>
      <w:bCs/>
      <w:i w:val="0"/>
      <w:iCs w:val="0"/>
      <w:color w:val="000000"/>
      <w:sz w:val="18"/>
      <w:szCs w:val="18"/>
      <w:shd w:val="clear" w:color="auto" w:fill="auto"/>
    </w:rPr>
  </w:style>
  <w:style w:type="character" w:customStyle="1" w:styleId="csf229d0ff19">
    <w:name w:val="csf229d0ff19"/>
    <w:rsid w:val="00B44CF2"/>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B44CF2"/>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B44CF2"/>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B44CF2"/>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B44CF2"/>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B44CF2"/>
    <w:pPr>
      <w:ind w:firstLine="708"/>
      <w:jc w:val="both"/>
    </w:pPr>
    <w:rPr>
      <w:rFonts w:ascii="Arial" w:eastAsia="Times New Roman" w:hAnsi="Arial"/>
      <w:b/>
      <w:sz w:val="18"/>
      <w:lang w:val="uk-UA" w:eastAsia="uk-UA"/>
    </w:rPr>
  </w:style>
  <w:style w:type="character" w:customStyle="1" w:styleId="csf229d0ff14">
    <w:name w:val="csf229d0ff14"/>
    <w:rsid w:val="00B44CF2"/>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B44CF2"/>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B44CF2"/>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B44CF2"/>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B44CF2"/>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B44CF2"/>
    <w:pPr>
      <w:ind w:firstLine="708"/>
      <w:jc w:val="both"/>
    </w:pPr>
    <w:rPr>
      <w:rFonts w:ascii="Arial" w:eastAsia="Times New Roman" w:hAnsi="Arial"/>
      <w:b/>
      <w:sz w:val="18"/>
      <w:lang w:val="uk-UA" w:eastAsia="uk-UA"/>
    </w:rPr>
  </w:style>
  <w:style w:type="character" w:customStyle="1" w:styleId="csab6e0769225">
    <w:name w:val="csab6e0769225"/>
    <w:rsid w:val="00B44CF2"/>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B44CF2"/>
    <w:pPr>
      <w:ind w:firstLine="708"/>
      <w:jc w:val="both"/>
    </w:pPr>
    <w:rPr>
      <w:rFonts w:ascii="Arial" w:eastAsia="Times New Roman" w:hAnsi="Arial"/>
      <w:b/>
      <w:sz w:val="18"/>
      <w:lang w:val="uk-UA" w:eastAsia="uk-UA"/>
    </w:rPr>
  </w:style>
  <w:style w:type="character" w:customStyle="1" w:styleId="csb3e8c9cf3">
    <w:name w:val="csb3e8c9cf3"/>
    <w:rsid w:val="00B44CF2"/>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B44CF2"/>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B44CF2"/>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B44CF2"/>
    <w:pPr>
      <w:ind w:firstLine="708"/>
      <w:jc w:val="both"/>
    </w:pPr>
    <w:rPr>
      <w:rFonts w:ascii="Arial" w:eastAsia="Times New Roman" w:hAnsi="Arial"/>
      <w:b/>
      <w:sz w:val="18"/>
      <w:lang w:val="uk-UA" w:eastAsia="uk-UA"/>
    </w:rPr>
  </w:style>
  <w:style w:type="character" w:customStyle="1" w:styleId="csb86c8cfe1">
    <w:name w:val="csb86c8cfe1"/>
    <w:rsid w:val="00B44CF2"/>
    <w:rPr>
      <w:rFonts w:ascii="Times New Roman" w:hAnsi="Times New Roman" w:cs="Times New Roman" w:hint="default"/>
      <w:b/>
      <w:bCs/>
      <w:i w:val="0"/>
      <w:iCs w:val="0"/>
      <w:color w:val="000000"/>
      <w:sz w:val="24"/>
      <w:szCs w:val="24"/>
    </w:rPr>
  </w:style>
  <w:style w:type="character" w:customStyle="1" w:styleId="csf229d0ff21">
    <w:name w:val="csf229d0ff21"/>
    <w:rsid w:val="00B44CF2"/>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B44CF2"/>
    <w:pPr>
      <w:ind w:firstLine="708"/>
      <w:jc w:val="both"/>
    </w:pPr>
    <w:rPr>
      <w:rFonts w:ascii="Arial" w:eastAsia="Times New Roman" w:hAnsi="Arial"/>
      <w:b/>
      <w:sz w:val="18"/>
      <w:lang w:val="uk-UA" w:eastAsia="uk-UA"/>
    </w:rPr>
  </w:style>
  <w:style w:type="character" w:customStyle="1" w:styleId="csf229d0ff26">
    <w:name w:val="csf229d0ff26"/>
    <w:rsid w:val="00B44CF2"/>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B44CF2"/>
    <w:pPr>
      <w:jc w:val="both"/>
    </w:pPr>
    <w:rPr>
      <w:rFonts w:ascii="Arial" w:eastAsia="Times New Roman" w:hAnsi="Arial"/>
      <w:sz w:val="24"/>
      <w:szCs w:val="24"/>
      <w:lang w:val="uk-UA" w:eastAsia="uk-UA"/>
    </w:rPr>
  </w:style>
  <w:style w:type="character" w:customStyle="1" w:styleId="cs8c2cf3831">
    <w:name w:val="cs8c2cf3831"/>
    <w:rsid w:val="00B44CF2"/>
    <w:rPr>
      <w:rFonts w:ascii="Arial" w:hAnsi="Arial" w:cs="Arial" w:hint="default"/>
      <w:b/>
      <w:bCs/>
      <w:i/>
      <w:iCs/>
      <w:color w:val="102B56"/>
      <w:sz w:val="18"/>
      <w:szCs w:val="18"/>
      <w:shd w:val="clear" w:color="auto" w:fill="auto"/>
    </w:rPr>
  </w:style>
  <w:style w:type="character" w:customStyle="1" w:styleId="csd71f5e5a1">
    <w:name w:val="csd71f5e5a1"/>
    <w:rsid w:val="00B44CF2"/>
    <w:rPr>
      <w:rFonts w:ascii="Arial" w:hAnsi="Arial" w:cs="Arial" w:hint="default"/>
      <w:b w:val="0"/>
      <w:bCs w:val="0"/>
      <w:i/>
      <w:iCs/>
      <w:color w:val="102B56"/>
      <w:sz w:val="18"/>
      <w:szCs w:val="18"/>
      <w:shd w:val="clear" w:color="auto" w:fill="auto"/>
    </w:rPr>
  </w:style>
  <w:style w:type="character" w:customStyle="1" w:styleId="cs8f6c24af1">
    <w:name w:val="cs8f6c24af1"/>
    <w:rsid w:val="00B44CF2"/>
    <w:rPr>
      <w:rFonts w:ascii="Arial" w:hAnsi="Arial" w:cs="Arial" w:hint="default"/>
      <w:b/>
      <w:bCs/>
      <w:i w:val="0"/>
      <w:iCs w:val="0"/>
      <w:color w:val="102B56"/>
      <w:sz w:val="18"/>
      <w:szCs w:val="18"/>
      <w:shd w:val="clear" w:color="auto" w:fill="auto"/>
    </w:rPr>
  </w:style>
  <w:style w:type="character" w:customStyle="1" w:styleId="csa5a0f5421">
    <w:name w:val="csa5a0f5421"/>
    <w:rsid w:val="00B44CF2"/>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B44CF2"/>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B44CF2"/>
    <w:pPr>
      <w:ind w:firstLine="708"/>
      <w:jc w:val="both"/>
    </w:pPr>
    <w:rPr>
      <w:rFonts w:ascii="Arial" w:eastAsia="Times New Roman" w:hAnsi="Arial"/>
      <w:b/>
      <w:sz w:val="18"/>
      <w:lang w:val="uk-UA" w:eastAsia="uk-UA"/>
    </w:rPr>
  </w:style>
  <w:style w:type="character" w:styleId="ad">
    <w:name w:val="line number"/>
    <w:uiPriority w:val="99"/>
    <w:rsid w:val="00B44CF2"/>
    <w:rPr>
      <w:rFonts w:ascii="Segoe UI" w:hAnsi="Segoe UI" w:cs="Segoe UI"/>
      <w:color w:val="000000"/>
      <w:sz w:val="18"/>
      <w:szCs w:val="18"/>
    </w:rPr>
  </w:style>
  <w:style w:type="character" w:styleId="ae">
    <w:name w:val="Hyperlink"/>
    <w:uiPriority w:val="99"/>
    <w:rsid w:val="00B44CF2"/>
    <w:rPr>
      <w:rFonts w:ascii="Segoe UI" w:hAnsi="Segoe UI" w:cs="Segoe UI"/>
      <w:color w:val="0000FF"/>
      <w:sz w:val="18"/>
      <w:szCs w:val="18"/>
      <w:u w:val="single"/>
    </w:rPr>
  </w:style>
  <w:style w:type="paragraph" w:customStyle="1" w:styleId="23">
    <w:name w:val="Основной текст с отступом23"/>
    <w:basedOn w:val="a"/>
    <w:rsid w:val="00B44CF2"/>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B44CF2"/>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B44CF2"/>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B44CF2"/>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B44CF2"/>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B44CF2"/>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B44CF2"/>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B44CF2"/>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B44CF2"/>
    <w:pPr>
      <w:ind w:firstLine="708"/>
      <w:jc w:val="both"/>
    </w:pPr>
    <w:rPr>
      <w:rFonts w:ascii="Arial" w:eastAsia="Times New Roman" w:hAnsi="Arial"/>
      <w:b/>
      <w:sz w:val="18"/>
      <w:lang w:val="uk-UA" w:eastAsia="uk-UA"/>
    </w:rPr>
  </w:style>
  <w:style w:type="character" w:customStyle="1" w:styleId="csa939b0971">
    <w:name w:val="csa939b0971"/>
    <w:rsid w:val="00B44CF2"/>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B44CF2"/>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B44CF2"/>
    <w:pPr>
      <w:ind w:firstLine="708"/>
      <w:jc w:val="both"/>
    </w:pPr>
    <w:rPr>
      <w:rFonts w:ascii="Arial" w:eastAsia="Times New Roman" w:hAnsi="Arial"/>
      <w:b/>
      <w:sz w:val="18"/>
      <w:lang w:val="uk-UA" w:eastAsia="uk-UA"/>
    </w:rPr>
  </w:style>
  <w:style w:type="character" w:styleId="af">
    <w:name w:val="annotation reference"/>
    <w:semiHidden/>
    <w:unhideWhenUsed/>
    <w:rsid w:val="00B44CF2"/>
    <w:rPr>
      <w:sz w:val="16"/>
      <w:szCs w:val="16"/>
    </w:rPr>
  </w:style>
  <w:style w:type="paragraph" w:styleId="af0">
    <w:name w:val="annotation text"/>
    <w:basedOn w:val="a"/>
    <w:link w:val="af1"/>
    <w:semiHidden/>
    <w:unhideWhenUsed/>
    <w:rsid w:val="00B44CF2"/>
    <w:rPr>
      <w:rFonts w:eastAsia="Times New Roman"/>
      <w:lang w:val="uk-UA" w:eastAsia="uk-UA"/>
    </w:rPr>
  </w:style>
  <w:style w:type="character" w:customStyle="1" w:styleId="af1">
    <w:name w:val="Текст примечания Знак"/>
    <w:link w:val="af0"/>
    <w:semiHidden/>
    <w:rsid w:val="00B44CF2"/>
    <w:rPr>
      <w:rFonts w:ascii="Times New Roman" w:eastAsia="Times New Roman" w:hAnsi="Times New Roman"/>
      <w:lang w:val="uk-UA" w:eastAsia="uk-UA"/>
    </w:rPr>
  </w:style>
  <w:style w:type="paragraph" w:styleId="af2">
    <w:name w:val="annotation subject"/>
    <w:basedOn w:val="af0"/>
    <w:next w:val="af0"/>
    <w:link w:val="af3"/>
    <w:semiHidden/>
    <w:unhideWhenUsed/>
    <w:rsid w:val="00B44CF2"/>
    <w:rPr>
      <w:b/>
      <w:bCs/>
    </w:rPr>
  </w:style>
  <w:style w:type="character" w:customStyle="1" w:styleId="af3">
    <w:name w:val="Тема примечания Знак"/>
    <w:link w:val="af2"/>
    <w:semiHidden/>
    <w:rsid w:val="00B44CF2"/>
    <w:rPr>
      <w:rFonts w:ascii="Times New Roman" w:eastAsia="Times New Roman" w:hAnsi="Times New Roman"/>
      <w:b/>
      <w:bCs/>
      <w:lang w:val="uk-UA" w:eastAsia="uk-UA"/>
    </w:rPr>
  </w:style>
  <w:style w:type="paragraph" w:styleId="af4">
    <w:name w:val="Revision"/>
    <w:hidden/>
    <w:uiPriority w:val="99"/>
    <w:semiHidden/>
    <w:rsid w:val="00B44CF2"/>
    <w:rPr>
      <w:rFonts w:ascii="Times New Roman" w:eastAsia="Times New Roman" w:hAnsi="Times New Roman"/>
      <w:sz w:val="24"/>
      <w:szCs w:val="24"/>
    </w:rPr>
  </w:style>
  <w:style w:type="character" w:customStyle="1" w:styleId="csb3e8c9cf69">
    <w:name w:val="csb3e8c9cf69"/>
    <w:rsid w:val="00B44CF2"/>
    <w:rPr>
      <w:rFonts w:ascii="Arial" w:hAnsi="Arial" w:cs="Arial" w:hint="default"/>
      <w:b/>
      <w:bCs/>
      <w:i w:val="0"/>
      <w:iCs w:val="0"/>
      <w:color w:val="000000"/>
      <w:sz w:val="18"/>
      <w:szCs w:val="18"/>
      <w:shd w:val="clear" w:color="auto" w:fill="auto"/>
    </w:rPr>
  </w:style>
  <w:style w:type="character" w:customStyle="1" w:styleId="csf229d0ff64">
    <w:name w:val="csf229d0ff64"/>
    <w:rsid w:val="00B44CF2"/>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B44CF2"/>
    <w:rPr>
      <w:rFonts w:ascii="Arial" w:eastAsia="Times New Roman" w:hAnsi="Arial"/>
      <w:sz w:val="24"/>
      <w:szCs w:val="24"/>
      <w:lang w:val="uk-UA" w:eastAsia="uk-UA"/>
    </w:rPr>
  </w:style>
  <w:style w:type="character" w:customStyle="1" w:styleId="csd398459525">
    <w:name w:val="csd398459525"/>
    <w:rsid w:val="00B44CF2"/>
    <w:rPr>
      <w:rFonts w:ascii="Arial" w:hAnsi="Arial" w:cs="Arial" w:hint="default"/>
      <w:b/>
      <w:bCs/>
      <w:i/>
      <w:iCs/>
      <w:color w:val="000000"/>
      <w:sz w:val="18"/>
      <w:szCs w:val="18"/>
      <w:u w:val="single"/>
      <w:shd w:val="clear" w:color="auto" w:fill="auto"/>
    </w:rPr>
  </w:style>
  <w:style w:type="character" w:customStyle="1" w:styleId="csd3c90d4325">
    <w:name w:val="csd3c90d4325"/>
    <w:rsid w:val="00B44CF2"/>
    <w:rPr>
      <w:rFonts w:ascii="Arial" w:hAnsi="Arial" w:cs="Arial" w:hint="default"/>
      <w:b w:val="0"/>
      <w:bCs w:val="0"/>
      <w:i/>
      <w:iCs/>
      <w:color w:val="000000"/>
      <w:sz w:val="18"/>
      <w:szCs w:val="18"/>
      <w:shd w:val="clear" w:color="auto" w:fill="auto"/>
    </w:rPr>
  </w:style>
  <w:style w:type="character" w:customStyle="1" w:styleId="csb86c8cfe3">
    <w:name w:val="csb86c8cfe3"/>
    <w:rsid w:val="00B44CF2"/>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44CF2"/>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B44CF2"/>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B44CF2"/>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B44CF2"/>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B44CF2"/>
    <w:pPr>
      <w:ind w:firstLine="708"/>
      <w:jc w:val="both"/>
    </w:pPr>
    <w:rPr>
      <w:rFonts w:ascii="Arial" w:eastAsia="Times New Roman" w:hAnsi="Arial"/>
      <w:b/>
      <w:sz w:val="18"/>
      <w:lang w:val="uk-UA" w:eastAsia="uk-UA"/>
    </w:rPr>
  </w:style>
  <w:style w:type="character" w:customStyle="1" w:styleId="csab6e076977">
    <w:name w:val="csab6e076977"/>
    <w:rsid w:val="00B44CF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B44CF2"/>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B44CF2"/>
    <w:rPr>
      <w:rFonts w:ascii="Arial" w:hAnsi="Arial" w:cs="Arial" w:hint="default"/>
      <w:b/>
      <w:bCs/>
      <w:i w:val="0"/>
      <w:iCs w:val="0"/>
      <w:color w:val="000000"/>
      <w:sz w:val="18"/>
      <w:szCs w:val="18"/>
      <w:shd w:val="clear" w:color="auto" w:fill="auto"/>
    </w:rPr>
  </w:style>
  <w:style w:type="character" w:customStyle="1" w:styleId="cs607602ac2">
    <w:name w:val="cs607602ac2"/>
    <w:rsid w:val="00B44CF2"/>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B44CF2"/>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B44CF2"/>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B44CF2"/>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B44CF2"/>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B44CF2"/>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B44CF2"/>
    <w:pPr>
      <w:ind w:firstLine="708"/>
      <w:jc w:val="both"/>
    </w:pPr>
    <w:rPr>
      <w:rFonts w:ascii="Arial" w:eastAsia="Times New Roman" w:hAnsi="Arial"/>
      <w:b/>
      <w:sz w:val="18"/>
      <w:lang w:val="uk-UA" w:eastAsia="uk-UA"/>
    </w:rPr>
  </w:style>
  <w:style w:type="character" w:customStyle="1" w:styleId="csab6e0769291">
    <w:name w:val="csab6e0769291"/>
    <w:rsid w:val="00B44CF2"/>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B44CF2"/>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44CF2"/>
    <w:pPr>
      <w:ind w:firstLine="708"/>
      <w:jc w:val="both"/>
    </w:pPr>
    <w:rPr>
      <w:rFonts w:ascii="Arial" w:eastAsia="Times New Roman" w:hAnsi="Arial"/>
      <w:b/>
      <w:sz w:val="18"/>
      <w:lang w:val="uk-UA" w:eastAsia="uk-UA"/>
    </w:rPr>
  </w:style>
  <w:style w:type="character" w:customStyle="1" w:styleId="csf562b92915">
    <w:name w:val="csf562b92915"/>
    <w:rsid w:val="00B44CF2"/>
    <w:rPr>
      <w:rFonts w:ascii="Arial" w:hAnsi="Arial" w:cs="Arial" w:hint="default"/>
      <w:b/>
      <w:bCs/>
      <w:i/>
      <w:iCs/>
      <w:color w:val="000000"/>
      <w:sz w:val="18"/>
      <w:szCs w:val="18"/>
      <w:shd w:val="clear" w:color="auto" w:fill="auto"/>
    </w:rPr>
  </w:style>
  <w:style w:type="character" w:customStyle="1" w:styleId="cseed234731">
    <w:name w:val="cseed234731"/>
    <w:rsid w:val="00B44CF2"/>
    <w:rPr>
      <w:rFonts w:ascii="Arial" w:hAnsi="Arial" w:cs="Arial" w:hint="default"/>
      <w:b/>
      <w:bCs/>
      <w:i/>
      <w:iCs/>
      <w:color w:val="000000"/>
      <w:sz w:val="12"/>
      <w:szCs w:val="12"/>
      <w:shd w:val="clear" w:color="auto" w:fill="auto"/>
    </w:rPr>
  </w:style>
  <w:style w:type="character" w:customStyle="1" w:styleId="csb3e8c9cf35">
    <w:name w:val="csb3e8c9cf35"/>
    <w:rsid w:val="00B44CF2"/>
    <w:rPr>
      <w:rFonts w:ascii="Arial" w:hAnsi="Arial" w:cs="Arial" w:hint="default"/>
      <w:b/>
      <w:bCs/>
      <w:i w:val="0"/>
      <w:iCs w:val="0"/>
      <w:color w:val="000000"/>
      <w:sz w:val="18"/>
      <w:szCs w:val="18"/>
      <w:shd w:val="clear" w:color="auto" w:fill="auto"/>
    </w:rPr>
  </w:style>
  <w:style w:type="character" w:customStyle="1" w:styleId="csb3e8c9cf28">
    <w:name w:val="csb3e8c9cf28"/>
    <w:rsid w:val="00B44CF2"/>
    <w:rPr>
      <w:rFonts w:ascii="Arial" w:hAnsi="Arial" w:cs="Arial" w:hint="default"/>
      <w:b/>
      <w:bCs/>
      <w:i w:val="0"/>
      <w:iCs w:val="0"/>
      <w:color w:val="000000"/>
      <w:sz w:val="18"/>
      <w:szCs w:val="18"/>
      <w:shd w:val="clear" w:color="auto" w:fill="auto"/>
    </w:rPr>
  </w:style>
  <w:style w:type="character" w:customStyle="1" w:styleId="csf562b9296">
    <w:name w:val="csf562b9296"/>
    <w:rsid w:val="00B44CF2"/>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B44CF2"/>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B44CF2"/>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B44CF2"/>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B44CF2"/>
    <w:pPr>
      <w:ind w:firstLine="708"/>
      <w:jc w:val="both"/>
    </w:pPr>
    <w:rPr>
      <w:rFonts w:ascii="Arial" w:eastAsia="Times New Roman" w:hAnsi="Arial"/>
      <w:b/>
      <w:sz w:val="18"/>
      <w:lang w:val="uk-UA" w:eastAsia="uk-UA"/>
    </w:rPr>
  </w:style>
  <w:style w:type="character" w:customStyle="1" w:styleId="csab6e076930">
    <w:name w:val="csab6e076930"/>
    <w:rsid w:val="00B44CF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B44CF2"/>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B44CF2"/>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B44CF2"/>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B44CF2"/>
    <w:pPr>
      <w:ind w:firstLine="708"/>
      <w:jc w:val="both"/>
    </w:pPr>
    <w:rPr>
      <w:rFonts w:ascii="Arial" w:eastAsia="Times New Roman" w:hAnsi="Arial"/>
      <w:b/>
      <w:sz w:val="18"/>
      <w:lang w:val="uk-UA" w:eastAsia="uk-UA"/>
    </w:rPr>
  </w:style>
  <w:style w:type="paragraph" w:customStyle="1" w:styleId="24">
    <w:name w:val="Обычный2"/>
    <w:rsid w:val="00B44CF2"/>
    <w:rPr>
      <w:rFonts w:ascii="Times New Roman" w:eastAsia="Times New Roman" w:hAnsi="Times New Roman"/>
      <w:sz w:val="24"/>
      <w:lang w:eastAsia="ru-RU"/>
    </w:rPr>
  </w:style>
  <w:style w:type="paragraph" w:customStyle="1" w:styleId="220">
    <w:name w:val="Основной текст с отступом22"/>
    <w:basedOn w:val="a"/>
    <w:rsid w:val="00B44CF2"/>
    <w:pPr>
      <w:spacing w:before="120" w:after="120"/>
    </w:pPr>
    <w:rPr>
      <w:rFonts w:ascii="Arial" w:eastAsia="Times New Roman" w:hAnsi="Arial"/>
      <w:sz w:val="18"/>
    </w:rPr>
  </w:style>
  <w:style w:type="paragraph" w:customStyle="1" w:styleId="221">
    <w:name w:val="Заголовок 22"/>
    <w:basedOn w:val="a"/>
    <w:rsid w:val="00B44CF2"/>
    <w:rPr>
      <w:rFonts w:ascii="Arial" w:eastAsia="Times New Roman" w:hAnsi="Arial"/>
      <w:b/>
      <w:caps/>
      <w:sz w:val="16"/>
    </w:rPr>
  </w:style>
  <w:style w:type="paragraph" w:customStyle="1" w:styleId="421">
    <w:name w:val="Заголовок 42"/>
    <w:basedOn w:val="a"/>
    <w:rsid w:val="00B44CF2"/>
    <w:rPr>
      <w:rFonts w:ascii="Arial" w:eastAsia="Times New Roman" w:hAnsi="Arial"/>
      <w:b/>
    </w:rPr>
  </w:style>
  <w:style w:type="paragraph" w:customStyle="1" w:styleId="3a">
    <w:name w:val="Обычный3"/>
    <w:rsid w:val="00B44CF2"/>
    <w:rPr>
      <w:rFonts w:ascii="Times New Roman" w:eastAsia="Times New Roman" w:hAnsi="Times New Roman"/>
      <w:sz w:val="24"/>
      <w:lang w:eastAsia="ru-RU"/>
    </w:rPr>
  </w:style>
  <w:style w:type="paragraph" w:customStyle="1" w:styleId="240">
    <w:name w:val="Основной текст с отступом24"/>
    <w:basedOn w:val="a"/>
    <w:rsid w:val="00B44CF2"/>
    <w:pPr>
      <w:spacing w:before="120" w:after="120"/>
    </w:pPr>
    <w:rPr>
      <w:rFonts w:ascii="Arial" w:eastAsia="Times New Roman" w:hAnsi="Arial"/>
      <w:sz w:val="18"/>
    </w:rPr>
  </w:style>
  <w:style w:type="paragraph" w:customStyle="1" w:styleId="230">
    <w:name w:val="Заголовок 23"/>
    <w:basedOn w:val="a"/>
    <w:rsid w:val="00B44CF2"/>
    <w:rPr>
      <w:rFonts w:ascii="Arial" w:eastAsia="Times New Roman" w:hAnsi="Arial"/>
      <w:b/>
      <w:caps/>
      <w:sz w:val="16"/>
    </w:rPr>
  </w:style>
  <w:style w:type="paragraph" w:customStyle="1" w:styleId="430">
    <w:name w:val="Заголовок 43"/>
    <w:basedOn w:val="a"/>
    <w:rsid w:val="00B44CF2"/>
    <w:rPr>
      <w:rFonts w:ascii="Arial" w:eastAsia="Times New Roman" w:hAnsi="Arial"/>
      <w:b/>
    </w:rPr>
  </w:style>
  <w:style w:type="paragraph" w:customStyle="1" w:styleId="BodyTextIndent">
    <w:name w:val="Body Text Indent"/>
    <w:basedOn w:val="a"/>
    <w:rsid w:val="00B44CF2"/>
    <w:pPr>
      <w:spacing w:before="120" w:after="120"/>
    </w:pPr>
    <w:rPr>
      <w:rFonts w:ascii="Arial" w:eastAsia="Times New Roman" w:hAnsi="Arial"/>
      <w:sz w:val="18"/>
    </w:rPr>
  </w:style>
  <w:style w:type="paragraph" w:customStyle="1" w:styleId="Heading2">
    <w:name w:val="Heading 2"/>
    <w:basedOn w:val="a"/>
    <w:rsid w:val="00B44CF2"/>
    <w:rPr>
      <w:rFonts w:ascii="Arial" w:eastAsia="Times New Roman" w:hAnsi="Arial"/>
      <w:b/>
      <w:caps/>
      <w:sz w:val="16"/>
    </w:rPr>
  </w:style>
  <w:style w:type="paragraph" w:customStyle="1" w:styleId="Heading4">
    <w:name w:val="Heading 4"/>
    <w:basedOn w:val="a"/>
    <w:rsid w:val="00B44CF2"/>
    <w:rPr>
      <w:rFonts w:ascii="Arial" w:eastAsia="Times New Roman" w:hAnsi="Arial"/>
      <w:b/>
    </w:rPr>
  </w:style>
  <w:style w:type="paragraph" w:customStyle="1" w:styleId="62">
    <w:name w:val="Основной текст с отступом62"/>
    <w:basedOn w:val="a"/>
    <w:rsid w:val="00B44CF2"/>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B44CF2"/>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B44CF2"/>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B44CF2"/>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B44CF2"/>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B44CF2"/>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B44CF2"/>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B44CF2"/>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B44CF2"/>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B44CF2"/>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B44CF2"/>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B44CF2"/>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B44CF2"/>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B44CF2"/>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B44CF2"/>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B44CF2"/>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B44CF2"/>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B44CF2"/>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B44CF2"/>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B44CF2"/>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B44CF2"/>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B44CF2"/>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B44CF2"/>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B44CF2"/>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B44CF2"/>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B44CF2"/>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B44CF2"/>
    <w:pPr>
      <w:ind w:firstLine="708"/>
      <w:jc w:val="both"/>
    </w:pPr>
    <w:rPr>
      <w:rFonts w:ascii="Arial" w:eastAsia="Times New Roman" w:hAnsi="Arial"/>
      <w:b/>
      <w:sz w:val="18"/>
      <w:lang w:val="uk-UA" w:eastAsia="uk-UA"/>
    </w:rPr>
  </w:style>
  <w:style w:type="character" w:customStyle="1" w:styleId="csab6e076965">
    <w:name w:val="csab6e076965"/>
    <w:rsid w:val="00B44CF2"/>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B44CF2"/>
    <w:pPr>
      <w:ind w:firstLine="708"/>
      <w:jc w:val="both"/>
    </w:pPr>
    <w:rPr>
      <w:rFonts w:ascii="Arial" w:eastAsia="Times New Roman" w:hAnsi="Arial"/>
      <w:b/>
      <w:sz w:val="18"/>
      <w:lang w:val="uk-UA" w:eastAsia="uk-UA"/>
    </w:rPr>
  </w:style>
  <w:style w:type="character" w:customStyle="1" w:styleId="csf229d0ff33">
    <w:name w:val="csf229d0ff33"/>
    <w:rsid w:val="00B44CF2"/>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B44CF2"/>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B44CF2"/>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B44CF2"/>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B44CF2"/>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B44CF2"/>
    <w:pPr>
      <w:ind w:firstLine="708"/>
      <w:jc w:val="both"/>
    </w:pPr>
    <w:rPr>
      <w:rFonts w:ascii="Arial" w:eastAsia="Times New Roman" w:hAnsi="Arial"/>
      <w:b/>
      <w:sz w:val="18"/>
      <w:lang w:val="uk-UA" w:eastAsia="uk-UA"/>
    </w:rPr>
  </w:style>
  <w:style w:type="character" w:customStyle="1" w:styleId="csab6e076920">
    <w:name w:val="csab6e076920"/>
    <w:rsid w:val="00B44CF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B44CF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B44CF2"/>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B44CF2"/>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B44CF2"/>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B44CF2"/>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B44CF2"/>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B44CF2"/>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B44CF2"/>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B44CF2"/>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B44CF2"/>
    <w:pPr>
      <w:ind w:firstLine="708"/>
      <w:jc w:val="both"/>
    </w:pPr>
    <w:rPr>
      <w:rFonts w:ascii="Arial" w:eastAsia="Times New Roman" w:hAnsi="Arial"/>
      <w:b/>
      <w:sz w:val="18"/>
      <w:lang w:val="uk-UA" w:eastAsia="uk-UA"/>
    </w:rPr>
  </w:style>
  <w:style w:type="character" w:customStyle="1" w:styleId="csf229d0ff50">
    <w:name w:val="csf229d0ff50"/>
    <w:rsid w:val="00B44CF2"/>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B44CF2"/>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B44CF2"/>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B44CF2"/>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B44CF2"/>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B44CF2"/>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B44CF2"/>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B44CF2"/>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B44CF2"/>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B44CF2"/>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B44CF2"/>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B44CF2"/>
    <w:pPr>
      <w:ind w:firstLine="708"/>
      <w:jc w:val="both"/>
    </w:pPr>
    <w:rPr>
      <w:rFonts w:ascii="Arial" w:eastAsia="Times New Roman" w:hAnsi="Arial"/>
      <w:b/>
      <w:sz w:val="18"/>
      <w:lang w:val="uk-UA" w:eastAsia="uk-UA"/>
    </w:rPr>
  </w:style>
  <w:style w:type="character" w:customStyle="1" w:styleId="csf229d0ff83">
    <w:name w:val="csf229d0ff83"/>
    <w:rsid w:val="00B44CF2"/>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B44CF2"/>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B44CF2"/>
    <w:pPr>
      <w:ind w:firstLine="708"/>
      <w:jc w:val="both"/>
    </w:pPr>
    <w:rPr>
      <w:rFonts w:ascii="Arial" w:eastAsia="Times New Roman" w:hAnsi="Arial"/>
      <w:b/>
      <w:sz w:val="18"/>
      <w:lang w:val="uk-UA" w:eastAsia="uk-UA"/>
    </w:rPr>
  </w:style>
  <w:style w:type="character" w:customStyle="1" w:styleId="csf229d0ff76">
    <w:name w:val="csf229d0ff76"/>
    <w:rsid w:val="00B44CF2"/>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B44CF2"/>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B44CF2"/>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B44CF2"/>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B44CF2"/>
    <w:pPr>
      <w:ind w:firstLine="708"/>
      <w:jc w:val="both"/>
    </w:pPr>
    <w:rPr>
      <w:rFonts w:ascii="Arial" w:eastAsia="Times New Roman" w:hAnsi="Arial"/>
      <w:b/>
      <w:sz w:val="18"/>
      <w:lang w:val="uk-UA" w:eastAsia="uk-UA"/>
    </w:rPr>
  </w:style>
  <w:style w:type="character" w:customStyle="1" w:styleId="csf229d0ff20">
    <w:name w:val="csf229d0ff20"/>
    <w:rsid w:val="00B44CF2"/>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B44CF2"/>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B44CF2"/>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B44CF2"/>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B44CF2"/>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B44CF2"/>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B44CF2"/>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B44CF2"/>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B44CF2"/>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B44CF2"/>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B44CF2"/>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B44CF2"/>
    <w:pPr>
      <w:ind w:firstLine="708"/>
      <w:jc w:val="both"/>
    </w:pPr>
    <w:rPr>
      <w:rFonts w:ascii="Arial" w:eastAsia="Times New Roman" w:hAnsi="Arial"/>
      <w:b/>
      <w:sz w:val="18"/>
      <w:lang w:val="uk-UA" w:eastAsia="uk-UA"/>
    </w:rPr>
  </w:style>
  <w:style w:type="character" w:customStyle="1" w:styleId="csab6e07697">
    <w:name w:val="csab6e07697"/>
    <w:rsid w:val="00B44CF2"/>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B44CF2"/>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B44CF2"/>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B44CF2"/>
    <w:pPr>
      <w:ind w:firstLine="708"/>
      <w:jc w:val="both"/>
    </w:pPr>
    <w:rPr>
      <w:rFonts w:ascii="Arial" w:eastAsia="Times New Roman" w:hAnsi="Arial"/>
      <w:b/>
      <w:sz w:val="18"/>
      <w:lang w:val="uk-UA" w:eastAsia="uk-UA"/>
    </w:rPr>
  </w:style>
  <w:style w:type="character" w:customStyle="1" w:styleId="csb3e8c9cf94">
    <w:name w:val="csb3e8c9cf94"/>
    <w:rsid w:val="00B44CF2"/>
    <w:rPr>
      <w:rFonts w:ascii="Arial" w:hAnsi="Arial" w:cs="Arial" w:hint="default"/>
      <w:b/>
      <w:bCs/>
      <w:i w:val="0"/>
      <w:iCs w:val="0"/>
      <w:color w:val="000000"/>
      <w:sz w:val="18"/>
      <w:szCs w:val="18"/>
      <w:shd w:val="clear" w:color="auto" w:fill="auto"/>
    </w:rPr>
  </w:style>
  <w:style w:type="character" w:customStyle="1" w:styleId="csf229d0ff91">
    <w:name w:val="csf229d0ff91"/>
    <w:rsid w:val="00B44CF2"/>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B44CF2"/>
    <w:rPr>
      <w:rFonts w:ascii="Arial" w:eastAsia="Times New Roman" w:hAnsi="Arial"/>
      <w:b/>
      <w:caps/>
      <w:sz w:val="16"/>
      <w:lang w:val="ru-RU" w:eastAsia="ru-RU"/>
    </w:rPr>
  </w:style>
  <w:style w:type="character" w:customStyle="1" w:styleId="411">
    <w:name w:val="Заголовок 4 Знак1"/>
    <w:uiPriority w:val="9"/>
    <w:locked/>
    <w:rsid w:val="00B44CF2"/>
    <w:rPr>
      <w:rFonts w:ascii="Arial" w:eastAsia="Times New Roman" w:hAnsi="Arial"/>
      <w:b/>
      <w:lang w:val="ru-RU" w:eastAsia="ru-RU"/>
    </w:rPr>
  </w:style>
  <w:style w:type="character" w:customStyle="1" w:styleId="csf229d0ff74">
    <w:name w:val="csf229d0ff74"/>
    <w:rsid w:val="00B44CF2"/>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B44CF2"/>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B44CF2"/>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B44CF2"/>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B44CF2"/>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B44CF2"/>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B44CF2"/>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B44CF2"/>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B44CF2"/>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B44CF2"/>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B44CF2"/>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44CF2"/>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44CF2"/>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B44CF2"/>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B44CF2"/>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B44CF2"/>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B44CF2"/>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B44CF2"/>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B44CF2"/>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B44CF2"/>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B44CF2"/>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B44CF2"/>
    <w:rPr>
      <w:rFonts w:ascii="Arial" w:hAnsi="Arial" w:cs="Arial" w:hint="default"/>
      <w:b w:val="0"/>
      <w:bCs w:val="0"/>
      <w:i w:val="0"/>
      <w:iCs w:val="0"/>
      <w:color w:val="000000"/>
      <w:sz w:val="18"/>
      <w:szCs w:val="18"/>
      <w:shd w:val="clear" w:color="auto" w:fill="auto"/>
    </w:rPr>
  </w:style>
  <w:style w:type="character" w:customStyle="1" w:styleId="csba294252">
    <w:name w:val="csba294252"/>
    <w:rsid w:val="00B44CF2"/>
    <w:rPr>
      <w:rFonts w:ascii="Segoe UI" w:hAnsi="Segoe UI" w:cs="Segoe UI" w:hint="default"/>
      <w:b/>
      <w:bCs/>
      <w:i/>
      <w:iCs/>
      <w:color w:val="102B56"/>
      <w:sz w:val="18"/>
      <w:szCs w:val="18"/>
      <w:shd w:val="clear" w:color="auto" w:fill="auto"/>
    </w:rPr>
  </w:style>
  <w:style w:type="character" w:customStyle="1" w:styleId="csf229d0ff131">
    <w:name w:val="csf229d0ff131"/>
    <w:rsid w:val="00B44CF2"/>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B44CF2"/>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B44CF2"/>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B44CF2"/>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B44CF2"/>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B44CF2"/>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B44CF2"/>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B44CF2"/>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B44CF2"/>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B44CF2"/>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B44CF2"/>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B44CF2"/>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B44CF2"/>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B44CF2"/>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B44CF2"/>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B44CF2"/>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B44CF2"/>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B44CF2"/>
    <w:rPr>
      <w:rFonts w:ascii="Arial" w:hAnsi="Arial" w:cs="Arial" w:hint="default"/>
      <w:b/>
      <w:bCs/>
      <w:i/>
      <w:iCs/>
      <w:color w:val="000000"/>
      <w:sz w:val="18"/>
      <w:szCs w:val="18"/>
      <w:shd w:val="clear" w:color="auto" w:fill="auto"/>
    </w:rPr>
  </w:style>
  <w:style w:type="character" w:customStyle="1" w:styleId="csf229d0ff144">
    <w:name w:val="csf229d0ff144"/>
    <w:rsid w:val="00B44CF2"/>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B44CF2"/>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B44CF2"/>
    <w:rPr>
      <w:rFonts w:ascii="Arial" w:hAnsi="Arial" w:cs="Arial" w:hint="default"/>
      <w:b/>
      <w:bCs/>
      <w:i/>
      <w:iCs/>
      <w:color w:val="000000"/>
      <w:sz w:val="18"/>
      <w:szCs w:val="18"/>
      <w:shd w:val="clear" w:color="auto" w:fill="auto"/>
    </w:rPr>
  </w:style>
  <w:style w:type="character" w:customStyle="1" w:styleId="csf229d0ff122">
    <w:name w:val="csf229d0ff122"/>
    <w:rsid w:val="00B44CF2"/>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B44CF2"/>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B44CF2"/>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B44CF2"/>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B44CF2"/>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B44CF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B44CF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B44CF2"/>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B44CF2"/>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B44CF2"/>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B44CF2"/>
    <w:rPr>
      <w:rFonts w:ascii="Arial" w:hAnsi="Arial" w:cs="Arial"/>
      <w:sz w:val="18"/>
      <w:szCs w:val="18"/>
      <w:lang w:val="ru-RU"/>
    </w:rPr>
  </w:style>
  <w:style w:type="paragraph" w:customStyle="1" w:styleId="Arial90">
    <w:name w:val="Arial9(без отступов)"/>
    <w:link w:val="Arial9"/>
    <w:semiHidden/>
    <w:rsid w:val="00B44CF2"/>
    <w:pPr>
      <w:ind w:left="-113"/>
    </w:pPr>
    <w:rPr>
      <w:rFonts w:ascii="Arial" w:hAnsi="Arial" w:cs="Arial"/>
      <w:sz w:val="18"/>
      <w:szCs w:val="18"/>
      <w:lang w:val="ru-RU" w:eastAsia="en-US"/>
    </w:rPr>
  </w:style>
  <w:style w:type="character" w:customStyle="1" w:styleId="csf229d0ff178">
    <w:name w:val="csf229d0ff178"/>
    <w:rsid w:val="00B44CF2"/>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B44CF2"/>
    <w:rPr>
      <w:rFonts w:ascii="Arial" w:hAnsi="Arial" w:cs="Arial" w:hint="default"/>
      <w:b/>
      <w:bCs/>
      <w:i w:val="0"/>
      <w:iCs w:val="0"/>
      <w:color w:val="000000"/>
      <w:sz w:val="18"/>
      <w:szCs w:val="18"/>
      <w:shd w:val="clear" w:color="auto" w:fill="auto"/>
    </w:rPr>
  </w:style>
  <w:style w:type="character" w:customStyle="1" w:styleId="csf229d0ff8">
    <w:name w:val="csf229d0ff8"/>
    <w:rsid w:val="00B44CF2"/>
    <w:rPr>
      <w:rFonts w:ascii="Arial" w:hAnsi="Arial" w:cs="Arial" w:hint="default"/>
      <w:b w:val="0"/>
      <w:bCs w:val="0"/>
      <w:i w:val="0"/>
      <w:iCs w:val="0"/>
      <w:color w:val="000000"/>
      <w:sz w:val="18"/>
      <w:szCs w:val="18"/>
      <w:shd w:val="clear" w:color="auto" w:fill="auto"/>
    </w:rPr>
  </w:style>
  <w:style w:type="character" w:customStyle="1" w:styleId="cs9b006263">
    <w:name w:val="cs9b006263"/>
    <w:rsid w:val="00B44CF2"/>
    <w:rPr>
      <w:rFonts w:ascii="Arial" w:hAnsi="Arial" w:cs="Arial" w:hint="default"/>
      <w:b/>
      <w:bCs/>
      <w:i w:val="0"/>
      <w:iCs w:val="0"/>
      <w:color w:val="000000"/>
      <w:sz w:val="20"/>
      <w:szCs w:val="20"/>
      <w:shd w:val="clear" w:color="auto" w:fill="auto"/>
    </w:rPr>
  </w:style>
  <w:style w:type="character" w:customStyle="1" w:styleId="csf229d0ff36">
    <w:name w:val="csf229d0ff36"/>
    <w:rsid w:val="00B44CF2"/>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B44CF2"/>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B44CF2"/>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B44CF2"/>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B44CF2"/>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B44CF2"/>
    <w:pPr>
      <w:snapToGrid w:val="0"/>
      <w:ind w:left="720"/>
      <w:contextualSpacing/>
    </w:pPr>
    <w:rPr>
      <w:rFonts w:ascii="Arial" w:eastAsia="Times New Roman" w:hAnsi="Arial"/>
      <w:sz w:val="28"/>
    </w:rPr>
  </w:style>
  <w:style w:type="character" w:customStyle="1" w:styleId="csf229d0ff102">
    <w:name w:val="csf229d0ff102"/>
    <w:rsid w:val="00B44CF2"/>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B44CF2"/>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B44CF2"/>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B44CF2"/>
    <w:rPr>
      <w:rFonts w:ascii="Arial" w:hAnsi="Arial" w:cs="Arial" w:hint="default"/>
      <w:b/>
      <w:bCs/>
      <w:i/>
      <w:iCs/>
      <w:color w:val="000000"/>
      <w:sz w:val="18"/>
      <w:szCs w:val="18"/>
      <w:shd w:val="clear" w:color="auto" w:fill="auto"/>
    </w:rPr>
  </w:style>
  <w:style w:type="character" w:customStyle="1" w:styleId="csf229d0ff142">
    <w:name w:val="csf229d0ff142"/>
    <w:rsid w:val="00B44CF2"/>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B44CF2"/>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B44CF2"/>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B44CF2"/>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B44CF2"/>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B44CF2"/>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B44CF2"/>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B44CF2"/>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B44CF2"/>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B44CF2"/>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B44CF2"/>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B44CF2"/>
    <w:rPr>
      <w:rFonts w:ascii="Arial" w:hAnsi="Arial" w:cs="Arial" w:hint="default"/>
      <w:b/>
      <w:bCs/>
      <w:i w:val="0"/>
      <w:iCs w:val="0"/>
      <w:color w:val="000000"/>
      <w:sz w:val="18"/>
      <w:szCs w:val="18"/>
      <w:shd w:val="clear" w:color="auto" w:fill="auto"/>
    </w:rPr>
  </w:style>
  <w:style w:type="character" w:customStyle="1" w:styleId="csf229d0ff107">
    <w:name w:val="csf229d0ff107"/>
    <w:rsid w:val="00B44CF2"/>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B44CF2"/>
    <w:rPr>
      <w:rFonts w:ascii="Arial" w:hAnsi="Arial" w:cs="Arial" w:hint="default"/>
      <w:b/>
      <w:bCs/>
      <w:i/>
      <w:iCs/>
      <w:color w:val="000000"/>
      <w:sz w:val="18"/>
      <w:szCs w:val="18"/>
      <w:shd w:val="clear" w:color="auto" w:fill="auto"/>
    </w:rPr>
  </w:style>
  <w:style w:type="character" w:customStyle="1" w:styleId="csab6e076993">
    <w:name w:val="csab6e076993"/>
    <w:rsid w:val="00B44CF2"/>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B44CF2"/>
    <w:pPr>
      <w:keepNext/>
      <w:tabs>
        <w:tab w:val="left" w:pos="210"/>
      </w:tabs>
      <w:autoSpaceDE w:val="0"/>
      <w:autoSpaceDN w:val="0"/>
      <w:spacing w:before="120"/>
    </w:pPr>
    <w:rPr>
      <w:rFonts w:ascii="Arial" w:eastAsia="Times New Roman" w:hAnsi="Arial" w:cs="Arial"/>
      <w:b/>
      <w:bCs/>
      <w:sz w:val="18"/>
      <w:lang w:val="en-US" w:eastAsia="en-US"/>
    </w:rPr>
  </w:style>
  <w:style w:type="character" w:customStyle="1" w:styleId="Arial96">
    <w:name w:val="Arial9+6пт Знак"/>
    <w:link w:val="Arial960"/>
    <w:locked/>
    <w:rsid w:val="00B44CF2"/>
    <w:rPr>
      <w:rFonts w:ascii="Arial" w:hAnsi="Arial"/>
      <w:sz w:val="18"/>
      <w:lang w:val="x-none" w:eastAsia="ru-RU"/>
    </w:rPr>
  </w:style>
  <w:style w:type="paragraph" w:customStyle="1" w:styleId="Arial960">
    <w:name w:val="Arial9+6пт"/>
    <w:basedOn w:val="a"/>
    <w:link w:val="Arial96"/>
    <w:rsid w:val="00B44CF2"/>
    <w:pPr>
      <w:snapToGrid w:val="0"/>
      <w:spacing w:before="120"/>
    </w:pPr>
    <w:rPr>
      <w:rFonts w:ascii="Arial" w:hAnsi="Arial"/>
      <w:sz w:val="18"/>
      <w:lang w:val="x-none"/>
    </w:rPr>
  </w:style>
  <w:style w:type="character" w:customStyle="1" w:styleId="csf229d0ff86">
    <w:name w:val="csf229d0ff86"/>
    <w:rsid w:val="00B44CF2"/>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B44CF2"/>
    <w:rPr>
      <w:rFonts w:ascii="Segoe UI" w:hAnsi="Segoe UI" w:cs="Segoe UI" w:hint="default"/>
      <w:b/>
      <w:bCs/>
      <w:i/>
      <w:iCs/>
      <w:color w:val="102B56"/>
      <w:sz w:val="18"/>
      <w:szCs w:val="18"/>
      <w:shd w:val="clear" w:color="auto" w:fill="auto"/>
    </w:rPr>
  </w:style>
  <w:style w:type="character" w:customStyle="1" w:styleId="csab6e076914">
    <w:name w:val="csab6e076914"/>
    <w:rsid w:val="00B44CF2"/>
    <w:rPr>
      <w:rFonts w:ascii="Arial" w:hAnsi="Arial" w:cs="Arial" w:hint="default"/>
      <w:b w:val="0"/>
      <w:bCs w:val="0"/>
      <w:i w:val="0"/>
      <w:iCs w:val="0"/>
      <w:color w:val="000000"/>
      <w:sz w:val="18"/>
      <w:szCs w:val="18"/>
    </w:rPr>
  </w:style>
  <w:style w:type="character" w:customStyle="1" w:styleId="csf229d0ff134">
    <w:name w:val="csf229d0ff134"/>
    <w:rsid w:val="00B44CF2"/>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B44CF2"/>
    <w:rPr>
      <w:rFonts w:ascii="Arial" w:hAnsi="Arial" w:cs="Arial" w:hint="default"/>
      <w:b/>
      <w:bCs/>
      <w:i/>
      <w:iCs/>
      <w:color w:val="000000"/>
      <w:sz w:val="20"/>
      <w:szCs w:val="20"/>
      <w:shd w:val="clear" w:color="auto" w:fill="auto"/>
    </w:rPr>
  </w:style>
  <w:style w:type="character" w:styleId="af6">
    <w:name w:val="FollowedHyperlink"/>
    <w:uiPriority w:val="99"/>
    <w:unhideWhenUsed/>
    <w:rsid w:val="00B44CF2"/>
    <w:rPr>
      <w:color w:val="954F72"/>
      <w:u w:val="single"/>
    </w:rPr>
  </w:style>
  <w:style w:type="paragraph" w:customStyle="1" w:styleId="msonormal0">
    <w:name w:val="msonormal"/>
    <w:basedOn w:val="a"/>
    <w:rsid w:val="00B44CF2"/>
    <w:pPr>
      <w:spacing w:before="100" w:beforeAutospacing="1" w:after="100" w:afterAutospacing="1"/>
    </w:pPr>
    <w:rPr>
      <w:sz w:val="24"/>
      <w:szCs w:val="24"/>
      <w:lang w:val="en-US" w:eastAsia="en-US"/>
    </w:rPr>
  </w:style>
  <w:style w:type="paragraph" w:styleId="af7">
    <w:name w:val="Title"/>
    <w:basedOn w:val="a"/>
    <w:link w:val="af8"/>
    <w:uiPriority w:val="99"/>
    <w:qFormat/>
    <w:rsid w:val="00B44CF2"/>
    <w:rPr>
      <w:sz w:val="24"/>
      <w:szCs w:val="24"/>
      <w:lang w:val="en-US" w:eastAsia="en-US"/>
    </w:rPr>
  </w:style>
  <w:style w:type="character" w:customStyle="1" w:styleId="af8">
    <w:name w:val="Заголовок Знак"/>
    <w:link w:val="af7"/>
    <w:uiPriority w:val="99"/>
    <w:rsid w:val="00B44CF2"/>
    <w:rPr>
      <w:rFonts w:ascii="Times New Roman" w:hAnsi="Times New Roman"/>
      <w:sz w:val="24"/>
      <w:szCs w:val="24"/>
    </w:rPr>
  </w:style>
  <w:style w:type="paragraph" w:styleId="25">
    <w:name w:val="Body Text 2"/>
    <w:basedOn w:val="a"/>
    <w:link w:val="27"/>
    <w:uiPriority w:val="99"/>
    <w:unhideWhenUsed/>
    <w:rsid w:val="00B44CF2"/>
    <w:rPr>
      <w:sz w:val="24"/>
      <w:szCs w:val="24"/>
      <w:lang w:val="en-US" w:eastAsia="en-US"/>
    </w:rPr>
  </w:style>
  <w:style w:type="character" w:customStyle="1" w:styleId="27">
    <w:name w:val="Основной текст 2 Знак"/>
    <w:link w:val="25"/>
    <w:uiPriority w:val="99"/>
    <w:rsid w:val="00B44CF2"/>
    <w:rPr>
      <w:rFonts w:ascii="Times New Roman" w:hAnsi="Times New Roman"/>
      <w:sz w:val="24"/>
      <w:szCs w:val="24"/>
    </w:rPr>
  </w:style>
  <w:style w:type="character" w:customStyle="1" w:styleId="af9">
    <w:name w:val="Название Знак"/>
    <w:link w:val="afa"/>
    <w:locked/>
    <w:rsid w:val="00B44CF2"/>
    <w:rPr>
      <w:rFonts w:ascii="Cambria" w:hAnsi="Cambria"/>
      <w:color w:val="17365D"/>
      <w:spacing w:val="5"/>
    </w:rPr>
  </w:style>
  <w:style w:type="paragraph" w:customStyle="1" w:styleId="afa">
    <w:name w:val="Название"/>
    <w:basedOn w:val="a"/>
    <w:link w:val="af9"/>
    <w:rsid w:val="00B44CF2"/>
    <w:rPr>
      <w:rFonts w:ascii="Cambria" w:hAnsi="Cambria"/>
      <w:color w:val="17365D"/>
      <w:spacing w:val="5"/>
      <w:lang w:val="en-US" w:eastAsia="en-US"/>
    </w:rPr>
  </w:style>
  <w:style w:type="character" w:customStyle="1" w:styleId="afb">
    <w:name w:val="Верхній колонтитул Знак"/>
    <w:link w:val="1a"/>
    <w:uiPriority w:val="99"/>
    <w:locked/>
    <w:rsid w:val="00B44CF2"/>
  </w:style>
  <w:style w:type="paragraph" w:customStyle="1" w:styleId="1a">
    <w:name w:val="Верхній колонтитул1"/>
    <w:basedOn w:val="a"/>
    <w:link w:val="afb"/>
    <w:uiPriority w:val="99"/>
    <w:rsid w:val="00B44CF2"/>
    <w:rPr>
      <w:rFonts w:ascii="Calibri" w:hAnsi="Calibri"/>
      <w:lang w:val="en-US" w:eastAsia="en-US"/>
    </w:rPr>
  </w:style>
  <w:style w:type="character" w:customStyle="1" w:styleId="afc">
    <w:name w:val="Нижній колонтитул Знак"/>
    <w:link w:val="1b"/>
    <w:uiPriority w:val="99"/>
    <w:locked/>
    <w:rsid w:val="00B44CF2"/>
  </w:style>
  <w:style w:type="paragraph" w:customStyle="1" w:styleId="1b">
    <w:name w:val="Нижній колонтитул1"/>
    <w:basedOn w:val="a"/>
    <w:link w:val="afc"/>
    <w:uiPriority w:val="99"/>
    <w:rsid w:val="00B44CF2"/>
    <w:rPr>
      <w:rFonts w:ascii="Calibri" w:hAnsi="Calibri"/>
      <w:lang w:val="en-US" w:eastAsia="en-US"/>
    </w:rPr>
  </w:style>
  <w:style w:type="character" w:customStyle="1" w:styleId="afd">
    <w:name w:val="Назва Знак"/>
    <w:link w:val="1c"/>
    <w:locked/>
    <w:rsid w:val="00B44CF2"/>
    <w:rPr>
      <w:rFonts w:ascii="Calibri Light" w:hAnsi="Calibri Light" w:cs="Calibri Light"/>
      <w:spacing w:val="-10"/>
    </w:rPr>
  </w:style>
  <w:style w:type="paragraph" w:customStyle="1" w:styleId="1c">
    <w:name w:val="Назва1"/>
    <w:basedOn w:val="a"/>
    <w:link w:val="afd"/>
    <w:rsid w:val="00B44CF2"/>
    <w:rPr>
      <w:rFonts w:ascii="Calibri Light" w:hAnsi="Calibri Light" w:cs="Calibri Light"/>
      <w:spacing w:val="-10"/>
      <w:lang w:val="en-US" w:eastAsia="en-US"/>
    </w:rPr>
  </w:style>
  <w:style w:type="character" w:customStyle="1" w:styleId="2a">
    <w:name w:val="Основний текст 2 Знак"/>
    <w:link w:val="212"/>
    <w:locked/>
    <w:rsid w:val="00B44CF2"/>
  </w:style>
  <w:style w:type="paragraph" w:customStyle="1" w:styleId="212">
    <w:name w:val="Основний текст 21"/>
    <w:basedOn w:val="a"/>
    <w:link w:val="2a"/>
    <w:rsid w:val="00B44CF2"/>
    <w:rPr>
      <w:rFonts w:ascii="Calibri" w:hAnsi="Calibri"/>
      <w:lang w:val="en-US" w:eastAsia="en-US"/>
    </w:rPr>
  </w:style>
  <w:style w:type="character" w:customStyle="1" w:styleId="afe">
    <w:name w:val="Текст у виносці Знак"/>
    <w:link w:val="1d"/>
    <w:locked/>
    <w:rsid w:val="00B44CF2"/>
    <w:rPr>
      <w:rFonts w:ascii="Segoe UI" w:hAnsi="Segoe UI" w:cs="Segoe UI"/>
    </w:rPr>
  </w:style>
  <w:style w:type="paragraph" w:customStyle="1" w:styleId="1d">
    <w:name w:val="Текст у виносці1"/>
    <w:basedOn w:val="a"/>
    <w:link w:val="afe"/>
    <w:rsid w:val="00B44CF2"/>
    <w:rPr>
      <w:rFonts w:ascii="Segoe UI" w:hAnsi="Segoe UI" w:cs="Segoe UI"/>
      <w:lang w:val="en-US" w:eastAsia="en-US"/>
    </w:rPr>
  </w:style>
  <w:style w:type="character" w:customStyle="1" w:styleId="emailstyle45">
    <w:name w:val="emailstyle45"/>
    <w:semiHidden/>
    <w:rsid w:val="00B44CF2"/>
    <w:rPr>
      <w:rFonts w:ascii="Calibri" w:hAnsi="Calibri" w:cs="Calibri" w:hint="default"/>
      <w:color w:val="auto"/>
    </w:rPr>
  </w:style>
  <w:style w:type="character" w:customStyle="1" w:styleId="error">
    <w:name w:val="error"/>
    <w:rsid w:val="00B44CF2"/>
  </w:style>
  <w:style w:type="character" w:customStyle="1" w:styleId="TimesNewRoman121">
    <w:name w:val="Стиль Times New Roman 12 пт1"/>
    <w:rsid w:val="00B44CF2"/>
    <w:rPr>
      <w:rFonts w:ascii="Times New Roman" w:hAnsi="Times New Roman" w:cs="Times New Roman" w:hint="default"/>
    </w:rPr>
  </w:style>
  <w:style w:type="character" w:customStyle="1" w:styleId="csccf5e31620">
    <w:name w:val="csccf5e31620"/>
    <w:rsid w:val="00B44CF2"/>
    <w:rPr>
      <w:rFonts w:ascii="Arial" w:hAnsi="Arial" w:cs="Arial" w:hint="default"/>
      <w:b/>
      <w:bCs/>
      <w:i w:val="0"/>
      <w:iCs w:val="0"/>
      <w:color w:val="000000"/>
      <w:sz w:val="18"/>
      <w:szCs w:val="18"/>
      <w:shd w:val="clear" w:color="auto" w:fill="auto"/>
    </w:rPr>
  </w:style>
  <w:style w:type="character" w:customStyle="1" w:styleId="cs9ff1b61120">
    <w:name w:val="cs9ff1b61120"/>
    <w:rsid w:val="00B44CF2"/>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B44CF2"/>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B44CF2"/>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B44CF2"/>
    <w:rPr>
      <w:rFonts w:ascii="Arial" w:hAnsi="Arial" w:cs="Arial" w:hint="default"/>
      <w:b w:val="0"/>
      <w:bCs w:val="0"/>
      <w:i w:val="0"/>
      <w:iCs w:val="0"/>
      <w:color w:val="000000"/>
      <w:sz w:val="18"/>
      <w:szCs w:val="18"/>
      <w:shd w:val="clear" w:color="auto" w:fill="auto"/>
    </w:rPr>
  </w:style>
  <w:style w:type="table" w:styleId="1e">
    <w:name w:val="Table Simple 1"/>
    <w:basedOn w:val="a1"/>
    <w:uiPriority w:val="99"/>
    <w:rsid w:val="00B44CF2"/>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B44CF2"/>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B44CF2"/>
    <w:rPr>
      <w:rFonts w:ascii="Arial" w:hAnsi="Arial" w:cs="Arial" w:hint="default"/>
      <w:b/>
      <w:bCs/>
      <w:i w:val="0"/>
      <w:iCs w:val="0"/>
      <w:color w:val="000000"/>
      <w:sz w:val="18"/>
      <w:szCs w:val="18"/>
      <w:shd w:val="clear" w:color="auto" w:fill="auto"/>
    </w:rPr>
  </w:style>
  <w:style w:type="character" w:customStyle="1" w:styleId="cs9ff1b611210">
    <w:name w:val="cs9ff1b611210"/>
    <w:rsid w:val="00B44CF2"/>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B44CF2"/>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B44CF2"/>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B44CF2"/>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B44CF2"/>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B44CF2"/>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B44CF2"/>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B44CF2"/>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B44CF2"/>
    <w:pPr>
      <w:keepNext/>
      <w:tabs>
        <w:tab w:val="left" w:pos="210"/>
      </w:tabs>
      <w:autoSpaceDE w:val="0"/>
      <w:autoSpaceDN w:val="0"/>
      <w:spacing w:before="120"/>
    </w:pPr>
    <w:rPr>
      <w:rFonts w:ascii="Arial" w:hAnsi="Arial" w:cs="Arial"/>
      <w:b/>
      <w:sz w:val="18"/>
      <w:lang w:val="en-US" w:eastAsia="en-US"/>
    </w:rPr>
  </w:style>
  <w:style w:type="paragraph" w:customStyle="1" w:styleId="150">
    <w:name w:val="Основной текст с отступом150"/>
    <w:basedOn w:val="a"/>
    <w:rsid w:val="00B44CF2"/>
    <w:pPr>
      <w:ind w:firstLine="708"/>
      <w:jc w:val="both"/>
    </w:pPr>
    <w:rPr>
      <w:rFonts w:ascii="Arial" w:eastAsia="Times New Roman" w:hAnsi="Arial"/>
      <w:b/>
      <w:sz w:val="18"/>
      <w:lang w:val="en-US" w:eastAsia="en-US"/>
    </w:rPr>
  </w:style>
  <w:style w:type="character" w:customStyle="1" w:styleId="cs9ff1b61152">
    <w:name w:val="cs9ff1b61152"/>
    <w:rsid w:val="00B44CF2"/>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B44CF2"/>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B44CF2"/>
    <w:pPr>
      <w:ind w:firstLine="708"/>
      <w:jc w:val="both"/>
    </w:pPr>
    <w:rPr>
      <w:rFonts w:ascii="Arial" w:eastAsia="Times New Roman" w:hAnsi="Arial"/>
      <w:b/>
      <w:sz w:val="18"/>
      <w:lang w:val="en-US" w:eastAsia="en-US"/>
    </w:rPr>
  </w:style>
  <w:style w:type="paragraph" w:customStyle="1" w:styleId="162">
    <w:name w:val="Основной текст с отступом162"/>
    <w:basedOn w:val="a"/>
    <w:rsid w:val="00B44CF2"/>
    <w:pPr>
      <w:ind w:firstLine="708"/>
      <w:jc w:val="both"/>
    </w:pPr>
    <w:rPr>
      <w:rFonts w:ascii="Arial" w:eastAsia="Times New Roman" w:hAnsi="Arial"/>
      <w:b/>
      <w:sz w:val="18"/>
      <w:lang w:val="en-US" w:eastAsia="en-US"/>
    </w:rPr>
  </w:style>
  <w:style w:type="character" w:customStyle="1" w:styleId="cse1a752c62">
    <w:name w:val="cse1a752c62"/>
    <w:rsid w:val="00B44CF2"/>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B44CF2"/>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B44CF2"/>
    <w:pPr>
      <w:ind w:firstLine="708"/>
      <w:jc w:val="both"/>
    </w:pPr>
    <w:rPr>
      <w:rFonts w:ascii="Arial" w:eastAsia="Times New Roman" w:hAnsi="Arial"/>
      <w:b/>
      <w:sz w:val="18"/>
      <w:lang w:val="en-US" w:eastAsia="en-US"/>
    </w:rPr>
  </w:style>
  <w:style w:type="character" w:customStyle="1" w:styleId="cs9ff1b61138">
    <w:name w:val="cs9ff1b61138"/>
    <w:rsid w:val="00B44CF2"/>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B44CF2"/>
    <w:rPr>
      <w:rFonts w:ascii="Times New Roman" w:hAnsi="Times New Roman" w:cs="Times New Roman" w:hint="default"/>
      <w:b w:val="0"/>
      <w:bCs w:val="0"/>
      <w:i/>
      <w:iCs/>
      <w:color w:val="000000"/>
      <w:sz w:val="18"/>
      <w:szCs w:val="18"/>
    </w:rPr>
  </w:style>
  <w:style w:type="character" w:customStyle="1" w:styleId="cs176e94eb2">
    <w:name w:val="cs176e94eb2"/>
    <w:rsid w:val="00B44CF2"/>
    <w:rPr>
      <w:rFonts w:ascii="Times New Roman" w:hAnsi="Times New Roman" w:cs="Times New Roman" w:hint="default"/>
      <w:b/>
      <w:bCs/>
      <w:i w:val="0"/>
      <w:iCs w:val="0"/>
      <w:color w:val="000000"/>
      <w:sz w:val="18"/>
      <w:szCs w:val="18"/>
    </w:rPr>
  </w:style>
  <w:style w:type="character" w:customStyle="1" w:styleId="cscc47389a2">
    <w:name w:val="cscc47389a2"/>
    <w:rsid w:val="00B44CF2"/>
    <w:rPr>
      <w:rFonts w:ascii="Times New Roman" w:hAnsi="Times New Roman" w:cs="Times New Roman" w:hint="default"/>
      <w:b w:val="0"/>
      <w:bCs w:val="0"/>
      <w:i w:val="0"/>
      <w:iCs w:val="0"/>
      <w:color w:val="000000"/>
      <w:sz w:val="18"/>
      <w:szCs w:val="18"/>
    </w:rPr>
  </w:style>
  <w:style w:type="character" w:customStyle="1" w:styleId="csbd30b5e54">
    <w:name w:val="csbd30b5e54"/>
    <w:rsid w:val="00B44CF2"/>
    <w:rPr>
      <w:rFonts w:ascii="Times New Roman" w:hAnsi="Times New Roman" w:cs="Times New Roman" w:hint="default"/>
      <w:b w:val="0"/>
      <w:bCs w:val="0"/>
      <w:i/>
      <w:iCs/>
      <w:color w:val="000000"/>
      <w:sz w:val="18"/>
      <w:szCs w:val="18"/>
    </w:rPr>
  </w:style>
  <w:style w:type="character" w:customStyle="1" w:styleId="cs176e94eb4">
    <w:name w:val="cs176e94eb4"/>
    <w:rsid w:val="00B44CF2"/>
    <w:rPr>
      <w:rFonts w:ascii="Times New Roman" w:hAnsi="Times New Roman" w:cs="Times New Roman" w:hint="default"/>
      <w:b/>
      <w:bCs/>
      <w:i w:val="0"/>
      <w:iCs w:val="0"/>
      <w:color w:val="000000"/>
      <w:sz w:val="18"/>
      <w:szCs w:val="18"/>
    </w:rPr>
  </w:style>
  <w:style w:type="character" w:customStyle="1" w:styleId="cscc47389a4">
    <w:name w:val="cscc47389a4"/>
    <w:rsid w:val="00B44CF2"/>
    <w:rPr>
      <w:rFonts w:ascii="Times New Roman" w:hAnsi="Times New Roman" w:cs="Times New Roman" w:hint="default"/>
      <w:b w:val="0"/>
      <w:bCs w:val="0"/>
      <w:i w:val="0"/>
      <w:iCs w:val="0"/>
      <w:color w:val="000000"/>
      <w:sz w:val="18"/>
      <w:szCs w:val="18"/>
    </w:rPr>
  </w:style>
  <w:style w:type="character" w:customStyle="1" w:styleId="cs786de70b1">
    <w:name w:val="cs786de70b1"/>
    <w:rsid w:val="00B44CF2"/>
    <w:rPr>
      <w:rFonts w:ascii="Segoe UI" w:hAnsi="Segoe UI" w:cs="Segoe UI" w:hint="default"/>
      <w:b w:val="0"/>
      <w:bCs w:val="0"/>
      <w:i w:val="0"/>
      <w:iCs w:val="0"/>
      <w:color w:val="000000"/>
      <w:sz w:val="18"/>
      <w:szCs w:val="18"/>
    </w:rPr>
  </w:style>
  <w:style w:type="character" w:customStyle="1" w:styleId="csbd30b5e56">
    <w:name w:val="csbd30b5e56"/>
    <w:rsid w:val="00B44CF2"/>
    <w:rPr>
      <w:rFonts w:ascii="Times New Roman" w:hAnsi="Times New Roman" w:cs="Times New Roman" w:hint="default"/>
      <w:b w:val="0"/>
      <w:bCs w:val="0"/>
      <w:i/>
      <w:iCs/>
      <w:color w:val="000000"/>
      <w:sz w:val="18"/>
      <w:szCs w:val="18"/>
    </w:rPr>
  </w:style>
  <w:style w:type="character" w:customStyle="1" w:styleId="cs176e94eb6">
    <w:name w:val="cs176e94eb6"/>
    <w:rsid w:val="00B44CF2"/>
    <w:rPr>
      <w:rFonts w:ascii="Times New Roman" w:hAnsi="Times New Roman" w:cs="Times New Roman" w:hint="default"/>
      <w:b/>
      <w:bCs/>
      <w:i w:val="0"/>
      <w:iCs w:val="0"/>
      <w:color w:val="000000"/>
      <w:sz w:val="18"/>
      <w:szCs w:val="18"/>
    </w:rPr>
  </w:style>
  <w:style w:type="character" w:customStyle="1" w:styleId="cscc47389a6">
    <w:name w:val="cscc47389a6"/>
    <w:rsid w:val="00B44CF2"/>
    <w:rPr>
      <w:rFonts w:ascii="Times New Roman" w:hAnsi="Times New Roman" w:cs="Times New Roman" w:hint="default"/>
      <w:b w:val="0"/>
      <w:bCs w:val="0"/>
      <w:i w:val="0"/>
      <w:iCs w:val="0"/>
      <w:color w:val="000000"/>
      <w:sz w:val="18"/>
      <w:szCs w:val="18"/>
    </w:rPr>
  </w:style>
  <w:style w:type="character" w:customStyle="1" w:styleId="cs9ff1b61195">
    <w:name w:val="cs9ff1b61195"/>
    <w:rsid w:val="00B44CF2"/>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B44CF2"/>
    <w:pPr>
      <w:ind w:firstLine="708"/>
      <w:jc w:val="both"/>
    </w:pPr>
    <w:rPr>
      <w:rFonts w:ascii="Arial" w:eastAsia="Times New Roman" w:hAnsi="Arial"/>
      <w:b/>
      <w:sz w:val="18"/>
      <w:lang w:val="en-US" w:eastAsia="en-US"/>
    </w:rPr>
  </w:style>
  <w:style w:type="paragraph" w:customStyle="1" w:styleId="168">
    <w:name w:val="Основной текст с отступом168"/>
    <w:basedOn w:val="a"/>
    <w:rsid w:val="00B44CF2"/>
    <w:pPr>
      <w:ind w:firstLine="708"/>
      <w:jc w:val="both"/>
    </w:pPr>
    <w:rPr>
      <w:rFonts w:ascii="Arial" w:eastAsia="Times New Roman" w:hAnsi="Arial"/>
      <w:b/>
      <w:sz w:val="18"/>
      <w:lang w:val="en-US" w:eastAsia="en-US"/>
    </w:rPr>
  </w:style>
  <w:style w:type="character" w:customStyle="1" w:styleId="csab6e07698">
    <w:name w:val="csab6e07698"/>
    <w:rsid w:val="00B44CF2"/>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B44CF2"/>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B44CF2"/>
    <w:rPr>
      <w:rFonts w:ascii="Arial" w:hAnsi="Arial" w:cs="Arial" w:hint="default"/>
      <w:b/>
      <w:bCs/>
      <w:i w:val="0"/>
      <w:iCs w:val="0"/>
      <w:color w:val="000000"/>
      <w:sz w:val="18"/>
      <w:szCs w:val="18"/>
      <w:shd w:val="clear" w:color="auto" w:fill="auto"/>
    </w:rPr>
  </w:style>
  <w:style w:type="character" w:customStyle="1" w:styleId="csafaf574110">
    <w:name w:val="csafaf574110"/>
    <w:rsid w:val="00B44CF2"/>
    <w:rPr>
      <w:rFonts w:ascii="Arial" w:hAnsi="Arial" w:cs="Arial" w:hint="default"/>
      <w:b/>
      <w:bCs/>
      <w:i w:val="0"/>
      <w:iCs w:val="0"/>
      <w:color w:val="000000"/>
      <w:sz w:val="18"/>
      <w:szCs w:val="18"/>
      <w:shd w:val="clear" w:color="auto" w:fill="auto"/>
    </w:rPr>
  </w:style>
  <w:style w:type="character" w:customStyle="1" w:styleId="csab6e076911">
    <w:name w:val="csab6e076911"/>
    <w:rsid w:val="00B44CF2"/>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B44CF2"/>
    <w:rPr>
      <w:rFonts w:ascii="Arial" w:hAnsi="Arial" w:cs="Arial" w:hint="default"/>
      <w:b/>
      <w:bCs/>
      <w:i w:val="0"/>
      <w:iCs w:val="0"/>
      <w:color w:val="000000"/>
      <w:sz w:val="18"/>
      <w:szCs w:val="18"/>
      <w:shd w:val="clear" w:color="auto" w:fill="auto"/>
    </w:rPr>
  </w:style>
  <w:style w:type="character" w:customStyle="1" w:styleId="csab6e076912">
    <w:name w:val="csab6e076912"/>
    <w:rsid w:val="00B44CF2"/>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B44CF2"/>
    <w:rPr>
      <w:rFonts w:ascii="Arial" w:hAnsi="Arial" w:cs="Arial" w:hint="default"/>
      <w:b/>
      <w:bCs/>
      <w:i w:val="0"/>
      <w:iCs w:val="0"/>
      <w:color w:val="000000"/>
      <w:sz w:val="18"/>
      <w:szCs w:val="18"/>
      <w:shd w:val="clear" w:color="auto" w:fill="auto"/>
    </w:rPr>
  </w:style>
  <w:style w:type="character" w:customStyle="1" w:styleId="csab6e076913">
    <w:name w:val="csab6e076913"/>
    <w:rsid w:val="00B44CF2"/>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B44CF2"/>
    <w:rPr>
      <w:rFonts w:ascii="Arial" w:hAnsi="Arial" w:cs="Arial" w:hint="default"/>
      <w:b/>
      <w:bCs/>
      <w:i w:val="0"/>
      <w:iCs w:val="0"/>
      <w:color w:val="000000"/>
      <w:sz w:val="18"/>
      <w:szCs w:val="18"/>
      <w:shd w:val="clear" w:color="auto" w:fill="auto"/>
    </w:rPr>
  </w:style>
  <w:style w:type="character" w:customStyle="1" w:styleId="csafaf574115">
    <w:name w:val="csafaf574115"/>
    <w:rsid w:val="00B44CF2"/>
    <w:rPr>
      <w:rFonts w:ascii="Arial" w:hAnsi="Arial" w:cs="Arial" w:hint="default"/>
      <w:b/>
      <w:bCs/>
      <w:i w:val="0"/>
      <w:iCs w:val="0"/>
      <w:color w:val="000000"/>
      <w:sz w:val="18"/>
      <w:szCs w:val="18"/>
      <w:shd w:val="clear" w:color="auto" w:fill="auto"/>
    </w:rPr>
  </w:style>
  <w:style w:type="character" w:customStyle="1" w:styleId="csab6e076915">
    <w:name w:val="csab6e076915"/>
    <w:rsid w:val="00B44CF2"/>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B44CF2"/>
    <w:rPr>
      <w:rFonts w:ascii="Arial" w:hAnsi="Arial" w:cs="Arial" w:hint="default"/>
      <w:b/>
      <w:bCs/>
      <w:i w:val="0"/>
      <w:iCs w:val="0"/>
      <w:color w:val="000000"/>
      <w:sz w:val="18"/>
      <w:szCs w:val="18"/>
      <w:shd w:val="clear" w:color="auto" w:fill="auto"/>
    </w:rPr>
  </w:style>
  <w:style w:type="character" w:customStyle="1" w:styleId="csab6e07695">
    <w:name w:val="csab6e07695"/>
    <w:rsid w:val="00B44CF2"/>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B44CF2"/>
    <w:rPr>
      <w:rFonts w:ascii="Arial" w:hAnsi="Arial" w:cs="Arial" w:hint="default"/>
      <w:b/>
      <w:bCs/>
      <w:i w:val="0"/>
      <w:iCs w:val="0"/>
      <w:color w:val="000000"/>
      <w:sz w:val="18"/>
      <w:szCs w:val="18"/>
      <w:shd w:val="clear" w:color="auto" w:fill="auto"/>
    </w:rPr>
  </w:style>
  <w:style w:type="character" w:customStyle="1" w:styleId="csab6e07696">
    <w:name w:val="csab6e07696"/>
    <w:rsid w:val="00B44CF2"/>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B44CF2"/>
    <w:rPr>
      <w:rFonts w:ascii="Arial" w:hAnsi="Arial" w:cs="Arial" w:hint="default"/>
      <w:b/>
      <w:bCs/>
      <w:i w:val="0"/>
      <w:iCs w:val="0"/>
      <w:color w:val="000000"/>
      <w:sz w:val="18"/>
      <w:szCs w:val="18"/>
      <w:shd w:val="clear" w:color="auto" w:fill="auto"/>
    </w:rPr>
  </w:style>
  <w:style w:type="character" w:customStyle="1" w:styleId="csafaf57418">
    <w:name w:val="csafaf57418"/>
    <w:rsid w:val="00B44CF2"/>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B44CF2"/>
    <w:pPr>
      <w:ind w:firstLine="708"/>
      <w:jc w:val="both"/>
    </w:pPr>
    <w:rPr>
      <w:rFonts w:ascii="Arial" w:eastAsia="Times New Roman" w:hAnsi="Arial"/>
      <w:b/>
      <w:sz w:val="18"/>
      <w:lang w:val="en-US" w:eastAsia="en-US"/>
    </w:rPr>
  </w:style>
  <w:style w:type="character" w:customStyle="1" w:styleId="csccf5e316113">
    <w:name w:val="csccf5e316113"/>
    <w:rsid w:val="00B44CF2"/>
    <w:rPr>
      <w:rFonts w:ascii="Arial" w:hAnsi="Arial" w:cs="Arial" w:hint="default"/>
      <w:b/>
      <w:bCs/>
      <w:i w:val="0"/>
      <w:iCs w:val="0"/>
      <w:color w:val="000000"/>
      <w:sz w:val="18"/>
      <w:szCs w:val="18"/>
      <w:shd w:val="clear" w:color="auto" w:fill="auto"/>
    </w:rPr>
  </w:style>
  <w:style w:type="character" w:customStyle="1" w:styleId="cs9ff1b611113">
    <w:name w:val="cs9ff1b611113"/>
    <w:rsid w:val="00B44CF2"/>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B44CF2"/>
    <w:pPr>
      <w:ind w:firstLine="708"/>
      <w:jc w:val="both"/>
    </w:pPr>
    <w:rPr>
      <w:rFonts w:ascii="Arial" w:eastAsia="Times New Roman" w:hAnsi="Arial"/>
      <w:b/>
      <w:sz w:val="18"/>
      <w:lang w:val="en-US" w:eastAsia="en-US"/>
    </w:rPr>
  </w:style>
  <w:style w:type="character" w:customStyle="1" w:styleId="cs95bf81471">
    <w:name w:val="cs95bf81471"/>
    <w:rsid w:val="00B44CF2"/>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B44CF2"/>
    <w:pPr>
      <w:ind w:firstLine="708"/>
      <w:jc w:val="both"/>
    </w:pPr>
    <w:rPr>
      <w:rFonts w:ascii="Arial" w:eastAsia="Times New Roman" w:hAnsi="Arial"/>
      <w:b/>
      <w:sz w:val="18"/>
      <w:lang w:val="en-US" w:eastAsia="en-US"/>
    </w:rPr>
  </w:style>
  <w:style w:type="character" w:customStyle="1" w:styleId="csab6e076921">
    <w:name w:val="csab6e076921"/>
    <w:rsid w:val="00B44CF2"/>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B44CF2"/>
    <w:pPr>
      <w:ind w:firstLine="708"/>
      <w:jc w:val="both"/>
    </w:pPr>
    <w:rPr>
      <w:rFonts w:ascii="Arial" w:eastAsia="Times New Roman" w:hAnsi="Arial"/>
      <w:b/>
      <w:sz w:val="18"/>
      <w:lang w:val="en-US" w:eastAsia="en-US"/>
    </w:rPr>
  </w:style>
  <w:style w:type="character" w:customStyle="1" w:styleId="cs9ff1b611140">
    <w:name w:val="cs9ff1b611140"/>
    <w:rsid w:val="00B44CF2"/>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B44CF2"/>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B44CF2"/>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B44CF2"/>
    <w:pPr>
      <w:ind w:firstLine="708"/>
      <w:jc w:val="both"/>
    </w:pPr>
    <w:rPr>
      <w:rFonts w:ascii="Arial" w:eastAsia="Times New Roman" w:hAnsi="Arial"/>
      <w:b/>
      <w:sz w:val="18"/>
      <w:lang w:val="en-US" w:eastAsia="en-US"/>
    </w:rPr>
  </w:style>
  <w:style w:type="paragraph" w:customStyle="1" w:styleId="174">
    <w:name w:val="Основной текст с отступом174"/>
    <w:basedOn w:val="a"/>
    <w:rsid w:val="00B44CF2"/>
    <w:pPr>
      <w:ind w:firstLine="708"/>
      <w:jc w:val="both"/>
    </w:pPr>
    <w:rPr>
      <w:rFonts w:ascii="Arial" w:eastAsia="Times New Roman" w:hAnsi="Arial"/>
      <w:b/>
      <w:sz w:val="18"/>
      <w:lang w:val="en-US" w:eastAsia="en-US"/>
    </w:rPr>
  </w:style>
  <w:style w:type="character" w:customStyle="1" w:styleId="csab6e0769109">
    <w:name w:val="csab6e0769109"/>
    <w:rsid w:val="00B44CF2"/>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B44CF2"/>
    <w:pPr>
      <w:ind w:firstLine="708"/>
      <w:jc w:val="both"/>
    </w:pPr>
    <w:rPr>
      <w:rFonts w:ascii="Arial" w:eastAsia="Times New Roman" w:hAnsi="Arial"/>
      <w:b/>
      <w:sz w:val="18"/>
      <w:lang w:val="en-US" w:eastAsia="en-US"/>
    </w:rPr>
  </w:style>
  <w:style w:type="character" w:customStyle="1" w:styleId="cs9ff1b61143">
    <w:name w:val="cs9ff1b61143"/>
    <w:rsid w:val="00B44CF2"/>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B44CF2"/>
    <w:pPr>
      <w:ind w:firstLine="708"/>
      <w:jc w:val="both"/>
    </w:pPr>
    <w:rPr>
      <w:rFonts w:ascii="Arial" w:eastAsia="Times New Roman" w:hAnsi="Arial"/>
      <w:b/>
      <w:sz w:val="18"/>
      <w:lang w:val="en-US" w:eastAsia="en-US"/>
    </w:rPr>
  </w:style>
  <w:style w:type="paragraph" w:customStyle="1" w:styleId="177">
    <w:name w:val="Основной текст с отступом177"/>
    <w:basedOn w:val="a"/>
    <w:rsid w:val="00B44CF2"/>
    <w:pPr>
      <w:ind w:firstLine="708"/>
      <w:jc w:val="both"/>
    </w:pPr>
    <w:rPr>
      <w:rFonts w:ascii="Arial" w:eastAsia="Times New Roman" w:hAnsi="Arial"/>
      <w:b/>
      <w:sz w:val="18"/>
      <w:lang w:val="en-US" w:eastAsia="en-US"/>
    </w:rPr>
  </w:style>
  <w:style w:type="character" w:customStyle="1" w:styleId="csb2c72e392">
    <w:name w:val="csb2c72e392"/>
    <w:rsid w:val="00B44CF2"/>
    <w:rPr>
      <w:rFonts w:ascii="Segoe UI" w:hAnsi="Segoe UI" w:cs="Segoe UI" w:hint="default"/>
      <w:b/>
      <w:bCs/>
      <w:i w:val="0"/>
      <w:iCs w:val="0"/>
      <w:color w:val="000000"/>
      <w:sz w:val="24"/>
      <w:szCs w:val="24"/>
      <w:shd w:val="clear" w:color="auto" w:fill="auto"/>
    </w:rPr>
  </w:style>
  <w:style w:type="character" w:customStyle="1" w:styleId="csab6e076924">
    <w:name w:val="csab6e076924"/>
    <w:rsid w:val="00B44CF2"/>
    <w:rPr>
      <w:rFonts w:ascii="Arial" w:hAnsi="Arial" w:cs="Arial" w:hint="default"/>
      <w:b w:val="0"/>
      <w:bCs w:val="0"/>
      <w:i w:val="0"/>
      <w:iCs w:val="0"/>
      <w:color w:val="000000"/>
      <w:sz w:val="18"/>
      <w:szCs w:val="18"/>
      <w:shd w:val="clear" w:color="auto" w:fill="auto"/>
    </w:rPr>
  </w:style>
  <w:style w:type="character" w:customStyle="1" w:styleId="csab6e076959">
    <w:name w:val="csab6e076959"/>
    <w:rsid w:val="00B44CF2"/>
    <w:rPr>
      <w:rFonts w:ascii="Arial" w:hAnsi="Arial" w:cs="Arial" w:hint="default"/>
      <w:b w:val="0"/>
      <w:bCs w:val="0"/>
      <w:i w:val="0"/>
      <w:iCs w:val="0"/>
      <w:color w:val="000000"/>
      <w:sz w:val="18"/>
      <w:szCs w:val="18"/>
      <w:shd w:val="clear" w:color="auto" w:fill="auto"/>
    </w:rPr>
  </w:style>
  <w:style w:type="character" w:customStyle="1" w:styleId="csccf5e3168">
    <w:name w:val="csccf5e3168"/>
    <w:rsid w:val="00B44CF2"/>
    <w:rPr>
      <w:rFonts w:ascii="Arial" w:hAnsi="Arial" w:cs="Arial" w:hint="default"/>
      <w:b/>
      <w:bCs/>
      <w:i w:val="0"/>
      <w:iCs w:val="0"/>
      <w:color w:val="000000"/>
      <w:sz w:val="18"/>
      <w:szCs w:val="18"/>
      <w:shd w:val="clear" w:color="auto" w:fill="auto"/>
    </w:rPr>
  </w:style>
  <w:style w:type="character" w:customStyle="1" w:styleId="csab6e0769127">
    <w:name w:val="csab6e0769127"/>
    <w:rsid w:val="00B44CF2"/>
    <w:rPr>
      <w:rFonts w:ascii="Arial" w:hAnsi="Arial" w:cs="Arial" w:hint="default"/>
      <w:b w:val="0"/>
      <w:bCs w:val="0"/>
      <w:i w:val="0"/>
      <w:iCs w:val="0"/>
      <w:color w:val="000000"/>
      <w:sz w:val="18"/>
      <w:szCs w:val="18"/>
      <w:shd w:val="clear" w:color="auto" w:fill="auto"/>
    </w:rPr>
  </w:style>
  <w:style w:type="paragraph" w:customStyle="1" w:styleId="178">
    <w:name w:val="Основной текст с отступом178"/>
    <w:basedOn w:val="a"/>
    <w:rsid w:val="00B44CF2"/>
    <w:pPr>
      <w:ind w:firstLine="708"/>
      <w:jc w:val="both"/>
    </w:pPr>
    <w:rPr>
      <w:rFonts w:ascii="Arial" w:eastAsia="Times New Roman" w:hAnsi="Arial"/>
      <w:b/>
      <w:sz w:val="18"/>
      <w:lang w:val="en-US" w:eastAsia="en-US"/>
    </w:rPr>
  </w:style>
  <w:style w:type="character" w:customStyle="1" w:styleId="csccf5e31625">
    <w:name w:val="csccf5e31625"/>
    <w:rsid w:val="00B44CF2"/>
    <w:rPr>
      <w:rFonts w:ascii="Arial" w:hAnsi="Arial" w:cs="Arial" w:hint="default"/>
      <w:b/>
      <w:bCs/>
      <w:i w:val="0"/>
      <w:iCs w:val="0"/>
      <w:color w:val="000000"/>
      <w:sz w:val="18"/>
      <w:szCs w:val="18"/>
      <w:shd w:val="clear" w:color="auto" w:fill="auto"/>
    </w:rPr>
  </w:style>
  <w:style w:type="character" w:customStyle="1" w:styleId="cs9ff1b61124">
    <w:name w:val="cs9ff1b61124"/>
    <w:rsid w:val="00B44CF2"/>
    <w:rPr>
      <w:rFonts w:ascii="Arial" w:hAnsi="Arial" w:cs="Arial" w:hint="default"/>
      <w:b w:val="0"/>
      <w:bCs w:val="0"/>
      <w:i w:val="0"/>
      <w:iCs w:val="0"/>
      <w:color w:val="000000"/>
      <w:sz w:val="18"/>
      <w:szCs w:val="18"/>
      <w:shd w:val="clear" w:color="auto" w:fill="auto"/>
    </w:rPr>
  </w:style>
  <w:style w:type="paragraph" w:customStyle="1" w:styleId="179">
    <w:name w:val="Основной текст с отступом179"/>
    <w:basedOn w:val="a"/>
    <w:rsid w:val="00B44CF2"/>
    <w:pPr>
      <w:ind w:firstLine="708"/>
      <w:jc w:val="both"/>
    </w:pPr>
    <w:rPr>
      <w:rFonts w:ascii="Arial" w:eastAsia="Times New Roman" w:hAnsi="Arial"/>
      <w:b/>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23355">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B3F58-B7B8-46F9-A1DB-29FD5E5BF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224043</Words>
  <Characters>127705</Characters>
  <Application>Microsoft Office Word</Application>
  <DocSecurity>0</DocSecurity>
  <Lines>1064</Lines>
  <Paragraphs>702</Paragraphs>
  <ScaleCrop>false</ScaleCrop>
  <HeadingPairs>
    <vt:vector size="6" baseType="variant">
      <vt:variant>
        <vt:lpstr>Название</vt:lpstr>
      </vt:variant>
      <vt:variant>
        <vt:i4>1</vt:i4>
      </vt:variant>
      <vt:variant>
        <vt:lpstr>Заголовки</vt:lpstr>
      </vt:variant>
      <vt:variant>
        <vt:i4>6</vt:i4>
      </vt:variant>
      <vt:variant>
        <vt:lpstr>Назва</vt:lpstr>
      </vt:variant>
      <vt:variant>
        <vt:i4>1</vt:i4>
      </vt:variant>
    </vt:vector>
  </HeadingPairs>
  <TitlesOfParts>
    <vt:vector size="8" baseType="lpstr">
      <vt:lpstr/>
      <vt:lpstr>МІНІСТЕРСТВО ОХОРОНИ ЗДОРОВ’Я УКРАЇНИ</vt:lpstr>
      <vt:lpstr>НАКАЗ</vt:lpstr>
      <vt:lpstr>    </vt:lpstr>
      <vt:lpstr>    ПЕРЕЛІК</vt:lpstr>
      <vt:lpstr>    </vt:lpstr>
      <vt:lpstr>    ПЕРЕЛІК</vt:lpstr>
      <vt:lpstr/>
    </vt:vector>
  </TitlesOfParts>
  <Company>Krokoz™</Company>
  <LinksUpToDate>false</LinksUpToDate>
  <CharactersWithSpaces>351046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Свірідов Назар Анатолійович</cp:lastModifiedBy>
  <cp:revision>2</cp:revision>
  <cp:lastPrinted>2024-04-04T08:09:00Z</cp:lastPrinted>
  <dcterms:created xsi:type="dcterms:W3CDTF">2024-11-28T15:10:00Z</dcterms:created>
  <dcterms:modified xsi:type="dcterms:W3CDTF">2024-11-28T15:10:00Z</dcterms:modified>
</cp:coreProperties>
</file>