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1316D7" w:rsidRDefault="00A32349" w:rsidP="00674BA1">
      <w:pPr>
        <w:spacing w:after="120"/>
        <w:jc w:val="center"/>
        <w:rPr>
          <w:rFonts w:ascii="Times New Roman CYR" w:hAnsi="Times New Roman CYR"/>
          <w:lang w:val="uk-UA"/>
        </w:rPr>
      </w:pPr>
      <w:bookmarkStart w:id="0" w:name="_GoBack"/>
      <w:bookmarkEnd w:id="0"/>
      <w:r w:rsidRPr="001316D7">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1316D7" w:rsidRDefault="00674BA1" w:rsidP="00674BA1">
      <w:pPr>
        <w:jc w:val="center"/>
        <w:outlineLvl w:val="0"/>
        <w:rPr>
          <w:b/>
          <w:sz w:val="32"/>
          <w:szCs w:val="32"/>
          <w:lang w:val="uk-UA"/>
        </w:rPr>
      </w:pPr>
      <w:r w:rsidRPr="001316D7">
        <w:rPr>
          <w:b/>
          <w:sz w:val="32"/>
          <w:szCs w:val="32"/>
          <w:lang w:val="uk-UA"/>
        </w:rPr>
        <w:t>МІНІСТЕРСТВО ОХОРОНИ ЗДОРОВ’Я УКРАЇНИ</w:t>
      </w:r>
    </w:p>
    <w:p w:rsidR="00674BA1" w:rsidRPr="001316D7" w:rsidRDefault="00674BA1" w:rsidP="00674BA1">
      <w:pPr>
        <w:rPr>
          <w:lang w:val="uk-UA"/>
        </w:rPr>
      </w:pPr>
    </w:p>
    <w:p w:rsidR="008C4BFD" w:rsidRPr="001316D7" w:rsidRDefault="008C4BFD" w:rsidP="008C4BFD">
      <w:pPr>
        <w:jc w:val="center"/>
        <w:outlineLvl w:val="0"/>
        <w:rPr>
          <w:b/>
          <w:spacing w:val="60"/>
          <w:sz w:val="30"/>
          <w:szCs w:val="30"/>
          <w:lang w:val="uk-UA"/>
        </w:rPr>
      </w:pPr>
      <w:r w:rsidRPr="001316D7">
        <w:rPr>
          <w:b/>
          <w:spacing w:val="60"/>
          <w:sz w:val="30"/>
          <w:szCs w:val="30"/>
          <w:lang w:val="uk-UA"/>
        </w:rPr>
        <w:t>НАКАЗ</w:t>
      </w:r>
    </w:p>
    <w:p w:rsidR="008C4BFD" w:rsidRPr="001316D7"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1316D7" w:rsidTr="00C37BFB">
        <w:tc>
          <w:tcPr>
            <w:tcW w:w="3271" w:type="dxa"/>
          </w:tcPr>
          <w:p w:rsidR="004778A1" w:rsidRPr="001316D7" w:rsidRDefault="004778A1" w:rsidP="00A93E77">
            <w:pPr>
              <w:rPr>
                <w:sz w:val="28"/>
                <w:szCs w:val="28"/>
                <w:lang w:val="uk-UA"/>
              </w:rPr>
            </w:pPr>
          </w:p>
          <w:p w:rsidR="008C4BFD" w:rsidRPr="001316D7" w:rsidRDefault="004778A1" w:rsidP="00A93E77">
            <w:pPr>
              <w:rPr>
                <w:sz w:val="28"/>
                <w:szCs w:val="28"/>
                <w:lang w:val="uk-UA"/>
              </w:rPr>
            </w:pPr>
            <w:r w:rsidRPr="001316D7">
              <w:rPr>
                <w:sz w:val="28"/>
                <w:szCs w:val="28"/>
                <w:lang w:val="uk-UA"/>
              </w:rPr>
              <w:t xml:space="preserve">09 жовтня 2024 року </w:t>
            </w:r>
          </w:p>
        </w:tc>
        <w:tc>
          <w:tcPr>
            <w:tcW w:w="2129" w:type="dxa"/>
          </w:tcPr>
          <w:p w:rsidR="008C4BFD" w:rsidRPr="001316D7" w:rsidRDefault="00B943B1" w:rsidP="00B943B1">
            <w:pPr>
              <w:jc w:val="center"/>
              <w:rPr>
                <w:sz w:val="24"/>
                <w:szCs w:val="24"/>
                <w:lang w:val="uk-UA"/>
              </w:rPr>
            </w:pPr>
            <w:r w:rsidRPr="001316D7">
              <w:rPr>
                <w:sz w:val="24"/>
                <w:szCs w:val="24"/>
                <w:lang w:val="uk-UA"/>
              </w:rPr>
              <w:t xml:space="preserve">                    </w:t>
            </w:r>
            <w:r w:rsidR="008C4BFD" w:rsidRPr="001316D7">
              <w:rPr>
                <w:sz w:val="24"/>
                <w:szCs w:val="24"/>
                <w:lang w:val="uk-UA"/>
              </w:rPr>
              <w:t>Київ</w:t>
            </w:r>
          </w:p>
        </w:tc>
        <w:tc>
          <w:tcPr>
            <w:tcW w:w="4783" w:type="dxa"/>
          </w:tcPr>
          <w:p w:rsidR="004778A1" w:rsidRPr="001316D7" w:rsidRDefault="004778A1" w:rsidP="00A93E77">
            <w:pPr>
              <w:ind w:firstLine="72"/>
              <w:jc w:val="center"/>
              <w:rPr>
                <w:sz w:val="28"/>
                <w:szCs w:val="28"/>
                <w:lang w:val="uk-UA"/>
              </w:rPr>
            </w:pPr>
          </w:p>
          <w:p w:rsidR="006F7E05" w:rsidRPr="001316D7" w:rsidRDefault="004778A1" w:rsidP="00A93E77">
            <w:pPr>
              <w:ind w:firstLine="72"/>
              <w:jc w:val="center"/>
              <w:rPr>
                <w:sz w:val="28"/>
                <w:szCs w:val="28"/>
                <w:lang w:val="uk-UA"/>
              </w:rPr>
            </w:pPr>
            <w:r w:rsidRPr="001316D7">
              <w:rPr>
                <w:sz w:val="28"/>
                <w:szCs w:val="28"/>
                <w:lang w:val="uk-UA"/>
              </w:rPr>
              <w:t xml:space="preserve">                                          № 1720</w:t>
            </w:r>
          </w:p>
          <w:p w:rsidR="008C4BFD" w:rsidRPr="001316D7" w:rsidRDefault="004E5F69" w:rsidP="001316D7">
            <w:pPr>
              <w:ind w:firstLine="72"/>
              <w:jc w:val="center"/>
              <w:rPr>
                <w:sz w:val="28"/>
                <w:szCs w:val="28"/>
                <w:lang w:val="uk-UA"/>
              </w:rPr>
            </w:pPr>
            <w:r w:rsidRPr="001316D7">
              <w:rPr>
                <w:sz w:val="28"/>
                <w:szCs w:val="28"/>
                <w:lang w:val="uk-UA"/>
              </w:rPr>
              <w:t xml:space="preserve">                                                </w:t>
            </w:r>
          </w:p>
        </w:tc>
      </w:tr>
    </w:tbl>
    <w:p w:rsidR="008C4BFD" w:rsidRPr="001316D7" w:rsidRDefault="008C4BFD" w:rsidP="008C4BFD">
      <w:pPr>
        <w:jc w:val="both"/>
        <w:rPr>
          <w:sz w:val="28"/>
          <w:szCs w:val="28"/>
          <w:lang w:val="en-US"/>
        </w:rPr>
      </w:pPr>
    </w:p>
    <w:p w:rsidR="002252BE" w:rsidRPr="001316D7" w:rsidRDefault="002252BE" w:rsidP="00FF071A">
      <w:pPr>
        <w:jc w:val="both"/>
        <w:rPr>
          <w:b/>
          <w:sz w:val="28"/>
          <w:szCs w:val="28"/>
          <w:lang w:val="uk-UA"/>
        </w:rPr>
      </w:pPr>
    </w:p>
    <w:p w:rsidR="00FF071A" w:rsidRPr="001316D7" w:rsidRDefault="00FF071A" w:rsidP="00FF071A">
      <w:pPr>
        <w:jc w:val="both"/>
        <w:rPr>
          <w:b/>
          <w:sz w:val="28"/>
          <w:szCs w:val="28"/>
          <w:lang w:val="uk-UA"/>
        </w:rPr>
      </w:pPr>
      <w:r w:rsidRPr="001316D7">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Pr="001316D7" w:rsidRDefault="00674BA1" w:rsidP="00674BA1">
      <w:pPr>
        <w:ind w:firstLine="720"/>
        <w:jc w:val="both"/>
        <w:rPr>
          <w:sz w:val="16"/>
          <w:szCs w:val="16"/>
          <w:lang w:val="uk-UA"/>
        </w:rPr>
      </w:pPr>
    </w:p>
    <w:p w:rsidR="00917598" w:rsidRPr="001316D7" w:rsidRDefault="00917598" w:rsidP="00FC73F7">
      <w:pPr>
        <w:ind w:firstLine="720"/>
        <w:jc w:val="both"/>
        <w:rPr>
          <w:sz w:val="16"/>
          <w:szCs w:val="16"/>
          <w:lang w:val="uk-UA"/>
        </w:rPr>
      </w:pPr>
    </w:p>
    <w:p w:rsidR="00B64FF6" w:rsidRPr="001316D7" w:rsidRDefault="00B64FF6" w:rsidP="00FC73F7">
      <w:pPr>
        <w:ind w:firstLine="720"/>
        <w:jc w:val="both"/>
        <w:rPr>
          <w:sz w:val="16"/>
          <w:szCs w:val="16"/>
          <w:lang w:val="uk-UA"/>
        </w:rPr>
      </w:pPr>
    </w:p>
    <w:p w:rsidR="00F4602B" w:rsidRPr="001316D7" w:rsidRDefault="00F4602B" w:rsidP="00FC73F7">
      <w:pPr>
        <w:ind w:firstLine="720"/>
        <w:jc w:val="both"/>
        <w:rPr>
          <w:sz w:val="16"/>
          <w:szCs w:val="16"/>
          <w:lang w:val="uk-UA"/>
        </w:rPr>
      </w:pPr>
    </w:p>
    <w:p w:rsidR="00051C9D" w:rsidRPr="001316D7" w:rsidRDefault="00920940" w:rsidP="00051C9D">
      <w:pPr>
        <w:pStyle w:val="HTML"/>
        <w:ind w:firstLine="720"/>
        <w:jc w:val="both"/>
        <w:rPr>
          <w:rFonts w:ascii="Times New Roman" w:hAnsi="Times New Roman"/>
          <w:color w:val="auto"/>
          <w:sz w:val="28"/>
          <w:szCs w:val="28"/>
          <w:lang w:val="uk-UA"/>
        </w:rPr>
      </w:pPr>
      <w:r w:rsidRPr="001316D7">
        <w:rPr>
          <w:rFonts w:ascii="Times New Roman" w:hAnsi="Times New Roman"/>
          <w:color w:val="auto"/>
          <w:sz w:val="28"/>
          <w:szCs w:val="28"/>
          <w:lang w:val="uk-UA"/>
        </w:rPr>
        <w:t>Відповідно до статті 9 Закону України «Про лікарські засоби», 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00957C7E" w:rsidRPr="001316D7">
        <w:rPr>
          <w:rFonts w:ascii="Times New Roman" w:hAnsi="Times New Roman"/>
          <w:color w:val="auto"/>
          <w:sz w:val="28"/>
          <w:szCs w:val="28"/>
          <w:lang w:val="uk-UA"/>
        </w:rPr>
        <w:t xml:space="preserve"> </w:t>
      </w:r>
      <w:r w:rsidR="00051C9D" w:rsidRPr="001316D7">
        <w:rPr>
          <w:rFonts w:ascii="Times New Roman" w:hAnsi="Times New Roman"/>
          <w:color w:val="auto"/>
          <w:sz w:val="28"/>
          <w:szCs w:val="28"/>
          <w:lang w:val="uk-UA"/>
        </w:rPr>
        <w:t xml:space="preserve">абзацу двадцять </w:t>
      </w:r>
      <w:r w:rsidR="000512B7" w:rsidRPr="001316D7">
        <w:rPr>
          <w:rFonts w:ascii="Times New Roman" w:hAnsi="Times New Roman"/>
          <w:color w:val="auto"/>
          <w:sz w:val="28"/>
          <w:szCs w:val="28"/>
          <w:lang w:val="uk-UA"/>
        </w:rPr>
        <w:t>п’ятого</w:t>
      </w:r>
      <w:r w:rsidR="00051C9D" w:rsidRPr="001316D7">
        <w:rPr>
          <w:rFonts w:ascii="Times New Roman" w:hAnsi="Times New Roman"/>
          <w:color w:val="auto"/>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на підставі результатів експертизи реєстраційних матеріалів лікарських засобів (медичних імунобіологічних препаратів), що подані на державну реєстрацію (перереєстрацію) та внесення змін до реєстраційних матеріалів, проведених </w:t>
      </w:r>
      <w:r w:rsidR="007A07FC" w:rsidRPr="001316D7">
        <w:rPr>
          <w:rFonts w:ascii="Times New Roman" w:hAnsi="Times New Roman"/>
          <w:color w:val="auto"/>
          <w:sz w:val="28"/>
          <w:szCs w:val="28"/>
          <w:lang w:val="uk-UA"/>
        </w:rPr>
        <w:t>д</w:t>
      </w:r>
      <w:r w:rsidR="00051C9D" w:rsidRPr="001316D7">
        <w:rPr>
          <w:rFonts w:ascii="Times New Roman" w:hAnsi="Times New Roman"/>
          <w:color w:val="auto"/>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sidRPr="001316D7">
        <w:rPr>
          <w:rFonts w:ascii="Times New Roman" w:hAnsi="Times New Roman"/>
          <w:color w:val="auto"/>
          <w:sz w:val="28"/>
          <w:szCs w:val="28"/>
          <w:lang w:val="uk-UA"/>
        </w:rPr>
        <w:t>,</w:t>
      </w:r>
    </w:p>
    <w:p w:rsidR="000C1B57" w:rsidRPr="001316D7" w:rsidRDefault="000C1B57" w:rsidP="00051C9D">
      <w:pPr>
        <w:pStyle w:val="HTML"/>
        <w:ind w:firstLine="720"/>
        <w:jc w:val="both"/>
        <w:rPr>
          <w:b/>
          <w:bCs/>
          <w:color w:val="auto"/>
          <w:sz w:val="28"/>
          <w:szCs w:val="28"/>
          <w:lang w:val="uk-UA"/>
        </w:rPr>
      </w:pPr>
    </w:p>
    <w:p w:rsidR="00FC73F7" w:rsidRPr="001316D7" w:rsidRDefault="00FC73F7" w:rsidP="00FC73F7">
      <w:pPr>
        <w:pStyle w:val="31"/>
        <w:ind w:left="0"/>
        <w:rPr>
          <w:b/>
          <w:bCs/>
          <w:sz w:val="28"/>
          <w:szCs w:val="28"/>
          <w:lang w:val="uk-UA"/>
        </w:rPr>
      </w:pPr>
      <w:r w:rsidRPr="001316D7">
        <w:rPr>
          <w:b/>
          <w:bCs/>
          <w:sz w:val="28"/>
          <w:szCs w:val="28"/>
          <w:lang w:val="uk-UA"/>
        </w:rPr>
        <w:t>НАКАЗУЮ:</w:t>
      </w:r>
    </w:p>
    <w:p w:rsidR="00B64FF6" w:rsidRPr="001316D7" w:rsidRDefault="00B64FF6" w:rsidP="00FC73F7">
      <w:pPr>
        <w:pStyle w:val="31"/>
        <w:ind w:left="0"/>
        <w:rPr>
          <w:b/>
          <w:bCs/>
          <w:lang w:val="uk-UA"/>
        </w:rPr>
      </w:pPr>
    </w:p>
    <w:p w:rsidR="00CB6908" w:rsidRPr="001316D7" w:rsidRDefault="00CB6908" w:rsidP="00D33F8D">
      <w:pPr>
        <w:tabs>
          <w:tab w:val="left" w:pos="1080"/>
        </w:tabs>
        <w:ind w:firstLine="720"/>
        <w:jc w:val="both"/>
        <w:rPr>
          <w:sz w:val="28"/>
          <w:szCs w:val="28"/>
          <w:lang w:val="uk-UA"/>
        </w:rPr>
      </w:pPr>
      <w:r w:rsidRPr="001316D7">
        <w:rPr>
          <w:sz w:val="28"/>
          <w:szCs w:val="28"/>
          <w:lang w:val="uk-UA"/>
        </w:rPr>
        <w:t xml:space="preserve">1. Зареєструвати та внести до Державного реєстру лікарських засобів України </w:t>
      </w:r>
      <w:r w:rsidRPr="001316D7">
        <w:rPr>
          <w:noProof/>
          <w:sz w:val="28"/>
          <w:szCs w:val="28"/>
          <w:lang w:val="uk-UA"/>
        </w:rPr>
        <w:t>лікарські засоби</w:t>
      </w:r>
      <w:r w:rsidRPr="001316D7">
        <w:rPr>
          <w:sz w:val="28"/>
          <w:szCs w:val="28"/>
          <w:lang w:val="uk-UA"/>
        </w:rPr>
        <w:t xml:space="preserve"> (медичні імунобіологічні препарати) згідно з додатк</w:t>
      </w:r>
      <w:r w:rsidR="00B428E1" w:rsidRPr="001316D7">
        <w:rPr>
          <w:sz w:val="28"/>
          <w:szCs w:val="28"/>
          <w:lang w:val="uk-UA"/>
        </w:rPr>
        <w:t>ом</w:t>
      </w:r>
      <w:r w:rsidRPr="001316D7">
        <w:rPr>
          <w:sz w:val="28"/>
          <w:szCs w:val="28"/>
          <w:lang w:val="uk-UA"/>
        </w:rPr>
        <w:t xml:space="preserve"> 1.</w:t>
      </w:r>
    </w:p>
    <w:p w:rsidR="00927311" w:rsidRPr="001316D7" w:rsidRDefault="00927311" w:rsidP="00D33F8D">
      <w:pPr>
        <w:tabs>
          <w:tab w:val="left" w:pos="1080"/>
        </w:tabs>
        <w:ind w:firstLine="720"/>
        <w:jc w:val="both"/>
        <w:rPr>
          <w:sz w:val="28"/>
          <w:szCs w:val="28"/>
          <w:lang w:val="uk-UA"/>
        </w:rPr>
      </w:pPr>
    </w:p>
    <w:p w:rsidR="00927311" w:rsidRPr="001316D7" w:rsidRDefault="00CB6908" w:rsidP="00D33F8D">
      <w:pPr>
        <w:tabs>
          <w:tab w:val="left" w:pos="1080"/>
        </w:tabs>
        <w:ind w:firstLine="720"/>
        <w:jc w:val="both"/>
        <w:rPr>
          <w:sz w:val="28"/>
          <w:szCs w:val="28"/>
          <w:lang w:val="uk-UA"/>
        </w:rPr>
      </w:pPr>
      <w:r w:rsidRPr="001316D7">
        <w:rPr>
          <w:sz w:val="28"/>
          <w:szCs w:val="28"/>
          <w:lang w:val="uk-UA"/>
        </w:rPr>
        <w:t>2</w:t>
      </w:r>
      <w:r w:rsidR="00927311" w:rsidRPr="001316D7">
        <w:rPr>
          <w:sz w:val="28"/>
          <w:szCs w:val="28"/>
          <w:lang w:val="uk-UA"/>
        </w:rPr>
        <w:t xml:space="preserve">. Перереєструвати та внести до Державного реєстру лікарських засобів України </w:t>
      </w:r>
      <w:r w:rsidR="00927311" w:rsidRPr="001316D7">
        <w:rPr>
          <w:noProof/>
          <w:sz w:val="28"/>
          <w:szCs w:val="28"/>
          <w:lang w:val="uk-UA"/>
        </w:rPr>
        <w:t>лікарські засоби</w:t>
      </w:r>
      <w:r w:rsidR="00927311" w:rsidRPr="001316D7">
        <w:rPr>
          <w:sz w:val="28"/>
          <w:szCs w:val="28"/>
          <w:lang w:val="uk-UA"/>
        </w:rPr>
        <w:t xml:space="preserve"> (медичні імунобіологічні препарат</w:t>
      </w:r>
      <w:r w:rsidR="00643EFB" w:rsidRPr="001316D7">
        <w:rPr>
          <w:sz w:val="28"/>
          <w:szCs w:val="28"/>
          <w:lang w:val="uk-UA"/>
        </w:rPr>
        <w:t>и) згідно з додатк</w:t>
      </w:r>
      <w:r w:rsidR="00F004E2" w:rsidRPr="001316D7">
        <w:rPr>
          <w:sz w:val="28"/>
          <w:szCs w:val="28"/>
          <w:lang w:val="uk-UA"/>
        </w:rPr>
        <w:t>ом</w:t>
      </w:r>
      <w:r w:rsidR="00643EFB" w:rsidRPr="001316D7">
        <w:rPr>
          <w:sz w:val="28"/>
          <w:szCs w:val="28"/>
          <w:lang w:val="uk-UA"/>
        </w:rPr>
        <w:t xml:space="preserve"> 2</w:t>
      </w:r>
      <w:r w:rsidR="00927311" w:rsidRPr="001316D7">
        <w:rPr>
          <w:sz w:val="28"/>
          <w:szCs w:val="28"/>
          <w:lang w:val="uk-UA"/>
        </w:rPr>
        <w:t>.</w:t>
      </w:r>
    </w:p>
    <w:p w:rsidR="00927311" w:rsidRPr="001316D7" w:rsidRDefault="00927311" w:rsidP="00D33F8D">
      <w:pPr>
        <w:tabs>
          <w:tab w:val="left" w:pos="1080"/>
        </w:tabs>
        <w:ind w:firstLine="720"/>
        <w:jc w:val="both"/>
        <w:rPr>
          <w:sz w:val="16"/>
          <w:szCs w:val="16"/>
          <w:lang w:val="uk-UA"/>
        </w:rPr>
      </w:pPr>
    </w:p>
    <w:p w:rsidR="00FC73F7" w:rsidRPr="001316D7" w:rsidRDefault="00CB6908" w:rsidP="000C1B57">
      <w:pPr>
        <w:tabs>
          <w:tab w:val="left" w:pos="1080"/>
        </w:tabs>
        <w:ind w:firstLine="720"/>
        <w:jc w:val="both"/>
        <w:rPr>
          <w:sz w:val="28"/>
          <w:szCs w:val="28"/>
          <w:lang w:val="uk-UA"/>
        </w:rPr>
      </w:pPr>
      <w:r w:rsidRPr="001316D7">
        <w:rPr>
          <w:sz w:val="28"/>
          <w:szCs w:val="28"/>
          <w:lang w:val="uk-UA"/>
        </w:rPr>
        <w:lastRenderedPageBreak/>
        <w:t>3</w:t>
      </w:r>
      <w:r w:rsidR="00FC73F7" w:rsidRPr="001316D7">
        <w:rPr>
          <w:sz w:val="28"/>
          <w:szCs w:val="28"/>
          <w:lang w:val="uk-UA"/>
        </w:rPr>
        <w:t xml:space="preserve">. </w:t>
      </w:r>
      <w:r w:rsidR="00FA65F6" w:rsidRPr="001316D7">
        <w:rPr>
          <w:sz w:val="28"/>
          <w:szCs w:val="28"/>
          <w:lang w:val="uk-UA"/>
        </w:rPr>
        <w:t>Внести</w:t>
      </w:r>
      <w:r w:rsidR="00FC73F7" w:rsidRPr="001316D7">
        <w:rPr>
          <w:sz w:val="28"/>
          <w:szCs w:val="28"/>
          <w:lang w:val="uk-UA"/>
        </w:rPr>
        <w:t xml:space="preserve"> зміни до реєстраційних матеріалів та Державного реєстру лікарських засобів України </w:t>
      </w:r>
      <w:r w:rsidR="00FA65F6" w:rsidRPr="001316D7">
        <w:rPr>
          <w:sz w:val="28"/>
          <w:szCs w:val="28"/>
          <w:lang w:val="uk-UA"/>
        </w:rPr>
        <w:t xml:space="preserve">на </w:t>
      </w:r>
      <w:r w:rsidR="00FC73F7" w:rsidRPr="001316D7">
        <w:rPr>
          <w:noProof/>
          <w:sz w:val="28"/>
          <w:szCs w:val="28"/>
          <w:lang w:val="uk-UA"/>
        </w:rPr>
        <w:t>лікарські засоби</w:t>
      </w:r>
      <w:r w:rsidR="00FC73F7" w:rsidRPr="001316D7">
        <w:rPr>
          <w:sz w:val="28"/>
          <w:szCs w:val="28"/>
          <w:lang w:val="uk-UA"/>
        </w:rPr>
        <w:t xml:space="preserve"> (медичні імунобіологічні препарати) згідно з додатк</w:t>
      </w:r>
      <w:r w:rsidR="00D35E68" w:rsidRPr="001316D7">
        <w:rPr>
          <w:sz w:val="28"/>
          <w:szCs w:val="28"/>
          <w:lang w:val="uk-UA"/>
        </w:rPr>
        <w:t>ом</w:t>
      </w:r>
      <w:r w:rsidR="00FC73F7" w:rsidRPr="001316D7">
        <w:rPr>
          <w:sz w:val="28"/>
          <w:szCs w:val="28"/>
          <w:lang w:val="uk-UA"/>
        </w:rPr>
        <w:t xml:space="preserve"> </w:t>
      </w:r>
      <w:r w:rsidR="00643EFB" w:rsidRPr="001316D7">
        <w:rPr>
          <w:sz w:val="28"/>
          <w:szCs w:val="28"/>
          <w:lang w:val="uk-UA"/>
        </w:rPr>
        <w:t>3</w:t>
      </w:r>
      <w:r w:rsidR="00FC73F7" w:rsidRPr="001316D7">
        <w:rPr>
          <w:sz w:val="28"/>
          <w:szCs w:val="28"/>
          <w:lang w:val="uk-UA"/>
        </w:rPr>
        <w:t>.</w:t>
      </w:r>
    </w:p>
    <w:p w:rsidR="000D32CE" w:rsidRPr="001316D7" w:rsidRDefault="0069072E" w:rsidP="000C1B57">
      <w:pPr>
        <w:tabs>
          <w:tab w:val="left" w:pos="1080"/>
        </w:tabs>
        <w:ind w:firstLine="720"/>
        <w:jc w:val="both"/>
        <w:rPr>
          <w:sz w:val="28"/>
          <w:szCs w:val="28"/>
          <w:lang w:val="uk-UA"/>
        </w:rPr>
      </w:pPr>
      <w:r w:rsidRPr="001316D7">
        <w:rPr>
          <w:sz w:val="28"/>
          <w:szCs w:val="28"/>
          <w:lang w:val="uk-UA"/>
        </w:rPr>
        <w:t xml:space="preserve"> </w:t>
      </w:r>
    </w:p>
    <w:p w:rsidR="000D32CE" w:rsidRPr="001316D7" w:rsidRDefault="000D32CE" w:rsidP="000D32CE">
      <w:pPr>
        <w:tabs>
          <w:tab w:val="left" w:pos="1080"/>
        </w:tabs>
        <w:ind w:firstLine="720"/>
        <w:jc w:val="both"/>
        <w:rPr>
          <w:sz w:val="28"/>
          <w:szCs w:val="28"/>
          <w:lang w:val="uk-UA"/>
        </w:rPr>
      </w:pPr>
      <w:r w:rsidRPr="001316D7">
        <w:rPr>
          <w:sz w:val="28"/>
          <w:szCs w:val="28"/>
          <w:lang w:val="uk-UA"/>
        </w:rPr>
        <w:t>4. 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w:t>
      </w:r>
      <w:r w:rsidR="007D47BC" w:rsidRPr="001316D7">
        <w:rPr>
          <w:sz w:val="28"/>
          <w:szCs w:val="28"/>
          <w:lang w:val="uk-UA"/>
        </w:rPr>
        <w:t xml:space="preserve"> (медичних імунобіологічних препаратів)</w:t>
      </w:r>
      <w:r w:rsidRPr="001316D7">
        <w:rPr>
          <w:sz w:val="28"/>
          <w:szCs w:val="28"/>
          <w:lang w:val="uk-UA"/>
        </w:rPr>
        <w:t xml:space="preserve"> згідно з додатк</w:t>
      </w:r>
      <w:r w:rsidR="00D35E68" w:rsidRPr="001316D7">
        <w:rPr>
          <w:sz w:val="28"/>
          <w:szCs w:val="28"/>
          <w:lang w:val="uk-UA"/>
        </w:rPr>
        <w:t>ом</w:t>
      </w:r>
      <w:r w:rsidRPr="001316D7">
        <w:rPr>
          <w:sz w:val="28"/>
          <w:szCs w:val="28"/>
          <w:lang w:val="uk-UA"/>
        </w:rPr>
        <w:t xml:space="preserve"> 4.</w:t>
      </w:r>
    </w:p>
    <w:p w:rsidR="00BC5599" w:rsidRPr="001316D7" w:rsidRDefault="00BC5599" w:rsidP="000D32CE">
      <w:pPr>
        <w:tabs>
          <w:tab w:val="left" w:pos="1080"/>
        </w:tabs>
        <w:ind w:firstLine="720"/>
        <w:jc w:val="both"/>
        <w:rPr>
          <w:sz w:val="28"/>
          <w:szCs w:val="28"/>
          <w:lang w:val="uk-UA"/>
        </w:rPr>
      </w:pPr>
    </w:p>
    <w:p w:rsidR="00BC5599" w:rsidRPr="001316D7" w:rsidRDefault="00BC5599" w:rsidP="00BC5599">
      <w:pPr>
        <w:tabs>
          <w:tab w:val="left" w:pos="720"/>
          <w:tab w:val="left" w:pos="993"/>
        </w:tabs>
        <w:ind w:firstLine="720"/>
        <w:jc w:val="both"/>
        <w:rPr>
          <w:sz w:val="28"/>
          <w:szCs w:val="28"/>
          <w:lang w:val="uk-UA"/>
        </w:rPr>
      </w:pPr>
      <w:r w:rsidRPr="001316D7">
        <w:rPr>
          <w:sz w:val="28"/>
          <w:szCs w:val="28"/>
          <w:lang w:val="uk-UA"/>
        </w:rPr>
        <w:t>5. Фармацевтичному управлінню (</w:t>
      </w:r>
      <w:r w:rsidR="00E1611F" w:rsidRPr="001316D7">
        <w:rPr>
          <w:sz w:val="28"/>
          <w:szCs w:val="28"/>
          <w:lang w:val="uk-UA"/>
        </w:rPr>
        <w:t>Олександру Гріценку</w:t>
      </w:r>
      <w:r w:rsidRPr="001316D7">
        <w:rPr>
          <w:sz w:val="28"/>
          <w:szCs w:val="28"/>
          <w:lang w:val="uk-UA"/>
        </w:rPr>
        <w:t>) забезпечити оприлюднення цього наказу на офіційному вебсайті Міністерства охорони здоров’я України.</w:t>
      </w:r>
    </w:p>
    <w:p w:rsidR="003E30C2" w:rsidRPr="001316D7" w:rsidRDefault="003E30C2" w:rsidP="000C1B57">
      <w:pPr>
        <w:tabs>
          <w:tab w:val="left" w:pos="1080"/>
        </w:tabs>
        <w:ind w:firstLine="720"/>
        <w:jc w:val="both"/>
        <w:rPr>
          <w:sz w:val="28"/>
          <w:szCs w:val="28"/>
          <w:lang w:val="uk-UA"/>
        </w:rPr>
      </w:pPr>
    </w:p>
    <w:p w:rsidR="000D32CE" w:rsidRPr="001316D7" w:rsidRDefault="0069072E" w:rsidP="000D32CE">
      <w:pPr>
        <w:tabs>
          <w:tab w:val="left" w:pos="720"/>
          <w:tab w:val="left" w:pos="1080"/>
        </w:tabs>
        <w:ind w:firstLine="720"/>
        <w:jc w:val="both"/>
        <w:rPr>
          <w:sz w:val="28"/>
          <w:szCs w:val="28"/>
          <w:lang w:val="uk-UA"/>
        </w:rPr>
      </w:pPr>
      <w:r w:rsidRPr="001316D7">
        <w:rPr>
          <w:sz w:val="28"/>
          <w:szCs w:val="28"/>
          <w:lang w:val="uk-UA"/>
        </w:rPr>
        <w:t xml:space="preserve">6. </w:t>
      </w:r>
      <w:r w:rsidR="000D32CE" w:rsidRPr="001316D7">
        <w:rPr>
          <w:sz w:val="28"/>
          <w:szCs w:val="28"/>
          <w:lang w:val="uk-UA"/>
        </w:rPr>
        <w:t xml:space="preserve">Контроль за виконанням цього наказу </w:t>
      </w:r>
      <w:r w:rsidRPr="001316D7">
        <w:rPr>
          <w:sz w:val="28"/>
          <w:szCs w:val="28"/>
          <w:lang w:val="uk-UA"/>
        </w:rPr>
        <w:t>покласти на першого заступника Міністра Сергія Дуброва.</w:t>
      </w:r>
    </w:p>
    <w:p w:rsidR="000D32CE" w:rsidRPr="001316D7" w:rsidRDefault="000D32CE" w:rsidP="000D32CE">
      <w:pPr>
        <w:pStyle w:val="31"/>
        <w:spacing w:after="0"/>
        <w:rPr>
          <w:sz w:val="28"/>
          <w:szCs w:val="28"/>
          <w:lang w:val="uk-UA"/>
        </w:rPr>
      </w:pPr>
    </w:p>
    <w:p w:rsidR="000D32CE" w:rsidRPr="001316D7" w:rsidRDefault="000D32CE" w:rsidP="000D32CE">
      <w:pPr>
        <w:pStyle w:val="31"/>
        <w:spacing w:after="0"/>
        <w:rPr>
          <w:sz w:val="28"/>
          <w:szCs w:val="28"/>
          <w:lang w:val="uk-UA"/>
        </w:rPr>
      </w:pPr>
    </w:p>
    <w:p w:rsidR="000D32CE" w:rsidRPr="001316D7" w:rsidRDefault="000D32CE" w:rsidP="000D32CE">
      <w:pPr>
        <w:pStyle w:val="31"/>
        <w:spacing w:after="0"/>
        <w:rPr>
          <w:sz w:val="28"/>
          <w:szCs w:val="28"/>
          <w:lang w:val="uk-UA"/>
        </w:rPr>
      </w:pPr>
    </w:p>
    <w:p w:rsidR="00D74462" w:rsidRPr="001316D7" w:rsidRDefault="001E2C57" w:rsidP="006D0A8F">
      <w:pPr>
        <w:rPr>
          <w:b/>
          <w:sz w:val="28"/>
          <w:szCs w:val="28"/>
          <w:lang w:val="uk-UA"/>
        </w:rPr>
      </w:pPr>
      <w:r w:rsidRPr="001316D7">
        <w:rPr>
          <w:b/>
          <w:sz w:val="28"/>
          <w:szCs w:val="28"/>
          <w:lang w:val="uk-UA"/>
        </w:rPr>
        <w:t>Міністр                                                                                          Віктор ЛЯШКО</w:t>
      </w:r>
    </w:p>
    <w:p w:rsidR="00BC4106" w:rsidRPr="001316D7" w:rsidRDefault="00BC4106" w:rsidP="00BC4106">
      <w:pPr>
        <w:pStyle w:val="31"/>
        <w:spacing w:after="0"/>
        <w:ind w:left="0"/>
        <w:rPr>
          <w:b/>
          <w:sz w:val="28"/>
          <w:szCs w:val="28"/>
          <w:lang w:val="uk-UA"/>
        </w:rPr>
      </w:pPr>
    </w:p>
    <w:p w:rsidR="00DF169B" w:rsidRPr="001316D7" w:rsidRDefault="00DF169B" w:rsidP="00FC73F7">
      <w:pPr>
        <w:pStyle w:val="31"/>
        <w:spacing w:after="0"/>
        <w:ind w:left="0"/>
        <w:rPr>
          <w:b/>
          <w:sz w:val="28"/>
          <w:szCs w:val="28"/>
          <w:lang w:val="uk-UA"/>
        </w:rPr>
        <w:sectPr w:rsidR="00DF169B" w:rsidRPr="001316D7"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DF169B" w:rsidRPr="001316D7" w:rsidTr="0048676B">
        <w:tc>
          <w:tcPr>
            <w:tcW w:w="3825" w:type="dxa"/>
            <w:hideMark/>
          </w:tcPr>
          <w:p w:rsidR="00DF169B" w:rsidRPr="001316D7" w:rsidRDefault="00DF169B" w:rsidP="00F63AEA">
            <w:pPr>
              <w:pStyle w:val="4"/>
              <w:tabs>
                <w:tab w:val="left" w:pos="12600"/>
              </w:tabs>
              <w:spacing w:before="0" w:after="0"/>
              <w:rPr>
                <w:sz w:val="18"/>
                <w:szCs w:val="18"/>
              </w:rPr>
            </w:pPr>
            <w:r w:rsidRPr="001316D7">
              <w:rPr>
                <w:sz w:val="18"/>
                <w:szCs w:val="18"/>
              </w:rPr>
              <w:lastRenderedPageBreak/>
              <w:t>Додаток 1</w:t>
            </w:r>
          </w:p>
          <w:p w:rsidR="00DF169B" w:rsidRPr="001316D7" w:rsidRDefault="00DF169B" w:rsidP="00F63AEA">
            <w:pPr>
              <w:pStyle w:val="4"/>
              <w:tabs>
                <w:tab w:val="left" w:pos="12600"/>
              </w:tabs>
              <w:spacing w:before="0" w:after="0"/>
              <w:rPr>
                <w:sz w:val="18"/>
                <w:szCs w:val="18"/>
              </w:rPr>
            </w:pPr>
            <w:r w:rsidRPr="001316D7">
              <w:rPr>
                <w:sz w:val="18"/>
                <w:szCs w:val="18"/>
              </w:rPr>
              <w:t>до наказу Міністерства охорони</w:t>
            </w:r>
          </w:p>
          <w:p w:rsidR="00DF169B" w:rsidRPr="001316D7" w:rsidRDefault="00DF169B" w:rsidP="00F63AEA">
            <w:pPr>
              <w:pStyle w:val="4"/>
              <w:tabs>
                <w:tab w:val="left" w:pos="12600"/>
              </w:tabs>
              <w:spacing w:before="0" w:after="0"/>
              <w:rPr>
                <w:sz w:val="18"/>
                <w:szCs w:val="18"/>
              </w:rPr>
            </w:pPr>
            <w:r w:rsidRPr="001316D7">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DF169B" w:rsidRPr="001316D7" w:rsidRDefault="00DF169B" w:rsidP="00F63AEA">
            <w:pPr>
              <w:pStyle w:val="4"/>
              <w:tabs>
                <w:tab w:val="left" w:pos="12600"/>
              </w:tabs>
              <w:spacing w:before="0" w:after="0"/>
              <w:rPr>
                <w:rFonts w:cs="Arial"/>
                <w:sz w:val="16"/>
                <w:szCs w:val="16"/>
              </w:rPr>
            </w:pPr>
            <w:r w:rsidRPr="001316D7">
              <w:rPr>
                <w:bCs w:val="0"/>
                <w:iCs/>
                <w:sz w:val="18"/>
                <w:szCs w:val="18"/>
                <w:u w:val="single"/>
              </w:rPr>
              <w:t>від 09 жовтня 2024 року № 1720</w:t>
            </w:r>
          </w:p>
        </w:tc>
      </w:tr>
    </w:tbl>
    <w:p w:rsidR="00DF169B" w:rsidRPr="001316D7" w:rsidRDefault="00DF169B" w:rsidP="00DF169B">
      <w:pPr>
        <w:tabs>
          <w:tab w:val="left" w:pos="12600"/>
        </w:tabs>
        <w:jc w:val="center"/>
        <w:rPr>
          <w:rFonts w:ascii="Arial" w:hAnsi="Arial" w:cs="Arial"/>
          <w:b/>
          <w:sz w:val="16"/>
          <w:szCs w:val="16"/>
          <w:lang w:val="en-US"/>
        </w:rPr>
      </w:pPr>
    </w:p>
    <w:p w:rsidR="00DF169B" w:rsidRPr="001316D7" w:rsidRDefault="00DF169B" w:rsidP="00DF169B">
      <w:pPr>
        <w:keepNext/>
        <w:tabs>
          <w:tab w:val="left" w:pos="12600"/>
        </w:tabs>
        <w:jc w:val="center"/>
        <w:outlineLvl w:val="1"/>
        <w:rPr>
          <w:rFonts w:ascii="Arial" w:hAnsi="Arial" w:cs="Arial"/>
          <w:b/>
          <w:caps/>
          <w:sz w:val="16"/>
          <w:szCs w:val="16"/>
        </w:rPr>
      </w:pPr>
    </w:p>
    <w:p w:rsidR="00DF169B" w:rsidRPr="001316D7" w:rsidRDefault="00DF169B" w:rsidP="00DF169B">
      <w:pPr>
        <w:keepNext/>
        <w:tabs>
          <w:tab w:val="left" w:pos="12600"/>
        </w:tabs>
        <w:jc w:val="center"/>
        <w:outlineLvl w:val="1"/>
        <w:rPr>
          <w:b/>
          <w:sz w:val="28"/>
          <w:szCs w:val="28"/>
        </w:rPr>
      </w:pPr>
      <w:r w:rsidRPr="001316D7">
        <w:rPr>
          <w:b/>
          <w:caps/>
          <w:sz w:val="28"/>
          <w:szCs w:val="28"/>
        </w:rPr>
        <w:t>ПЕРЕЛІК</w:t>
      </w:r>
    </w:p>
    <w:p w:rsidR="00DF169B" w:rsidRPr="001316D7" w:rsidRDefault="00DF169B" w:rsidP="00DF169B">
      <w:pPr>
        <w:tabs>
          <w:tab w:val="left" w:pos="12600"/>
        </w:tabs>
        <w:jc w:val="center"/>
        <w:rPr>
          <w:b/>
          <w:caps/>
          <w:sz w:val="28"/>
          <w:szCs w:val="28"/>
        </w:rPr>
      </w:pPr>
      <w:r w:rsidRPr="001316D7">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DF169B" w:rsidRPr="001316D7" w:rsidRDefault="00DF169B" w:rsidP="00DF169B">
      <w:pPr>
        <w:keepNext/>
        <w:jc w:val="center"/>
        <w:outlineLvl w:val="3"/>
        <w:rPr>
          <w:rFonts w:ascii="Arial" w:hAnsi="Arial" w:cs="Arial"/>
          <w:b/>
          <w:caps/>
        </w:rPr>
      </w:pPr>
    </w:p>
    <w:tbl>
      <w:tblPr>
        <w:tblW w:w="15876"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560"/>
        <w:gridCol w:w="992"/>
        <w:gridCol w:w="1134"/>
        <w:gridCol w:w="1418"/>
        <w:gridCol w:w="1134"/>
        <w:gridCol w:w="4110"/>
        <w:gridCol w:w="992"/>
        <w:gridCol w:w="992"/>
        <w:gridCol w:w="1559"/>
      </w:tblGrid>
      <w:tr w:rsidR="00DF169B" w:rsidRPr="001316D7" w:rsidTr="0048676B">
        <w:trPr>
          <w:tblHeader/>
        </w:trPr>
        <w:tc>
          <w:tcPr>
            <w:tcW w:w="568" w:type="dxa"/>
            <w:tcBorders>
              <w:top w:val="single" w:sz="4" w:space="0" w:color="000000"/>
            </w:tcBorders>
            <w:shd w:val="clear" w:color="auto" w:fill="D9D9D9"/>
            <w:hideMark/>
          </w:tcPr>
          <w:p w:rsidR="00DF169B" w:rsidRPr="001316D7" w:rsidRDefault="00DF169B" w:rsidP="0048676B">
            <w:pPr>
              <w:tabs>
                <w:tab w:val="left" w:pos="12600"/>
              </w:tabs>
              <w:jc w:val="center"/>
              <w:rPr>
                <w:rFonts w:ascii="Arial" w:hAnsi="Arial" w:cs="Arial"/>
                <w:b/>
                <w:i/>
                <w:sz w:val="16"/>
                <w:szCs w:val="16"/>
              </w:rPr>
            </w:pPr>
            <w:r w:rsidRPr="001316D7">
              <w:rPr>
                <w:rFonts w:ascii="Arial" w:hAnsi="Arial" w:cs="Arial"/>
                <w:b/>
                <w:i/>
                <w:sz w:val="16"/>
                <w:szCs w:val="16"/>
              </w:rPr>
              <w:t>№ п/п</w:t>
            </w:r>
          </w:p>
        </w:tc>
        <w:tc>
          <w:tcPr>
            <w:tcW w:w="1417" w:type="dxa"/>
            <w:tcBorders>
              <w:top w:val="single" w:sz="4" w:space="0" w:color="000000"/>
            </w:tcBorders>
            <w:shd w:val="clear" w:color="auto" w:fill="D9D9D9"/>
          </w:tcPr>
          <w:p w:rsidR="00DF169B" w:rsidRPr="001316D7" w:rsidRDefault="00DF169B" w:rsidP="0048676B">
            <w:pPr>
              <w:tabs>
                <w:tab w:val="left" w:pos="12600"/>
              </w:tabs>
              <w:jc w:val="center"/>
              <w:rPr>
                <w:rFonts w:ascii="Arial" w:hAnsi="Arial" w:cs="Arial"/>
                <w:b/>
                <w:i/>
                <w:sz w:val="16"/>
                <w:szCs w:val="16"/>
              </w:rPr>
            </w:pPr>
            <w:r w:rsidRPr="001316D7">
              <w:rPr>
                <w:rFonts w:ascii="Arial" w:hAnsi="Arial" w:cs="Arial"/>
                <w:b/>
                <w:i/>
                <w:sz w:val="16"/>
                <w:szCs w:val="16"/>
              </w:rPr>
              <w:t>Назва лікарського засобу</w:t>
            </w:r>
          </w:p>
        </w:tc>
        <w:tc>
          <w:tcPr>
            <w:tcW w:w="1560" w:type="dxa"/>
            <w:tcBorders>
              <w:top w:val="single" w:sz="4" w:space="0" w:color="000000"/>
            </w:tcBorders>
            <w:shd w:val="clear" w:color="auto" w:fill="D9D9D9"/>
          </w:tcPr>
          <w:p w:rsidR="00DF169B" w:rsidRPr="001316D7" w:rsidRDefault="00DF169B" w:rsidP="0048676B">
            <w:pPr>
              <w:tabs>
                <w:tab w:val="left" w:pos="12600"/>
              </w:tabs>
              <w:jc w:val="center"/>
              <w:rPr>
                <w:rFonts w:ascii="Arial" w:hAnsi="Arial" w:cs="Arial"/>
                <w:b/>
                <w:i/>
                <w:sz w:val="16"/>
                <w:szCs w:val="16"/>
              </w:rPr>
            </w:pPr>
            <w:r w:rsidRPr="001316D7">
              <w:rPr>
                <w:rFonts w:ascii="Arial" w:hAnsi="Arial" w:cs="Arial"/>
                <w:b/>
                <w:i/>
                <w:sz w:val="16"/>
                <w:szCs w:val="16"/>
              </w:rPr>
              <w:t>Форма випуску (лікарська форма, упаковка)</w:t>
            </w:r>
          </w:p>
        </w:tc>
        <w:tc>
          <w:tcPr>
            <w:tcW w:w="992" w:type="dxa"/>
            <w:tcBorders>
              <w:top w:val="single" w:sz="4" w:space="0" w:color="000000"/>
            </w:tcBorders>
            <w:shd w:val="clear" w:color="auto" w:fill="D9D9D9"/>
          </w:tcPr>
          <w:p w:rsidR="00DF169B" w:rsidRPr="001316D7" w:rsidRDefault="00DF169B" w:rsidP="0048676B">
            <w:pPr>
              <w:tabs>
                <w:tab w:val="left" w:pos="12600"/>
              </w:tabs>
              <w:jc w:val="center"/>
              <w:rPr>
                <w:rFonts w:ascii="Arial" w:hAnsi="Arial" w:cs="Arial"/>
                <w:b/>
                <w:i/>
                <w:sz w:val="16"/>
                <w:szCs w:val="16"/>
              </w:rPr>
            </w:pPr>
            <w:r w:rsidRPr="001316D7">
              <w:rPr>
                <w:rFonts w:ascii="Arial" w:hAnsi="Arial" w:cs="Arial"/>
                <w:b/>
                <w:i/>
                <w:sz w:val="16"/>
                <w:szCs w:val="16"/>
              </w:rPr>
              <w:t>Заявник</w:t>
            </w:r>
          </w:p>
        </w:tc>
        <w:tc>
          <w:tcPr>
            <w:tcW w:w="1134" w:type="dxa"/>
            <w:tcBorders>
              <w:top w:val="single" w:sz="4" w:space="0" w:color="000000"/>
            </w:tcBorders>
            <w:shd w:val="clear" w:color="auto" w:fill="D9D9D9"/>
          </w:tcPr>
          <w:p w:rsidR="00DF169B" w:rsidRPr="001316D7" w:rsidRDefault="00DF169B" w:rsidP="0048676B">
            <w:pPr>
              <w:tabs>
                <w:tab w:val="left" w:pos="12600"/>
              </w:tabs>
              <w:jc w:val="center"/>
              <w:rPr>
                <w:rFonts w:ascii="Arial" w:hAnsi="Arial" w:cs="Arial"/>
                <w:b/>
                <w:i/>
                <w:sz w:val="16"/>
                <w:szCs w:val="16"/>
              </w:rPr>
            </w:pPr>
            <w:r w:rsidRPr="001316D7">
              <w:rPr>
                <w:rFonts w:ascii="Arial" w:hAnsi="Arial" w:cs="Arial"/>
                <w:b/>
                <w:i/>
                <w:sz w:val="16"/>
                <w:szCs w:val="16"/>
              </w:rPr>
              <w:t>Країна заявника</w:t>
            </w:r>
          </w:p>
        </w:tc>
        <w:tc>
          <w:tcPr>
            <w:tcW w:w="1418" w:type="dxa"/>
            <w:tcBorders>
              <w:top w:val="single" w:sz="4" w:space="0" w:color="000000"/>
            </w:tcBorders>
            <w:shd w:val="clear" w:color="auto" w:fill="D9D9D9"/>
          </w:tcPr>
          <w:p w:rsidR="00DF169B" w:rsidRPr="001316D7" w:rsidRDefault="00DF169B" w:rsidP="0048676B">
            <w:pPr>
              <w:tabs>
                <w:tab w:val="left" w:pos="12600"/>
              </w:tabs>
              <w:jc w:val="center"/>
              <w:rPr>
                <w:rFonts w:ascii="Arial" w:hAnsi="Arial" w:cs="Arial"/>
                <w:b/>
                <w:i/>
                <w:sz w:val="16"/>
                <w:szCs w:val="16"/>
              </w:rPr>
            </w:pPr>
            <w:r w:rsidRPr="001316D7">
              <w:rPr>
                <w:rFonts w:ascii="Arial" w:hAnsi="Arial" w:cs="Arial"/>
                <w:b/>
                <w:i/>
                <w:sz w:val="16"/>
                <w:szCs w:val="16"/>
              </w:rPr>
              <w:t>Виробник</w:t>
            </w:r>
          </w:p>
        </w:tc>
        <w:tc>
          <w:tcPr>
            <w:tcW w:w="1134" w:type="dxa"/>
            <w:tcBorders>
              <w:top w:val="single" w:sz="4" w:space="0" w:color="000000"/>
            </w:tcBorders>
            <w:shd w:val="clear" w:color="auto" w:fill="D9D9D9"/>
          </w:tcPr>
          <w:p w:rsidR="00DF169B" w:rsidRPr="001316D7" w:rsidRDefault="00DF169B" w:rsidP="0048676B">
            <w:pPr>
              <w:tabs>
                <w:tab w:val="left" w:pos="12600"/>
              </w:tabs>
              <w:jc w:val="center"/>
              <w:rPr>
                <w:rFonts w:ascii="Arial" w:hAnsi="Arial" w:cs="Arial"/>
                <w:b/>
                <w:i/>
                <w:sz w:val="16"/>
                <w:szCs w:val="16"/>
              </w:rPr>
            </w:pPr>
            <w:r w:rsidRPr="001316D7">
              <w:rPr>
                <w:rFonts w:ascii="Arial" w:hAnsi="Arial" w:cs="Arial"/>
                <w:b/>
                <w:i/>
                <w:sz w:val="16"/>
                <w:szCs w:val="16"/>
              </w:rPr>
              <w:t>Країна виробника</w:t>
            </w:r>
          </w:p>
        </w:tc>
        <w:tc>
          <w:tcPr>
            <w:tcW w:w="4110" w:type="dxa"/>
            <w:tcBorders>
              <w:top w:val="single" w:sz="4" w:space="0" w:color="000000"/>
            </w:tcBorders>
            <w:shd w:val="clear" w:color="auto" w:fill="D9D9D9"/>
          </w:tcPr>
          <w:p w:rsidR="00DF169B" w:rsidRPr="001316D7" w:rsidRDefault="00DF169B" w:rsidP="0048676B">
            <w:pPr>
              <w:tabs>
                <w:tab w:val="left" w:pos="12600"/>
              </w:tabs>
              <w:jc w:val="center"/>
              <w:rPr>
                <w:rFonts w:ascii="Arial" w:hAnsi="Arial" w:cs="Arial"/>
                <w:b/>
                <w:i/>
                <w:sz w:val="16"/>
                <w:szCs w:val="16"/>
              </w:rPr>
            </w:pPr>
            <w:r w:rsidRPr="001316D7">
              <w:rPr>
                <w:rFonts w:ascii="Arial" w:hAnsi="Arial" w:cs="Arial"/>
                <w:b/>
                <w:i/>
                <w:sz w:val="16"/>
                <w:szCs w:val="16"/>
              </w:rPr>
              <w:t>Реєстраційна процедура</w:t>
            </w:r>
          </w:p>
        </w:tc>
        <w:tc>
          <w:tcPr>
            <w:tcW w:w="992" w:type="dxa"/>
            <w:tcBorders>
              <w:top w:val="single" w:sz="4" w:space="0" w:color="000000"/>
            </w:tcBorders>
            <w:shd w:val="clear" w:color="auto" w:fill="D9D9D9"/>
          </w:tcPr>
          <w:p w:rsidR="00DF169B" w:rsidRPr="001316D7" w:rsidRDefault="00DF169B" w:rsidP="0048676B">
            <w:pPr>
              <w:tabs>
                <w:tab w:val="left" w:pos="12600"/>
              </w:tabs>
              <w:jc w:val="center"/>
              <w:rPr>
                <w:rFonts w:ascii="Arial" w:hAnsi="Arial" w:cs="Arial"/>
                <w:b/>
                <w:i/>
                <w:sz w:val="16"/>
                <w:szCs w:val="16"/>
              </w:rPr>
            </w:pPr>
            <w:r w:rsidRPr="001316D7">
              <w:rPr>
                <w:rFonts w:ascii="Arial" w:hAnsi="Arial" w:cs="Arial"/>
                <w:b/>
                <w:i/>
                <w:sz w:val="16"/>
                <w:szCs w:val="16"/>
              </w:rPr>
              <w:t>Умови відпуску</w:t>
            </w:r>
          </w:p>
        </w:tc>
        <w:tc>
          <w:tcPr>
            <w:tcW w:w="992" w:type="dxa"/>
            <w:tcBorders>
              <w:top w:val="single" w:sz="4" w:space="0" w:color="000000"/>
            </w:tcBorders>
            <w:shd w:val="clear" w:color="auto" w:fill="D9D9D9"/>
          </w:tcPr>
          <w:p w:rsidR="00DF169B" w:rsidRPr="001316D7" w:rsidRDefault="00DF169B" w:rsidP="0048676B">
            <w:pPr>
              <w:tabs>
                <w:tab w:val="left" w:pos="12600"/>
              </w:tabs>
              <w:jc w:val="center"/>
              <w:rPr>
                <w:rFonts w:ascii="Arial" w:hAnsi="Arial" w:cs="Arial"/>
                <w:b/>
                <w:i/>
                <w:sz w:val="16"/>
                <w:szCs w:val="16"/>
              </w:rPr>
            </w:pPr>
            <w:r w:rsidRPr="001316D7">
              <w:rPr>
                <w:rFonts w:ascii="Arial" w:hAnsi="Arial" w:cs="Arial"/>
                <w:b/>
                <w:i/>
                <w:sz w:val="16"/>
                <w:szCs w:val="16"/>
              </w:rPr>
              <w:t>Рекламування</w:t>
            </w:r>
          </w:p>
        </w:tc>
        <w:tc>
          <w:tcPr>
            <w:tcW w:w="1559" w:type="dxa"/>
            <w:tcBorders>
              <w:top w:val="single" w:sz="4" w:space="0" w:color="000000"/>
            </w:tcBorders>
            <w:shd w:val="clear" w:color="auto" w:fill="D9D9D9"/>
          </w:tcPr>
          <w:p w:rsidR="00DF169B" w:rsidRPr="001316D7" w:rsidRDefault="00DF169B" w:rsidP="0048676B">
            <w:pPr>
              <w:tabs>
                <w:tab w:val="left" w:pos="12600"/>
              </w:tabs>
              <w:jc w:val="center"/>
              <w:rPr>
                <w:rFonts w:ascii="Arial" w:hAnsi="Arial" w:cs="Arial"/>
                <w:b/>
                <w:i/>
                <w:sz w:val="16"/>
                <w:szCs w:val="16"/>
              </w:rPr>
            </w:pPr>
            <w:r w:rsidRPr="001316D7">
              <w:rPr>
                <w:rFonts w:ascii="Arial" w:hAnsi="Arial" w:cs="Arial"/>
                <w:b/>
                <w:i/>
                <w:sz w:val="16"/>
                <w:szCs w:val="16"/>
              </w:rPr>
              <w:t>Номер реєстраційного посвідчення</w:t>
            </w:r>
          </w:p>
        </w:tc>
      </w:tr>
      <w:tr w:rsidR="00DF169B" w:rsidRPr="001316D7" w:rsidTr="0048676B">
        <w:tc>
          <w:tcPr>
            <w:tcW w:w="568" w:type="dxa"/>
            <w:tcBorders>
              <w:top w:val="single" w:sz="4" w:space="0" w:color="auto"/>
              <w:left w:val="single" w:sz="4" w:space="0" w:color="000000"/>
              <w:bottom w:val="single" w:sz="4" w:space="0" w:color="auto"/>
              <w:right w:val="single" w:sz="4" w:space="0" w:color="auto"/>
            </w:tcBorders>
            <w:shd w:val="clear" w:color="auto" w:fill="FFFFFF"/>
          </w:tcPr>
          <w:p w:rsidR="00DF169B" w:rsidRPr="001316D7" w:rsidRDefault="00DF169B" w:rsidP="00DF169B">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F169B" w:rsidRPr="001316D7" w:rsidRDefault="00DF169B" w:rsidP="0048676B">
            <w:pPr>
              <w:pStyle w:val="110"/>
              <w:tabs>
                <w:tab w:val="left" w:pos="12600"/>
              </w:tabs>
              <w:rPr>
                <w:rFonts w:ascii="Arial" w:hAnsi="Arial" w:cs="Arial"/>
                <w:b/>
                <w:i/>
                <w:sz w:val="16"/>
                <w:szCs w:val="16"/>
              </w:rPr>
            </w:pPr>
            <w:r w:rsidRPr="001316D7">
              <w:rPr>
                <w:rFonts w:ascii="Arial" w:hAnsi="Arial" w:cs="Arial"/>
                <w:b/>
                <w:sz w:val="16"/>
                <w:szCs w:val="16"/>
              </w:rPr>
              <w:t>АСКОРБІНОВА КИСЛОТА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rPr>
                <w:rFonts w:ascii="Arial" w:hAnsi="Arial" w:cs="Arial"/>
                <w:sz w:val="16"/>
                <w:szCs w:val="16"/>
              </w:rPr>
            </w:pPr>
            <w:r w:rsidRPr="001316D7">
              <w:rPr>
                <w:rFonts w:ascii="Arial" w:hAnsi="Arial" w:cs="Arial"/>
                <w:sz w:val="16"/>
                <w:szCs w:val="16"/>
              </w:rPr>
              <w:t>кристалічний порошок (субстанція) у пакетах подвійних поліетиленових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ПрАТ "Фармацевтична фірма "Дарниця" </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Норсест Фармасьютікал Груп Ко., Лтд.</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Китай</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ind w:left="-100"/>
              <w:jc w:val="center"/>
              <w:rPr>
                <w:rFonts w:ascii="Arial" w:hAnsi="Arial" w:cs="Arial"/>
                <w:b/>
                <w:i/>
                <w:sz w:val="16"/>
                <w:szCs w:val="16"/>
              </w:rPr>
            </w:pPr>
            <w:r w:rsidRPr="001316D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jc w:val="center"/>
              <w:rPr>
                <w:rFonts w:ascii="Arial" w:hAnsi="Arial" w:cs="Arial"/>
                <w:i/>
                <w:sz w:val="16"/>
                <w:szCs w:val="16"/>
              </w:rPr>
            </w:pPr>
            <w:r w:rsidRPr="001316D7">
              <w:rPr>
                <w:rFonts w:ascii="Arial" w:hAnsi="Arial" w:cs="Arial"/>
                <w:i/>
                <w:sz w:val="16"/>
                <w:szCs w:val="16"/>
              </w:rPr>
              <w:t>не підлягає</w:t>
            </w:r>
          </w:p>
          <w:p w:rsidR="00DF169B" w:rsidRPr="001316D7" w:rsidRDefault="00DF169B"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UA/20636/01/01</w:t>
            </w:r>
          </w:p>
        </w:tc>
      </w:tr>
      <w:tr w:rsidR="00DF169B" w:rsidRPr="001316D7" w:rsidTr="0048676B">
        <w:tc>
          <w:tcPr>
            <w:tcW w:w="568" w:type="dxa"/>
            <w:tcBorders>
              <w:top w:val="single" w:sz="4" w:space="0" w:color="auto"/>
              <w:left w:val="single" w:sz="4" w:space="0" w:color="000000"/>
              <w:bottom w:val="single" w:sz="4" w:space="0" w:color="auto"/>
              <w:right w:val="single" w:sz="4" w:space="0" w:color="auto"/>
            </w:tcBorders>
            <w:shd w:val="clear" w:color="auto" w:fill="FFFFFF"/>
          </w:tcPr>
          <w:p w:rsidR="00DF169B" w:rsidRPr="001316D7" w:rsidRDefault="00DF169B" w:rsidP="00DF169B">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F169B" w:rsidRPr="001316D7" w:rsidRDefault="00DF169B" w:rsidP="0048676B">
            <w:pPr>
              <w:pStyle w:val="110"/>
              <w:tabs>
                <w:tab w:val="left" w:pos="12600"/>
              </w:tabs>
              <w:rPr>
                <w:rFonts w:ascii="Arial" w:hAnsi="Arial" w:cs="Arial"/>
                <w:b/>
                <w:i/>
                <w:sz w:val="16"/>
                <w:szCs w:val="16"/>
              </w:rPr>
            </w:pPr>
            <w:r w:rsidRPr="001316D7">
              <w:rPr>
                <w:rFonts w:ascii="Arial" w:hAnsi="Arial" w:cs="Arial"/>
                <w:b/>
                <w:sz w:val="16"/>
                <w:szCs w:val="16"/>
              </w:rPr>
              <w:t>ДЕЛАКС</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rPr>
                <w:rFonts w:ascii="Arial" w:hAnsi="Arial" w:cs="Arial"/>
                <w:sz w:val="16"/>
                <w:szCs w:val="16"/>
              </w:rPr>
            </w:pPr>
            <w:r w:rsidRPr="001316D7">
              <w:rPr>
                <w:rFonts w:ascii="Arial" w:hAnsi="Arial" w:cs="Arial"/>
                <w:sz w:val="16"/>
                <w:szCs w:val="16"/>
              </w:rPr>
              <w:t>капсули, по 10 капсул у блістері, по 1 блістеру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ТОВ "ДКП "Фармацевтична фабрика"</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ТОВ "ДКП "Фармацевтична фабрика"</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реєстрація на 5 років</w:t>
            </w:r>
            <w:r w:rsidRPr="001316D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ind w:left="-100"/>
              <w:jc w:val="center"/>
              <w:rPr>
                <w:rFonts w:ascii="Arial" w:hAnsi="Arial" w:cs="Arial"/>
                <w:b/>
                <w:i/>
                <w:sz w:val="16"/>
                <w:szCs w:val="16"/>
              </w:rPr>
            </w:pPr>
            <w:r w:rsidRPr="001316D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jc w:val="center"/>
              <w:rPr>
                <w:rFonts w:ascii="Arial" w:hAnsi="Arial" w:cs="Arial"/>
                <w:i/>
                <w:sz w:val="16"/>
                <w:szCs w:val="16"/>
              </w:rPr>
            </w:pPr>
            <w:r w:rsidRPr="001316D7">
              <w:rPr>
                <w:rFonts w:ascii="Arial" w:hAnsi="Arial" w:cs="Arial"/>
                <w:i/>
                <w:sz w:val="16"/>
                <w:szCs w:val="16"/>
              </w:rPr>
              <w:t>не підлягає</w:t>
            </w:r>
          </w:p>
          <w:p w:rsidR="00DF169B" w:rsidRPr="001316D7" w:rsidRDefault="00DF169B"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UA/20637/01/01</w:t>
            </w:r>
          </w:p>
        </w:tc>
      </w:tr>
      <w:tr w:rsidR="00DF169B" w:rsidRPr="001316D7" w:rsidTr="0048676B">
        <w:tc>
          <w:tcPr>
            <w:tcW w:w="568" w:type="dxa"/>
            <w:tcBorders>
              <w:top w:val="single" w:sz="4" w:space="0" w:color="auto"/>
              <w:left w:val="single" w:sz="4" w:space="0" w:color="000000"/>
              <w:bottom w:val="single" w:sz="4" w:space="0" w:color="auto"/>
              <w:right w:val="single" w:sz="4" w:space="0" w:color="auto"/>
            </w:tcBorders>
            <w:shd w:val="clear" w:color="auto" w:fill="FFFFFF"/>
          </w:tcPr>
          <w:p w:rsidR="00DF169B" w:rsidRPr="001316D7" w:rsidRDefault="00DF169B" w:rsidP="00DF169B">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F169B" w:rsidRPr="001316D7" w:rsidRDefault="00DF169B" w:rsidP="0048676B">
            <w:pPr>
              <w:pStyle w:val="110"/>
              <w:tabs>
                <w:tab w:val="left" w:pos="12600"/>
              </w:tabs>
              <w:rPr>
                <w:rFonts w:ascii="Arial" w:hAnsi="Arial" w:cs="Arial"/>
                <w:b/>
                <w:i/>
                <w:sz w:val="16"/>
                <w:szCs w:val="16"/>
              </w:rPr>
            </w:pPr>
            <w:r w:rsidRPr="001316D7">
              <w:rPr>
                <w:rFonts w:ascii="Arial" w:hAnsi="Arial" w:cs="Arial"/>
                <w:b/>
                <w:sz w:val="16"/>
                <w:szCs w:val="16"/>
              </w:rPr>
              <w:t>ДІАЛАК ФОРТЕ</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rPr>
                <w:rFonts w:ascii="Arial" w:hAnsi="Arial" w:cs="Arial"/>
                <w:sz w:val="16"/>
                <w:szCs w:val="16"/>
              </w:rPr>
            </w:pPr>
            <w:r w:rsidRPr="001316D7">
              <w:rPr>
                <w:rFonts w:ascii="Arial" w:hAnsi="Arial" w:cs="Arial"/>
                <w:sz w:val="16"/>
                <w:szCs w:val="16"/>
              </w:rPr>
              <w:t>капсули м'які по 240 мг, по 20 капсул м'яких у блістері; по 1 блістеру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Джи Ем Фармасьютикалс </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Грузія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Виробник нерозфасованого продукту </w:t>
            </w:r>
            <w:r w:rsidRPr="001316D7">
              <w:rPr>
                <w:rFonts w:ascii="Arial" w:hAnsi="Arial" w:cs="Arial"/>
                <w:sz w:val="16"/>
                <w:szCs w:val="16"/>
              </w:rPr>
              <w:br/>
              <w:t>Лабораторіос Алкала Фарма С.Л.</w:t>
            </w:r>
            <w:r w:rsidRPr="001316D7">
              <w:rPr>
                <w:sz w:val="16"/>
                <w:szCs w:val="16"/>
              </w:rPr>
              <w:t xml:space="preserve"> </w:t>
            </w:r>
            <w:r w:rsidRPr="001316D7">
              <w:rPr>
                <w:rFonts w:ascii="Arial" w:hAnsi="Arial" w:cs="Arial"/>
                <w:sz w:val="16"/>
                <w:szCs w:val="16"/>
              </w:rPr>
              <w:t>Іспанія</w:t>
            </w:r>
          </w:p>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br/>
              <w:t>виробник відповідальний за первинну та вторинну упаковку, дозвіл на випуск серії:</w:t>
            </w:r>
            <w:r w:rsidRPr="001316D7">
              <w:rPr>
                <w:rFonts w:ascii="Arial" w:hAnsi="Arial" w:cs="Arial"/>
                <w:sz w:val="16"/>
                <w:szCs w:val="16"/>
              </w:rPr>
              <w:br/>
              <w:t>Лабораторіос Алкала Фарма С.Л., Іспанія</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Іспанія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реєстрація на 5 років</w:t>
            </w:r>
            <w:r w:rsidRPr="001316D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ind w:left="-100"/>
              <w:jc w:val="center"/>
              <w:rPr>
                <w:rFonts w:ascii="Arial" w:hAnsi="Arial" w:cs="Arial"/>
                <w:b/>
                <w:i/>
                <w:sz w:val="16"/>
                <w:szCs w:val="16"/>
              </w:rPr>
            </w:pPr>
            <w:r w:rsidRPr="001316D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jc w:val="center"/>
              <w:rPr>
                <w:rFonts w:ascii="Arial" w:hAnsi="Arial" w:cs="Arial"/>
                <w:i/>
                <w:sz w:val="16"/>
                <w:szCs w:val="16"/>
              </w:rPr>
            </w:pPr>
            <w:r w:rsidRPr="001316D7">
              <w:rPr>
                <w:rFonts w:ascii="Arial" w:hAnsi="Arial" w:cs="Arial"/>
                <w:i/>
                <w:sz w:val="16"/>
                <w:szCs w:val="16"/>
              </w:rPr>
              <w:t>підлягає</w:t>
            </w:r>
          </w:p>
          <w:p w:rsidR="00DF169B" w:rsidRPr="001316D7" w:rsidRDefault="00DF169B"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UA/20638/01/01</w:t>
            </w:r>
          </w:p>
        </w:tc>
      </w:tr>
      <w:tr w:rsidR="00DF169B" w:rsidRPr="001316D7" w:rsidTr="0048676B">
        <w:tc>
          <w:tcPr>
            <w:tcW w:w="568" w:type="dxa"/>
            <w:tcBorders>
              <w:top w:val="single" w:sz="4" w:space="0" w:color="auto"/>
              <w:left w:val="single" w:sz="4" w:space="0" w:color="000000"/>
              <w:bottom w:val="single" w:sz="4" w:space="0" w:color="auto"/>
              <w:right w:val="single" w:sz="4" w:space="0" w:color="auto"/>
            </w:tcBorders>
            <w:shd w:val="clear" w:color="auto" w:fill="FFFFFF"/>
          </w:tcPr>
          <w:p w:rsidR="00DF169B" w:rsidRPr="001316D7" w:rsidRDefault="00DF169B" w:rsidP="00DF169B">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F169B" w:rsidRPr="001316D7" w:rsidRDefault="00DF169B" w:rsidP="0048676B">
            <w:pPr>
              <w:pStyle w:val="110"/>
              <w:tabs>
                <w:tab w:val="left" w:pos="12600"/>
              </w:tabs>
              <w:rPr>
                <w:rFonts w:ascii="Arial" w:hAnsi="Arial" w:cs="Arial"/>
                <w:b/>
                <w:i/>
                <w:sz w:val="16"/>
                <w:szCs w:val="16"/>
              </w:rPr>
            </w:pPr>
            <w:r w:rsidRPr="001316D7">
              <w:rPr>
                <w:rFonts w:ascii="Arial" w:hAnsi="Arial" w:cs="Arial"/>
                <w:b/>
                <w:sz w:val="16"/>
                <w:szCs w:val="16"/>
              </w:rPr>
              <w:t>ЗОІЛІД</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rPr>
                <w:rFonts w:ascii="Arial" w:hAnsi="Arial" w:cs="Arial"/>
                <w:sz w:val="16"/>
                <w:szCs w:val="16"/>
              </w:rPr>
            </w:pPr>
            <w:r w:rsidRPr="001316D7">
              <w:rPr>
                <w:rFonts w:ascii="Arial" w:hAnsi="Arial" w:cs="Arial"/>
                <w:sz w:val="16"/>
                <w:szCs w:val="16"/>
              </w:rPr>
              <w:t>розчин для інфузій 2 мг/мл по 300 мл розчину, упакованого в безлатексний багатошаровий поліолефіновий інфузійний пакет, оснащений поворотним роз'ємом порт-системи, пакет в захисній упаковці з фольги, по 10 пакетів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Євро Лайфкер Лтд</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Інфомед Флуідс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Румунія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реєстрація на 5 років</w:t>
            </w:r>
            <w:r w:rsidRPr="001316D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ind w:left="-100"/>
              <w:jc w:val="center"/>
              <w:rPr>
                <w:rFonts w:ascii="Arial" w:hAnsi="Arial" w:cs="Arial"/>
                <w:b/>
                <w:i/>
                <w:sz w:val="16"/>
                <w:szCs w:val="16"/>
              </w:rPr>
            </w:pPr>
            <w:r w:rsidRPr="001316D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jc w:val="center"/>
              <w:rPr>
                <w:rFonts w:ascii="Arial" w:hAnsi="Arial" w:cs="Arial"/>
                <w:i/>
                <w:sz w:val="16"/>
                <w:szCs w:val="16"/>
              </w:rPr>
            </w:pPr>
            <w:r w:rsidRPr="001316D7">
              <w:rPr>
                <w:rFonts w:ascii="Arial" w:hAnsi="Arial" w:cs="Arial"/>
                <w:i/>
                <w:sz w:val="16"/>
                <w:szCs w:val="16"/>
              </w:rPr>
              <w:t>не підлягає</w:t>
            </w:r>
          </w:p>
          <w:p w:rsidR="00DF169B" w:rsidRPr="001316D7" w:rsidRDefault="00DF169B"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UA/20639/01/01</w:t>
            </w:r>
          </w:p>
        </w:tc>
      </w:tr>
      <w:tr w:rsidR="00DF169B" w:rsidRPr="001316D7" w:rsidTr="0048676B">
        <w:tc>
          <w:tcPr>
            <w:tcW w:w="568" w:type="dxa"/>
            <w:tcBorders>
              <w:top w:val="single" w:sz="4" w:space="0" w:color="auto"/>
              <w:left w:val="single" w:sz="4" w:space="0" w:color="000000"/>
              <w:bottom w:val="single" w:sz="4" w:space="0" w:color="auto"/>
              <w:right w:val="single" w:sz="4" w:space="0" w:color="auto"/>
            </w:tcBorders>
            <w:shd w:val="clear" w:color="auto" w:fill="FFFFFF"/>
          </w:tcPr>
          <w:p w:rsidR="00DF169B" w:rsidRPr="001316D7" w:rsidRDefault="00DF169B" w:rsidP="00DF169B">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F169B" w:rsidRPr="001316D7" w:rsidRDefault="00DF169B" w:rsidP="0048676B">
            <w:pPr>
              <w:pStyle w:val="110"/>
              <w:tabs>
                <w:tab w:val="left" w:pos="12600"/>
              </w:tabs>
              <w:rPr>
                <w:rFonts w:ascii="Arial" w:hAnsi="Arial" w:cs="Arial"/>
                <w:b/>
                <w:i/>
                <w:sz w:val="16"/>
                <w:szCs w:val="16"/>
              </w:rPr>
            </w:pPr>
            <w:r w:rsidRPr="001316D7">
              <w:rPr>
                <w:rFonts w:ascii="Arial" w:hAnsi="Arial" w:cs="Arial"/>
                <w:b/>
                <w:sz w:val="16"/>
                <w:szCs w:val="16"/>
              </w:rPr>
              <w:t>ІЛПІО®</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rPr>
                <w:rFonts w:ascii="Arial" w:hAnsi="Arial" w:cs="Arial"/>
                <w:sz w:val="16"/>
                <w:szCs w:val="16"/>
              </w:rPr>
            </w:pPr>
            <w:r w:rsidRPr="001316D7">
              <w:rPr>
                <w:rFonts w:ascii="Arial" w:hAnsi="Arial" w:cs="Arial"/>
                <w:sz w:val="16"/>
                <w:szCs w:val="16"/>
              </w:rPr>
              <w:t>таблетки по 80 мг/2,5 мг по 10 таблеток у блістері; по 3 або 10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за повним циклом:</w:t>
            </w:r>
            <w:r w:rsidRPr="001316D7">
              <w:rPr>
                <w:rFonts w:ascii="Arial" w:hAnsi="Arial" w:cs="Arial"/>
                <w:sz w:val="16"/>
                <w:szCs w:val="16"/>
              </w:rPr>
              <w:br/>
              <w:t>ПРО.МЕД.ЦС Прага а.с., Чеська Республіка;</w:t>
            </w:r>
            <w:r w:rsidRPr="001316D7">
              <w:rPr>
                <w:rFonts w:ascii="Arial" w:hAnsi="Arial" w:cs="Arial"/>
                <w:sz w:val="16"/>
                <w:szCs w:val="16"/>
              </w:rPr>
              <w:br/>
              <w:t>виробництво in bulk, первинне і вторинне пакування, контроль якості (хімічний/фізичний контроль якості):</w:t>
            </w:r>
            <w:r w:rsidRPr="001316D7">
              <w:rPr>
                <w:rFonts w:ascii="Arial" w:hAnsi="Arial" w:cs="Arial"/>
                <w:sz w:val="16"/>
                <w:szCs w:val="16"/>
              </w:rPr>
              <w:br/>
              <w:t>СвіссКо Сервісес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Чеська Республіка/</w:t>
            </w:r>
          </w:p>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реєстрація на 5 років</w:t>
            </w:r>
            <w:r w:rsidRPr="001316D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ind w:left="-100"/>
              <w:jc w:val="center"/>
              <w:rPr>
                <w:rFonts w:ascii="Arial" w:hAnsi="Arial" w:cs="Arial"/>
                <w:b/>
                <w:i/>
                <w:sz w:val="16"/>
                <w:szCs w:val="16"/>
              </w:rPr>
            </w:pPr>
            <w:r w:rsidRPr="001316D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lang w:val="en-US"/>
              </w:rPr>
            </w:pPr>
            <w:r w:rsidRPr="001316D7">
              <w:rPr>
                <w:rFonts w:ascii="Arial" w:hAnsi="Arial" w:cs="Arial"/>
                <w:sz w:val="16"/>
                <w:szCs w:val="16"/>
                <w:lang w:val="en-US"/>
              </w:rPr>
              <w:t>UA/20</w:t>
            </w:r>
            <w:r w:rsidRPr="001316D7">
              <w:rPr>
                <w:rFonts w:ascii="Arial" w:hAnsi="Arial" w:cs="Arial"/>
                <w:sz w:val="16"/>
                <w:szCs w:val="16"/>
              </w:rPr>
              <w:t>620/</w:t>
            </w:r>
            <w:r w:rsidRPr="001316D7">
              <w:rPr>
                <w:rFonts w:ascii="Arial" w:hAnsi="Arial" w:cs="Arial"/>
                <w:sz w:val="16"/>
                <w:szCs w:val="16"/>
                <w:lang w:val="en-US"/>
              </w:rPr>
              <w:t>01/01</w:t>
            </w:r>
          </w:p>
          <w:p w:rsidR="00DF169B" w:rsidRPr="001316D7" w:rsidRDefault="00DF169B" w:rsidP="0048676B">
            <w:pPr>
              <w:pStyle w:val="110"/>
              <w:tabs>
                <w:tab w:val="left" w:pos="12600"/>
              </w:tabs>
              <w:jc w:val="center"/>
              <w:rPr>
                <w:rFonts w:ascii="Arial" w:hAnsi="Arial" w:cs="Arial"/>
                <w:sz w:val="16"/>
                <w:szCs w:val="16"/>
                <w:lang w:val="en-US"/>
              </w:rPr>
            </w:pPr>
          </w:p>
          <w:p w:rsidR="00DF169B" w:rsidRPr="001316D7" w:rsidRDefault="00DF169B" w:rsidP="0048676B">
            <w:pPr>
              <w:pStyle w:val="110"/>
              <w:tabs>
                <w:tab w:val="left" w:pos="12600"/>
              </w:tabs>
              <w:jc w:val="center"/>
              <w:rPr>
                <w:rFonts w:ascii="Arial" w:hAnsi="Arial" w:cs="Arial"/>
                <w:sz w:val="16"/>
                <w:szCs w:val="16"/>
              </w:rPr>
            </w:pPr>
          </w:p>
        </w:tc>
      </w:tr>
      <w:tr w:rsidR="00DF169B" w:rsidRPr="001316D7" w:rsidTr="0048676B">
        <w:tc>
          <w:tcPr>
            <w:tcW w:w="568" w:type="dxa"/>
            <w:tcBorders>
              <w:top w:val="single" w:sz="4" w:space="0" w:color="auto"/>
              <w:left w:val="single" w:sz="4" w:space="0" w:color="000000"/>
              <w:bottom w:val="single" w:sz="4" w:space="0" w:color="auto"/>
              <w:right w:val="single" w:sz="4" w:space="0" w:color="auto"/>
            </w:tcBorders>
            <w:shd w:val="clear" w:color="auto" w:fill="FFFFFF"/>
          </w:tcPr>
          <w:p w:rsidR="00DF169B" w:rsidRPr="001316D7" w:rsidRDefault="00DF169B" w:rsidP="00DF169B">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F169B" w:rsidRPr="001316D7" w:rsidRDefault="00DF169B" w:rsidP="0048676B">
            <w:pPr>
              <w:pStyle w:val="110"/>
              <w:tabs>
                <w:tab w:val="left" w:pos="12600"/>
              </w:tabs>
              <w:rPr>
                <w:rFonts w:ascii="Arial" w:hAnsi="Arial" w:cs="Arial"/>
                <w:b/>
                <w:i/>
                <w:sz w:val="16"/>
                <w:szCs w:val="16"/>
              </w:rPr>
            </w:pPr>
            <w:r w:rsidRPr="001316D7">
              <w:rPr>
                <w:rFonts w:ascii="Arial" w:hAnsi="Arial" w:cs="Arial"/>
                <w:b/>
                <w:sz w:val="16"/>
                <w:szCs w:val="16"/>
              </w:rPr>
              <w:t>ЙОДАДІН</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rPr>
                <w:rFonts w:ascii="Arial" w:hAnsi="Arial" w:cs="Arial"/>
                <w:sz w:val="16"/>
                <w:szCs w:val="16"/>
              </w:rPr>
            </w:pPr>
            <w:r w:rsidRPr="001316D7">
              <w:rPr>
                <w:rFonts w:ascii="Arial" w:hAnsi="Arial" w:cs="Arial"/>
                <w:sz w:val="16"/>
                <w:szCs w:val="16"/>
              </w:rPr>
              <w:t>песарії по 200 мг; по 7 песаріїв у блістері; по 2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ТОВ "ДКП "Фармацевтична фабрика"</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реєстрація на 5 років</w:t>
            </w:r>
            <w:r w:rsidRPr="001316D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ind w:left="-100"/>
              <w:jc w:val="center"/>
              <w:rPr>
                <w:rFonts w:ascii="Arial" w:hAnsi="Arial" w:cs="Arial"/>
                <w:b/>
                <w:i/>
                <w:sz w:val="16"/>
                <w:szCs w:val="16"/>
              </w:rPr>
            </w:pPr>
            <w:r w:rsidRPr="001316D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jc w:val="center"/>
              <w:rPr>
                <w:rFonts w:ascii="Arial" w:hAnsi="Arial" w:cs="Arial"/>
                <w:i/>
                <w:sz w:val="16"/>
                <w:szCs w:val="16"/>
              </w:rPr>
            </w:pPr>
            <w:r w:rsidRPr="001316D7">
              <w:rPr>
                <w:rFonts w:ascii="Arial" w:hAnsi="Arial" w:cs="Arial"/>
                <w:i/>
                <w:sz w:val="16"/>
                <w:szCs w:val="16"/>
              </w:rPr>
              <w:t>підлягає</w:t>
            </w:r>
          </w:p>
          <w:p w:rsidR="00DF169B" w:rsidRPr="001316D7" w:rsidRDefault="00DF169B"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UA/18716/03/01</w:t>
            </w:r>
          </w:p>
        </w:tc>
      </w:tr>
      <w:tr w:rsidR="00DF169B" w:rsidRPr="001316D7" w:rsidTr="0048676B">
        <w:tc>
          <w:tcPr>
            <w:tcW w:w="568" w:type="dxa"/>
            <w:tcBorders>
              <w:top w:val="single" w:sz="4" w:space="0" w:color="auto"/>
              <w:left w:val="single" w:sz="4" w:space="0" w:color="000000"/>
              <w:bottom w:val="single" w:sz="4" w:space="0" w:color="auto"/>
              <w:right w:val="single" w:sz="4" w:space="0" w:color="auto"/>
            </w:tcBorders>
            <w:shd w:val="clear" w:color="auto" w:fill="FFFFFF"/>
          </w:tcPr>
          <w:p w:rsidR="00DF169B" w:rsidRPr="001316D7" w:rsidRDefault="00DF169B" w:rsidP="00DF169B">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F169B" w:rsidRPr="001316D7" w:rsidRDefault="00DF169B" w:rsidP="0048676B">
            <w:pPr>
              <w:pStyle w:val="110"/>
              <w:tabs>
                <w:tab w:val="left" w:pos="12600"/>
              </w:tabs>
              <w:rPr>
                <w:rFonts w:ascii="Arial" w:hAnsi="Arial" w:cs="Arial"/>
                <w:b/>
                <w:i/>
                <w:sz w:val="16"/>
                <w:szCs w:val="16"/>
              </w:rPr>
            </w:pPr>
            <w:r w:rsidRPr="001316D7">
              <w:rPr>
                <w:rFonts w:ascii="Arial" w:hAnsi="Arial" w:cs="Arial"/>
                <w:b/>
                <w:sz w:val="16"/>
                <w:szCs w:val="16"/>
              </w:rPr>
              <w:t>МЕЛЬДОНІЙ-ХАІЛВЕЛ</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rPr>
                <w:rFonts w:ascii="Arial" w:hAnsi="Arial" w:cs="Arial"/>
                <w:sz w:val="16"/>
                <w:szCs w:val="16"/>
              </w:rPr>
            </w:pPr>
            <w:r w:rsidRPr="001316D7">
              <w:rPr>
                <w:rFonts w:ascii="Arial" w:hAnsi="Arial" w:cs="Arial"/>
                <w:sz w:val="16"/>
                <w:szCs w:val="16"/>
              </w:rPr>
              <w:t>порошок кристалічний або кристали (субстанція) у подвійних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eastAsia="Calibri" w:hAnsi="Arial" w:cs="Arial"/>
                <w:sz w:val="16"/>
                <w:szCs w:val="16"/>
              </w:rPr>
              <w:t>Товариство з обмеженою відповідальністю "Хаілвел"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Шаньдун Ченґгуі Шуанґда Фармасьютікал Ко., Лтд.</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Китай</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ind w:left="-100"/>
              <w:jc w:val="center"/>
              <w:rPr>
                <w:rFonts w:ascii="Arial" w:hAnsi="Arial" w:cs="Arial"/>
                <w:b/>
                <w:i/>
                <w:sz w:val="16"/>
                <w:szCs w:val="16"/>
              </w:rPr>
            </w:pPr>
            <w:r w:rsidRPr="001316D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jc w:val="center"/>
              <w:rPr>
                <w:rFonts w:ascii="Arial" w:hAnsi="Arial" w:cs="Arial"/>
                <w:i/>
                <w:sz w:val="16"/>
                <w:szCs w:val="16"/>
              </w:rPr>
            </w:pPr>
            <w:r w:rsidRPr="001316D7">
              <w:rPr>
                <w:rFonts w:ascii="Arial" w:hAnsi="Arial" w:cs="Arial"/>
                <w:i/>
                <w:sz w:val="16"/>
                <w:szCs w:val="16"/>
              </w:rPr>
              <w:t>не підлягає</w:t>
            </w:r>
          </w:p>
          <w:p w:rsidR="00DF169B" w:rsidRPr="001316D7" w:rsidRDefault="00DF169B"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UA/20640/01/01</w:t>
            </w:r>
          </w:p>
        </w:tc>
      </w:tr>
      <w:tr w:rsidR="00DF169B" w:rsidRPr="001316D7" w:rsidTr="0048676B">
        <w:tc>
          <w:tcPr>
            <w:tcW w:w="568" w:type="dxa"/>
            <w:tcBorders>
              <w:top w:val="single" w:sz="4" w:space="0" w:color="auto"/>
              <w:left w:val="single" w:sz="4" w:space="0" w:color="000000"/>
              <w:bottom w:val="single" w:sz="4" w:space="0" w:color="auto"/>
              <w:right w:val="single" w:sz="4" w:space="0" w:color="auto"/>
            </w:tcBorders>
            <w:shd w:val="clear" w:color="auto" w:fill="FFFFFF"/>
          </w:tcPr>
          <w:p w:rsidR="00DF169B" w:rsidRPr="001316D7" w:rsidRDefault="00DF169B" w:rsidP="00DF169B">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F169B" w:rsidRPr="001316D7" w:rsidRDefault="00DF169B" w:rsidP="0048676B">
            <w:pPr>
              <w:pStyle w:val="110"/>
              <w:tabs>
                <w:tab w:val="left" w:pos="12600"/>
              </w:tabs>
              <w:rPr>
                <w:rFonts w:ascii="Arial" w:hAnsi="Arial" w:cs="Arial"/>
                <w:b/>
                <w:i/>
                <w:sz w:val="16"/>
                <w:szCs w:val="16"/>
              </w:rPr>
            </w:pPr>
            <w:r w:rsidRPr="001316D7">
              <w:rPr>
                <w:rFonts w:ascii="Arial" w:hAnsi="Arial" w:cs="Arial"/>
                <w:b/>
                <w:sz w:val="16"/>
                <w:szCs w:val="16"/>
              </w:rPr>
              <w:t>МІНОКСИКУТАН ФОРТЕ</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rPr>
                <w:rFonts w:ascii="Arial" w:hAnsi="Arial" w:cs="Arial"/>
                <w:sz w:val="16"/>
                <w:szCs w:val="16"/>
              </w:rPr>
            </w:pPr>
            <w:r w:rsidRPr="001316D7">
              <w:rPr>
                <w:rFonts w:ascii="Arial" w:hAnsi="Arial" w:cs="Arial"/>
                <w:sz w:val="16"/>
                <w:szCs w:val="16"/>
              </w:rPr>
              <w:t>спрей нашкірний, розчин, 50 мг/мл по 60 мл розчину у флаконі із змонтованою насосною системою та адаптером із подовженим наконечником; по 1 флакону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ТОВ «МІБЕ УКРАЇНА» </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реєстрація на 5 років</w:t>
            </w:r>
            <w:r w:rsidRPr="001316D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ind w:left="-100"/>
              <w:jc w:val="center"/>
              <w:rPr>
                <w:rFonts w:ascii="Arial" w:hAnsi="Arial" w:cs="Arial"/>
                <w:b/>
                <w:i/>
                <w:sz w:val="16"/>
                <w:szCs w:val="16"/>
              </w:rPr>
            </w:pPr>
            <w:r w:rsidRPr="001316D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UA/20641/01/01</w:t>
            </w:r>
          </w:p>
        </w:tc>
      </w:tr>
      <w:tr w:rsidR="00DF169B" w:rsidRPr="001316D7" w:rsidTr="0048676B">
        <w:tc>
          <w:tcPr>
            <w:tcW w:w="568" w:type="dxa"/>
            <w:tcBorders>
              <w:top w:val="single" w:sz="4" w:space="0" w:color="auto"/>
              <w:left w:val="single" w:sz="4" w:space="0" w:color="000000"/>
              <w:bottom w:val="single" w:sz="4" w:space="0" w:color="auto"/>
              <w:right w:val="single" w:sz="4" w:space="0" w:color="auto"/>
            </w:tcBorders>
            <w:shd w:val="clear" w:color="auto" w:fill="FFFFFF"/>
          </w:tcPr>
          <w:p w:rsidR="00DF169B" w:rsidRPr="001316D7" w:rsidRDefault="00DF169B" w:rsidP="00DF169B">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F169B" w:rsidRPr="001316D7" w:rsidRDefault="00DF169B" w:rsidP="0048676B">
            <w:pPr>
              <w:pStyle w:val="110"/>
              <w:tabs>
                <w:tab w:val="left" w:pos="12600"/>
              </w:tabs>
              <w:rPr>
                <w:rFonts w:ascii="Arial" w:hAnsi="Arial" w:cs="Arial"/>
                <w:b/>
                <w:i/>
                <w:sz w:val="16"/>
                <w:szCs w:val="16"/>
              </w:rPr>
            </w:pPr>
            <w:r w:rsidRPr="001316D7">
              <w:rPr>
                <w:rFonts w:ascii="Arial" w:hAnsi="Arial" w:cs="Arial"/>
                <w:b/>
                <w:sz w:val="16"/>
                <w:szCs w:val="16"/>
              </w:rPr>
              <w:t>НІМЕСУЛІД</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rPr>
                <w:rFonts w:ascii="Arial" w:hAnsi="Arial" w:cs="Arial"/>
                <w:sz w:val="16"/>
                <w:szCs w:val="16"/>
              </w:rPr>
            </w:pPr>
            <w:r w:rsidRPr="001316D7">
              <w:rPr>
                <w:rFonts w:ascii="Arial" w:hAnsi="Arial" w:cs="Arial"/>
                <w:sz w:val="16"/>
                <w:szCs w:val="16"/>
              </w:rPr>
              <w:t>гранули для оральної суспензії, 100 мг/2 г по 2 г гранул в саше; по 30 саше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реєстрація на 5 років</w:t>
            </w:r>
            <w:r w:rsidRPr="001316D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ind w:left="-100"/>
              <w:jc w:val="center"/>
              <w:rPr>
                <w:rFonts w:ascii="Arial" w:hAnsi="Arial" w:cs="Arial"/>
                <w:b/>
                <w:i/>
                <w:sz w:val="16"/>
                <w:szCs w:val="16"/>
              </w:rPr>
            </w:pPr>
            <w:r w:rsidRPr="001316D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UA/20642/01/01</w:t>
            </w:r>
          </w:p>
        </w:tc>
      </w:tr>
      <w:tr w:rsidR="00DF169B" w:rsidRPr="001316D7" w:rsidTr="0048676B">
        <w:tc>
          <w:tcPr>
            <w:tcW w:w="568" w:type="dxa"/>
            <w:tcBorders>
              <w:top w:val="single" w:sz="4" w:space="0" w:color="auto"/>
              <w:left w:val="single" w:sz="4" w:space="0" w:color="000000"/>
              <w:bottom w:val="single" w:sz="4" w:space="0" w:color="auto"/>
              <w:right w:val="single" w:sz="4" w:space="0" w:color="auto"/>
            </w:tcBorders>
            <w:shd w:val="clear" w:color="auto" w:fill="FFFFFF"/>
          </w:tcPr>
          <w:p w:rsidR="00DF169B" w:rsidRPr="001316D7" w:rsidRDefault="00DF169B" w:rsidP="00DF169B">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F169B" w:rsidRPr="001316D7" w:rsidRDefault="00DF169B" w:rsidP="0048676B">
            <w:pPr>
              <w:pStyle w:val="110"/>
              <w:tabs>
                <w:tab w:val="left" w:pos="12600"/>
              </w:tabs>
              <w:rPr>
                <w:rFonts w:ascii="Arial" w:hAnsi="Arial" w:cs="Arial"/>
                <w:b/>
                <w:i/>
                <w:sz w:val="16"/>
                <w:szCs w:val="16"/>
              </w:rPr>
            </w:pPr>
            <w:r w:rsidRPr="001316D7">
              <w:rPr>
                <w:rFonts w:ascii="Arial" w:hAnsi="Arial" w:cs="Arial"/>
                <w:b/>
                <w:sz w:val="16"/>
                <w:szCs w:val="16"/>
              </w:rPr>
              <w:t>ТИЗИНОН</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rPr>
                <w:rFonts w:ascii="Arial" w:hAnsi="Arial" w:cs="Arial"/>
                <w:sz w:val="16"/>
                <w:szCs w:val="16"/>
              </w:rPr>
            </w:pPr>
            <w:r w:rsidRPr="001316D7">
              <w:rPr>
                <w:rFonts w:ascii="Arial" w:hAnsi="Arial" w:cs="Arial"/>
                <w:sz w:val="16"/>
                <w:szCs w:val="16"/>
              </w:rPr>
              <w:t>капсули тверді, 20 мг по 60 капсул у пластиковому контейнері, по 1 контейнеру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НОБЕЛ ІЛАЧ САНАЇ ВЕ ТІДЖАРЕТ А.Ш.</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Нобел Ілач Санаї Ве Тіджарет А.Ш.</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Туреччина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реєстрація на 5 років</w:t>
            </w:r>
            <w:r w:rsidRPr="001316D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ind w:left="-100"/>
              <w:jc w:val="center"/>
              <w:rPr>
                <w:rFonts w:ascii="Arial" w:hAnsi="Arial" w:cs="Arial"/>
                <w:b/>
                <w:i/>
                <w:sz w:val="16"/>
                <w:szCs w:val="16"/>
              </w:rPr>
            </w:pPr>
            <w:r w:rsidRPr="001316D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UA/19460/01/03</w:t>
            </w:r>
          </w:p>
        </w:tc>
      </w:tr>
      <w:tr w:rsidR="00DF169B" w:rsidRPr="001316D7" w:rsidTr="0048676B">
        <w:tc>
          <w:tcPr>
            <w:tcW w:w="568" w:type="dxa"/>
            <w:tcBorders>
              <w:top w:val="single" w:sz="4" w:space="0" w:color="auto"/>
              <w:left w:val="single" w:sz="4" w:space="0" w:color="000000"/>
              <w:bottom w:val="single" w:sz="4" w:space="0" w:color="auto"/>
              <w:right w:val="single" w:sz="4" w:space="0" w:color="auto"/>
            </w:tcBorders>
            <w:shd w:val="clear" w:color="auto" w:fill="FFFFFF"/>
          </w:tcPr>
          <w:p w:rsidR="00DF169B" w:rsidRPr="001316D7" w:rsidRDefault="00DF169B" w:rsidP="00DF169B">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F169B" w:rsidRPr="001316D7" w:rsidRDefault="00DF169B" w:rsidP="0048676B">
            <w:pPr>
              <w:pStyle w:val="110"/>
              <w:tabs>
                <w:tab w:val="left" w:pos="12600"/>
              </w:tabs>
              <w:rPr>
                <w:rFonts w:ascii="Arial" w:hAnsi="Arial" w:cs="Arial"/>
                <w:b/>
                <w:i/>
                <w:sz w:val="16"/>
                <w:szCs w:val="16"/>
              </w:rPr>
            </w:pPr>
            <w:r w:rsidRPr="001316D7">
              <w:rPr>
                <w:rFonts w:ascii="Arial" w:hAnsi="Arial" w:cs="Arial"/>
                <w:b/>
                <w:sz w:val="16"/>
                <w:szCs w:val="16"/>
              </w:rPr>
              <w:t>ТИЗИНОН</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rPr>
                <w:rFonts w:ascii="Arial" w:hAnsi="Arial" w:cs="Arial"/>
                <w:sz w:val="16"/>
                <w:szCs w:val="16"/>
              </w:rPr>
            </w:pPr>
            <w:r w:rsidRPr="001316D7">
              <w:rPr>
                <w:rFonts w:ascii="Arial" w:hAnsi="Arial" w:cs="Arial"/>
                <w:sz w:val="16"/>
                <w:szCs w:val="16"/>
              </w:rPr>
              <w:t>суспензія оральна, 4 мг/мл; по 90 мл суспензії у скляному флаконі; по 1 скляному флакону у картонній упаковці з трьома шприцами-дозаторами (1 мл, 3 мл, 5 мл) та адаптером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НОБЕЛ ІЛАЧ САНАЇ ВЕ ТІДЖАРЕТ А.Ш.</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Нобел Ілач Санаї Ве Тіджарет А.Ш. </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Туреччина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реєстрація на 5 років</w:t>
            </w:r>
            <w:r w:rsidRPr="001316D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ind w:left="-100"/>
              <w:jc w:val="center"/>
              <w:rPr>
                <w:rFonts w:ascii="Arial" w:hAnsi="Arial" w:cs="Arial"/>
                <w:b/>
                <w:i/>
                <w:sz w:val="16"/>
                <w:szCs w:val="16"/>
              </w:rPr>
            </w:pPr>
            <w:r w:rsidRPr="001316D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UA/19460/02/01</w:t>
            </w:r>
          </w:p>
        </w:tc>
      </w:tr>
      <w:tr w:rsidR="00DF169B" w:rsidRPr="001316D7" w:rsidTr="0048676B">
        <w:tc>
          <w:tcPr>
            <w:tcW w:w="568" w:type="dxa"/>
            <w:tcBorders>
              <w:top w:val="single" w:sz="4" w:space="0" w:color="auto"/>
              <w:left w:val="single" w:sz="4" w:space="0" w:color="000000"/>
              <w:bottom w:val="single" w:sz="4" w:space="0" w:color="auto"/>
              <w:right w:val="single" w:sz="4" w:space="0" w:color="auto"/>
            </w:tcBorders>
            <w:shd w:val="clear" w:color="auto" w:fill="FFFFFF"/>
          </w:tcPr>
          <w:p w:rsidR="00DF169B" w:rsidRPr="001316D7" w:rsidRDefault="00DF169B" w:rsidP="00DF169B">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F169B" w:rsidRPr="001316D7" w:rsidRDefault="00DF169B" w:rsidP="0048676B">
            <w:pPr>
              <w:pStyle w:val="110"/>
              <w:tabs>
                <w:tab w:val="left" w:pos="12600"/>
              </w:tabs>
              <w:rPr>
                <w:rFonts w:ascii="Arial" w:hAnsi="Arial" w:cs="Arial"/>
                <w:b/>
                <w:i/>
                <w:sz w:val="16"/>
                <w:szCs w:val="16"/>
              </w:rPr>
            </w:pPr>
            <w:r w:rsidRPr="001316D7">
              <w:rPr>
                <w:rFonts w:ascii="Arial" w:hAnsi="Arial" w:cs="Arial"/>
                <w:b/>
                <w:sz w:val="16"/>
                <w:szCs w:val="16"/>
              </w:rPr>
              <w:t>ФРІСТОМ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rPr>
                <w:rFonts w:ascii="Arial" w:hAnsi="Arial" w:cs="Arial"/>
                <w:sz w:val="16"/>
                <w:szCs w:val="16"/>
                <w:lang w:val="ru-RU"/>
              </w:rPr>
            </w:pPr>
            <w:r w:rsidRPr="001316D7">
              <w:rPr>
                <w:rFonts w:ascii="Arial" w:hAnsi="Arial" w:cs="Arial"/>
                <w:sz w:val="16"/>
                <w:szCs w:val="16"/>
              </w:rPr>
              <w:t xml:space="preserve">таблетки, вкриті плівковою оболонкою по 30 мг, по 30 таблеток у пластиковому контейнері, </w:t>
            </w:r>
            <w:r w:rsidRPr="001316D7">
              <w:rPr>
                <w:rFonts w:ascii="Arial" w:hAnsi="Arial" w:cs="Arial"/>
                <w:sz w:val="16"/>
                <w:szCs w:val="16"/>
                <w:lang w:val="ru-RU"/>
              </w:rPr>
              <w:t>по 1 контейнеру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lang w:val="ru-RU"/>
              </w:rPr>
            </w:pPr>
            <w:r w:rsidRPr="001316D7">
              <w:rPr>
                <w:rFonts w:ascii="Arial" w:hAnsi="Arial" w:cs="Arial"/>
                <w:sz w:val="16"/>
                <w:szCs w:val="16"/>
                <w:lang w:val="ru-RU"/>
              </w:rPr>
              <w:t>КУПФЕР БІОТЕХ, УАБ</w:t>
            </w:r>
            <w:r w:rsidRPr="001316D7">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Донг-А СТ Ко., Лтд.</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Республіка Корея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реєстрація на 5 років</w:t>
            </w:r>
            <w:r w:rsidRPr="001316D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ind w:left="-100"/>
              <w:jc w:val="center"/>
              <w:rPr>
                <w:rFonts w:ascii="Arial" w:hAnsi="Arial" w:cs="Arial"/>
                <w:b/>
                <w:i/>
                <w:sz w:val="16"/>
                <w:szCs w:val="16"/>
              </w:rPr>
            </w:pPr>
            <w:r w:rsidRPr="001316D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169B" w:rsidRPr="001316D7" w:rsidRDefault="00DF169B" w:rsidP="0048676B">
            <w:pPr>
              <w:pStyle w:val="110"/>
              <w:tabs>
                <w:tab w:val="left" w:pos="12600"/>
              </w:tabs>
              <w:jc w:val="center"/>
              <w:rPr>
                <w:rFonts w:ascii="Arial" w:hAnsi="Arial" w:cs="Arial"/>
                <w:sz w:val="16"/>
                <w:szCs w:val="16"/>
              </w:rPr>
            </w:pPr>
            <w:r w:rsidRPr="001316D7">
              <w:rPr>
                <w:rFonts w:ascii="Arial" w:hAnsi="Arial" w:cs="Arial"/>
                <w:sz w:val="16"/>
                <w:szCs w:val="16"/>
              </w:rPr>
              <w:t>UA/20643/01/01</w:t>
            </w:r>
          </w:p>
        </w:tc>
      </w:tr>
    </w:tbl>
    <w:p w:rsidR="00DF169B" w:rsidRPr="001316D7" w:rsidRDefault="00DF169B" w:rsidP="00DF169B">
      <w:pPr>
        <w:ind w:right="20"/>
        <w:rPr>
          <w:rFonts w:ascii="Arial" w:hAnsi="Arial" w:cs="Arial"/>
          <w:b/>
          <w:i/>
          <w:sz w:val="18"/>
          <w:szCs w:val="18"/>
        </w:rPr>
      </w:pPr>
    </w:p>
    <w:p w:rsidR="00DF169B" w:rsidRPr="001316D7" w:rsidRDefault="00DF169B" w:rsidP="00DF169B">
      <w:pPr>
        <w:ind w:right="20"/>
        <w:rPr>
          <w:rStyle w:val="cs7864ebcf1"/>
          <w:rFonts w:ascii="Arial" w:hAnsi="Arial" w:cs="Arial"/>
          <w:color w:val="auto"/>
          <w:sz w:val="18"/>
          <w:szCs w:val="18"/>
        </w:rPr>
      </w:pPr>
    </w:p>
    <w:p w:rsidR="00DF169B" w:rsidRPr="001316D7" w:rsidRDefault="00DF169B" w:rsidP="00DF169B">
      <w:pPr>
        <w:ind w:right="20"/>
        <w:rPr>
          <w:rStyle w:val="cs7864ebcf1"/>
          <w:rFonts w:ascii="Arial" w:hAnsi="Arial" w:cs="Arial"/>
          <w:color w:val="auto"/>
          <w:sz w:val="18"/>
          <w:szCs w:val="18"/>
        </w:rPr>
      </w:pPr>
    </w:p>
    <w:p w:rsidR="00DF169B" w:rsidRPr="001316D7" w:rsidRDefault="00DF169B" w:rsidP="00DF169B">
      <w:pPr>
        <w:ind w:right="20"/>
        <w:rPr>
          <w:rStyle w:val="cs7864ebcf1"/>
          <w:rFonts w:ascii="Arial" w:hAnsi="Arial" w:cs="Arial"/>
          <w:color w:val="auto"/>
          <w:sz w:val="18"/>
          <w:szCs w:val="18"/>
        </w:rPr>
      </w:pPr>
    </w:p>
    <w:tbl>
      <w:tblPr>
        <w:tblW w:w="0" w:type="auto"/>
        <w:tblLook w:val="04A0" w:firstRow="1" w:lastRow="0" w:firstColumn="1" w:lastColumn="0" w:noHBand="0" w:noVBand="1"/>
      </w:tblPr>
      <w:tblGrid>
        <w:gridCol w:w="7421"/>
        <w:gridCol w:w="7422"/>
      </w:tblGrid>
      <w:tr w:rsidR="00DF169B" w:rsidRPr="001316D7" w:rsidTr="0048676B">
        <w:tc>
          <w:tcPr>
            <w:tcW w:w="7421" w:type="dxa"/>
            <w:hideMark/>
          </w:tcPr>
          <w:p w:rsidR="00DF169B" w:rsidRPr="001316D7" w:rsidRDefault="00DF169B" w:rsidP="0048676B">
            <w:pPr>
              <w:rPr>
                <w:rStyle w:val="cs95e872d03"/>
                <w:sz w:val="28"/>
                <w:szCs w:val="28"/>
              </w:rPr>
            </w:pPr>
            <w:r w:rsidRPr="001316D7">
              <w:rPr>
                <w:rStyle w:val="cs7a65ad241"/>
                <w:color w:val="auto"/>
                <w:sz w:val="28"/>
                <w:szCs w:val="28"/>
              </w:rPr>
              <w:t>В.о. Начальника</w:t>
            </w:r>
          </w:p>
          <w:p w:rsidR="00DF169B" w:rsidRPr="001316D7" w:rsidRDefault="00DF169B" w:rsidP="0048676B">
            <w:pPr>
              <w:ind w:right="20"/>
              <w:rPr>
                <w:rStyle w:val="cs7864ebcf1"/>
                <w:b w:val="0"/>
                <w:color w:val="auto"/>
                <w:sz w:val="28"/>
                <w:szCs w:val="28"/>
              </w:rPr>
            </w:pPr>
            <w:r w:rsidRPr="001316D7">
              <w:rPr>
                <w:rStyle w:val="cs7a65ad241"/>
                <w:color w:val="auto"/>
                <w:sz w:val="28"/>
                <w:szCs w:val="28"/>
              </w:rPr>
              <w:t>Фармацевтичного управління </w:t>
            </w:r>
          </w:p>
        </w:tc>
        <w:tc>
          <w:tcPr>
            <w:tcW w:w="7422" w:type="dxa"/>
          </w:tcPr>
          <w:p w:rsidR="00DF169B" w:rsidRPr="001316D7" w:rsidRDefault="00DF169B" w:rsidP="0048676B">
            <w:pPr>
              <w:pStyle w:val="cs95e872d0"/>
              <w:rPr>
                <w:rStyle w:val="cs7864ebcf1"/>
                <w:color w:val="auto"/>
                <w:sz w:val="28"/>
                <w:szCs w:val="28"/>
              </w:rPr>
            </w:pPr>
          </w:p>
          <w:p w:rsidR="00DF169B" w:rsidRPr="001316D7" w:rsidRDefault="00DF169B" w:rsidP="0048676B">
            <w:pPr>
              <w:pStyle w:val="cs95e872d0"/>
              <w:jc w:val="right"/>
              <w:rPr>
                <w:rStyle w:val="cs7864ebcf1"/>
                <w:color w:val="auto"/>
                <w:sz w:val="28"/>
                <w:szCs w:val="28"/>
              </w:rPr>
            </w:pPr>
            <w:r w:rsidRPr="001316D7">
              <w:rPr>
                <w:rStyle w:val="cs7a65ad241"/>
                <w:color w:val="auto"/>
                <w:sz w:val="28"/>
                <w:szCs w:val="28"/>
              </w:rPr>
              <w:t>Олександр ГРІЦЕНКО</w:t>
            </w:r>
          </w:p>
        </w:tc>
      </w:tr>
    </w:tbl>
    <w:p w:rsidR="00DF169B" w:rsidRPr="001316D7" w:rsidRDefault="00DF169B" w:rsidP="00DF169B">
      <w:pPr>
        <w:rPr>
          <w:b/>
          <w:sz w:val="28"/>
          <w:szCs w:val="28"/>
        </w:rPr>
      </w:pPr>
    </w:p>
    <w:p w:rsidR="00DF169B" w:rsidRPr="001316D7" w:rsidRDefault="00DF169B" w:rsidP="00FC73F7">
      <w:pPr>
        <w:pStyle w:val="31"/>
        <w:spacing w:after="0"/>
        <w:ind w:left="0"/>
        <w:rPr>
          <w:b/>
          <w:sz w:val="28"/>
          <w:szCs w:val="28"/>
          <w:lang w:val="uk-UA"/>
        </w:rPr>
        <w:sectPr w:rsidR="00DF169B" w:rsidRPr="001316D7" w:rsidSect="0048676B">
          <w:headerReference w:type="default" r:id="rId13"/>
          <w:pgSz w:w="16838" w:h="11906" w:orient="landscape"/>
          <w:pgMar w:top="907" w:right="1134" w:bottom="907" w:left="107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847A95" w:rsidRPr="001316D7" w:rsidTr="0048676B">
        <w:tc>
          <w:tcPr>
            <w:tcW w:w="3825" w:type="dxa"/>
            <w:hideMark/>
          </w:tcPr>
          <w:p w:rsidR="00847A95" w:rsidRPr="001316D7" w:rsidRDefault="00847A95" w:rsidP="00F63AEA">
            <w:pPr>
              <w:pStyle w:val="4"/>
              <w:tabs>
                <w:tab w:val="left" w:pos="12600"/>
              </w:tabs>
              <w:spacing w:before="0" w:after="0"/>
              <w:rPr>
                <w:bCs w:val="0"/>
                <w:iCs/>
                <w:sz w:val="18"/>
                <w:szCs w:val="18"/>
              </w:rPr>
            </w:pPr>
            <w:r w:rsidRPr="001316D7">
              <w:rPr>
                <w:bCs w:val="0"/>
                <w:iCs/>
                <w:sz w:val="18"/>
                <w:szCs w:val="18"/>
              </w:rPr>
              <w:t>Додаток 2</w:t>
            </w:r>
          </w:p>
          <w:p w:rsidR="00847A95" w:rsidRPr="001316D7" w:rsidRDefault="00847A95" w:rsidP="00F63AEA">
            <w:pPr>
              <w:pStyle w:val="4"/>
              <w:tabs>
                <w:tab w:val="left" w:pos="12600"/>
              </w:tabs>
              <w:spacing w:before="0" w:after="0"/>
              <w:rPr>
                <w:bCs w:val="0"/>
                <w:iCs/>
                <w:sz w:val="18"/>
                <w:szCs w:val="18"/>
              </w:rPr>
            </w:pPr>
            <w:r w:rsidRPr="001316D7">
              <w:rPr>
                <w:bCs w:val="0"/>
                <w:iCs/>
                <w:sz w:val="18"/>
                <w:szCs w:val="18"/>
              </w:rPr>
              <w:t>до наказу Міністерства охорони</w:t>
            </w:r>
          </w:p>
          <w:p w:rsidR="00847A95" w:rsidRPr="001316D7" w:rsidRDefault="00847A95" w:rsidP="00F63AEA">
            <w:pPr>
              <w:pStyle w:val="4"/>
              <w:tabs>
                <w:tab w:val="left" w:pos="12600"/>
              </w:tabs>
              <w:spacing w:before="0" w:after="0"/>
              <w:rPr>
                <w:bCs w:val="0"/>
                <w:iCs/>
                <w:sz w:val="18"/>
                <w:szCs w:val="18"/>
              </w:rPr>
            </w:pPr>
            <w:r w:rsidRPr="001316D7">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847A95" w:rsidRPr="001316D7" w:rsidRDefault="00847A95" w:rsidP="00F63AEA">
            <w:pPr>
              <w:pStyle w:val="11"/>
              <w:rPr>
                <w:rFonts w:ascii="Arial" w:hAnsi="Arial" w:cs="Arial"/>
                <w:sz w:val="16"/>
                <w:szCs w:val="16"/>
                <w:u w:val="single"/>
              </w:rPr>
            </w:pPr>
            <w:r w:rsidRPr="001316D7">
              <w:rPr>
                <w:b/>
                <w:bCs/>
                <w:iCs/>
                <w:sz w:val="18"/>
                <w:szCs w:val="18"/>
                <w:u w:val="single"/>
              </w:rPr>
              <w:t>від 09 жовтня 2024 року № 1720</w:t>
            </w:r>
          </w:p>
        </w:tc>
      </w:tr>
    </w:tbl>
    <w:p w:rsidR="00847A95" w:rsidRPr="001316D7" w:rsidRDefault="00847A95" w:rsidP="00847A95">
      <w:pPr>
        <w:keepNext/>
        <w:tabs>
          <w:tab w:val="left" w:pos="12600"/>
        </w:tabs>
        <w:jc w:val="center"/>
        <w:outlineLvl w:val="1"/>
        <w:rPr>
          <w:b/>
          <w:caps/>
          <w:sz w:val="28"/>
          <w:szCs w:val="28"/>
        </w:rPr>
      </w:pPr>
      <w:r w:rsidRPr="001316D7">
        <w:rPr>
          <w:b/>
          <w:caps/>
          <w:sz w:val="28"/>
          <w:szCs w:val="28"/>
        </w:rPr>
        <w:t>ПЕРЕЛІК</w:t>
      </w:r>
    </w:p>
    <w:p w:rsidR="00847A95" w:rsidRPr="001316D7" w:rsidRDefault="00847A95" w:rsidP="00847A95">
      <w:pPr>
        <w:keepNext/>
        <w:tabs>
          <w:tab w:val="left" w:pos="12600"/>
        </w:tabs>
        <w:jc w:val="center"/>
        <w:outlineLvl w:val="3"/>
        <w:rPr>
          <w:b/>
          <w:caps/>
          <w:sz w:val="28"/>
          <w:szCs w:val="28"/>
        </w:rPr>
      </w:pPr>
      <w:r w:rsidRPr="001316D7">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847A95" w:rsidRPr="001316D7" w:rsidRDefault="00847A95" w:rsidP="00847A95">
      <w:pPr>
        <w:keepNext/>
        <w:tabs>
          <w:tab w:val="left" w:pos="12600"/>
        </w:tabs>
        <w:jc w:val="center"/>
        <w:outlineLvl w:val="3"/>
        <w:rPr>
          <w:rFonts w:ascii="Arial" w:hAnsi="Arial" w:cs="Arial"/>
          <w:b/>
          <w:caps/>
        </w:rPr>
      </w:pPr>
    </w:p>
    <w:tbl>
      <w:tblPr>
        <w:tblW w:w="1601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8"/>
        <w:gridCol w:w="1701"/>
        <w:gridCol w:w="1134"/>
        <w:gridCol w:w="992"/>
        <w:gridCol w:w="1559"/>
        <w:gridCol w:w="1134"/>
        <w:gridCol w:w="3827"/>
        <w:gridCol w:w="1134"/>
        <w:gridCol w:w="992"/>
        <w:gridCol w:w="1559"/>
      </w:tblGrid>
      <w:tr w:rsidR="00847A95" w:rsidRPr="001316D7" w:rsidTr="0048676B">
        <w:trPr>
          <w:tblHeader/>
        </w:trPr>
        <w:tc>
          <w:tcPr>
            <w:tcW w:w="568" w:type="dxa"/>
            <w:tcBorders>
              <w:top w:val="single" w:sz="4" w:space="0" w:color="000000"/>
            </w:tcBorders>
            <w:shd w:val="clear" w:color="auto" w:fill="D9D9D9"/>
            <w:hideMark/>
          </w:tcPr>
          <w:p w:rsidR="00847A95" w:rsidRPr="001316D7" w:rsidRDefault="00847A95" w:rsidP="0048676B">
            <w:pPr>
              <w:tabs>
                <w:tab w:val="left" w:pos="12600"/>
              </w:tabs>
              <w:jc w:val="center"/>
              <w:rPr>
                <w:rFonts w:ascii="Arial" w:hAnsi="Arial" w:cs="Arial"/>
                <w:b/>
                <w:i/>
                <w:sz w:val="16"/>
                <w:szCs w:val="16"/>
              </w:rPr>
            </w:pPr>
            <w:r w:rsidRPr="001316D7">
              <w:rPr>
                <w:rFonts w:ascii="Arial" w:hAnsi="Arial" w:cs="Arial"/>
                <w:b/>
                <w:i/>
                <w:sz w:val="16"/>
                <w:szCs w:val="16"/>
              </w:rPr>
              <w:t>№ п/п</w:t>
            </w:r>
          </w:p>
        </w:tc>
        <w:tc>
          <w:tcPr>
            <w:tcW w:w="1418" w:type="dxa"/>
            <w:tcBorders>
              <w:top w:val="single" w:sz="4" w:space="0" w:color="000000"/>
            </w:tcBorders>
            <w:shd w:val="clear" w:color="auto" w:fill="D9D9D9"/>
          </w:tcPr>
          <w:p w:rsidR="00847A95" w:rsidRPr="001316D7" w:rsidRDefault="00847A95" w:rsidP="0048676B">
            <w:pPr>
              <w:tabs>
                <w:tab w:val="left" w:pos="12600"/>
              </w:tabs>
              <w:jc w:val="center"/>
              <w:rPr>
                <w:rFonts w:ascii="Arial" w:hAnsi="Arial" w:cs="Arial"/>
                <w:b/>
                <w:i/>
                <w:sz w:val="16"/>
                <w:szCs w:val="16"/>
              </w:rPr>
            </w:pPr>
            <w:r w:rsidRPr="001316D7">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847A95" w:rsidRPr="001316D7" w:rsidRDefault="00847A95" w:rsidP="0048676B">
            <w:pPr>
              <w:tabs>
                <w:tab w:val="left" w:pos="12600"/>
              </w:tabs>
              <w:jc w:val="center"/>
              <w:rPr>
                <w:rFonts w:ascii="Arial" w:hAnsi="Arial" w:cs="Arial"/>
                <w:b/>
                <w:i/>
                <w:sz w:val="16"/>
                <w:szCs w:val="16"/>
              </w:rPr>
            </w:pPr>
            <w:r w:rsidRPr="001316D7">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847A95" w:rsidRPr="001316D7" w:rsidRDefault="00847A95" w:rsidP="0048676B">
            <w:pPr>
              <w:tabs>
                <w:tab w:val="left" w:pos="12600"/>
              </w:tabs>
              <w:jc w:val="center"/>
              <w:rPr>
                <w:rFonts w:ascii="Arial" w:hAnsi="Arial" w:cs="Arial"/>
                <w:b/>
                <w:i/>
                <w:sz w:val="16"/>
                <w:szCs w:val="16"/>
              </w:rPr>
            </w:pPr>
            <w:r w:rsidRPr="001316D7">
              <w:rPr>
                <w:rFonts w:ascii="Arial" w:hAnsi="Arial" w:cs="Arial"/>
                <w:b/>
                <w:i/>
                <w:sz w:val="16"/>
                <w:szCs w:val="16"/>
              </w:rPr>
              <w:t>Заявник</w:t>
            </w:r>
          </w:p>
        </w:tc>
        <w:tc>
          <w:tcPr>
            <w:tcW w:w="992" w:type="dxa"/>
            <w:tcBorders>
              <w:top w:val="single" w:sz="4" w:space="0" w:color="000000"/>
            </w:tcBorders>
            <w:shd w:val="clear" w:color="auto" w:fill="D9D9D9"/>
          </w:tcPr>
          <w:p w:rsidR="00847A95" w:rsidRPr="001316D7" w:rsidRDefault="00847A95" w:rsidP="0048676B">
            <w:pPr>
              <w:tabs>
                <w:tab w:val="left" w:pos="12600"/>
              </w:tabs>
              <w:ind w:left="-108"/>
              <w:jc w:val="center"/>
              <w:rPr>
                <w:rFonts w:ascii="Arial" w:hAnsi="Arial" w:cs="Arial"/>
                <w:b/>
                <w:i/>
                <w:sz w:val="16"/>
                <w:szCs w:val="16"/>
              </w:rPr>
            </w:pPr>
            <w:r w:rsidRPr="001316D7">
              <w:rPr>
                <w:rFonts w:ascii="Arial" w:hAnsi="Arial" w:cs="Arial"/>
                <w:b/>
                <w:i/>
                <w:sz w:val="16"/>
                <w:szCs w:val="16"/>
              </w:rPr>
              <w:t>Країна заявника</w:t>
            </w:r>
          </w:p>
        </w:tc>
        <w:tc>
          <w:tcPr>
            <w:tcW w:w="1559" w:type="dxa"/>
            <w:tcBorders>
              <w:top w:val="single" w:sz="4" w:space="0" w:color="000000"/>
            </w:tcBorders>
            <w:shd w:val="clear" w:color="auto" w:fill="D9D9D9"/>
          </w:tcPr>
          <w:p w:rsidR="00847A95" w:rsidRPr="001316D7" w:rsidRDefault="00847A95" w:rsidP="0048676B">
            <w:pPr>
              <w:tabs>
                <w:tab w:val="left" w:pos="12600"/>
              </w:tabs>
              <w:jc w:val="center"/>
              <w:rPr>
                <w:rFonts w:ascii="Arial" w:hAnsi="Arial" w:cs="Arial"/>
                <w:b/>
                <w:i/>
                <w:sz w:val="16"/>
                <w:szCs w:val="16"/>
              </w:rPr>
            </w:pPr>
            <w:r w:rsidRPr="001316D7">
              <w:rPr>
                <w:rFonts w:ascii="Arial" w:hAnsi="Arial" w:cs="Arial"/>
                <w:b/>
                <w:i/>
                <w:sz w:val="16"/>
                <w:szCs w:val="16"/>
              </w:rPr>
              <w:t>Виробник</w:t>
            </w:r>
          </w:p>
        </w:tc>
        <w:tc>
          <w:tcPr>
            <w:tcW w:w="1134" w:type="dxa"/>
            <w:tcBorders>
              <w:top w:val="single" w:sz="4" w:space="0" w:color="000000"/>
            </w:tcBorders>
            <w:shd w:val="clear" w:color="auto" w:fill="D9D9D9"/>
          </w:tcPr>
          <w:p w:rsidR="00847A95" w:rsidRPr="001316D7" w:rsidRDefault="00847A95" w:rsidP="0048676B">
            <w:pPr>
              <w:tabs>
                <w:tab w:val="left" w:pos="12600"/>
              </w:tabs>
              <w:jc w:val="center"/>
              <w:rPr>
                <w:rFonts w:ascii="Arial" w:hAnsi="Arial" w:cs="Arial"/>
                <w:b/>
                <w:i/>
                <w:sz w:val="16"/>
                <w:szCs w:val="16"/>
              </w:rPr>
            </w:pPr>
            <w:r w:rsidRPr="001316D7">
              <w:rPr>
                <w:rFonts w:ascii="Arial" w:hAnsi="Arial" w:cs="Arial"/>
                <w:b/>
                <w:i/>
                <w:sz w:val="16"/>
                <w:szCs w:val="16"/>
              </w:rPr>
              <w:t>Країна виробника</w:t>
            </w:r>
          </w:p>
        </w:tc>
        <w:tc>
          <w:tcPr>
            <w:tcW w:w="3827" w:type="dxa"/>
            <w:tcBorders>
              <w:top w:val="single" w:sz="4" w:space="0" w:color="000000"/>
            </w:tcBorders>
            <w:shd w:val="clear" w:color="auto" w:fill="D9D9D9"/>
          </w:tcPr>
          <w:p w:rsidR="00847A95" w:rsidRPr="001316D7" w:rsidRDefault="00847A95" w:rsidP="0048676B">
            <w:pPr>
              <w:tabs>
                <w:tab w:val="left" w:pos="12600"/>
              </w:tabs>
              <w:jc w:val="center"/>
              <w:rPr>
                <w:rFonts w:ascii="Arial" w:hAnsi="Arial" w:cs="Arial"/>
                <w:b/>
                <w:i/>
                <w:sz w:val="16"/>
                <w:szCs w:val="16"/>
              </w:rPr>
            </w:pPr>
            <w:r w:rsidRPr="001316D7">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847A95" w:rsidRPr="001316D7" w:rsidRDefault="00847A95" w:rsidP="0048676B">
            <w:pPr>
              <w:tabs>
                <w:tab w:val="left" w:pos="12600"/>
              </w:tabs>
              <w:jc w:val="center"/>
              <w:rPr>
                <w:rFonts w:ascii="Arial" w:hAnsi="Arial" w:cs="Arial"/>
                <w:b/>
                <w:i/>
                <w:sz w:val="16"/>
                <w:szCs w:val="16"/>
              </w:rPr>
            </w:pPr>
            <w:r w:rsidRPr="001316D7">
              <w:rPr>
                <w:rFonts w:ascii="Arial" w:hAnsi="Arial" w:cs="Arial"/>
                <w:b/>
                <w:i/>
                <w:sz w:val="16"/>
                <w:szCs w:val="16"/>
              </w:rPr>
              <w:t>Умови відпуску</w:t>
            </w:r>
          </w:p>
        </w:tc>
        <w:tc>
          <w:tcPr>
            <w:tcW w:w="992" w:type="dxa"/>
            <w:tcBorders>
              <w:top w:val="single" w:sz="4" w:space="0" w:color="000000"/>
            </w:tcBorders>
            <w:shd w:val="clear" w:color="auto" w:fill="D9D9D9"/>
          </w:tcPr>
          <w:p w:rsidR="00847A95" w:rsidRPr="001316D7" w:rsidRDefault="00847A95" w:rsidP="0048676B">
            <w:pPr>
              <w:tabs>
                <w:tab w:val="left" w:pos="12600"/>
              </w:tabs>
              <w:jc w:val="center"/>
              <w:rPr>
                <w:rFonts w:ascii="Arial" w:hAnsi="Arial" w:cs="Arial"/>
                <w:b/>
                <w:i/>
                <w:sz w:val="16"/>
                <w:szCs w:val="16"/>
              </w:rPr>
            </w:pPr>
            <w:r w:rsidRPr="001316D7">
              <w:rPr>
                <w:rFonts w:ascii="Arial" w:hAnsi="Arial" w:cs="Arial"/>
                <w:b/>
                <w:i/>
                <w:sz w:val="16"/>
                <w:szCs w:val="16"/>
              </w:rPr>
              <w:t>Рекламування</w:t>
            </w:r>
          </w:p>
        </w:tc>
        <w:tc>
          <w:tcPr>
            <w:tcW w:w="1559" w:type="dxa"/>
            <w:tcBorders>
              <w:top w:val="single" w:sz="4" w:space="0" w:color="000000"/>
            </w:tcBorders>
            <w:shd w:val="clear" w:color="auto" w:fill="D9D9D9"/>
          </w:tcPr>
          <w:p w:rsidR="00847A95" w:rsidRPr="001316D7" w:rsidRDefault="00847A95" w:rsidP="0048676B">
            <w:pPr>
              <w:tabs>
                <w:tab w:val="left" w:pos="12600"/>
              </w:tabs>
              <w:jc w:val="center"/>
              <w:rPr>
                <w:rFonts w:ascii="Arial" w:hAnsi="Arial" w:cs="Arial"/>
                <w:b/>
                <w:i/>
                <w:sz w:val="16"/>
                <w:szCs w:val="16"/>
              </w:rPr>
            </w:pPr>
            <w:r w:rsidRPr="001316D7">
              <w:rPr>
                <w:rFonts w:ascii="Arial" w:hAnsi="Arial" w:cs="Arial"/>
                <w:b/>
                <w:i/>
                <w:sz w:val="16"/>
                <w:szCs w:val="16"/>
              </w:rPr>
              <w:t>Номер реєстраційного посвідчення</w:t>
            </w:r>
          </w:p>
        </w:tc>
      </w:tr>
      <w:tr w:rsidR="00847A95" w:rsidRPr="001316D7" w:rsidTr="0048676B">
        <w:tc>
          <w:tcPr>
            <w:tcW w:w="568" w:type="dxa"/>
            <w:tcBorders>
              <w:top w:val="single" w:sz="4" w:space="0" w:color="auto"/>
              <w:left w:val="single" w:sz="4" w:space="0" w:color="000000"/>
              <w:bottom w:val="single" w:sz="4" w:space="0" w:color="auto"/>
              <w:right w:val="single" w:sz="4" w:space="0" w:color="auto"/>
            </w:tcBorders>
            <w:shd w:val="clear" w:color="auto" w:fill="FFFFFF"/>
          </w:tcPr>
          <w:p w:rsidR="00847A95" w:rsidRPr="001316D7" w:rsidRDefault="00847A95" w:rsidP="00847A95">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7A95" w:rsidRPr="001316D7" w:rsidRDefault="00847A95" w:rsidP="0048676B">
            <w:pPr>
              <w:pStyle w:val="110"/>
              <w:tabs>
                <w:tab w:val="left" w:pos="12600"/>
              </w:tabs>
              <w:rPr>
                <w:rFonts w:ascii="Arial" w:hAnsi="Arial" w:cs="Arial"/>
                <w:b/>
                <w:i/>
                <w:sz w:val="16"/>
                <w:szCs w:val="16"/>
              </w:rPr>
            </w:pPr>
            <w:r w:rsidRPr="001316D7">
              <w:rPr>
                <w:rFonts w:ascii="Arial" w:hAnsi="Arial" w:cs="Arial"/>
                <w:b/>
                <w:sz w:val="16"/>
                <w:szCs w:val="16"/>
              </w:rPr>
              <w:t>АДЕМЕТІОНІН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rPr>
                <w:rFonts w:ascii="Arial" w:hAnsi="Arial" w:cs="Arial"/>
                <w:sz w:val="16"/>
                <w:szCs w:val="16"/>
              </w:rPr>
            </w:pPr>
            <w:r w:rsidRPr="001316D7">
              <w:rPr>
                <w:rFonts w:ascii="Arial" w:hAnsi="Arial" w:cs="Arial"/>
                <w:sz w:val="16"/>
                <w:szCs w:val="16"/>
              </w:rPr>
              <w:t>ліофілізат для розчину для ін'єкцій по 400 мг, 5 флаконів з ліофілізатом та 5 флаконів з розчинником (L-лізину моногідрат, натрію гідроксид, вода для ін'єкцій) по 5 мл у контурній чарунковій упаковці; по 1 контурній чарунковій упаковці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ТОВ «ФАРМЕКС ГРУП»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ind w:left="-108"/>
              <w:jc w:val="center"/>
              <w:rPr>
                <w:rFonts w:ascii="Arial" w:hAnsi="Arial" w:cs="Arial"/>
                <w:sz w:val="16"/>
                <w:szCs w:val="16"/>
              </w:rPr>
            </w:pPr>
            <w:r w:rsidRPr="001316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перереєстрація на 5 років</w:t>
            </w:r>
            <w:r w:rsidRPr="001316D7">
              <w:rPr>
                <w:rFonts w:ascii="Arial" w:hAnsi="Arial" w:cs="Arial"/>
                <w:sz w:val="16"/>
                <w:szCs w:val="16"/>
              </w:rPr>
              <w:br/>
              <w:t>Оновлено інформацію в інструкції для медичного застосування лікарського засобу у розділах: "Спосіб застосування та дози", "Побічні реакції" відповідно до інформації щодо медичного застосування референтного лікарського засобу (ГЕПТРАЛ®, порошок ліофілізований для приготування розчину для ін'єкцій по 400 мг) а також у розділі "Побічні реакції" щодо важливості звітування про побічні реакції. Додано до інструкції для медичного застосування лікарського засобу розділ "Місцезнаходження заявника".</w:t>
            </w:r>
            <w:r w:rsidRPr="001316D7">
              <w:rPr>
                <w:rFonts w:ascii="Arial" w:hAnsi="Arial" w:cs="Arial"/>
                <w:sz w:val="16"/>
                <w:szCs w:val="16"/>
              </w:rPr>
              <w:br/>
            </w:r>
            <w:r w:rsidRPr="001316D7">
              <w:rPr>
                <w:rFonts w:ascii="Arial" w:hAnsi="Arial" w:cs="Arial"/>
                <w:sz w:val="16"/>
                <w:szCs w:val="16"/>
              </w:rPr>
              <w:br/>
              <w:t>Резюме плану управління ризиками версія 2.1 додається</w:t>
            </w:r>
            <w:r w:rsidRPr="001316D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UA/17657/01/01</w:t>
            </w:r>
          </w:p>
        </w:tc>
      </w:tr>
      <w:tr w:rsidR="00847A95" w:rsidRPr="001316D7" w:rsidTr="0048676B">
        <w:tc>
          <w:tcPr>
            <w:tcW w:w="568" w:type="dxa"/>
            <w:tcBorders>
              <w:top w:val="single" w:sz="4" w:space="0" w:color="auto"/>
              <w:left w:val="single" w:sz="4" w:space="0" w:color="000000"/>
              <w:bottom w:val="single" w:sz="4" w:space="0" w:color="auto"/>
              <w:right w:val="single" w:sz="4" w:space="0" w:color="auto"/>
            </w:tcBorders>
            <w:shd w:val="clear" w:color="auto" w:fill="FFFFFF"/>
          </w:tcPr>
          <w:p w:rsidR="00847A95" w:rsidRPr="001316D7" w:rsidRDefault="00847A95" w:rsidP="00847A95">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7A95" w:rsidRPr="001316D7" w:rsidRDefault="00847A95" w:rsidP="0048676B">
            <w:pPr>
              <w:pStyle w:val="110"/>
              <w:tabs>
                <w:tab w:val="left" w:pos="12600"/>
              </w:tabs>
              <w:rPr>
                <w:rFonts w:ascii="Arial" w:hAnsi="Arial" w:cs="Arial"/>
                <w:b/>
                <w:i/>
                <w:sz w:val="16"/>
                <w:szCs w:val="16"/>
              </w:rPr>
            </w:pPr>
            <w:r w:rsidRPr="001316D7">
              <w:rPr>
                <w:rFonts w:ascii="Arial" w:hAnsi="Arial" w:cs="Arial"/>
                <w:b/>
                <w:sz w:val="16"/>
                <w:szCs w:val="16"/>
              </w:rPr>
              <w:t>ГАЛОПЕРИДОЛ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rPr>
                <w:rFonts w:ascii="Arial" w:hAnsi="Arial" w:cs="Arial"/>
                <w:sz w:val="16"/>
                <w:szCs w:val="16"/>
              </w:rPr>
            </w:pPr>
            <w:r w:rsidRPr="001316D7">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Екселла ГмбХ енд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ind w:left="-108"/>
              <w:jc w:val="center"/>
              <w:rPr>
                <w:rFonts w:ascii="Arial" w:hAnsi="Arial" w:cs="Arial"/>
                <w:sz w:val="16"/>
                <w:szCs w:val="16"/>
              </w:rPr>
            </w:pPr>
            <w:r w:rsidRPr="001316D7">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Екселла ГмбХ енд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b/>
                <w:i/>
                <w:sz w:val="16"/>
                <w:szCs w:val="16"/>
              </w:rPr>
            </w:pPr>
            <w:r w:rsidRPr="001316D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UA/18250/01/01</w:t>
            </w:r>
          </w:p>
        </w:tc>
      </w:tr>
      <w:tr w:rsidR="00847A95" w:rsidRPr="001316D7" w:rsidTr="0048676B">
        <w:tc>
          <w:tcPr>
            <w:tcW w:w="568" w:type="dxa"/>
            <w:tcBorders>
              <w:top w:val="single" w:sz="4" w:space="0" w:color="auto"/>
              <w:left w:val="single" w:sz="4" w:space="0" w:color="000000"/>
              <w:bottom w:val="single" w:sz="4" w:space="0" w:color="auto"/>
              <w:right w:val="single" w:sz="4" w:space="0" w:color="auto"/>
            </w:tcBorders>
            <w:shd w:val="clear" w:color="auto" w:fill="FFFFFF"/>
          </w:tcPr>
          <w:p w:rsidR="00847A95" w:rsidRPr="001316D7" w:rsidRDefault="00847A95" w:rsidP="00847A95">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7A95" w:rsidRPr="001316D7" w:rsidRDefault="00847A95" w:rsidP="0048676B">
            <w:pPr>
              <w:pStyle w:val="110"/>
              <w:tabs>
                <w:tab w:val="left" w:pos="12600"/>
              </w:tabs>
              <w:rPr>
                <w:rFonts w:ascii="Arial" w:hAnsi="Arial" w:cs="Arial"/>
                <w:b/>
                <w:i/>
                <w:sz w:val="16"/>
                <w:szCs w:val="16"/>
              </w:rPr>
            </w:pPr>
            <w:r w:rsidRPr="001316D7">
              <w:rPr>
                <w:rFonts w:ascii="Arial" w:hAnsi="Arial" w:cs="Arial"/>
                <w:b/>
                <w:sz w:val="16"/>
                <w:szCs w:val="16"/>
              </w:rPr>
              <w:t>ДЕПАКІН ХРОНО® 500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rPr>
                <w:rFonts w:ascii="Arial" w:hAnsi="Arial" w:cs="Arial"/>
                <w:sz w:val="16"/>
                <w:szCs w:val="16"/>
                <w:lang w:val="ru-RU"/>
              </w:rPr>
            </w:pPr>
            <w:r w:rsidRPr="001316D7">
              <w:rPr>
                <w:rFonts w:ascii="Arial" w:hAnsi="Arial" w:cs="Arial"/>
                <w:sz w:val="16"/>
                <w:szCs w:val="16"/>
                <w:lang w:val="ru-RU"/>
              </w:rPr>
              <w:t>таблетки, вкриті оболонкою, пролонгованої дії по 500 мг, № 30: по 30 таблеток у контейнері, закритому кришкою з вологопоглиначем,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lang w:val="ru-RU"/>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ind w:left="-108"/>
              <w:jc w:val="center"/>
              <w:rPr>
                <w:rFonts w:ascii="Arial" w:hAnsi="Arial" w:cs="Arial"/>
                <w:sz w:val="16"/>
                <w:szCs w:val="16"/>
              </w:rPr>
            </w:pPr>
            <w:r w:rsidRPr="001316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Перереєстрація на 5 років.</w:t>
            </w:r>
            <w:r w:rsidRPr="001316D7">
              <w:rPr>
                <w:rFonts w:ascii="Arial" w:hAnsi="Arial" w:cs="Arial"/>
                <w:sz w:val="16"/>
                <w:szCs w:val="16"/>
              </w:rPr>
              <w:br/>
              <w:t>Оновлено інформацію у розділах "Фармакологічні властивості", "Показання" (внесення додаткових застережень),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(внесення додаткових застережень), "Спосіб застосування та дози", "Діти", "Побічні реакції" інструкції для медичного застосування лікарського засобу відповідно до матеріалів реєстраційного досьє.</w:t>
            </w:r>
            <w:r w:rsidRPr="001316D7">
              <w:rPr>
                <w:rFonts w:ascii="Arial" w:hAnsi="Arial" w:cs="Arial"/>
                <w:sz w:val="16"/>
                <w:szCs w:val="16"/>
              </w:rPr>
              <w:br/>
            </w:r>
            <w:r w:rsidRPr="001316D7">
              <w:rPr>
                <w:rFonts w:ascii="Arial" w:hAnsi="Arial" w:cs="Arial"/>
                <w:sz w:val="16"/>
                <w:szCs w:val="16"/>
              </w:rPr>
              <w:br/>
              <w:t>Резюме Плану управління ризиками версія 8.0 додається.</w:t>
            </w:r>
            <w:r w:rsidRPr="001316D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UA/10118/01/01</w:t>
            </w:r>
          </w:p>
        </w:tc>
      </w:tr>
      <w:tr w:rsidR="00847A95" w:rsidRPr="001316D7" w:rsidTr="0048676B">
        <w:tc>
          <w:tcPr>
            <w:tcW w:w="568" w:type="dxa"/>
            <w:tcBorders>
              <w:top w:val="single" w:sz="4" w:space="0" w:color="auto"/>
              <w:left w:val="single" w:sz="4" w:space="0" w:color="000000"/>
              <w:bottom w:val="single" w:sz="4" w:space="0" w:color="auto"/>
              <w:right w:val="single" w:sz="4" w:space="0" w:color="auto"/>
            </w:tcBorders>
            <w:shd w:val="clear" w:color="auto" w:fill="FFFFFF"/>
          </w:tcPr>
          <w:p w:rsidR="00847A95" w:rsidRPr="001316D7" w:rsidRDefault="00847A95" w:rsidP="00847A95">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7A95" w:rsidRPr="001316D7" w:rsidRDefault="00847A95" w:rsidP="0048676B">
            <w:pPr>
              <w:pStyle w:val="110"/>
              <w:tabs>
                <w:tab w:val="left" w:pos="12600"/>
              </w:tabs>
              <w:rPr>
                <w:rFonts w:ascii="Arial" w:hAnsi="Arial" w:cs="Arial"/>
                <w:b/>
                <w:i/>
                <w:sz w:val="16"/>
                <w:szCs w:val="16"/>
              </w:rPr>
            </w:pPr>
            <w:r w:rsidRPr="001316D7">
              <w:rPr>
                <w:rFonts w:ascii="Arial" w:hAnsi="Arial" w:cs="Arial"/>
                <w:b/>
                <w:sz w:val="16"/>
                <w:szCs w:val="16"/>
              </w:rPr>
              <w:t>КАПЕВІСТА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500 мг по 10 таблеток у блістері; по 12 блістерів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Містрал Кепітал Менеджмент Лімітед </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ind w:left="-108"/>
              <w:jc w:val="center"/>
              <w:rPr>
                <w:rFonts w:ascii="Arial" w:hAnsi="Arial" w:cs="Arial"/>
                <w:sz w:val="16"/>
                <w:szCs w:val="16"/>
              </w:rPr>
            </w:pPr>
            <w:r w:rsidRPr="001316D7">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Кіпр</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Перереєстрація на необмежений термін</w:t>
            </w:r>
            <w:r w:rsidRPr="001316D7">
              <w:rPr>
                <w:rFonts w:ascii="Arial" w:hAnsi="Arial" w:cs="Arial"/>
                <w:sz w:val="16"/>
                <w:szCs w:val="16"/>
              </w:rPr>
              <w:br/>
              <w:t xml:space="preserve">Оновлено інформацію в інструкції для медичного застосування лікарського засобу у розділах "Особливості застосування", "Передозування", "Побічні реакції" відповідно до інформації референтного лікарського засобу (Кселода, таблетки, вкриті плівковою оболонкою, 150 мг, 500 мг), а також в розділі "Побічні реакції" щодо важливості звітування про побічні реакції. </w:t>
            </w:r>
            <w:r w:rsidRPr="001316D7">
              <w:rPr>
                <w:rFonts w:ascii="Arial" w:hAnsi="Arial" w:cs="Arial"/>
                <w:sz w:val="16"/>
                <w:szCs w:val="16"/>
              </w:rPr>
              <w:br/>
            </w:r>
            <w:r w:rsidRPr="001316D7">
              <w:rPr>
                <w:rFonts w:ascii="Arial" w:hAnsi="Arial" w:cs="Arial"/>
                <w:sz w:val="16"/>
                <w:szCs w:val="16"/>
              </w:rPr>
              <w:br/>
              <w:t>Резюме плану управління ризиками версія 1.2 додається.</w:t>
            </w:r>
            <w:r w:rsidRPr="001316D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UA/17936/01/02</w:t>
            </w:r>
          </w:p>
        </w:tc>
      </w:tr>
      <w:tr w:rsidR="00847A95" w:rsidRPr="001316D7" w:rsidTr="0048676B">
        <w:tc>
          <w:tcPr>
            <w:tcW w:w="568" w:type="dxa"/>
            <w:tcBorders>
              <w:top w:val="single" w:sz="4" w:space="0" w:color="auto"/>
              <w:left w:val="single" w:sz="4" w:space="0" w:color="000000"/>
              <w:bottom w:val="single" w:sz="4" w:space="0" w:color="auto"/>
              <w:right w:val="single" w:sz="4" w:space="0" w:color="auto"/>
            </w:tcBorders>
            <w:shd w:val="clear" w:color="auto" w:fill="FFFFFF"/>
          </w:tcPr>
          <w:p w:rsidR="00847A95" w:rsidRPr="001316D7" w:rsidRDefault="00847A95" w:rsidP="00847A95">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7A95" w:rsidRPr="001316D7" w:rsidRDefault="00847A95" w:rsidP="0048676B">
            <w:pPr>
              <w:pStyle w:val="110"/>
              <w:tabs>
                <w:tab w:val="left" w:pos="12600"/>
              </w:tabs>
              <w:rPr>
                <w:rFonts w:ascii="Arial" w:hAnsi="Arial" w:cs="Arial"/>
                <w:b/>
                <w:i/>
                <w:sz w:val="16"/>
                <w:szCs w:val="16"/>
              </w:rPr>
            </w:pPr>
            <w:r w:rsidRPr="001316D7">
              <w:rPr>
                <w:rFonts w:ascii="Arial" w:hAnsi="Arial" w:cs="Arial"/>
                <w:b/>
                <w:sz w:val="16"/>
                <w:szCs w:val="16"/>
              </w:rPr>
              <w:t>КАПЕВІСТА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150 мг, по 10 таблеток у блістері; по 6 блістерів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Містрал Кепітал Менеджмент Лімітед </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ind w:left="-108"/>
              <w:jc w:val="center"/>
              <w:rPr>
                <w:rFonts w:ascii="Arial" w:hAnsi="Arial" w:cs="Arial"/>
                <w:sz w:val="16"/>
                <w:szCs w:val="16"/>
              </w:rPr>
            </w:pPr>
            <w:r w:rsidRPr="001316D7">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Кіпр</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Перереєстрація на необмежений термін</w:t>
            </w:r>
            <w:r w:rsidRPr="001316D7">
              <w:rPr>
                <w:rFonts w:ascii="Arial" w:hAnsi="Arial" w:cs="Arial"/>
                <w:sz w:val="16"/>
                <w:szCs w:val="16"/>
              </w:rPr>
              <w:br/>
              <w:t xml:space="preserve">Оновлено інформацію в інструкції для медичного застосування лікарського засобу у розділах "Особливості застосування", "Передозування", "Побічні реакції" відповідно до інформації референтного лікарського засобу (Кселода, таблетки, вкриті плівковою оболонкою, 150 мг, 500 мг), а також в розділі "Побічні реакції" щодо важливості звітування про побічні реакції. </w:t>
            </w:r>
            <w:r w:rsidRPr="001316D7">
              <w:rPr>
                <w:rFonts w:ascii="Arial" w:hAnsi="Arial" w:cs="Arial"/>
                <w:sz w:val="16"/>
                <w:szCs w:val="16"/>
              </w:rPr>
              <w:br/>
            </w:r>
            <w:r w:rsidRPr="001316D7">
              <w:rPr>
                <w:rFonts w:ascii="Arial" w:hAnsi="Arial" w:cs="Arial"/>
                <w:sz w:val="16"/>
                <w:szCs w:val="16"/>
              </w:rPr>
              <w:br/>
              <w:t>Резюме плану управління ризиками версія 1.2 додається.</w:t>
            </w:r>
            <w:r w:rsidRPr="001316D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UA/17936/01/01</w:t>
            </w:r>
          </w:p>
        </w:tc>
      </w:tr>
      <w:tr w:rsidR="00847A95" w:rsidRPr="001316D7" w:rsidTr="0048676B">
        <w:tc>
          <w:tcPr>
            <w:tcW w:w="568" w:type="dxa"/>
            <w:tcBorders>
              <w:top w:val="single" w:sz="4" w:space="0" w:color="auto"/>
              <w:left w:val="single" w:sz="4" w:space="0" w:color="000000"/>
              <w:bottom w:val="single" w:sz="4" w:space="0" w:color="auto"/>
              <w:right w:val="single" w:sz="4" w:space="0" w:color="auto"/>
            </w:tcBorders>
            <w:shd w:val="clear" w:color="auto" w:fill="FFFFFF"/>
          </w:tcPr>
          <w:p w:rsidR="00847A95" w:rsidRPr="001316D7" w:rsidRDefault="00847A95" w:rsidP="00847A95">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7A95" w:rsidRPr="001316D7" w:rsidRDefault="00847A95" w:rsidP="0048676B">
            <w:pPr>
              <w:pStyle w:val="110"/>
              <w:tabs>
                <w:tab w:val="left" w:pos="12600"/>
              </w:tabs>
              <w:rPr>
                <w:rFonts w:ascii="Arial" w:hAnsi="Arial" w:cs="Arial"/>
                <w:b/>
                <w:i/>
                <w:sz w:val="16"/>
                <w:szCs w:val="16"/>
              </w:rPr>
            </w:pPr>
            <w:r w:rsidRPr="001316D7">
              <w:rPr>
                <w:rFonts w:ascii="Arial" w:hAnsi="Arial" w:cs="Arial"/>
                <w:b/>
                <w:sz w:val="16"/>
                <w:szCs w:val="16"/>
              </w:rPr>
              <w:t>ЛУЦЕНТІС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10 мг/мл; по 0,23 мл у флаконі; по 1 флакону у комплекті з голкою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Новартіс Фарма АГ</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ind w:left="-108"/>
              <w:jc w:val="center"/>
              <w:rPr>
                <w:rFonts w:ascii="Arial" w:hAnsi="Arial" w:cs="Arial"/>
                <w:sz w:val="16"/>
                <w:szCs w:val="16"/>
              </w:rPr>
            </w:pPr>
            <w:r w:rsidRPr="001316D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Перереєстрація на необмежений термін</w:t>
            </w:r>
            <w:r w:rsidRPr="001316D7">
              <w:rPr>
                <w:rFonts w:ascii="Arial" w:hAnsi="Arial" w:cs="Arial"/>
                <w:sz w:val="16"/>
                <w:szCs w:val="16"/>
              </w:rPr>
              <w:br/>
              <w:t>Оновлено інформацію в інструкції для медичного застосування лікарського засобу в розділі "Особливості застосування" відповідно до матеріалів реєстраційного досьє.</w:t>
            </w:r>
            <w:r w:rsidRPr="001316D7">
              <w:rPr>
                <w:rFonts w:ascii="Arial" w:hAnsi="Arial" w:cs="Arial"/>
                <w:sz w:val="16"/>
                <w:szCs w:val="16"/>
              </w:rPr>
              <w:br/>
              <w:t>Резюме плану управління ризиками версія 22.0 додається.</w:t>
            </w:r>
            <w:r w:rsidRPr="001316D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UA/9924/01/01</w:t>
            </w:r>
          </w:p>
        </w:tc>
      </w:tr>
      <w:tr w:rsidR="00847A95" w:rsidRPr="001316D7" w:rsidTr="0048676B">
        <w:tc>
          <w:tcPr>
            <w:tcW w:w="568" w:type="dxa"/>
            <w:tcBorders>
              <w:top w:val="single" w:sz="4" w:space="0" w:color="auto"/>
              <w:left w:val="single" w:sz="4" w:space="0" w:color="000000"/>
              <w:bottom w:val="single" w:sz="4" w:space="0" w:color="auto"/>
              <w:right w:val="single" w:sz="4" w:space="0" w:color="auto"/>
            </w:tcBorders>
            <w:shd w:val="clear" w:color="auto" w:fill="FFFFFF"/>
          </w:tcPr>
          <w:p w:rsidR="00847A95" w:rsidRPr="001316D7" w:rsidRDefault="00847A95" w:rsidP="00847A95">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7A95" w:rsidRPr="001316D7" w:rsidRDefault="00847A95" w:rsidP="0048676B">
            <w:pPr>
              <w:pStyle w:val="110"/>
              <w:tabs>
                <w:tab w:val="left" w:pos="12600"/>
              </w:tabs>
              <w:rPr>
                <w:rFonts w:ascii="Arial" w:hAnsi="Arial" w:cs="Arial"/>
                <w:b/>
                <w:i/>
                <w:sz w:val="16"/>
                <w:szCs w:val="16"/>
              </w:rPr>
            </w:pPr>
            <w:r w:rsidRPr="001316D7">
              <w:rPr>
                <w:rFonts w:ascii="Arial" w:hAnsi="Arial" w:cs="Arial"/>
                <w:b/>
                <w:sz w:val="16"/>
                <w:szCs w:val="16"/>
              </w:rPr>
              <w:t>НАТРІЮ 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rPr>
                <w:rFonts w:ascii="Arial" w:hAnsi="Arial" w:cs="Arial"/>
                <w:sz w:val="16"/>
                <w:szCs w:val="16"/>
              </w:rPr>
            </w:pPr>
            <w:r w:rsidRPr="001316D7">
              <w:rPr>
                <w:rFonts w:ascii="Arial" w:hAnsi="Arial" w:cs="Arial"/>
                <w:sz w:val="16"/>
                <w:szCs w:val="16"/>
              </w:rPr>
              <w:t>розчин для інфузій, 9 мг/мл, по 100 мл, або по 250 мл або по 500 мл у скляних пляшках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ДІАКО БІОФАРМАЧЕУТІЧІ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ind w:left="-108"/>
              <w:jc w:val="center"/>
              <w:rPr>
                <w:rFonts w:ascii="Arial" w:hAnsi="Arial" w:cs="Arial"/>
                <w:sz w:val="16"/>
                <w:szCs w:val="16"/>
              </w:rPr>
            </w:pPr>
            <w:r w:rsidRPr="001316D7">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ДІАКО БІОФАРМАЧЕУТІЧІ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Перереєстрація на необмежений термін. </w:t>
            </w:r>
            <w:r w:rsidRPr="001316D7">
              <w:rPr>
                <w:rFonts w:ascii="Arial" w:hAnsi="Arial" w:cs="Arial"/>
                <w:sz w:val="16"/>
                <w:szCs w:val="16"/>
              </w:rPr>
              <w:br/>
              <w:t>Оновлено інформацію у розділах "Протипоказання", "Особливості застосування", "Побічні реакції" інструкції для медичного застосування лікарського засобу, та до розділів "Протипоказання", "Особливі застереження та запобіжні заходи при застосуванні", "Побічні реакції" короткої характеристики лікарського засобу відповідно до безпеки застосування діючої речовини, а також у розділах "Побічні реакції" щодо важливості звітування про побічні реакції.</w:t>
            </w:r>
            <w:r w:rsidRPr="001316D7">
              <w:rPr>
                <w:rFonts w:ascii="Arial" w:hAnsi="Arial" w:cs="Arial"/>
                <w:sz w:val="16"/>
                <w:szCs w:val="16"/>
              </w:rPr>
              <w:br/>
            </w:r>
            <w:r w:rsidRPr="001316D7">
              <w:rPr>
                <w:rFonts w:ascii="Arial" w:hAnsi="Arial" w:cs="Arial"/>
                <w:sz w:val="16"/>
                <w:szCs w:val="16"/>
              </w:rPr>
              <w:br/>
              <w:t>Резюме плану управління ризиками версія 1 додається.</w:t>
            </w:r>
            <w:r w:rsidRPr="001316D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UA/17767/01/01</w:t>
            </w:r>
          </w:p>
        </w:tc>
      </w:tr>
      <w:tr w:rsidR="00847A95" w:rsidRPr="001316D7" w:rsidTr="0048676B">
        <w:tc>
          <w:tcPr>
            <w:tcW w:w="568" w:type="dxa"/>
            <w:tcBorders>
              <w:top w:val="single" w:sz="4" w:space="0" w:color="auto"/>
              <w:left w:val="single" w:sz="4" w:space="0" w:color="000000"/>
              <w:bottom w:val="single" w:sz="4" w:space="0" w:color="auto"/>
              <w:right w:val="single" w:sz="4" w:space="0" w:color="auto"/>
            </w:tcBorders>
            <w:shd w:val="clear" w:color="auto" w:fill="FFFFFF"/>
          </w:tcPr>
          <w:p w:rsidR="00847A95" w:rsidRPr="001316D7" w:rsidRDefault="00847A95" w:rsidP="00847A95">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7A95" w:rsidRPr="001316D7" w:rsidRDefault="00847A95" w:rsidP="0048676B">
            <w:pPr>
              <w:pStyle w:val="110"/>
              <w:tabs>
                <w:tab w:val="left" w:pos="12600"/>
              </w:tabs>
              <w:rPr>
                <w:rFonts w:ascii="Arial" w:hAnsi="Arial" w:cs="Arial"/>
                <w:b/>
                <w:i/>
                <w:sz w:val="16"/>
                <w:szCs w:val="16"/>
              </w:rPr>
            </w:pPr>
            <w:r w:rsidRPr="001316D7">
              <w:rPr>
                <w:rFonts w:ascii="Arial" w:hAnsi="Arial" w:cs="Arial"/>
                <w:b/>
                <w:sz w:val="16"/>
                <w:szCs w:val="16"/>
              </w:rPr>
              <w:t>НЕЙРАКОРД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по 2 мл в ампулі; по 5 ампул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Приватне акціонерне товариство "Лекхім-Харків"</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ind w:left="-108"/>
              <w:jc w:val="center"/>
              <w:rPr>
                <w:rFonts w:ascii="Arial" w:hAnsi="Arial" w:cs="Arial"/>
                <w:sz w:val="16"/>
                <w:szCs w:val="16"/>
              </w:rPr>
            </w:pPr>
            <w:r w:rsidRPr="001316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Перереєстрація на необмежений термін. </w:t>
            </w:r>
            <w:r w:rsidRPr="001316D7">
              <w:rPr>
                <w:rFonts w:ascii="Arial" w:hAnsi="Arial" w:cs="Arial"/>
                <w:sz w:val="16"/>
                <w:szCs w:val="16"/>
              </w:rPr>
              <w:br/>
              <w:t>Оновлено інформацію в Інструкції для медичного застосування лікарського засобу у розділі "Показання" (затверджено: «Неврологічні захворювання різного походження: неврити, невралгії, полінейропатії (діабетична, алкогольна), корінцевий синдром, ретробульбарний неврит, ураження лицьового нерва». Запропоновано: «Системні неврологічні захворювання, спричинені встановленим дефіцитом вітамінів B1, B6 і B12, якщо його не можна усунути дієтичним харчуванням») та інших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"Спосіб застосування та дози" (уточнення інформації), "Побічні реакції", "Несумісність" відповідно до інформації референтного лікарського засобу Мільгама, розчин для ін'єкцій.</w:t>
            </w:r>
            <w:r w:rsidRPr="001316D7">
              <w:rPr>
                <w:rFonts w:ascii="Arial" w:hAnsi="Arial" w:cs="Arial"/>
                <w:sz w:val="16"/>
                <w:szCs w:val="16"/>
              </w:rPr>
              <w:br/>
            </w:r>
            <w:r w:rsidRPr="001316D7">
              <w:rPr>
                <w:rFonts w:ascii="Arial" w:hAnsi="Arial" w:cs="Arial"/>
                <w:sz w:val="16"/>
                <w:szCs w:val="16"/>
              </w:rPr>
              <w:br/>
              <w:t>Резюме плану управління ризиками версія 1.1 додається.</w:t>
            </w:r>
            <w:r w:rsidRPr="001316D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UA/18087/01/01</w:t>
            </w:r>
          </w:p>
        </w:tc>
      </w:tr>
      <w:tr w:rsidR="00847A95" w:rsidRPr="001316D7" w:rsidTr="0048676B">
        <w:tc>
          <w:tcPr>
            <w:tcW w:w="568" w:type="dxa"/>
            <w:tcBorders>
              <w:top w:val="single" w:sz="4" w:space="0" w:color="auto"/>
              <w:left w:val="single" w:sz="4" w:space="0" w:color="000000"/>
              <w:bottom w:val="single" w:sz="4" w:space="0" w:color="auto"/>
              <w:right w:val="single" w:sz="4" w:space="0" w:color="auto"/>
            </w:tcBorders>
            <w:shd w:val="clear" w:color="auto" w:fill="FFFFFF"/>
          </w:tcPr>
          <w:p w:rsidR="00847A95" w:rsidRPr="001316D7" w:rsidRDefault="00847A95" w:rsidP="00847A95">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7A95" w:rsidRPr="001316D7" w:rsidRDefault="00847A95" w:rsidP="0048676B">
            <w:pPr>
              <w:pStyle w:val="110"/>
              <w:tabs>
                <w:tab w:val="left" w:pos="12600"/>
              </w:tabs>
              <w:rPr>
                <w:rFonts w:ascii="Arial" w:hAnsi="Arial" w:cs="Arial"/>
                <w:b/>
                <w:i/>
                <w:sz w:val="16"/>
                <w:szCs w:val="16"/>
              </w:rPr>
            </w:pPr>
            <w:r w:rsidRPr="001316D7">
              <w:rPr>
                <w:rFonts w:ascii="Arial" w:hAnsi="Arial" w:cs="Arial"/>
                <w:b/>
                <w:sz w:val="16"/>
                <w:szCs w:val="16"/>
              </w:rPr>
              <w:t>НЕОМІЦИН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rPr>
                <w:rFonts w:ascii="Arial" w:hAnsi="Arial" w:cs="Arial"/>
                <w:sz w:val="16"/>
                <w:szCs w:val="16"/>
              </w:rPr>
            </w:pPr>
            <w:r w:rsidRPr="001316D7">
              <w:rPr>
                <w:rFonts w:ascii="Arial" w:hAnsi="Arial" w:cs="Arial"/>
                <w:sz w:val="16"/>
                <w:szCs w:val="16"/>
              </w:rPr>
              <w:t>мазь по 10 г або 20 г у тубі; по 1 тубі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ТОВАРИСТВО З ОБМЕЖЕНОЮ ВІДПОВІДАЛЬНІСТЮ «КОРПОРАЦІЯ «ЗДОРОВ’Я»</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ind w:left="-108"/>
              <w:jc w:val="center"/>
              <w:rPr>
                <w:rFonts w:ascii="Arial" w:hAnsi="Arial" w:cs="Arial"/>
                <w:sz w:val="16"/>
                <w:szCs w:val="16"/>
              </w:rPr>
            </w:pPr>
            <w:r w:rsidRPr="001316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Перереєстрація на необмежений термін.</w:t>
            </w:r>
            <w:r w:rsidRPr="001316D7">
              <w:rPr>
                <w:rFonts w:ascii="Arial" w:hAnsi="Arial" w:cs="Arial"/>
                <w:sz w:val="16"/>
                <w:szCs w:val="16"/>
              </w:rPr>
              <w:br/>
              <w:t>Оновлено інформацію у розділах "Показання", "Протипоказання", "Особливості застосування", "Спосіб застосування та дози" інструкції для медичного застосування лікарського засобу відповідно до референтного лікарського засобу БАНЕОЦИН мазь, та до розділу "Побічні реакції" щодо важливості звітування про побічні реакції, а також до розділу "Упаковка" (редагування інформації).</w:t>
            </w:r>
            <w:r w:rsidRPr="001316D7">
              <w:rPr>
                <w:rFonts w:ascii="Arial" w:hAnsi="Arial" w:cs="Arial"/>
                <w:sz w:val="16"/>
                <w:szCs w:val="16"/>
              </w:rPr>
              <w:br/>
            </w:r>
            <w:r w:rsidRPr="001316D7">
              <w:rPr>
                <w:rFonts w:ascii="Arial" w:hAnsi="Arial" w:cs="Arial"/>
                <w:sz w:val="16"/>
                <w:szCs w:val="16"/>
              </w:rPr>
              <w:br/>
              <w:t>Резюме плану управління ризиками версія 1.1 додається.</w:t>
            </w:r>
            <w:r w:rsidRPr="001316D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UA/17830/01/01</w:t>
            </w:r>
          </w:p>
        </w:tc>
      </w:tr>
      <w:tr w:rsidR="00847A95" w:rsidRPr="001316D7" w:rsidTr="0048676B">
        <w:tc>
          <w:tcPr>
            <w:tcW w:w="568" w:type="dxa"/>
            <w:tcBorders>
              <w:top w:val="single" w:sz="4" w:space="0" w:color="auto"/>
              <w:left w:val="single" w:sz="4" w:space="0" w:color="000000"/>
              <w:bottom w:val="single" w:sz="4" w:space="0" w:color="auto"/>
              <w:right w:val="single" w:sz="4" w:space="0" w:color="auto"/>
            </w:tcBorders>
            <w:shd w:val="clear" w:color="auto" w:fill="FFFFFF"/>
          </w:tcPr>
          <w:p w:rsidR="00847A95" w:rsidRPr="001316D7" w:rsidRDefault="00847A95" w:rsidP="00847A95">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7A95" w:rsidRPr="001316D7" w:rsidRDefault="00847A95" w:rsidP="0048676B">
            <w:pPr>
              <w:pStyle w:val="110"/>
              <w:tabs>
                <w:tab w:val="left" w:pos="12600"/>
              </w:tabs>
              <w:rPr>
                <w:rFonts w:ascii="Arial" w:hAnsi="Arial" w:cs="Arial"/>
                <w:b/>
                <w:i/>
                <w:sz w:val="16"/>
                <w:szCs w:val="16"/>
              </w:rPr>
            </w:pPr>
            <w:r w:rsidRPr="001316D7">
              <w:rPr>
                <w:rFonts w:ascii="Arial" w:hAnsi="Arial" w:cs="Arial"/>
                <w:b/>
                <w:sz w:val="16"/>
                <w:szCs w:val="16"/>
              </w:rPr>
              <w:t>ОЛМЕТЕК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20 мг/12,5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Зентіва, к.с.</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ind w:left="-108"/>
              <w:jc w:val="center"/>
              <w:rPr>
                <w:rFonts w:ascii="Arial" w:hAnsi="Arial" w:cs="Arial"/>
                <w:sz w:val="16"/>
                <w:szCs w:val="16"/>
              </w:rPr>
            </w:pPr>
            <w:r w:rsidRPr="001316D7">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Перереєстрація на необмежений термін</w:t>
            </w:r>
            <w:r w:rsidRPr="001316D7">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(уточнення інформації) "Протипоказання", "Особливості застосування", "Застосування у період вагітності або годування груддю"(уточнення інформації), "Спосіб застосування та дози" (уточнення інформації), "Побічні реакції" відповідно до інформації з безпеки, яка зазначена в матеріалах реєстраційного досьє та уточнено текстову частину фармакотерапевтичної групи згідно з міжнародним класифікатором ВООЗ без зміни коду АТХ у розділі "Фармакотерапевтична група. Код АТХ".</w:t>
            </w:r>
            <w:r w:rsidRPr="001316D7">
              <w:rPr>
                <w:rFonts w:ascii="Arial" w:hAnsi="Arial" w:cs="Arial"/>
                <w:sz w:val="16"/>
                <w:szCs w:val="16"/>
              </w:rPr>
              <w:br/>
            </w:r>
            <w:r w:rsidRPr="001316D7">
              <w:rPr>
                <w:rFonts w:ascii="Arial" w:hAnsi="Arial" w:cs="Arial"/>
                <w:sz w:val="16"/>
                <w:szCs w:val="16"/>
              </w:rPr>
              <w:br/>
              <w:t>Резюме плану управління ризиками версія 2.0 додається.</w:t>
            </w:r>
            <w:r w:rsidRPr="001316D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UA/17624/01/01</w:t>
            </w:r>
          </w:p>
        </w:tc>
      </w:tr>
      <w:tr w:rsidR="00847A95" w:rsidRPr="001316D7" w:rsidTr="0048676B">
        <w:tc>
          <w:tcPr>
            <w:tcW w:w="568" w:type="dxa"/>
            <w:tcBorders>
              <w:top w:val="single" w:sz="4" w:space="0" w:color="auto"/>
              <w:left w:val="single" w:sz="4" w:space="0" w:color="000000"/>
              <w:bottom w:val="single" w:sz="4" w:space="0" w:color="auto"/>
              <w:right w:val="single" w:sz="4" w:space="0" w:color="auto"/>
            </w:tcBorders>
            <w:shd w:val="clear" w:color="auto" w:fill="FFFFFF"/>
          </w:tcPr>
          <w:p w:rsidR="00847A95" w:rsidRPr="001316D7" w:rsidRDefault="00847A95" w:rsidP="00847A95">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7A95" w:rsidRPr="001316D7" w:rsidRDefault="00847A95" w:rsidP="0048676B">
            <w:pPr>
              <w:pStyle w:val="110"/>
              <w:tabs>
                <w:tab w:val="left" w:pos="12600"/>
              </w:tabs>
              <w:rPr>
                <w:rFonts w:ascii="Arial" w:hAnsi="Arial" w:cs="Arial"/>
                <w:b/>
                <w:i/>
                <w:sz w:val="16"/>
                <w:szCs w:val="16"/>
              </w:rPr>
            </w:pPr>
            <w:r w:rsidRPr="001316D7">
              <w:rPr>
                <w:rFonts w:ascii="Arial" w:hAnsi="Arial" w:cs="Arial"/>
                <w:b/>
                <w:sz w:val="16"/>
                <w:szCs w:val="16"/>
              </w:rPr>
              <w:t>ОЛМЕТЕК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20 мг/25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ind w:left="-108"/>
              <w:jc w:val="center"/>
              <w:rPr>
                <w:rFonts w:ascii="Arial" w:hAnsi="Arial" w:cs="Arial"/>
                <w:sz w:val="16"/>
                <w:szCs w:val="16"/>
              </w:rPr>
            </w:pPr>
            <w:r w:rsidRPr="001316D7">
              <w:rPr>
                <w:rFonts w:ascii="Arial" w:hAnsi="Arial" w:cs="Arial"/>
                <w:sz w:val="16"/>
                <w:szCs w:val="16"/>
              </w:rPr>
              <w:t>Чеська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Перереєстрація на необмежений термін</w:t>
            </w:r>
            <w:r w:rsidRPr="001316D7">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(уточнення інформації) "Протипоказання", "Особливості застосування", "Застосування у період вагітності або годування груддю"(уточнення інформації), "Спосіб застосування та дози" (уточнення інформації), "Побічні реакції" відповідно до інформації з безпеки, яка зазначена в матеріалах реєстраційного досьє та уточнено текстову частину фармакотерапевтичної групи згідно з міжнародним класифікатором ВООЗ без зміни коду АТХ у розділі "Фармакотерапевтична група. Код АТХ".</w:t>
            </w:r>
            <w:r w:rsidRPr="001316D7">
              <w:rPr>
                <w:rFonts w:ascii="Arial" w:hAnsi="Arial" w:cs="Arial"/>
                <w:sz w:val="16"/>
                <w:szCs w:val="16"/>
              </w:rPr>
              <w:br/>
            </w:r>
            <w:r w:rsidRPr="001316D7">
              <w:rPr>
                <w:rFonts w:ascii="Arial" w:hAnsi="Arial" w:cs="Arial"/>
                <w:sz w:val="16"/>
                <w:szCs w:val="16"/>
              </w:rPr>
              <w:br/>
              <w:t>Резюме плану управління ризиками версія 2.0 додається.</w:t>
            </w:r>
            <w:r w:rsidRPr="001316D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UA/17624/01/02</w:t>
            </w:r>
          </w:p>
        </w:tc>
      </w:tr>
      <w:tr w:rsidR="00847A95" w:rsidRPr="001316D7" w:rsidTr="0048676B">
        <w:tc>
          <w:tcPr>
            <w:tcW w:w="568" w:type="dxa"/>
            <w:tcBorders>
              <w:top w:val="single" w:sz="4" w:space="0" w:color="auto"/>
              <w:left w:val="single" w:sz="4" w:space="0" w:color="000000"/>
              <w:bottom w:val="single" w:sz="4" w:space="0" w:color="auto"/>
              <w:right w:val="single" w:sz="4" w:space="0" w:color="auto"/>
            </w:tcBorders>
            <w:shd w:val="clear" w:color="auto" w:fill="FFFFFF"/>
          </w:tcPr>
          <w:p w:rsidR="00847A95" w:rsidRPr="001316D7" w:rsidRDefault="00847A95" w:rsidP="00847A95">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7A95" w:rsidRPr="001316D7" w:rsidRDefault="00847A95" w:rsidP="0048676B">
            <w:pPr>
              <w:pStyle w:val="110"/>
              <w:tabs>
                <w:tab w:val="left" w:pos="12600"/>
              </w:tabs>
              <w:rPr>
                <w:rFonts w:ascii="Arial" w:hAnsi="Arial" w:cs="Arial"/>
                <w:b/>
                <w:i/>
                <w:sz w:val="16"/>
                <w:szCs w:val="16"/>
              </w:rPr>
            </w:pPr>
            <w:r w:rsidRPr="001316D7">
              <w:rPr>
                <w:rFonts w:ascii="Arial" w:hAnsi="Arial" w:cs="Arial"/>
                <w:b/>
                <w:sz w:val="16"/>
                <w:szCs w:val="16"/>
              </w:rPr>
              <w:t>ОЛМЕТЕК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40 мг/12,5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ind w:left="-108"/>
              <w:jc w:val="center"/>
              <w:rPr>
                <w:rFonts w:ascii="Arial" w:hAnsi="Arial" w:cs="Arial"/>
                <w:sz w:val="16"/>
                <w:szCs w:val="16"/>
              </w:rPr>
            </w:pPr>
            <w:r w:rsidRPr="001316D7">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Даічі Санкіо Юроуп ГмбХ</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Перереєстрація на необмежений термін</w:t>
            </w:r>
            <w:r w:rsidRPr="001316D7">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(уточнення інформації) "Протипоказання", "Особливості застосування", "Застосування у період вагітності або годування груддю"(уточнення інформації), "Спосіб застосування та дози" (уточнення інформації), "Побічні реакції" відповідно до інформації з безпеки, яка зазначена в матеріалах реєстраційного досьє та уточнено текстову частину фармакотерапевтичної групи згідно з міжнародним класифікатором ВООЗ без зміни коду АТХ у розділі "Фармакотерапевтична група. Код АТХ".</w:t>
            </w:r>
            <w:r w:rsidRPr="001316D7">
              <w:rPr>
                <w:rFonts w:ascii="Arial" w:hAnsi="Arial" w:cs="Arial"/>
                <w:sz w:val="16"/>
                <w:szCs w:val="16"/>
              </w:rPr>
              <w:br/>
            </w:r>
            <w:r w:rsidRPr="001316D7">
              <w:rPr>
                <w:rFonts w:ascii="Arial" w:hAnsi="Arial" w:cs="Arial"/>
                <w:sz w:val="16"/>
                <w:szCs w:val="16"/>
              </w:rPr>
              <w:br/>
              <w:t>Резюме плану управління ризиками версія 2.0 додається.</w:t>
            </w:r>
            <w:r w:rsidRPr="001316D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UA/17624/01/03</w:t>
            </w:r>
          </w:p>
        </w:tc>
      </w:tr>
      <w:tr w:rsidR="00847A95" w:rsidRPr="001316D7" w:rsidTr="0048676B">
        <w:tc>
          <w:tcPr>
            <w:tcW w:w="568" w:type="dxa"/>
            <w:tcBorders>
              <w:top w:val="single" w:sz="4" w:space="0" w:color="auto"/>
              <w:left w:val="single" w:sz="4" w:space="0" w:color="000000"/>
              <w:bottom w:val="single" w:sz="4" w:space="0" w:color="auto"/>
              <w:right w:val="single" w:sz="4" w:space="0" w:color="auto"/>
            </w:tcBorders>
            <w:shd w:val="clear" w:color="auto" w:fill="FFFFFF"/>
          </w:tcPr>
          <w:p w:rsidR="00847A95" w:rsidRPr="001316D7" w:rsidRDefault="00847A95" w:rsidP="00847A95">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7A95" w:rsidRPr="001316D7" w:rsidRDefault="00847A95" w:rsidP="0048676B">
            <w:pPr>
              <w:pStyle w:val="110"/>
              <w:tabs>
                <w:tab w:val="left" w:pos="12600"/>
              </w:tabs>
              <w:rPr>
                <w:rFonts w:ascii="Arial" w:hAnsi="Arial" w:cs="Arial"/>
                <w:b/>
                <w:i/>
                <w:sz w:val="16"/>
                <w:szCs w:val="16"/>
              </w:rPr>
            </w:pPr>
            <w:r w:rsidRPr="001316D7">
              <w:rPr>
                <w:rFonts w:ascii="Arial" w:hAnsi="Arial" w:cs="Arial"/>
                <w:b/>
                <w:sz w:val="16"/>
                <w:szCs w:val="16"/>
              </w:rPr>
              <w:t>ОЛМЕТЕК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40 мг/25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Зентіва, к.с.</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ind w:left="-108"/>
              <w:jc w:val="center"/>
              <w:rPr>
                <w:rFonts w:ascii="Arial" w:hAnsi="Arial" w:cs="Arial"/>
                <w:sz w:val="16"/>
                <w:szCs w:val="16"/>
              </w:rPr>
            </w:pPr>
            <w:r w:rsidRPr="001316D7">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Даічі Санкіо Юроуп ГмбХ</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Перереєстрація на необмежений термін</w:t>
            </w:r>
            <w:r w:rsidRPr="001316D7">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(уточнення інформації) "Протипоказання", "Особливості застосування", "Застосування у період вагітності або годування груддю"(уточнення інформації), "Спосіб застосування та дози" (уточнення інформації), "Побічні реакції" відповідно до інформації з безпеки, яка зазначена в матеріалах реєстраційного досьє та уточнено текстову частину фармакотерапевтичної групи згідно з міжнародним класифікатором ВООЗ без зміни коду АТХ у розділі "Фармакотерапевтична група. Код АТХ".</w:t>
            </w:r>
            <w:r w:rsidRPr="001316D7">
              <w:rPr>
                <w:rFonts w:ascii="Arial" w:hAnsi="Arial" w:cs="Arial"/>
                <w:sz w:val="16"/>
                <w:szCs w:val="16"/>
              </w:rPr>
              <w:br/>
            </w:r>
            <w:r w:rsidRPr="001316D7">
              <w:rPr>
                <w:rFonts w:ascii="Arial" w:hAnsi="Arial" w:cs="Arial"/>
                <w:sz w:val="16"/>
                <w:szCs w:val="16"/>
              </w:rPr>
              <w:br/>
              <w:t>Резюме плану управління ризиками версія 2.0 додається.</w:t>
            </w:r>
            <w:r w:rsidRPr="001316D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UA/17624/01/04</w:t>
            </w:r>
          </w:p>
        </w:tc>
      </w:tr>
      <w:tr w:rsidR="00847A95" w:rsidRPr="001316D7" w:rsidTr="0048676B">
        <w:tc>
          <w:tcPr>
            <w:tcW w:w="568" w:type="dxa"/>
            <w:tcBorders>
              <w:top w:val="single" w:sz="4" w:space="0" w:color="auto"/>
              <w:left w:val="single" w:sz="4" w:space="0" w:color="000000"/>
              <w:bottom w:val="single" w:sz="4" w:space="0" w:color="auto"/>
              <w:right w:val="single" w:sz="4" w:space="0" w:color="auto"/>
            </w:tcBorders>
            <w:shd w:val="clear" w:color="auto" w:fill="FFFFFF"/>
          </w:tcPr>
          <w:p w:rsidR="00847A95" w:rsidRPr="001316D7" w:rsidRDefault="00847A95" w:rsidP="00847A95">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7A95" w:rsidRPr="001316D7" w:rsidRDefault="00847A95" w:rsidP="0048676B">
            <w:pPr>
              <w:pStyle w:val="110"/>
              <w:tabs>
                <w:tab w:val="left" w:pos="12600"/>
              </w:tabs>
              <w:rPr>
                <w:rFonts w:ascii="Arial" w:hAnsi="Arial" w:cs="Arial"/>
                <w:b/>
                <w:i/>
                <w:sz w:val="16"/>
                <w:szCs w:val="16"/>
              </w:rPr>
            </w:pPr>
            <w:r w:rsidRPr="001316D7">
              <w:rPr>
                <w:rFonts w:ascii="Arial" w:hAnsi="Arial" w:cs="Arial"/>
                <w:b/>
                <w:sz w:val="16"/>
                <w:szCs w:val="16"/>
              </w:rPr>
              <w:t>ПРОДЕКС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50 мг/2 мл, по 2 мл в ампулі, по 5 ампул в касеті, по 1 касеті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ind w:left="-108"/>
              <w:jc w:val="center"/>
              <w:rPr>
                <w:rFonts w:ascii="Arial" w:hAnsi="Arial" w:cs="Arial"/>
                <w:sz w:val="16"/>
                <w:szCs w:val="16"/>
              </w:rPr>
            </w:pPr>
            <w:r w:rsidRPr="001316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Перереєстрація на необмежений термін</w:t>
            </w:r>
            <w:r w:rsidRPr="001316D7">
              <w:rPr>
                <w:rFonts w:ascii="Arial" w:hAnsi="Arial" w:cs="Arial"/>
                <w:sz w:val="16"/>
                <w:szCs w:val="16"/>
              </w:rPr>
              <w:br/>
              <w:t>Оновлено інформацію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відповідно до інформації щодо медичного застосування референтного лікарського засобу (ДЕКСАЛГІН® ІН’ЄКТ, розчин для ін'єкцій, 50 мг/2 мл) а також у розділі "Побічні реакції" щодо важливості звітування про побічні реакції</w:t>
            </w:r>
            <w:r w:rsidRPr="001316D7">
              <w:rPr>
                <w:rFonts w:ascii="Arial" w:hAnsi="Arial" w:cs="Arial"/>
                <w:sz w:val="16"/>
                <w:szCs w:val="16"/>
              </w:rPr>
              <w:br/>
            </w:r>
            <w:r w:rsidRPr="001316D7">
              <w:rPr>
                <w:rFonts w:ascii="Arial" w:hAnsi="Arial" w:cs="Arial"/>
                <w:sz w:val="16"/>
                <w:szCs w:val="16"/>
              </w:rPr>
              <w:br/>
              <w:t>Резюме плану управління ризиками версія 1.0 додається</w:t>
            </w:r>
            <w:r w:rsidRPr="001316D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UA/17892/01/01</w:t>
            </w:r>
          </w:p>
        </w:tc>
      </w:tr>
      <w:tr w:rsidR="00847A95" w:rsidRPr="001316D7" w:rsidTr="0048676B">
        <w:tc>
          <w:tcPr>
            <w:tcW w:w="568" w:type="dxa"/>
            <w:tcBorders>
              <w:top w:val="single" w:sz="4" w:space="0" w:color="auto"/>
              <w:left w:val="single" w:sz="4" w:space="0" w:color="000000"/>
              <w:bottom w:val="single" w:sz="4" w:space="0" w:color="auto"/>
              <w:right w:val="single" w:sz="4" w:space="0" w:color="auto"/>
            </w:tcBorders>
            <w:shd w:val="clear" w:color="auto" w:fill="FFFFFF"/>
          </w:tcPr>
          <w:p w:rsidR="00847A95" w:rsidRPr="001316D7" w:rsidRDefault="00847A95" w:rsidP="00847A95">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7A95" w:rsidRPr="001316D7" w:rsidRDefault="00847A95" w:rsidP="0048676B">
            <w:pPr>
              <w:pStyle w:val="110"/>
              <w:tabs>
                <w:tab w:val="left" w:pos="12600"/>
              </w:tabs>
              <w:rPr>
                <w:rFonts w:ascii="Arial" w:hAnsi="Arial" w:cs="Arial"/>
                <w:b/>
                <w:i/>
                <w:sz w:val="16"/>
                <w:szCs w:val="16"/>
              </w:rPr>
            </w:pPr>
            <w:r w:rsidRPr="001316D7">
              <w:rPr>
                <w:rFonts w:ascii="Arial" w:hAnsi="Arial" w:cs="Arial"/>
                <w:b/>
                <w:sz w:val="16"/>
                <w:szCs w:val="16"/>
              </w:rPr>
              <w:t>РОДИНІР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rPr>
                <w:rFonts w:ascii="Arial" w:hAnsi="Arial" w:cs="Arial"/>
                <w:sz w:val="16"/>
                <w:szCs w:val="16"/>
              </w:rPr>
            </w:pPr>
            <w:r w:rsidRPr="001316D7">
              <w:rPr>
                <w:rFonts w:ascii="Arial" w:hAnsi="Arial" w:cs="Arial"/>
                <w:sz w:val="16"/>
                <w:szCs w:val="16"/>
              </w:rPr>
              <w:t>капсули тверді по 300 мг, по 10 капсул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ТОВ "УОРЛД МЕДИЦИН"</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ind w:left="-108"/>
              <w:jc w:val="center"/>
              <w:rPr>
                <w:rFonts w:ascii="Arial" w:hAnsi="Arial" w:cs="Arial"/>
                <w:sz w:val="16"/>
                <w:szCs w:val="16"/>
              </w:rPr>
            </w:pPr>
            <w:r w:rsidRPr="001316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ФармаВіжн Сан. ве Тідж.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Перереєстрація на необмежений термін.</w:t>
            </w:r>
            <w:r w:rsidRPr="001316D7">
              <w:rPr>
                <w:rFonts w:ascii="Arial" w:hAnsi="Arial" w:cs="Arial"/>
                <w:sz w:val="16"/>
                <w:szCs w:val="16"/>
              </w:rPr>
              <w:br/>
              <w:t>Оновлено інформацію в Інструкції для медичного застосування лікарського засобу у розділі "Застосування у період вагітності або годування груддю" відповідно до інформації референтного лікарського засобу Cefdinir, капсули, а також внесено інформацію у розділ "Побічні реакції" щодо звітування про побічні реакції.</w:t>
            </w:r>
            <w:r w:rsidRPr="001316D7">
              <w:rPr>
                <w:rFonts w:ascii="Arial" w:hAnsi="Arial" w:cs="Arial"/>
                <w:sz w:val="16"/>
                <w:szCs w:val="16"/>
              </w:rPr>
              <w:br/>
            </w:r>
            <w:r w:rsidRPr="001316D7">
              <w:rPr>
                <w:rFonts w:ascii="Arial" w:hAnsi="Arial" w:cs="Arial"/>
                <w:sz w:val="16"/>
                <w:szCs w:val="16"/>
              </w:rPr>
              <w:br/>
              <w:t>Резюме плану управління ризиками версія 1.2 додається.</w:t>
            </w:r>
            <w:r w:rsidRPr="001316D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UA/17831/01/01</w:t>
            </w:r>
          </w:p>
        </w:tc>
      </w:tr>
      <w:tr w:rsidR="00847A95" w:rsidRPr="001316D7" w:rsidTr="0048676B">
        <w:tc>
          <w:tcPr>
            <w:tcW w:w="568" w:type="dxa"/>
            <w:tcBorders>
              <w:top w:val="single" w:sz="4" w:space="0" w:color="auto"/>
              <w:left w:val="single" w:sz="4" w:space="0" w:color="000000"/>
              <w:bottom w:val="single" w:sz="4" w:space="0" w:color="auto"/>
              <w:right w:val="single" w:sz="4" w:space="0" w:color="auto"/>
            </w:tcBorders>
            <w:shd w:val="clear" w:color="auto" w:fill="FFFFFF"/>
          </w:tcPr>
          <w:p w:rsidR="00847A95" w:rsidRPr="001316D7" w:rsidRDefault="00847A95" w:rsidP="00847A95">
            <w:pPr>
              <w:pStyle w:val="110"/>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7A95" w:rsidRPr="001316D7" w:rsidRDefault="00847A95" w:rsidP="0048676B">
            <w:pPr>
              <w:pStyle w:val="110"/>
              <w:tabs>
                <w:tab w:val="left" w:pos="12600"/>
              </w:tabs>
              <w:rPr>
                <w:rFonts w:ascii="Arial" w:hAnsi="Arial" w:cs="Arial"/>
                <w:b/>
                <w:i/>
                <w:sz w:val="16"/>
                <w:szCs w:val="16"/>
              </w:rPr>
            </w:pPr>
            <w:r w:rsidRPr="001316D7">
              <w:rPr>
                <w:rFonts w:ascii="Arial" w:hAnsi="Arial" w:cs="Arial"/>
                <w:b/>
                <w:sz w:val="16"/>
                <w:szCs w:val="16"/>
              </w:rPr>
              <w:t>СЕРТОФЕН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rPr>
                <w:rFonts w:ascii="Arial" w:hAnsi="Arial" w:cs="Arial"/>
                <w:sz w:val="16"/>
                <w:szCs w:val="16"/>
              </w:rPr>
            </w:pPr>
            <w:r w:rsidRPr="001316D7">
              <w:rPr>
                <w:rFonts w:ascii="Arial" w:hAnsi="Arial" w:cs="Arial"/>
                <w:sz w:val="16"/>
                <w:szCs w:val="16"/>
              </w:rPr>
              <w:t>гель, 12,5 мг/г, по 60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ind w:left="-108"/>
              <w:jc w:val="center"/>
              <w:rPr>
                <w:rFonts w:ascii="Arial" w:hAnsi="Arial" w:cs="Arial"/>
                <w:sz w:val="16"/>
                <w:szCs w:val="16"/>
              </w:rPr>
            </w:pPr>
            <w:r w:rsidRPr="001316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Перереєстрація на необмежений термін</w:t>
            </w:r>
            <w:r w:rsidRPr="001316D7">
              <w:rPr>
                <w:rFonts w:ascii="Arial" w:hAnsi="Arial" w:cs="Arial"/>
                <w:sz w:val="16"/>
                <w:szCs w:val="16"/>
              </w:rPr>
              <w:br/>
              <w:t>Оновлено інформацію в інструкції для медичного застосування лікарського засобу у розділах: "Протипоказання", "Особливості застосування" відповідно до інформації щодо медичного застосування референтного лікарського засобу (Ketesgel, gel, 1,25 %) а також у розділі "Побічні реакції" щодо важливості звітування про побічні реакції</w:t>
            </w:r>
            <w:r w:rsidRPr="001316D7">
              <w:rPr>
                <w:rFonts w:ascii="Arial" w:hAnsi="Arial" w:cs="Arial"/>
                <w:sz w:val="16"/>
                <w:szCs w:val="16"/>
              </w:rPr>
              <w:br/>
            </w:r>
            <w:r w:rsidRPr="001316D7">
              <w:rPr>
                <w:rFonts w:ascii="Arial" w:hAnsi="Arial" w:cs="Arial"/>
                <w:sz w:val="16"/>
                <w:szCs w:val="16"/>
              </w:rPr>
              <w:br/>
              <w:t>Резюме плану управління ризиками версія 1.1 додається</w:t>
            </w:r>
            <w:r w:rsidRPr="001316D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7A95" w:rsidRPr="001316D7" w:rsidRDefault="00847A95" w:rsidP="0048676B">
            <w:pPr>
              <w:pStyle w:val="110"/>
              <w:tabs>
                <w:tab w:val="left" w:pos="12600"/>
              </w:tabs>
              <w:jc w:val="center"/>
              <w:rPr>
                <w:rFonts w:ascii="Arial" w:hAnsi="Arial" w:cs="Arial"/>
                <w:sz w:val="16"/>
                <w:szCs w:val="16"/>
              </w:rPr>
            </w:pPr>
            <w:r w:rsidRPr="001316D7">
              <w:rPr>
                <w:rFonts w:ascii="Arial" w:hAnsi="Arial" w:cs="Arial"/>
                <w:sz w:val="16"/>
                <w:szCs w:val="16"/>
              </w:rPr>
              <w:t>UA/17608/02/01</w:t>
            </w:r>
          </w:p>
        </w:tc>
      </w:tr>
    </w:tbl>
    <w:p w:rsidR="00847A95" w:rsidRPr="001316D7" w:rsidRDefault="00847A95" w:rsidP="00847A95">
      <w:pPr>
        <w:ind w:right="20"/>
        <w:rPr>
          <w:rFonts w:ascii="Arial" w:hAnsi="Arial" w:cs="Arial"/>
          <w:b/>
          <w:i/>
          <w:sz w:val="18"/>
          <w:szCs w:val="18"/>
        </w:rPr>
      </w:pPr>
    </w:p>
    <w:p w:rsidR="00847A95" w:rsidRPr="001316D7" w:rsidRDefault="00847A95" w:rsidP="00847A95">
      <w:pPr>
        <w:ind w:right="20"/>
        <w:rPr>
          <w:rStyle w:val="cs7864ebcf1"/>
          <w:rFonts w:ascii="Arial" w:hAnsi="Arial" w:cs="Arial"/>
          <w:color w:val="auto"/>
          <w:sz w:val="18"/>
          <w:szCs w:val="18"/>
        </w:rPr>
      </w:pPr>
    </w:p>
    <w:p w:rsidR="00847A95" w:rsidRPr="001316D7" w:rsidRDefault="00847A95" w:rsidP="00847A95">
      <w:pPr>
        <w:ind w:right="20"/>
        <w:rPr>
          <w:rStyle w:val="cs7864ebcf1"/>
          <w:rFonts w:ascii="Arial" w:hAnsi="Arial" w:cs="Arial"/>
          <w:color w:val="auto"/>
          <w:sz w:val="18"/>
          <w:szCs w:val="18"/>
        </w:rPr>
      </w:pPr>
    </w:p>
    <w:p w:rsidR="00847A95" w:rsidRPr="001316D7" w:rsidRDefault="00847A95" w:rsidP="00847A95">
      <w:pPr>
        <w:ind w:right="20"/>
        <w:rPr>
          <w:rStyle w:val="cs7864ebcf1"/>
          <w:rFonts w:ascii="Arial" w:hAnsi="Arial" w:cs="Arial"/>
          <w:color w:val="auto"/>
          <w:sz w:val="18"/>
          <w:szCs w:val="18"/>
        </w:rPr>
      </w:pPr>
    </w:p>
    <w:p w:rsidR="00847A95" w:rsidRPr="001316D7" w:rsidRDefault="00847A95" w:rsidP="00847A95">
      <w:pPr>
        <w:pStyle w:val="11"/>
        <w:jc w:val="both"/>
        <w:rPr>
          <w:b/>
          <w:sz w:val="28"/>
          <w:szCs w:val="28"/>
        </w:rPr>
      </w:pPr>
      <w:r w:rsidRPr="001316D7">
        <w:rPr>
          <w:b/>
          <w:sz w:val="28"/>
          <w:szCs w:val="28"/>
        </w:rPr>
        <w:t>В.о. начальника</w:t>
      </w:r>
    </w:p>
    <w:p w:rsidR="00847A95" w:rsidRPr="001316D7" w:rsidRDefault="00847A95" w:rsidP="00847A95">
      <w:pPr>
        <w:pStyle w:val="11"/>
        <w:jc w:val="both"/>
        <w:rPr>
          <w:b/>
          <w:sz w:val="28"/>
          <w:szCs w:val="28"/>
        </w:rPr>
      </w:pPr>
      <w:r w:rsidRPr="001316D7">
        <w:rPr>
          <w:b/>
          <w:sz w:val="28"/>
          <w:szCs w:val="28"/>
        </w:rPr>
        <w:t>Фармацевтичного управління                                                                                                               Олександр ГРІЦЕНКО</w:t>
      </w:r>
    </w:p>
    <w:p w:rsidR="00847A95" w:rsidRPr="001316D7" w:rsidRDefault="00847A95" w:rsidP="00FC73F7">
      <w:pPr>
        <w:pStyle w:val="31"/>
        <w:spacing w:after="0"/>
        <w:ind w:left="0"/>
        <w:rPr>
          <w:b/>
          <w:sz w:val="28"/>
          <w:szCs w:val="28"/>
          <w:lang w:val="uk-UA"/>
        </w:rPr>
        <w:sectPr w:rsidR="00847A95" w:rsidRPr="001316D7" w:rsidSect="0048676B">
          <w:head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ED1EBE" w:rsidRPr="001316D7" w:rsidTr="0048676B">
        <w:tc>
          <w:tcPr>
            <w:tcW w:w="3828" w:type="dxa"/>
          </w:tcPr>
          <w:p w:rsidR="00ED1EBE" w:rsidRPr="001316D7" w:rsidRDefault="00ED1EBE" w:rsidP="00F63AEA">
            <w:pPr>
              <w:keepNext/>
              <w:tabs>
                <w:tab w:val="left" w:pos="12600"/>
              </w:tabs>
              <w:outlineLvl w:val="3"/>
              <w:rPr>
                <w:b/>
                <w:iCs/>
                <w:sz w:val="18"/>
                <w:szCs w:val="18"/>
              </w:rPr>
            </w:pPr>
            <w:r w:rsidRPr="001316D7">
              <w:rPr>
                <w:b/>
                <w:iCs/>
                <w:sz w:val="18"/>
                <w:szCs w:val="18"/>
              </w:rPr>
              <w:t>Додаток 3</w:t>
            </w:r>
          </w:p>
          <w:p w:rsidR="00ED1EBE" w:rsidRPr="001316D7" w:rsidRDefault="00ED1EBE" w:rsidP="00F63AEA">
            <w:pPr>
              <w:pStyle w:val="4"/>
              <w:tabs>
                <w:tab w:val="left" w:pos="12600"/>
              </w:tabs>
              <w:spacing w:before="0" w:after="0"/>
              <w:rPr>
                <w:iCs/>
                <w:sz w:val="18"/>
                <w:szCs w:val="18"/>
              </w:rPr>
            </w:pPr>
            <w:r w:rsidRPr="001316D7">
              <w:rPr>
                <w:iCs/>
                <w:sz w:val="18"/>
                <w:szCs w:val="18"/>
              </w:rPr>
              <w:t>до наказу Міністерства охорони</w:t>
            </w:r>
          </w:p>
          <w:p w:rsidR="00ED1EBE" w:rsidRPr="001316D7" w:rsidRDefault="00ED1EBE" w:rsidP="00F63AEA">
            <w:pPr>
              <w:pStyle w:val="4"/>
              <w:tabs>
                <w:tab w:val="left" w:pos="12600"/>
              </w:tabs>
              <w:spacing w:before="0" w:after="0"/>
              <w:rPr>
                <w:iCs/>
                <w:sz w:val="18"/>
                <w:szCs w:val="18"/>
              </w:rPr>
            </w:pPr>
            <w:r w:rsidRPr="001316D7">
              <w:rPr>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ED1EBE" w:rsidRPr="001316D7" w:rsidRDefault="00ED1EBE" w:rsidP="00F63AEA">
            <w:pPr>
              <w:tabs>
                <w:tab w:val="left" w:pos="12600"/>
              </w:tabs>
              <w:rPr>
                <w:rFonts w:ascii="Arial" w:hAnsi="Arial" w:cs="Arial"/>
                <w:b/>
                <w:sz w:val="16"/>
                <w:szCs w:val="16"/>
                <w:u w:val="single"/>
              </w:rPr>
            </w:pPr>
            <w:r w:rsidRPr="001316D7">
              <w:rPr>
                <w:b/>
                <w:sz w:val="18"/>
                <w:szCs w:val="18"/>
                <w:u w:val="single"/>
              </w:rPr>
              <w:t>від 09 жовтня 2024 року № 1720</w:t>
            </w:r>
          </w:p>
        </w:tc>
      </w:tr>
    </w:tbl>
    <w:p w:rsidR="00ED1EBE" w:rsidRPr="001316D7" w:rsidRDefault="00ED1EBE" w:rsidP="00ED1EBE">
      <w:pPr>
        <w:tabs>
          <w:tab w:val="left" w:pos="12600"/>
        </w:tabs>
        <w:jc w:val="center"/>
        <w:rPr>
          <w:rFonts w:ascii="Arial" w:hAnsi="Arial" w:cs="Arial"/>
          <w:sz w:val="16"/>
          <w:szCs w:val="16"/>
          <w:u w:val="single"/>
        </w:rPr>
      </w:pPr>
    </w:p>
    <w:p w:rsidR="00ED1EBE" w:rsidRPr="001316D7" w:rsidRDefault="00ED1EBE" w:rsidP="00ED1EBE">
      <w:pPr>
        <w:keepNext/>
        <w:jc w:val="center"/>
        <w:outlineLvl w:val="1"/>
        <w:rPr>
          <w:rFonts w:ascii="Arial" w:hAnsi="Arial" w:cs="Arial"/>
          <w:b/>
          <w:caps/>
        </w:rPr>
      </w:pPr>
    </w:p>
    <w:p w:rsidR="00ED1EBE" w:rsidRPr="001316D7" w:rsidRDefault="00ED1EBE" w:rsidP="00ED1EBE">
      <w:pPr>
        <w:pStyle w:val="3a"/>
        <w:jc w:val="center"/>
        <w:rPr>
          <w:b/>
          <w:caps/>
          <w:sz w:val="28"/>
          <w:szCs w:val="28"/>
          <w:lang w:eastAsia="uk-UA"/>
        </w:rPr>
      </w:pPr>
      <w:r w:rsidRPr="001316D7">
        <w:rPr>
          <w:b/>
          <w:caps/>
          <w:sz w:val="28"/>
          <w:szCs w:val="28"/>
          <w:lang w:eastAsia="uk-UA"/>
        </w:rPr>
        <w:t>ПЕРЕЛІК</w:t>
      </w:r>
    </w:p>
    <w:p w:rsidR="00ED1EBE" w:rsidRPr="001316D7" w:rsidRDefault="00ED1EBE" w:rsidP="00ED1EBE">
      <w:pPr>
        <w:pStyle w:val="11"/>
        <w:jc w:val="center"/>
      </w:pPr>
      <w:r w:rsidRPr="001316D7">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ED1EBE" w:rsidRPr="001316D7" w:rsidRDefault="00ED1EBE" w:rsidP="00ED1EBE">
      <w:pPr>
        <w:pStyle w:val="11"/>
        <w:rPr>
          <w:rFonts w:ascii="Arial" w:hAnsi="Arial" w:cs="Arial"/>
        </w:rPr>
      </w:pPr>
    </w:p>
    <w:tbl>
      <w:tblPr>
        <w:tblW w:w="16160"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17"/>
        <w:gridCol w:w="1561"/>
        <w:gridCol w:w="1276"/>
        <w:gridCol w:w="992"/>
        <w:gridCol w:w="1418"/>
        <w:gridCol w:w="1134"/>
        <w:gridCol w:w="4394"/>
        <w:gridCol w:w="1134"/>
        <w:gridCol w:w="709"/>
        <w:gridCol w:w="1559"/>
      </w:tblGrid>
      <w:tr w:rsidR="00ED1EBE" w:rsidRPr="001316D7" w:rsidTr="0048676B">
        <w:trPr>
          <w:tblHeader/>
        </w:trPr>
        <w:tc>
          <w:tcPr>
            <w:tcW w:w="566" w:type="dxa"/>
            <w:tcBorders>
              <w:top w:val="single" w:sz="4" w:space="0" w:color="000000"/>
            </w:tcBorders>
            <w:shd w:val="clear" w:color="auto" w:fill="D9D9D9"/>
          </w:tcPr>
          <w:p w:rsidR="00ED1EBE" w:rsidRPr="001316D7" w:rsidRDefault="00ED1EBE" w:rsidP="0048676B">
            <w:pPr>
              <w:tabs>
                <w:tab w:val="left" w:pos="12600"/>
              </w:tabs>
              <w:jc w:val="center"/>
              <w:rPr>
                <w:rFonts w:ascii="Arial" w:hAnsi="Arial" w:cs="Arial"/>
                <w:b/>
                <w:i/>
                <w:sz w:val="16"/>
                <w:szCs w:val="16"/>
              </w:rPr>
            </w:pPr>
            <w:r w:rsidRPr="001316D7">
              <w:rPr>
                <w:rFonts w:ascii="Arial" w:hAnsi="Arial" w:cs="Arial"/>
                <w:b/>
                <w:i/>
                <w:sz w:val="16"/>
                <w:szCs w:val="16"/>
              </w:rPr>
              <w:t>№ п/п</w:t>
            </w:r>
          </w:p>
        </w:tc>
        <w:tc>
          <w:tcPr>
            <w:tcW w:w="1417" w:type="dxa"/>
            <w:tcBorders>
              <w:top w:val="single" w:sz="4" w:space="0" w:color="000000"/>
            </w:tcBorders>
            <w:shd w:val="clear" w:color="auto" w:fill="D9D9D9"/>
          </w:tcPr>
          <w:p w:rsidR="00ED1EBE" w:rsidRPr="001316D7" w:rsidRDefault="00ED1EBE" w:rsidP="0048676B">
            <w:pPr>
              <w:tabs>
                <w:tab w:val="left" w:pos="12600"/>
              </w:tabs>
              <w:jc w:val="center"/>
              <w:rPr>
                <w:rFonts w:ascii="Arial" w:hAnsi="Arial" w:cs="Arial"/>
                <w:b/>
                <w:i/>
                <w:sz w:val="16"/>
                <w:szCs w:val="16"/>
              </w:rPr>
            </w:pPr>
            <w:r w:rsidRPr="001316D7">
              <w:rPr>
                <w:rFonts w:ascii="Arial" w:hAnsi="Arial" w:cs="Arial"/>
                <w:b/>
                <w:i/>
                <w:sz w:val="16"/>
                <w:szCs w:val="16"/>
              </w:rPr>
              <w:t>Назва лікарського засобу</w:t>
            </w:r>
          </w:p>
        </w:tc>
        <w:tc>
          <w:tcPr>
            <w:tcW w:w="1561" w:type="dxa"/>
            <w:tcBorders>
              <w:top w:val="single" w:sz="4" w:space="0" w:color="000000"/>
            </w:tcBorders>
            <w:shd w:val="clear" w:color="auto" w:fill="D9D9D9"/>
          </w:tcPr>
          <w:p w:rsidR="00ED1EBE" w:rsidRPr="001316D7" w:rsidRDefault="00ED1EBE" w:rsidP="0048676B">
            <w:pPr>
              <w:tabs>
                <w:tab w:val="left" w:pos="12600"/>
              </w:tabs>
              <w:jc w:val="center"/>
              <w:rPr>
                <w:rFonts w:ascii="Arial" w:hAnsi="Arial" w:cs="Arial"/>
                <w:b/>
                <w:i/>
                <w:sz w:val="16"/>
                <w:szCs w:val="16"/>
              </w:rPr>
            </w:pPr>
            <w:r w:rsidRPr="001316D7">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ED1EBE" w:rsidRPr="001316D7" w:rsidRDefault="00ED1EBE" w:rsidP="0048676B">
            <w:pPr>
              <w:tabs>
                <w:tab w:val="left" w:pos="12600"/>
              </w:tabs>
              <w:jc w:val="center"/>
              <w:rPr>
                <w:rFonts w:ascii="Arial" w:hAnsi="Arial" w:cs="Arial"/>
                <w:b/>
                <w:i/>
                <w:sz w:val="16"/>
                <w:szCs w:val="16"/>
              </w:rPr>
            </w:pPr>
            <w:r w:rsidRPr="001316D7">
              <w:rPr>
                <w:rFonts w:ascii="Arial" w:hAnsi="Arial" w:cs="Arial"/>
                <w:b/>
                <w:i/>
                <w:sz w:val="16"/>
                <w:szCs w:val="16"/>
              </w:rPr>
              <w:t>Заявник</w:t>
            </w:r>
          </w:p>
        </w:tc>
        <w:tc>
          <w:tcPr>
            <w:tcW w:w="992" w:type="dxa"/>
            <w:tcBorders>
              <w:top w:val="single" w:sz="4" w:space="0" w:color="000000"/>
            </w:tcBorders>
            <w:shd w:val="clear" w:color="auto" w:fill="D9D9D9"/>
          </w:tcPr>
          <w:p w:rsidR="00ED1EBE" w:rsidRPr="001316D7" w:rsidRDefault="00ED1EBE" w:rsidP="0048676B">
            <w:pPr>
              <w:tabs>
                <w:tab w:val="left" w:pos="12600"/>
              </w:tabs>
              <w:jc w:val="center"/>
              <w:rPr>
                <w:rFonts w:ascii="Arial" w:hAnsi="Arial" w:cs="Arial"/>
                <w:b/>
                <w:i/>
                <w:sz w:val="16"/>
                <w:szCs w:val="16"/>
              </w:rPr>
            </w:pPr>
            <w:r w:rsidRPr="001316D7">
              <w:rPr>
                <w:rFonts w:ascii="Arial" w:hAnsi="Arial" w:cs="Arial"/>
                <w:b/>
                <w:i/>
                <w:sz w:val="16"/>
                <w:szCs w:val="16"/>
              </w:rPr>
              <w:t>Країна заявника</w:t>
            </w:r>
          </w:p>
        </w:tc>
        <w:tc>
          <w:tcPr>
            <w:tcW w:w="1418" w:type="dxa"/>
            <w:tcBorders>
              <w:top w:val="single" w:sz="4" w:space="0" w:color="000000"/>
            </w:tcBorders>
            <w:shd w:val="clear" w:color="auto" w:fill="D9D9D9"/>
          </w:tcPr>
          <w:p w:rsidR="00ED1EBE" w:rsidRPr="001316D7" w:rsidRDefault="00ED1EBE" w:rsidP="0048676B">
            <w:pPr>
              <w:tabs>
                <w:tab w:val="left" w:pos="12600"/>
              </w:tabs>
              <w:jc w:val="center"/>
              <w:rPr>
                <w:rFonts w:ascii="Arial" w:hAnsi="Arial" w:cs="Arial"/>
                <w:b/>
                <w:i/>
                <w:sz w:val="16"/>
                <w:szCs w:val="16"/>
              </w:rPr>
            </w:pPr>
            <w:r w:rsidRPr="001316D7">
              <w:rPr>
                <w:rFonts w:ascii="Arial" w:hAnsi="Arial" w:cs="Arial"/>
                <w:b/>
                <w:i/>
                <w:sz w:val="16"/>
                <w:szCs w:val="16"/>
              </w:rPr>
              <w:t>Виробник</w:t>
            </w:r>
          </w:p>
        </w:tc>
        <w:tc>
          <w:tcPr>
            <w:tcW w:w="1134" w:type="dxa"/>
            <w:tcBorders>
              <w:top w:val="single" w:sz="4" w:space="0" w:color="000000"/>
            </w:tcBorders>
            <w:shd w:val="clear" w:color="auto" w:fill="D9D9D9"/>
          </w:tcPr>
          <w:p w:rsidR="00ED1EBE" w:rsidRPr="001316D7" w:rsidRDefault="00ED1EBE" w:rsidP="0048676B">
            <w:pPr>
              <w:tabs>
                <w:tab w:val="left" w:pos="12600"/>
              </w:tabs>
              <w:jc w:val="center"/>
              <w:rPr>
                <w:rFonts w:ascii="Arial" w:hAnsi="Arial" w:cs="Arial"/>
                <w:b/>
                <w:i/>
                <w:sz w:val="16"/>
                <w:szCs w:val="16"/>
              </w:rPr>
            </w:pPr>
            <w:r w:rsidRPr="001316D7">
              <w:rPr>
                <w:rFonts w:ascii="Arial" w:hAnsi="Arial" w:cs="Arial"/>
                <w:b/>
                <w:i/>
                <w:sz w:val="16"/>
                <w:szCs w:val="16"/>
              </w:rPr>
              <w:t>Країна виробника</w:t>
            </w:r>
          </w:p>
        </w:tc>
        <w:tc>
          <w:tcPr>
            <w:tcW w:w="4394" w:type="dxa"/>
            <w:tcBorders>
              <w:top w:val="single" w:sz="4" w:space="0" w:color="000000"/>
            </w:tcBorders>
            <w:shd w:val="clear" w:color="auto" w:fill="D9D9D9"/>
          </w:tcPr>
          <w:p w:rsidR="00ED1EBE" w:rsidRPr="001316D7" w:rsidRDefault="00ED1EBE" w:rsidP="0048676B">
            <w:pPr>
              <w:tabs>
                <w:tab w:val="left" w:pos="12600"/>
              </w:tabs>
              <w:jc w:val="center"/>
              <w:rPr>
                <w:rFonts w:ascii="Arial" w:hAnsi="Arial" w:cs="Arial"/>
                <w:b/>
                <w:i/>
                <w:sz w:val="16"/>
                <w:szCs w:val="16"/>
              </w:rPr>
            </w:pPr>
            <w:r w:rsidRPr="001316D7">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ED1EBE" w:rsidRPr="001316D7" w:rsidRDefault="00ED1EBE" w:rsidP="0048676B">
            <w:pPr>
              <w:tabs>
                <w:tab w:val="left" w:pos="12600"/>
              </w:tabs>
              <w:jc w:val="center"/>
              <w:rPr>
                <w:rFonts w:ascii="Arial" w:hAnsi="Arial" w:cs="Arial"/>
                <w:b/>
                <w:i/>
                <w:sz w:val="16"/>
                <w:szCs w:val="16"/>
              </w:rPr>
            </w:pPr>
            <w:r w:rsidRPr="001316D7">
              <w:rPr>
                <w:rFonts w:ascii="Arial" w:hAnsi="Arial" w:cs="Arial"/>
                <w:b/>
                <w:i/>
                <w:sz w:val="16"/>
                <w:szCs w:val="16"/>
              </w:rPr>
              <w:t>Умови відпуску</w:t>
            </w:r>
          </w:p>
        </w:tc>
        <w:tc>
          <w:tcPr>
            <w:tcW w:w="709" w:type="dxa"/>
            <w:tcBorders>
              <w:top w:val="single" w:sz="4" w:space="0" w:color="000000"/>
            </w:tcBorders>
            <w:shd w:val="clear" w:color="auto" w:fill="D9D9D9"/>
          </w:tcPr>
          <w:p w:rsidR="00ED1EBE" w:rsidRPr="001316D7" w:rsidRDefault="00ED1EBE" w:rsidP="0048676B">
            <w:pPr>
              <w:tabs>
                <w:tab w:val="left" w:pos="12600"/>
              </w:tabs>
              <w:jc w:val="center"/>
              <w:rPr>
                <w:rFonts w:ascii="Arial" w:hAnsi="Arial" w:cs="Arial"/>
                <w:b/>
                <w:i/>
                <w:sz w:val="16"/>
                <w:szCs w:val="16"/>
              </w:rPr>
            </w:pPr>
            <w:r w:rsidRPr="001316D7">
              <w:rPr>
                <w:rFonts w:ascii="Arial" w:hAnsi="Arial" w:cs="Arial"/>
                <w:b/>
                <w:i/>
                <w:sz w:val="16"/>
                <w:szCs w:val="16"/>
              </w:rPr>
              <w:t>Рекламування</w:t>
            </w:r>
          </w:p>
        </w:tc>
        <w:tc>
          <w:tcPr>
            <w:tcW w:w="1559" w:type="dxa"/>
            <w:tcBorders>
              <w:top w:val="single" w:sz="4" w:space="0" w:color="000000"/>
            </w:tcBorders>
            <w:shd w:val="clear" w:color="auto" w:fill="D9D9D9"/>
          </w:tcPr>
          <w:p w:rsidR="00ED1EBE" w:rsidRPr="001316D7" w:rsidRDefault="00ED1EBE" w:rsidP="0048676B">
            <w:pPr>
              <w:tabs>
                <w:tab w:val="left" w:pos="12600"/>
              </w:tabs>
              <w:jc w:val="center"/>
              <w:rPr>
                <w:rFonts w:ascii="Arial" w:hAnsi="Arial" w:cs="Arial"/>
                <w:b/>
                <w:i/>
                <w:sz w:val="16"/>
                <w:szCs w:val="16"/>
              </w:rPr>
            </w:pPr>
            <w:r w:rsidRPr="001316D7">
              <w:rPr>
                <w:rFonts w:ascii="Arial" w:hAnsi="Arial" w:cs="Arial"/>
                <w:b/>
                <w:i/>
                <w:sz w:val="16"/>
                <w:szCs w:val="16"/>
              </w:rPr>
              <w:t>Номер реєстраційного посвідчення</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L-ЛІЗИНУ ЕСЦИНАТ®</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1 мг/мл, in bulk: по 5 мл в ампулі; по 462 ампули в коробі картонному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Приведення специфікації та методів контролю допоміжної речовини Вода для ін’єкцій до вимог монографії ЕР, а саме: приведення критеріїв прийнятності за п. «Опис» до монографії ЕР; вилучено показник «Нітрати»; додано посилання на ще один метод контролю за показником «Бактеріальні ендотоксини» (ЕР 2.6.32); за показником «Питома електропровідність» та показником «Мікробіологічний моніторинг», змінено посилання на методи контролю (монографія ЕР «Water for injections in bulk (0169)»).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UA/9507/01/01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L-ЛІЗИНУ ЕСЦИНАТ®</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1 мг/мл, по 5 мл в ампулі; по 5 ампул у блістері, покритому плівкою,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Приведення специфікації та методів контролю допоміжної речовини Вода для ін’єкцій до вимог монографії ЕР, а саме: приведення критеріїв прийнятності за п. «Опис» до монографії ЕР; вилучено показник «Нітрати»; додано посилання на ще один метод контролю за показником «Бактеріальні ендотоксини» (ЕР 2.6.32); за показником «Питома електропровідність» та показником «Мікробіологічний моніторинг», змінено посилання на методи контролю (монографія ЕР «Water for injections in bulk (0169)»).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UA/2131/01/01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АВЕЛОКС®</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інфузій, 400 мг/250 мл, по 250 мл розчину у флаконах;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весь цикл виробництва (виробництво нерозфасованої продукції, первинна упаковка, вторинна упаковка, контроль якості, випуск серії): Байєр АГ, Німеччина; альтернативний виробник (виробництво нерозфасованої продукції, первинна упаковка, вторинна упаковка, контроль якості): Фрезеніус Кабі Італіа С.Р.Л., Італія; альтернативний виробник (вторинна упаковка): Штегеманн Лонферпакунг &amp; Логістішер Сервіс е.К.,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 Італіа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1316D7">
              <w:rPr>
                <w:rFonts w:ascii="Arial" w:hAnsi="Arial" w:cs="Arial"/>
                <w:sz w:val="16"/>
                <w:szCs w:val="16"/>
              </w:rPr>
              <w:br/>
              <w:t>Діюча редакція: Justin Daniels. Пропонована редакція: Jutta Pospisil.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UA/4071/02/01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АГНЕСТІ®</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25 мг; in bulk: по 14 таблеток у блістері; по 7 блістерів у коробках з паперу; 96 коробок в транспортному ящику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відповідальний за контроль якості, первинне та вторинне пакування, випуск серії: МЕДІС Інтернешнл а.с., завод (виробниче підприємство) у м. Болатіце, Чеська Республiка; відповідальний за виробництво, контроль якості: Зентіва к.с.,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Чеська Республiка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незначної зміни у процес виробництва готового лікарського засобу виробника, відповідального за виробництво та контроль якості Зентіва, к.с., Чеська Республiка, а саме об’єднати стадії гомогенізації 1 та гомогенізації 2 в одну стадію технологічного процесу.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w:t>
            </w:r>
            <w:r w:rsidRPr="001316D7">
              <w:rPr>
                <w:rFonts w:ascii="Arial" w:hAnsi="Arial" w:cs="Arial"/>
                <w:sz w:val="16"/>
                <w:szCs w:val="16"/>
              </w:rPr>
              <w:br/>
              <w:t xml:space="preserve">внесення додаткового розміру серії готового лікарського засобу 2300000 табл., в.п.о. (308,1977 кг) </w:t>
            </w:r>
            <w:r w:rsidRPr="001316D7">
              <w:rPr>
                <w:rFonts w:ascii="Arial" w:hAnsi="Arial" w:cs="Arial"/>
                <w:sz w:val="16"/>
                <w:szCs w:val="16"/>
              </w:rPr>
              <w:br/>
              <w:t xml:space="preserve">Діюча редакція </w:t>
            </w:r>
            <w:r w:rsidRPr="001316D7">
              <w:rPr>
                <w:rFonts w:ascii="Arial" w:hAnsi="Arial" w:cs="Arial"/>
                <w:sz w:val="16"/>
                <w:szCs w:val="16"/>
              </w:rPr>
              <w:br/>
              <w:t xml:space="preserve">100000 табл., в.п.о. (13,4000 кг) </w:t>
            </w:r>
            <w:r w:rsidRPr="001316D7">
              <w:rPr>
                <w:rFonts w:ascii="Arial" w:hAnsi="Arial" w:cs="Arial"/>
                <w:sz w:val="16"/>
                <w:szCs w:val="16"/>
              </w:rPr>
              <w:br/>
              <w:t xml:space="preserve">1000000 табл., в.п.о. (134,000 кг) </w:t>
            </w:r>
            <w:r w:rsidRPr="001316D7">
              <w:rPr>
                <w:rFonts w:ascii="Arial" w:hAnsi="Arial" w:cs="Arial"/>
                <w:sz w:val="16"/>
                <w:szCs w:val="16"/>
              </w:rPr>
              <w:br/>
              <w:t xml:space="preserve">Пропонована редакція </w:t>
            </w:r>
            <w:r w:rsidRPr="001316D7">
              <w:rPr>
                <w:rFonts w:ascii="Arial" w:hAnsi="Arial" w:cs="Arial"/>
                <w:sz w:val="16"/>
                <w:szCs w:val="16"/>
              </w:rPr>
              <w:br/>
              <w:t xml:space="preserve">100000 табл., в.п.о. (13,4000 кг) </w:t>
            </w:r>
            <w:r w:rsidRPr="001316D7">
              <w:rPr>
                <w:rFonts w:ascii="Arial" w:hAnsi="Arial" w:cs="Arial"/>
                <w:sz w:val="16"/>
                <w:szCs w:val="16"/>
              </w:rPr>
              <w:br/>
              <w:t>1000000 табл., в.п.о. (134,000 кг)</w:t>
            </w:r>
            <w:r w:rsidRPr="001316D7">
              <w:rPr>
                <w:rFonts w:ascii="Arial" w:hAnsi="Arial" w:cs="Arial"/>
                <w:sz w:val="16"/>
                <w:szCs w:val="16"/>
              </w:rPr>
              <w:br/>
              <w:t xml:space="preserve">2300000 табл., в.п.о. (308,1977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UA/18244/01/01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АГНЕСТІ®</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25 мг; по 14 таблеток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"Фармак", Україна</w:t>
            </w:r>
            <w:r w:rsidRPr="001316D7">
              <w:rPr>
                <w:rFonts w:ascii="Arial" w:hAnsi="Arial" w:cs="Arial"/>
                <w:sz w:val="16"/>
                <w:szCs w:val="16"/>
              </w:rPr>
              <w:br/>
              <w:t>(вторинне пакування, маркування, випуск серії з продукції in bulk фірми-виробника МЕДІС Інтернешнл а.с., завод (виробниче підприємство) у м. Болатіце, Чеська Республіка (відповідальний за контроль якості, первинне та вторинне пакування, випуск серії) та фірми-виробника Зентіва к.с., Чеська Республіка (відповідальний за виробництво,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незначної зміни у процес виробництва готового лікарського засобу виробника, відповідального за виробництво та контроль якості Зентіва, к.с., Чеська Республiка, а саме об’єднати стадії гомогенізації 1 та гомогенізації 2 в одну стадію технологічного процесу.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w:t>
            </w:r>
            <w:r w:rsidRPr="001316D7">
              <w:rPr>
                <w:rFonts w:ascii="Arial" w:hAnsi="Arial" w:cs="Arial"/>
                <w:sz w:val="16"/>
                <w:szCs w:val="16"/>
              </w:rPr>
              <w:br/>
              <w:t xml:space="preserve">внесення додаткового розміру серії готового лікарського засобу 2300000 табл., в.п.о. (308,1977 кг) </w:t>
            </w:r>
            <w:r w:rsidRPr="001316D7">
              <w:rPr>
                <w:rFonts w:ascii="Arial" w:hAnsi="Arial" w:cs="Arial"/>
                <w:sz w:val="16"/>
                <w:szCs w:val="16"/>
              </w:rPr>
              <w:br/>
              <w:t xml:space="preserve">Діюча редакція </w:t>
            </w:r>
            <w:r w:rsidRPr="001316D7">
              <w:rPr>
                <w:rFonts w:ascii="Arial" w:hAnsi="Arial" w:cs="Arial"/>
                <w:sz w:val="16"/>
                <w:szCs w:val="16"/>
              </w:rPr>
              <w:br/>
              <w:t xml:space="preserve">100000 табл., в.п.о. (13,4000 кг) </w:t>
            </w:r>
            <w:r w:rsidRPr="001316D7">
              <w:rPr>
                <w:rFonts w:ascii="Arial" w:hAnsi="Arial" w:cs="Arial"/>
                <w:sz w:val="16"/>
                <w:szCs w:val="16"/>
              </w:rPr>
              <w:br/>
              <w:t xml:space="preserve">1000000 табл., в.п.о. (134,000 кг) </w:t>
            </w:r>
            <w:r w:rsidRPr="001316D7">
              <w:rPr>
                <w:rFonts w:ascii="Arial" w:hAnsi="Arial" w:cs="Arial"/>
                <w:sz w:val="16"/>
                <w:szCs w:val="16"/>
              </w:rPr>
              <w:br/>
              <w:t xml:space="preserve">Пропонована редакція </w:t>
            </w:r>
            <w:r w:rsidRPr="001316D7">
              <w:rPr>
                <w:rFonts w:ascii="Arial" w:hAnsi="Arial" w:cs="Arial"/>
                <w:sz w:val="16"/>
                <w:szCs w:val="16"/>
              </w:rPr>
              <w:br/>
              <w:t xml:space="preserve">100000 табл., в.п.о. (13,4000 кг) </w:t>
            </w:r>
            <w:r w:rsidRPr="001316D7">
              <w:rPr>
                <w:rFonts w:ascii="Arial" w:hAnsi="Arial" w:cs="Arial"/>
                <w:sz w:val="16"/>
                <w:szCs w:val="16"/>
              </w:rPr>
              <w:br/>
              <w:t xml:space="preserve">1000000 табл., в.п.о. (134,000 кг) </w:t>
            </w:r>
            <w:r w:rsidRPr="001316D7">
              <w:rPr>
                <w:rFonts w:ascii="Arial" w:hAnsi="Arial" w:cs="Arial"/>
                <w:sz w:val="16"/>
                <w:szCs w:val="16"/>
              </w:rPr>
              <w:br/>
              <w:t xml:space="preserve">2300000 табл., в.п.о. (308,1977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UA/18245/01/01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АДЖОВІ™</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225 мг/1,5 мл; по 1,5 мл розчину у попередньо наповненому шприці; по 1 або 3 шприци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виробництво лікарського засобу, первинне пакування, вторинне пакування, контроль якості лікарського засобу: Веттер Фарма-Фертігунг ГмбХ та Ко. КГ, Німеччина; контроль якості лікарського засобу: Веттер Фарма-Фертігунг ГмбХ та Ко. КГ, Німеччина; </w:t>
            </w:r>
            <w:r w:rsidRPr="001316D7">
              <w:rPr>
                <w:rFonts w:ascii="Arial" w:hAnsi="Arial" w:cs="Arial"/>
                <w:sz w:val="16"/>
                <w:szCs w:val="16"/>
              </w:rPr>
              <w:br/>
              <w:t xml:space="preserve">контроль якості лікарського засобу: Веттер Фарма-Фертігунг ГмбХ  та Ко. КГ, Німеччина; контроль якості лікарського засобу (лише сила зсуву та сила ковзання після вторинного пакування): Веттер Фарма-Фертігунг ГмбХ та Ко. КГ, Німеччина; контроль якості лікарського засобу (випробування клітинної активності лікарського засобу): АТ Фармацевтичний завод Тева, Угорщина; контроль якості лікарського засобу (цілісність системи контейнер/закупорювальний засіб після вторинного пакування): Вайтхауз Аналітікал Лабораторіз, ЛЛС, США; вторинне пакування: Меркле ГмбХ, Німеччина; вторинне пакування: Трансфарм Логістік ГмбХ, Німеччина; </w:t>
            </w:r>
            <w:r w:rsidRPr="001316D7">
              <w:rPr>
                <w:rFonts w:ascii="Arial" w:hAnsi="Arial" w:cs="Arial"/>
                <w:sz w:val="16"/>
                <w:szCs w:val="16"/>
              </w:rPr>
              <w:br/>
              <w:t>дозвіл на випуск серії: Меркле ГмбХ, Німеччина; дозвіл на випуск серії: Тева Фармасьютикалз Юероп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 Угорщина/ США/ Нідерланди</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Зміни внесено до матеріалів досьє модуля 5 у зв’язку з наданням остаточного звіт про клінічне випробування TV48125-MH-50039: результатів довгострокової безпеки, включаючи безпеку для серцево-судинної системи. Заявником надано оновлену версію Плану управління ризиками 6.0. Зміни внесено до частин III «План з фармаконагляду», VII «Додатки» у зв'язку з поданням остаточного звіту про клінічне випробування результатів довгострокової безпеки, включаючи безпеку для судинно- серцевої системи для випробування TV48125-MH-50039, на виконання зобов'язання в ЄС для підтримки реєстраційного посвідчення Аджові (фреманізумаб), на підставі підтвердження затвердження змін в країні-виробника, огляду клінічних даних, звітів про клінічні дослідження, літературних джерел. Резюме Плану управління ризиками версія 6.0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UA/18633/01/01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АЗАРГА®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краплі очні по 5 мл у флаконі-крапельниці; по 1 флакону-крапельниці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Бельгiя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1316D7">
              <w:rPr>
                <w:rFonts w:ascii="Arial" w:hAnsi="Arial" w:cs="Arial"/>
                <w:sz w:val="16"/>
                <w:szCs w:val="16"/>
              </w:rPr>
              <w:br/>
              <w:t xml:space="preserve">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UA/10400/01/01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АКТІПРОЛ®</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100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за повним циклом: Медокемі ЛТД (Центральний Завод), Кіпр; первинне та вторинне пакування: Медокемі ЛТД (Завод АZ), Кіпр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Кіпр</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1316D7">
              <w:rPr>
                <w:rFonts w:ascii="Arial" w:hAnsi="Arial" w:cs="Arial"/>
                <w:sz w:val="16"/>
                <w:szCs w:val="16"/>
              </w:rPr>
              <w:br/>
              <w:t>Діюча редакція: Пелех Людмила Олександрівна. Пропонована редакція: Паращенко Наталія Володимирівна.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UA/17654/01/01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АКТІПРОЛ®</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200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за повним циклом: Медокемі ЛТД (Центральний Завод), Кіпр; первинне та вторинне пакування: Медокемі ЛТД (Завод АZ), Кіпр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Кіпр</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1316D7">
              <w:rPr>
                <w:rFonts w:ascii="Arial" w:hAnsi="Arial" w:cs="Arial"/>
                <w:sz w:val="16"/>
                <w:szCs w:val="16"/>
              </w:rPr>
              <w:br/>
              <w:t>Діюча редакція: Пелех Людмила Олександрівна. Пропонована редакція: Паращенко Наталія Володимирівна.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UA/17654/01/02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АЛГЕЗИКАМ®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10 мг/мл по 1,5 мл в ампулі, по 5 ампул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ГЛЗ 25 000 штук ампул в доповнення до вже затверджених розмірів серій 50 000 штук ампул, 200 000 штук ампул.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UA/16968/01/01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АЛСОКАМ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10 мг/мл по 1,5 мл в ампулі; по 5 ампул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Приватне акціонерне товариство "Лекхім - 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ГЛЗ 25 000 штук ампул в доповнення до вже затверджених розмірів серій 50 000 штук ампул, 200 000 штук ампул.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UA/18067/01/01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АЛЬБЕНЗІ</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суспензія оральна, 200 мг/5 мл;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Євро Лайфкер Прайвіт Лімітед</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Індоко Ремедіс Лімітед</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UA/18079/02/01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АЛЬФАХОЛІН®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оральний, 600 мг/7 мл по 7 мл у флаконі з кришкою з контролем першого відкриття; по 10 флаконів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у зв’язку із оптимізацією виробничого процесу на Стадії 3 Маркування, упаковка, відвантаження готового продукту, запропоновано внести альтернативний варіант пакування, а саме пакування вже зі складеною (фальцованою) інструкцією, що не впливає на процес виробництва, його технологію та параметри, та, як наслідок, оновлено розділ 3.2.Р.3.4. Контроль критичних стадій і проміжної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UA/17917/01/01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АМІОДАРОН-ДАРНИЦЯ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200 мг; по 10 таблеток у контурній чарунковій упаковці; по 3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 до специфікації та методів контролю якості допоміжної речовини Магнію стеарат для приведення у відповідність до рекомендацій та стилістики діючої редакції монографії ЄФ «Magnesium stearate» та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UA/6506/01/01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АМОДЕРМ НЕО</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лак для нігтів лікувальний, 50 мг/мл, по 2,5 мл у флаконі; по 1 флакону разом із шпателями для нанесення лаку у картонній коробці; по 2,5 мл у флаконі; по 1 флакону разом із пилочками для нігтів, серветками для очищення та шпателями для нанесення лаку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Шанель Медікал Анлімітед Компані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Ірландія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2017-091-Rev-00 (затверджено: R0-CEP 2017-091-Rev-01) для Діючої речовини Аморолфіну гідрохлорид, від затвердженого виробника ZHEJIANG HISOAR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R0-CEP 2016-071-Rev-03 (затверджено: R0-CEP 2016-071-Rev-02) для Діючої речовини Аморолфіну гідрохлорид, від затвердженого виробника OLON S.P.A.,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2016-071-Rev-00 для Діючої речовини Аморолфіну гідрохлорид, від затвердженого виробника OLON S.P.A.,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UA/15567/01/01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АНАФЕРОН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20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"Матеріа Медика-Україна"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Литва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(інші зміни). Зміни в процесі виробництва АФІ , а саме - доповнення реєстраційного досьє інформацією про час витримки (holding time) 1 місяць АФІ на підставі проведених досліджень стабільності.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UA/2614/01/01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АНГІ СЕПТ ДР. ТАЙСС</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льодяники зі смаком вишні; по 12 льодяників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дозвіл на випуск серії готового лікарського засобу: Др. Тайсс Натурварен ГмбХ, Німеччина; виробництво нерозфасованої продукції, первинне та вторинне пакування: Др. мед. Ауфдермаур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 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уповноваженої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UA/8531/01/01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АНГІ СЕПТ ДР. ТАЙСС</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льодяники зі смаком обліпихи; по 12 льодяників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дозвіл на випуск серії готового лікарського засобу: Др. Тайсс Натурварен ГмбХ, Німеччина; виробництво нерозфасованої продукції, первинне та вторинне пакування: Др. мед. Ауфдермаур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 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уповноваженої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UA/8532/01/01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АНГІ СЕПТ ДР. ТАЙСС</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льодяники зі смаком шавлії; по 12 льодяників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дозвіл на випуск серії готового лікарського засобу: Др. Тайсс Натурварен ГмбХ, Німеччина; виробництво нерозфасованої продукції, первинне та вторинне пакування: Др. мед. Ауфдермаур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 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уповноваженої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UA/8533/01/01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АНГІ СЕПТ ДР. ТАЙСС</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льодяники зі смаком меду; по 12 льодяників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дозвіл на випуск серії готового лікарського засобу: Др. Тайсс Натурварен ГмбХ, Німеччина; виробництво нерозфасованої продукції, первинне та вторинне пакування: Др. мед. Ауфдермаур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 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уповноваженої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UA/8534/01/01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АНГІ СЕПТ ДР. ТАЙСС</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льодяники зі смаком лимона; по 12 льодяників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дозвіл на випуск серії готового лікарського засобу: Др. Тайсс Натурварен ГмбХ, Німеччина; виробництво нерозфасованої продукції, первинне та вторинне пакування: Др. мед. Ауфдермаур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 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уповноваженої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UA/5899/01/01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АНЖЕЛІК</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оболонкою, по 28 таблеток у блістері з календарною шкалою, в паперовому мішечку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первинна та вторинна упаковка, контроль серії, відповідальний за випуск серії: Байєр АГ, Німеччина; виробництво нерозфасованої продукції: Байєр Ваймар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1316D7">
              <w:rPr>
                <w:rFonts w:ascii="Arial" w:hAnsi="Arial" w:cs="Arial"/>
                <w:sz w:val="16"/>
                <w:szCs w:val="16"/>
              </w:rPr>
              <w:br/>
              <w:t>Діюча редакція: Justin Daniels. Пропонована редакція: Jutta Pospisil.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UA/2242/01/01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АРГЕДИН БОСНАЛЕК®</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крем 1 % по 40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Боснiя i Герцеговина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Боснія і Герцеговина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кількісного вмісту срібла сульфадіазину та метилпарагідроксибензоату (ВЕРХ), а саме у формули для розрахунку необхідно включати вміст стандарту, що використовується для аналізу.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UA/4768/01/01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АРГОСУЛЬФАН®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крем, 20 мг/г, по 15 г або 40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ТОВ «БАУШ ХЕЛС»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Фармзавод Єльфа A.Т.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текст маркування п.17.ІНШЕ вторинної та п.6.ІНШЕ первинної упаковки лікарського засобу, а саме: додано інформацію про наявність логотипу виробника. </w:t>
            </w:r>
            <w:r w:rsidRPr="001316D7">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UA/1031/01/01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АСПІРИН КАРДІО®</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кишковорозчинною оболонкою, по 300 мг, по 14 таблеток у блістері,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Байєр Консьюмер Кер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"in-bulk", контроль якості: Байєр АГ, Німеччина; первинне пакування, вторинне пакування та випуск серії:</w:t>
            </w:r>
            <w:r w:rsidRPr="001316D7">
              <w:rPr>
                <w:rFonts w:ascii="Arial" w:hAnsi="Arial" w:cs="Arial"/>
                <w:sz w:val="16"/>
                <w:szCs w:val="16"/>
              </w:rPr>
              <w:br/>
              <w:t>Байєр Біттерфельд ГмбХ, Німеччина; контроль якості; Куррента ГмбХ і Ко. ВТК,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1316D7">
              <w:rPr>
                <w:rFonts w:ascii="Arial" w:hAnsi="Arial" w:cs="Arial"/>
                <w:sz w:val="16"/>
                <w:szCs w:val="16"/>
              </w:rPr>
              <w:br/>
              <w:t xml:space="preserve">Діюча редакція: Justin Daniels. Пропонована редакція: Jutta Pospisil.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UA/7802/01/02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АУГМЕНТИН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порошок для оральної суспензії (200 мг/28,5 мг в 5 мл); 1 флакон з порошком для приготування 70 мл суспензії з мірним ковпачком, або дозуючим шприцем, або з мірною ложечкою, в картонній коробці або з кришкою із захистом від відкриття дітьми разом з дозуючим шприцом або мірною ложкою,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СмітКляйн Бічем Фармасьютикалс, Велика Британiя</w:t>
            </w:r>
            <w:r w:rsidRPr="001316D7">
              <w:rPr>
                <w:rFonts w:ascii="Arial" w:hAnsi="Arial" w:cs="Arial"/>
                <w:sz w:val="16"/>
                <w:szCs w:val="16"/>
              </w:rPr>
              <w:br/>
            </w:r>
            <w:r w:rsidRPr="001316D7">
              <w:rPr>
                <w:rFonts w:ascii="Arial" w:hAnsi="Arial" w:cs="Arial"/>
                <w:sz w:val="16"/>
                <w:szCs w:val="16"/>
              </w:rPr>
              <w:br/>
              <w:t>Глаксо Веллком Продакшн, Францiя</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Велика Британiя/ Францiя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1316D7">
              <w:rPr>
                <w:rFonts w:ascii="Arial" w:hAnsi="Arial" w:cs="Arial"/>
                <w:sz w:val="16"/>
                <w:szCs w:val="16"/>
              </w:rPr>
              <w:br/>
              <w:t xml:space="preserve">Зміни внесено в текст маркування первинної та вторинної упаковок лікарського засобу у розділи «ДАТА ЗАКІНЧЕННЯ ТЕРМІНУ ПРИДАТНОСТІ» та «ІНШЕ». Введення змін протягом 6-ти місяців після затвердження. Зміни І типу - Адміністративні зміни. Зміна назви лікарського засобу. Зміна назви лікарського засобу. ЗАТВЕРДЖЕНО: АУГМЕНТИН™. ЗАПРОПОНОВАНО: АУГМЕНТИН. </w:t>
            </w:r>
            <w:r w:rsidRPr="001316D7">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UA/0987/05/01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БАКЛОФЕН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25 мг, по 50 таблеток у поліетиленовому флаконі з кришкою із амортизатором та захисним кільцем;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1316D7">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"Передозування" та "Побічні реакції" щодо безпеки застосування діючої речовини баклофен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UA/0497/01/02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БАКЛОФЕН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10 мг, по 50 таблеток у поліетиленовому флаконі з кришкою із амортизатором та захисним кільцем;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1316D7">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"Передозування" та "Побічні реакції" щодо безпеки застосування діючої речовини баклофен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UA/0497/01/01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БАКТРОБАН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мазь назальна 2 %; по 3 г мазі в алюмінієвій тубі з поліетиленовою кришечкою;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Велика Британія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SmithKline Beecham Pharmaceuticals, United Kingdom відповідальної за виробництво діючої речовини мупіроцину кальцію.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2008-158-Rev 03 (затверджений: R1-CEP 2008-158-Rev 02) для АФІ мупіроцин від уже затвердженого виробника Teva Pharmaceutical Works Private Limited Compani, Угорщина.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готового лікарського засобу за показниками “Кількісне визначення” та “Ідентифікація мупіроцину” методом ВЕРХ. Зміни І типу - Зміни з якості. Готовий лікарський засіб. Контроль допоміжних речовин. Зміна у методах випробування допоміжної речовини (інші зміни). Незначна зміна у затверджених методах випробування допоміжної речовини (софтизан 649).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UA/4019/02/01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БАРОЛ 10</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кишковорозчинні по 10 мг по 10 капсул у стрипі; по 3 стрипи в картонній упаковці; по 14 капсул у стрипі; по 1 стрипу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Мега Лайфсайенсіз (Австралія) Пті Лтд</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Австралiя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Інвентіа Хелскеа Лтд</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в адресі виробника, у зв'язку більш розгорнутого написання адреси.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UA/4467/01/01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БАРОЛ 10</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кишковорозчинні по 10 мг; по 10 капсул у стрипі, по 3 стрипи в картонній упаковці, по 14 капсул у стрипі, по 1 стрипу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Мега Лайфсайенсіз (Австралія) Пті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Австралiя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Інвентіа Хелскеа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(щодо назви без зміни коду АТХ), "Фармакологічні властивості", "Взаємодія з іншими лікарськими засобами та інші види взаємодій",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(Парієт®, таблетки кишковорозчинні по 10 мг, по 20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UA/4467/01/01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БАРОЛ 20</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кишковорозчинні по 20 мг по 10 капсул у стрипі; по 3 стрипи в картонній упаковці; по 14 капсул у стрипі; по 1 стрипу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Мега Лайфсайенсіз (Австралія) Пті Лтд</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Австралiя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Інвентіа Хелскеа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в адресі виробника, у зв'язку більш розгорнутого написання адреси.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UA/4467/01/02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БАРОЛ 20</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кишковорозчинні по 20 мг по 10 капсул у стрипі; по 3 стрипи в картонній упаковці; по 14 капсул у стрипі; по 1 стрипу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Мега Лайфсайенсіз (Австралія) Пті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Австралiя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Інвентіа Хелскеа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(щодо назви без зміни коду АТХ), "Фармакологічні властивості", "Взаємодія з іншими лікарськими засобами та інші види взаємодій",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(Парієт®, таблетки кишковорозчинні по 10 мг, по 20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UA/4467/01/02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БЕЛАРА®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2 мг/0,03 мг; по 21 таблетці у блістері; по 1 або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Угорщина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"Особливості застосування" відповідно до рекомендацій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UA/2059/01/01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БЕНОКСІ</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краплі очні, розчин 0,4 % по 10 мл у контейнері-крапельниці; по 1 контейнеру-крапельниці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"УНІМЕД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Словацька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Словацька Республіка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сертифікату відповідності Європейській фармакопеї R0-CEP 2022-104-Rev 00 для діючої речовини оксибупрокаїну гідрохлорид від затвердженого виробника Siegfried Evionnaz SA, Switzerland (затверджено: Name and address of Manufacturer: Siegfried Evionnaz SA Route du Simplon 1, 36 CH-1902 EVIONNAZ SWITZERLAND; запропоновано: Name of holder: SIEGFRIED EVIONNAZ SA Route du Simplon 1, 36 Switzerland-1902 Evionnaz; Product of Oxybuprocaine hydrochloride: SIEGFRIED EVIONNAZ SA Route du Simplon 1, 36 Switzerland-1902 Evionnaz).</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lang/>
              </w:rPr>
            </w:pPr>
            <w:r w:rsidRPr="001316D7">
              <w:rPr>
                <w:rFonts w:ascii="Arial" w:hAnsi="Arial" w:cs="Arial"/>
                <w:sz w:val="16"/>
                <w:szCs w:val="16"/>
              </w:rPr>
              <w:t>UA/12824/01/01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БЕРЛІПРИЛ® 20</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20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Пакування: Менаріні-Фон Хейден ГмбХ, Німеччина; Виробництво "in bulk" та контроль серій: БЕРЛІН-ХЕМІ АГ, Німеччина; Клоке Фарма-Сервіс ГмбХ, Німеччина; Пакування, контроль та випуск серій: БЕРЛІН-ХЕМІ АГ, Німеччина; Пакування: Клоке Ферпакунгс-Сервіс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UA/7553/01/02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БЕРЛІПРИЛ® 20</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20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Пакування: Менаріні-Фон Хейден ГмбХ, Німеччина; Виробництво "in bulk" та контроль серій: БЕРЛІН-ХЕМІ АГ, Німеччина; Клоке Фарма-Сервіс ГмбХ, Німеччина; Пакування, контроль та випуск серій: БЕРЛІН-ХЕМІ АГ, Німеччина; Пакування: Клоке Ферпакунгс-Сервіс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упаковки лікарського засобу в п. 3. "Номер серії лікарського засобу", п. 4. "Дата закінчення терміну придатності" та у текст маркування вторинної упаковки в п. 17. "ІНШЕ".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UA/7553/01/02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БІОВЕН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інфузій 10 %; по 10 мл, 25 мл, 50 мл або 100 мл у флаконі;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"БІОФАРМА ПЛАЗМА", Україна (виробництво, первинне та вторинне пакування, контроль якості,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АФІ. Система контейнер/закупорювальний засіб (інші зміни). Додавання альтернативних пакетів виробництва PALL Corporation (PALL) та STRUBL GmbH &amp; Co. для зберігання проміжного продукту – осаду фракції ІІ+ІІІ.</w:t>
            </w:r>
            <w:r w:rsidRPr="001316D7">
              <w:rPr>
                <w:rFonts w:ascii="Arial" w:hAnsi="Arial" w:cs="Arial"/>
                <w:sz w:val="16"/>
                <w:szCs w:val="16"/>
              </w:rPr>
              <w:br/>
              <w:t xml:space="preserve">Супутня зміна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специфікації новим показником та відповідним методом випробування). Додавання показника «Матеріал» до специфікації пакетів поліетиленових, а також уточнення формулювання критерію прийнятності для показника «Зовнішній вигляд».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UA/14526/01/02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БОРНА КИСЛОТА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порошок по 30 г у контейнері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"ВІТАМІНИ"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п.16 тексту маркування первинної упаковки лікарського засобу (етикетки-самоклейки на контейнер), а саме вилучено інформацію, нанесену шрифтом Брайля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UA/19352/01/01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БОТОКС® КОМПЛЕКС БОТУЛІНІЧНОГО ТОКСИНУ ТИПУ А (ВІД CLOSTRIDIUM BOTULINUM)</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порошок для розчину для ін'єкцій по 100 одиниць-Аллерган; 1 флакон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Еббві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Ірландiя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упаковки лікарського засобу, а саме: додано інформацію про наявність логотипу.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UA/16656/01/01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БОТОКС® КОМПЛЕКС БОТУЛІНІЧНОГО ТОКСИНУ ТИПУ А (ВІД CLOSTRIDIUM BOTULINUM)</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порошок для розчину для ін'єкцій по 200 одиниць-Аллерган; 1 флакон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Еббві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Ірландiя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упаковки лікарського засобу, а саме: додано інформацію про наявність логотипу.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UA/16656/01/02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БРАУНОДИН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нашкірний, 7,5 %, по 100 мл у поліетиленових флаконах, по 250 мл у поліетиленових флаконах зі спрей-насосом; по 100 мл у поліетиленових флаконах, по 250 мл у поліетиленових флаконах зі спрей-насосом по 20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випуск серії: Б. Браун Мельзунген АГ, Нiмеччина; виробництво "in bulk", первинне та вторинне пакування, контроль серії: Б. Браун Медікал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Нiмеччина/ 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w:t>
            </w:r>
            <w:r w:rsidRPr="001316D7">
              <w:rPr>
                <w:rFonts w:ascii="Arial" w:hAnsi="Arial" w:cs="Arial"/>
                <w:b/>
                <w:sz w:val="16"/>
                <w:szCs w:val="16"/>
              </w:rPr>
              <w:t>уточнення реєстраційної процедури в наказі МОЗ України № 1557 від 09.09.2024</w:t>
            </w:r>
            <w:r w:rsidRPr="001316D7">
              <w:rPr>
                <w:rFonts w:ascii="Arial" w:hAnsi="Arial" w:cs="Arial"/>
                <w:sz w:val="16"/>
                <w:szCs w:val="16"/>
              </w:rPr>
              <w:t xml:space="preserve"> - Виправлено технічну помилку в змінах до інструкції для медичного застосування лікарського засобу (Додаток 26), допущеній при процедурі змін, затвердженій наказом № 583 від 05.04.2024 р. ЗАТВЕРДЖЕНО: Склад: дiюча речовина: повідон-йод; 100 г розчину містять повідон-йоду 7,5 г (з вмістом активного йоду 10 %), що відповідає 0,75 г активного йоду; допоміжні речовини: натрію дигідрофосфат, дигідрат; макроголу</w:t>
            </w:r>
            <w:r w:rsidRPr="001316D7">
              <w:rPr>
                <w:rFonts w:ascii="Arial" w:hAnsi="Arial" w:cs="Arial"/>
                <w:sz w:val="16"/>
                <w:szCs w:val="16"/>
              </w:rPr>
              <w:br/>
              <w:t xml:space="preserve">лауриловий ефір 9 EO; натрію йодат; натрію гідроксид; вода очищена. ЗАПРОПОНОВАНО: Склад: дiюча речовина: повідон-йод; </w:t>
            </w:r>
            <w:r w:rsidRPr="001316D7">
              <w:rPr>
                <w:rFonts w:ascii="Arial" w:hAnsi="Arial" w:cs="Arial"/>
                <w:sz w:val="16"/>
                <w:szCs w:val="16"/>
              </w:rPr>
              <w:br/>
              <w:t xml:space="preserve">100 г розчину містять повідон-йоду 7,5 г (із вмістом активного йоду 10 %), що відповідає 0,75 г активного йоду; допоміжні речовини: натрію дигідрофосфат, дигідрат; макроголу лауриловий ефір 9 EO; натрію йодат; натрію гідроксид; вода очищена. </w:t>
            </w:r>
            <w:r w:rsidRPr="001316D7">
              <w:rPr>
                <w:rFonts w:ascii="Arial" w:hAnsi="Arial" w:cs="Arial"/>
                <w:sz w:val="16"/>
                <w:szCs w:val="16"/>
              </w:rPr>
              <w:br/>
              <w:t>Зазначене виправлення відповідає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UA/18496/01/01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БРОНХО ТАЙСС КРАПЛІ</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краплі для перорального застосування, по 30 мл у флаконі-крапельниці; по 1 флакону-крапельниці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Др. Тайсс Натурварен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уповноваженої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UA/9794/01/01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БУДЕНОФАЛЬК</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тверді капсули з кишковорозчинними гранулами по 3 мг; по 10 капсул у блістері; по 5 або 10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Др. Фальк Фарма ГмбХ</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Відповідальний за випуск серій кінцевого продукту:</w:t>
            </w:r>
            <w:r w:rsidRPr="001316D7">
              <w:rPr>
                <w:rFonts w:ascii="Arial" w:hAnsi="Arial" w:cs="Arial"/>
                <w:sz w:val="16"/>
                <w:szCs w:val="16"/>
              </w:rPr>
              <w:br/>
              <w:t>Др. Фальк Фарма ГмбХ, Німеччина</w:t>
            </w:r>
            <w:r w:rsidRPr="001316D7">
              <w:rPr>
                <w:rFonts w:ascii="Arial" w:hAnsi="Arial" w:cs="Arial"/>
                <w:sz w:val="16"/>
                <w:szCs w:val="16"/>
              </w:rPr>
              <w:br/>
            </w:r>
            <w:r w:rsidRPr="001316D7">
              <w:rPr>
                <w:rFonts w:ascii="Arial" w:hAnsi="Arial" w:cs="Arial"/>
                <w:sz w:val="16"/>
                <w:szCs w:val="16"/>
              </w:rPr>
              <w:br/>
              <w:t>Виробники дозованої форми, первинне, вторинне пакування та контроль якості:</w:t>
            </w:r>
            <w:r w:rsidRPr="001316D7">
              <w:rPr>
                <w:rFonts w:ascii="Arial" w:hAnsi="Arial" w:cs="Arial"/>
                <w:sz w:val="16"/>
                <w:szCs w:val="16"/>
              </w:rPr>
              <w:br/>
              <w:t>Лозан Фарма ГмбХ, Німеччина</w:t>
            </w:r>
            <w:r w:rsidRPr="001316D7">
              <w:rPr>
                <w:rFonts w:ascii="Arial" w:hAnsi="Arial" w:cs="Arial"/>
                <w:sz w:val="16"/>
                <w:szCs w:val="16"/>
              </w:rPr>
              <w:br/>
            </w:r>
            <w:r w:rsidRPr="001316D7">
              <w:rPr>
                <w:rFonts w:ascii="Arial" w:hAnsi="Arial" w:cs="Arial"/>
                <w:sz w:val="16"/>
                <w:szCs w:val="16"/>
              </w:rPr>
              <w:br/>
              <w:t>Виробник, відповідальний за первинне, вторинне пакування та контроль якості:</w:t>
            </w:r>
            <w:r w:rsidRPr="001316D7">
              <w:rPr>
                <w:rFonts w:ascii="Arial" w:hAnsi="Arial" w:cs="Arial"/>
                <w:sz w:val="16"/>
                <w:szCs w:val="16"/>
              </w:rPr>
              <w:br/>
              <w:t>Лозан Фарма ГмбХ, Німеччина</w:t>
            </w:r>
            <w:r w:rsidRPr="001316D7">
              <w:rPr>
                <w:rFonts w:ascii="Arial" w:hAnsi="Arial" w:cs="Arial"/>
                <w:sz w:val="16"/>
                <w:szCs w:val="16"/>
              </w:rPr>
              <w:br/>
            </w:r>
            <w:r w:rsidRPr="001316D7">
              <w:rPr>
                <w:rFonts w:ascii="Arial" w:hAnsi="Arial" w:cs="Arial"/>
                <w:sz w:val="16"/>
                <w:szCs w:val="16"/>
              </w:rPr>
              <w:br/>
              <w:t>виробник, відповідальний за контроль/випробування серій (хімічні/фізичні та мікробіологічні (не стерильні):</w:t>
            </w:r>
            <w:r w:rsidRPr="001316D7">
              <w:rPr>
                <w:rFonts w:ascii="Arial" w:hAnsi="Arial" w:cs="Arial"/>
                <w:sz w:val="16"/>
                <w:szCs w:val="16"/>
              </w:rPr>
              <w:br/>
              <w:t xml:space="preserve">Науково-дослідний інститут Хеппелер ГмбХ, Німеччина </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відповідності Європейській фармакопеї № R1-CEP 2010-190-Rev 03 для діючої речовини Budesonide від нового виробника Minakem Dunkerque Production, Франція.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оптимізація виробничого процесу за рахунок наступних незначних змін: - попереднє нагрівання обладнання з псевдозрідженого шару вхідним повітрям до t 30-40 0С перед загрузкою нейтральних гранул; -видалення етапу сушіння між фазами нанесення покриття; -додавання тальку до кінцевої суміші після етапу просіювання; -впровадження сита з меншим розміром отворів. Внесення редакційних змін до р. 3.2.P.3.3., 3.2.P.1., 3.2.P.3.2., 3.2.P.3.4. та як наслідок, внесення змін до р. «Склад» МКЯ ЛЗ. Зміни внесено в інструкцію для медичного застосування лікарського засобу у розділ «Склад» щодо допоміжних речовин.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Видалення розміру серії 720 000 капсул. Затверджено: Розмір серії: 720 000 капсул, 600 000 капсул; Запропоновано: Розмір серії: 600 000 капсул.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w:t>
            </w:r>
            <w:r w:rsidRPr="001316D7">
              <w:rPr>
                <w:rFonts w:ascii="Arial" w:hAnsi="Arial" w:cs="Arial"/>
                <w:sz w:val="16"/>
                <w:szCs w:val="16"/>
              </w:rPr>
              <w:br/>
              <w:t xml:space="preserve">зміни в аналітичній процедурі для IPC «Втрата при висушуванні». Зміни I типу: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відповідального за контроль якості- ГБА Фарма ГмбХ, Фраунхоферштрассе 11 а, 82152 Мартінсрід, Німеччина у зв'язку з недоцільністю, так як більше не виконує свої функції: визначення залишкового розчинника ізопропанолу.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відповідального за контроль якості- ГБА Фарма ГмбХ, Фраунхоферштрассе 11 а, 82152 Мартінсрід, Німеччина у зв'язку з недоцільністю, так як більше не виконує свої функції: визначення залишкового розчинника ізопропанолу.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виробничих функцій для затвердженого виробника Науково-дослідний інститут Хеппелер ГмбХ, Марі-Кюрі-Штрассе 7, 79539 Леррах, Німеччина </w:t>
            </w:r>
            <w:r w:rsidRPr="001316D7">
              <w:rPr>
                <w:rFonts w:ascii="Arial" w:hAnsi="Arial" w:cs="Arial"/>
                <w:sz w:val="16"/>
                <w:szCs w:val="16"/>
              </w:rPr>
              <w:br/>
              <w:t xml:space="preserve">(затверджено: виробник відповідальний за контроль якості; запропоновано: виробник відповідальний за контроль/випробування серій (хімічні/фізичні та мікробіологічні (не стерильні).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у затверджених методах випробування за п. «Ідентифікація барвника» Титану діоксид.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у затверджених методах випробування за п. «Ідентифікація барвника» Заліза оксид.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у затверджених методах випробування за п. «Ідентифікація барвника» Еритрозин.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аналітичного методу для визначення «Залишкові розчинники вмісту ізопропанолу» з in- house метод ГХ на новий in- house метод ГХ. Внесено редакційні зміни в специфікацію на випуск ГЛЗ: а саме показник «Залишкові розчинники» доповнено приміткою «Випробовування можливе на капсулах bulk, що використовується для серії готового продукту». Це вважається узгодженням інформації з р. 3.2.P.5.2. Аналітичні методики, в якому детально описано процедуру випробування. В специфікації на термін придатності даний показник доповнено приміткою *«Даний тест виконується на початку дослідження на стабільність». До специфікації на випуск та на термін придатності для показника «Однорідність дозованих одиниць додано одиницю виміру «відсотки» як приведення інформації у відповідність до формулювання п.2.9.40. В специфікації на термін придатності даний показник доповнено приміткою «Даний тест виконується щонайменше на початку та в кінці дослідження на стабільність». До специфікації на випуск та на термін придатності для показника «Ідентифікація барвників» додано примітку «Випробування також можливе на капсулах, що використовуються для серії готового продукту» . До специфікації на термін придатності внесено зміни для показника «Ідентичність (ВЕРХ, УФ)- додано примітку «Даний тест виконується на початку дослідження на стабільність». Формулювання специфікації для Е. сoli за показником «Мікробіологічна чистота» приведено у відповідність до формулювання ЕР 5.1.4. Специфікація не зазнала змін.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UA/6964/01/01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ВАГІКЛІН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вагінальні м'які, по 7 капсул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Євро Лайфкер Прайвіт Лімітед</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Марксанс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UA/9629/01/01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ВАЛЬСАРІЯ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80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autoSpaceDE w:val="0"/>
              <w:autoSpaceDN w:val="0"/>
              <w:adjustRightInd w:val="0"/>
              <w:jc w:val="center"/>
              <w:rPr>
                <w:rFonts w:ascii="Arial" w:hAnsi="Arial" w:cs="Arial"/>
                <w:sz w:val="16"/>
                <w:szCs w:val="16"/>
                <w:lang w:val="uk-UA"/>
              </w:rPr>
            </w:pPr>
            <w:r w:rsidRPr="001316D7">
              <w:rPr>
                <w:rFonts w:ascii="Arial" w:hAnsi="Arial" w:cs="Arial"/>
                <w:sz w:val="16"/>
                <w:szCs w:val="16"/>
                <w:lang w:val="uk-UA"/>
              </w:rPr>
              <w:t>Зігфрід Барбера, С.Л., Іспан</w:t>
            </w:r>
            <w:r w:rsidRPr="001316D7">
              <w:rPr>
                <w:rFonts w:ascii="Arial" w:hAnsi="Arial" w:cs="Arial"/>
                <w:sz w:val="16"/>
                <w:szCs w:val="16"/>
              </w:rPr>
              <w:t>i</w:t>
            </w:r>
            <w:r w:rsidRPr="001316D7">
              <w:rPr>
                <w:rFonts w:ascii="Arial" w:hAnsi="Arial" w:cs="Arial"/>
                <w:sz w:val="16"/>
                <w:szCs w:val="16"/>
                <w:lang w:val="uk-UA"/>
              </w:rPr>
              <w:t>я (виробництво "</w:t>
            </w:r>
            <w:r w:rsidRPr="001316D7">
              <w:rPr>
                <w:rFonts w:ascii="Arial" w:hAnsi="Arial" w:cs="Arial"/>
                <w:sz w:val="16"/>
                <w:szCs w:val="16"/>
              </w:rPr>
              <w:t>in</w:t>
            </w:r>
            <w:r w:rsidRPr="001316D7">
              <w:rPr>
                <w:rFonts w:ascii="Arial" w:hAnsi="Arial" w:cs="Arial"/>
                <w:sz w:val="16"/>
                <w:szCs w:val="16"/>
                <w:lang w:val="uk-UA"/>
              </w:rPr>
              <w:t xml:space="preserve"> </w:t>
            </w:r>
            <w:r w:rsidRPr="001316D7">
              <w:rPr>
                <w:rFonts w:ascii="Arial" w:hAnsi="Arial" w:cs="Arial"/>
                <w:sz w:val="16"/>
                <w:szCs w:val="16"/>
              </w:rPr>
              <w:t>bulk</w:t>
            </w:r>
            <w:r w:rsidRPr="001316D7">
              <w:rPr>
                <w:rFonts w:ascii="Arial" w:hAnsi="Arial" w:cs="Arial"/>
                <w:sz w:val="16"/>
                <w:szCs w:val="16"/>
                <w:lang w:val="uk-UA"/>
              </w:rPr>
              <w:t>", пакування, тестування); Лек Фармацевтична компанія д.д., Словенія (випуск серії); Новартіс Фарма С.п.А., Італ</w:t>
            </w:r>
            <w:r w:rsidRPr="001316D7">
              <w:rPr>
                <w:rFonts w:ascii="Arial" w:hAnsi="Arial" w:cs="Arial"/>
                <w:sz w:val="16"/>
                <w:szCs w:val="16"/>
              </w:rPr>
              <w:t>i</w:t>
            </w:r>
            <w:r w:rsidRPr="001316D7">
              <w:rPr>
                <w:rFonts w:ascii="Arial" w:hAnsi="Arial" w:cs="Arial"/>
                <w:sz w:val="16"/>
                <w:szCs w:val="16"/>
                <w:lang w:val="uk-UA"/>
              </w:rPr>
              <w:t>я (випуск серії, контроль якості, виробництво "</w:t>
            </w:r>
            <w:r w:rsidRPr="001316D7">
              <w:rPr>
                <w:rFonts w:ascii="Arial" w:hAnsi="Arial" w:cs="Arial"/>
                <w:sz w:val="16"/>
                <w:szCs w:val="16"/>
              </w:rPr>
              <w:t>in</w:t>
            </w:r>
            <w:r w:rsidRPr="001316D7">
              <w:rPr>
                <w:rFonts w:ascii="Arial" w:hAnsi="Arial" w:cs="Arial"/>
                <w:sz w:val="16"/>
                <w:szCs w:val="16"/>
                <w:lang w:val="uk-UA"/>
              </w:rPr>
              <w:t xml:space="preserve"> </w:t>
            </w:r>
            <w:r w:rsidRPr="001316D7">
              <w:rPr>
                <w:rFonts w:ascii="Arial" w:hAnsi="Arial" w:cs="Arial"/>
                <w:sz w:val="16"/>
                <w:szCs w:val="16"/>
              </w:rPr>
              <w:t>bulk</w:t>
            </w:r>
            <w:r w:rsidRPr="001316D7">
              <w:rPr>
                <w:rFonts w:ascii="Arial" w:hAnsi="Arial" w:cs="Arial"/>
                <w:sz w:val="16"/>
                <w:szCs w:val="16"/>
                <w:lang w:val="uk-UA"/>
              </w:rPr>
              <w:t>", первинне та вторинне пакування); Сандоз С.Р.Л., Румун</w:t>
            </w:r>
            <w:r w:rsidRPr="001316D7">
              <w:rPr>
                <w:rFonts w:ascii="Arial" w:hAnsi="Arial" w:cs="Arial"/>
                <w:sz w:val="16"/>
                <w:szCs w:val="16"/>
              </w:rPr>
              <w:t>i</w:t>
            </w:r>
            <w:r w:rsidRPr="001316D7">
              <w:rPr>
                <w:rFonts w:ascii="Arial" w:hAnsi="Arial" w:cs="Arial"/>
                <w:sz w:val="16"/>
                <w:szCs w:val="16"/>
                <w:lang w:val="uk-UA"/>
              </w:rPr>
              <w:t>я (контроль якості); Солвіас АГ, Швейцарія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Іспанія/ Словенія/ Швейцарія/ Румунія/ 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додавання альтернативної дільниці відповідальної за виробництво "in bulk" - Новартіс Фарма С.п.А., Віа Провінциалє Чіто, 131, 80058 Торре Аннунзиата, Італія.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Додавання альтернативної дільниці відповідальної за випуск серії та проведення контролю якості готового лікарського засобу - Новартіс Фарма С.п.А., Віа Провінциалє Чіто, 131, 80058 Торре Аннунзиата, Італія. </w:t>
            </w:r>
            <w:r w:rsidRPr="001316D7">
              <w:rPr>
                <w:rFonts w:ascii="Arial" w:hAnsi="Arial" w:cs="Arial"/>
                <w:sz w:val="16"/>
                <w:szCs w:val="16"/>
              </w:rPr>
              <w:br/>
              <w:t>Зміни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UA/14686/01/01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ВАЛЬСАРІЯ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160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autoSpaceDE w:val="0"/>
              <w:autoSpaceDN w:val="0"/>
              <w:adjustRightInd w:val="0"/>
              <w:jc w:val="center"/>
              <w:rPr>
                <w:rFonts w:ascii="Arial" w:hAnsi="Arial" w:cs="Arial"/>
                <w:sz w:val="16"/>
                <w:szCs w:val="16"/>
                <w:lang w:val="uk-UA"/>
              </w:rPr>
            </w:pPr>
            <w:r w:rsidRPr="001316D7">
              <w:rPr>
                <w:rFonts w:ascii="Arial" w:hAnsi="Arial" w:cs="Arial"/>
                <w:sz w:val="16"/>
                <w:szCs w:val="16"/>
                <w:lang w:val="uk-UA"/>
              </w:rPr>
              <w:t>Зігфрід Барбера, С.Л., Іспан</w:t>
            </w:r>
            <w:r w:rsidRPr="001316D7">
              <w:rPr>
                <w:rFonts w:ascii="Arial" w:hAnsi="Arial" w:cs="Arial"/>
                <w:sz w:val="16"/>
                <w:szCs w:val="16"/>
              </w:rPr>
              <w:t>i</w:t>
            </w:r>
            <w:r w:rsidRPr="001316D7">
              <w:rPr>
                <w:rFonts w:ascii="Arial" w:hAnsi="Arial" w:cs="Arial"/>
                <w:sz w:val="16"/>
                <w:szCs w:val="16"/>
                <w:lang w:val="uk-UA"/>
              </w:rPr>
              <w:t>я (виробництво "</w:t>
            </w:r>
            <w:r w:rsidRPr="001316D7">
              <w:rPr>
                <w:rFonts w:ascii="Arial" w:hAnsi="Arial" w:cs="Arial"/>
                <w:sz w:val="16"/>
                <w:szCs w:val="16"/>
              </w:rPr>
              <w:t>in</w:t>
            </w:r>
            <w:r w:rsidRPr="001316D7">
              <w:rPr>
                <w:rFonts w:ascii="Arial" w:hAnsi="Arial" w:cs="Arial"/>
                <w:sz w:val="16"/>
                <w:szCs w:val="16"/>
                <w:lang w:val="uk-UA"/>
              </w:rPr>
              <w:t xml:space="preserve"> </w:t>
            </w:r>
            <w:r w:rsidRPr="001316D7">
              <w:rPr>
                <w:rFonts w:ascii="Arial" w:hAnsi="Arial" w:cs="Arial"/>
                <w:sz w:val="16"/>
                <w:szCs w:val="16"/>
              </w:rPr>
              <w:t>bulk</w:t>
            </w:r>
            <w:r w:rsidRPr="001316D7">
              <w:rPr>
                <w:rFonts w:ascii="Arial" w:hAnsi="Arial" w:cs="Arial"/>
                <w:sz w:val="16"/>
                <w:szCs w:val="16"/>
                <w:lang w:val="uk-UA"/>
              </w:rPr>
              <w:t>", пакування, тестування); Лек Фармацевтична компанія д.д., Словенія (випуск серії); Новартіс Фарма С.п.А., Італ</w:t>
            </w:r>
            <w:r w:rsidRPr="001316D7">
              <w:rPr>
                <w:rFonts w:ascii="Arial" w:hAnsi="Arial" w:cs="Arial"/>
                <w:sz w:val="16"/>
                <w:szCs w:val="16"/>
              </w:rPr>
              <w:t>i</w:t>
            </w:r>
            <w:r w:rsidRPr="001316D7">
              <w:rPr>
                <w:rFonts w:ascii="Arial" w:hAnsi="Arial" w:cs="Arial"/>
                <w:sz w:val="16"/>
                <w:szCs w:val="16"/>
                <w:lang w:val="uk-UA"/>
              </w:rPr>
              <w:t>я (випуск серії, контроль якості, виробництво "</w:t>
            </w:r>
            <w:r w:rsidRPr="001316D7">
              <w:rPr>
                <w:rFonts w:ascii="Arial" w:hAnsi="Arial" w:cs="Arial"/>
                <w:sz w:val="16"/>
                <w:szCs w:val="16"/>
              </w:rPr>
              <w:t>in</w:t>
            </w:r>
            <w:r w:rsidRPr="001316D7">
              <w:rPr>
                <w:rFonts w:ascii="Arial" w:hAnsi="Arial" w:cs="Arial"/>
                <w:sz w:val="16"/>
                <w:szCs w:val="16"/>
                <w:lang w:val="uk-UA"/>
              </w:rPr>
              <w:t xml:space="preserve"> </w:t>
            </w:r>
            <w:r w:rsidRPr="001316D7">
              <w:rPr>
                <w:rFonts w:ascii="Arial" w:hAnsi="Arial" w:cs="Arial"/>
                <w:sz w:val="16"/>
                <w:szCs w:val="16"/>
              </w:rPr>
              <w:t>bulk</w:t>
            </w:r>
            <w:r w:rsidRPr="001316D7">
              <w:rPr>
                <w:rFonts w:ascii="Arial" w:hAnsi="Arial" w:cs="Arial"/>
                <w:sz w:val="16"/>
                <w:szCs w:val="16"/>
                <w:lang w:val="uk-UA"/>
              </w:rPr>
              <w:t>", первинне та вторинне пакування); Сандоз С.Р.Л., Румун</w:t>
            </w:r>
            <w:r w:rsidRPr="001316D7">
              <w:rPr>
                <w:rFonts w:ascii="Arial" w:hAnsi="Arial" w:cs="Arial"/>
                <w:sz w:val="16"/>
                <w:szCs w:val="16"/>
              </w:rPr>
              <w:t>i</w:t>
            </w:r>
            <w:r w:rsidRPr="001316D7">
              <w:rPr>
                <w:rFonts w:ascii="Arial" w:hAnsi="Arial" w:cs="Arial"/>
                <w:sz w:val="16"/>
                <w:szCs w:val="16"/>
                <w:lang w:val="uk-UA"/>
              </w:rPr>
              <w:t>я (контроль якості); Солвіас АГ, Швейцарія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Cs/>
                <w:sz w:val="16"/>
                <w:szCs w:val="16"/>
                <w:lang w:eastAsia="en-US"/>
              </w:rPr>
            </w:pPr>
            <w:r w:rsidRPr="001316D7">
              <w:rPr>
                <w:rFonts w:ascii="Arial" w:hAnsi="Arial" w:cs="Arial"/>
                <w:bCs/>
                <w:sz w:val="16"/>
                <w:szCs w:val="16"/>
                <w:lang w:eastAsia="en-US"/>
              </w:rPr>
              <w:t>Словенія/ Італія/</w:t>
            </w:r>
          </w:p>
          <w:p w:rsidR="00ED1EBE" w:rsidRPr="001316D7" w:rsidRDefault="00ED1EBE" w:rsidP="0048676B">
            <w:pPr>
              <w:pStyle w:val="110"/>
              <w:tabs>
                <w:tab w:val="left" w:pos="12600"/>
              </w:tabs>
              <w:jc w:val="center"/>
              <w:rPr>
                <w:rFonts w:ascii="Arial" w:hAnsi="Arial" w:cs="Arial"/>
                <w:bCs/>
                <w:sz w:val="16"/>
                <w:szCs w:val="16"/>
                <w:lang w:eastAsia="en-US"/>
              </w:rPr>
            </w:pPr>
            <w:r w:rsidRPr="001316D7">
              <w:rPr>
                <w:rFonts w:ascii="Arial" w:hAnsi="Arial" w:cs="Arial"/>
                <w:bCs/>
                <w:sz w:val="16"/>
                <w:szCs w:val="16"/>
                <w:lang w:eastAsia="en-US"/>
              </w:rPr>
              <w:t>Іспанія/  Румунія/</w:t>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bCs/>
                <w:sz w:val="16"/>
                <w:szCs w:val="16"/>
                <w:lang w:eastAsia="en-US"/>
              </w:rPr>
              <w:t xml:space="preserve">Швейцарія / </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додавання альтернативної дільниці відповідальної за виробництво "in bulk" - Новартіс Фарма С.п.А., Віа Провінциалє Чіто, 131, 80058 Торре Аннунзиата, Італія.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Додавання альтернативної дільниці відповідальної за випуск серії та проведення контролю якості готового лікарського засобу - Новартіс Фарма С.п.А., Віа Провінциалє Чіто, 131, 80058 Торре Аннунзиата, Італія. </w:t>
            </w:r>
            <w:r w:rsidRPr="001316D7">
              <w:rPr>
                <w:rFonts w:ascii="Arial" w:hAnsi="Arial" w:cs="Arial"/>
                <w:sz w:val="16"/>
                <w:szCs w:val="16"/>
              </w:rPr>
              <w:br/>
              <w:t>Зміни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UA/14686/01/02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ВАЛЬСАРІЯ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80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Зігфрід Барбера, С.Л., Іспанiя (виробництво "in bulk", пакування, тестування); Лек Фармацевтична компанія д.д., Словенія (випуск серії); Новартіс Фарма С.п.А., Італiя (випуск серії, контроль якості, виробництво "in bulk", первинне та вторинне пакування); Сандоз С.Р.Л., Румунiя (контроль якості); Солвіас АГ, Швейцарія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Іспанія/ Словенія/ Швейцарія/ Румунія/ 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альтернативного виробника Новартіс Фарма С.п.А., Віа Провінциалє Чіто, 131, 80058 Торре Аннунзиата, Італія /Novartis Farma S.p.A., Via Provinciale Schito, 131, 80058 Torre Annunziata, Italy відповідального за вторинне пакування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додавання альтернативного виробника Новартіс Фарма С.п.А., Віа Провінциалє Чіто, 131, 80058 Торре Аннунзиата, Італія /Novartis Farma S.p.A., Via Provinciale Schito, 131, 80058 Torre Annunziata, Italy відповідального за первинне пакування готового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UA/14686/01/01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ВАЛЬСАРІЯ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160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Сандоз Фармасьютікалз д.д.</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Зігфрід Барбера, С.Л., Іспанiя (виробництво "in bulk", пакування, тестування); Лек Фармацевтична компанія д.д., Словенія (випуск серії); Новартіс Фарма С.п.А., Італiя (випуск серії, контроль якості, виробництво "in bulk", первинне та вторинне пакування); Сандоз С.Р.Л., Румунiя (контроль якості); Солвіас АГ, Швейцарія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Іспанія/ Словенія/ Швейцарія/ Румунія/ 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альтернативного виробника Новартіс Фарма С.п.А., Віа Провінциалє Чіто, 131, 80058 Торре Аннунзиата, Італія /Novartis Farma S.p.A., Via Provinciale Schito, 131, 80058 Torre Annunziata, Italy відповідального за вторинне пакування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додавання альтернативного виробника Новартіс Фарма С.п.А., Віа Провінциалє Чіто, 131, 80058 Торре Аннунзиата, Італія /Novartis Farma S.p.A., Via Provinciale Schito, 131, 80058 Torre Annunziata, Italy відповідального за первинне пакування готового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UA/14686/01/02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ВАРІВАКС ВАКЦИНА ДЛЯ ПРОФІЛАКТИКИ ВІТРЯНОЇ ВІСПИ ЖИВА АТЕНУЙОВАНА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порошок та розчинник для суспензії для ін’єкцій; 1 флакон з порошком (1 доза) в комплекті з 1 флаконом з розчинником (вода для ін’єкцій)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первинне пакування та аналітичне тестування вакцини: Мерк Шарп і Доум ЛЛС, США; Маркування первинного пакування, вторинне пакування та дозвіл на випуск серії вакцини та розчинника: 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США/ Нідерланди</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1316D7">
              <w:rPr>
                <w:rFonts w:ascii="Arial" w:hAnsi="Arial" w:cs="Arial"/>
                <w:sz w:val="16"/>
                <w:szCs w:val="16"/>
              </w:rPr>
              <w:br/>
              <w:t>Діюча редакція: Dr. Guy Demol. Пропонована редакція: Dr Peter De Veene.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UA/19665/01/01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ВІГЕСТ-КВ</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2 мг, по 28 таблеток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контроль серії та випуск серії: АТ "КИЇВСЬКИЙ ВІТАМІННИЙ ЗАВОД". Україна; виробництво нерозфасованої продукції, первинна та вторинна упаковка, контроль серії та випуск серії: Сіндеа Фарма,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 Іспанiя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готового лікарського засобу 1400000 таблеток. Затверджено: Розмір серії 370000 таблеток. Запропоновано: Розмір серії 370000 таблеток. Додатковий розмір серії 1400000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UA/19230/01/01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ВІРЕАД®</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300 мг; по 30 таблеток у флаконах;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Гілеад Сайєнсиз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первинна та вторинна упаковка, контроль серій, випуск серій: Гілеад Сайєнсиз Айеленд ЮС, Ірландія; виробництво, первинна та вторинна упаковка: Такеда ГмбХ, Німеччина; первинна та вторинна упаковка: Каталент Джермані Шорндорф ГмбХ, Німеччина; вторинна упаковка: Мілмаунт Хелскеа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Ірландія/ 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w:t>
            </w:r>
            <w:r w:rsidRPr="001316D7">
              <w:rPr>
                <w:rFonts w:ascii="Arial" w:hAnsi="Arial" w:cs="Arial"/>
                <w:sz w:val="16"/>
                <w:szCs w:val="16"/>
              </w:rPr>
              <w:br/>
              <w:t>Переклад МКЯ ЛЗ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UA/8274/01/01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ВІСМУТУ СУБЦИТРАТ КОЛОЇДНИЙ</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гранули (субстанція) у пакетах подвійних з плівки поліетиленової для виробництва нестерильних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АТ «Фармак» </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ПАТ "Фармак"</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та адреси місця провадження діяльності виробника.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UA/6280/01/01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ВІСТАФЕРУМ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внутрішньовенних ін'єкцій, 20 мг/мл; по 5 мл у ампулі; по 5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Нанг Куанг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Тайвань</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у зв'язку з коректним написанням адреси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UA/19437/01/01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ВІТАЛІПІД ДЛЯ ДІТЕЙ</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концентрат для розчину для інфузій; по 10 мл у скляній ампулі; по 10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Фрезеніус Кабі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 фармаконагляду заявника для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UA/16591/01/01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ВОТРІЄНТ™</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400 мг; по 30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Виробник нерозфасованої продукції: Глаксо Оперейшнс ЮК Лімітед, Велика Британія; Виробник для пакування та випуску серії:</w:t>
            </w:r>
            <w:r w:rsidRPr="001316D7">
              <w:rPr>
                <w:rFonts w:ascii="Arial" w:hAnsi="Arial" w:cs="Arial"/>
                <w:sz w:val="16"/>
                <w:szCs w:val="16"/>
              </w:rPr>
              <w:br/>
              <w:t>Глаксо Веллком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Велика Британія/ Іспанія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1316D7">
              <w:rPr>
                <w:rFonts w:ascii="Arial" w:hAnsi="Arial" w:cs="Arial"/>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UA/12035/01/02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ВОТРІЄНТ™</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200 мг; по 30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Виробник нерозфасованої продукції: Глаксо Оперейшнс ЮК Лімітед, Велика Британія; Виробник для пакування та випуску серії:</w:t>
            </w:r>
            <w:r w:rsidRPr="001316D7">
              <w:rPr>
                <w:rFonts w:ascii="Arial" w:hAnsi="Arial" w:cs="Arial"/>
                <w:sz w:val="16"/>
                <w:szCs w:val="16"/>
              </w:rPr>
              <w:br/>
              <w:t>Глаксо Веллком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Велика Британія/ Іспанія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1316D7">
              <w:rPr>
                <w:rFonts w:ascii="Arial" w:hAnsi="Arial" w:cs="Arial"/>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UA/12035/01/01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ГАБАНА®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по 75 мг, по 10 капсул в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2016-181 - Rev 04 (затверджено: R0-CEP 2016-181 - Rev 03) для діючої речовини Pregabalin від вже затвердженого виробника HIKAL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2016-181 - Rev 05 для діючої речовини Pregabalin від вже затвердженого виробника HIKAL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2016-181 - Rev 00 (затверджено: R0-CEP 2016-181 - Rev 05) для діючої речовини Pregabalin від вже затвердженого виробника HIKAL LIMITED, Індія. </w:t>
            </w:r>
            <w:r w:rsidRPr="001316D7">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2016-181 - Rev 01 (затверджено: R0-CEP 2016-181 - Rev 05) для діючої речовини Pregabalin від вже затвердженого виробника HIKAL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2016-181 - Rev 02 для діючої речовини Pregabalin від вже затвердженого виробника HIKAL LIMITED,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UA/14764/01/01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ГАБАНА®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по 150 мг, по 10 капсул в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2016-181 - Rev 04 (затверджено: R0-CEP 2016-181 - Rev 03) для діючої речовини Pregabalin від вже затвердженого виробника HIKAL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2016-181 - Rev 05 для діючої речовини Pregabalin від вже затвердженого виробника HIKAL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2016-181 - Rev 00 (затверджено: R0-CEP 2016-181 - Rev 05) для діючої речовини Pregabalin від вже затвердженого виробника HIKAL LIMITED, Індія. </w:t>
            </w:r>
            <w:r w:rsidRPr="001316D7">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2016-181 - Rev 01 (затверджено: R0-CEP 2016-181 - Rev 05) для діючої речовини Pregabalin від вже затвердженого виробника HIKAL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2016-181 - Rev 02 для діючої речовини Pregabalin від вже затвердженого виробника HIKAL LIMITED,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UA/14764/01/02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ГАБАНА®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по 300 мг, по 10 капсул в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2016-181 - Rev 04 (затверджено: R0-CEP 2016-181 - Rev 03) для діючої речовини Pregabalin від вже затвердженого виробника HIKAL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2016-181 - Rev 05 для діючої речовини Pregabalin від вже затвердженого виробника HIKAL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2016-181 - Rev 00 (затверджено: R0-CEP 2016-181 - Rev 05) для діючої речовини Pregabalin від вже затвердженого виробника HIKAL LIMITED, Індія. </w:t>
            </w:r>
            <w:r w:rsidRPr="001316D7">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2016-181 - Rev 01 (затверджено: R0-CEP 2016-181 - Rev 05) для діючої речовини Pregabalin від вже затвердженого виробника HIKAL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2016-181 - Rev 02 для діючої речовини Pregabalin від вже затвердженого виробника HIKAL LIMITED,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UA/14764/01/03</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ГАДОВІСТ 1,0</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1 ммоль/мл; по 5 мл або по 7,5 мл, або по 10 мл у скляному шприці, вкладеному у прозору пластикову коробку, закриту папером; по 5 шприців у картонній коробці; по 5 мл або по 7,5 мл, або по 10 мл у пластиковому шприці, вкладеному у прозору пластикову коробку, закриту поліетиленом; по 5 шприців у картонній коробці; по 7,5 мл або по 15 мл у скляному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1316D7">
              <w:rPr>
                <w:rFonts w:ascii="Arial" w:hAnsi="Arial" w:cs="Arial"/>
                <w:sz w:val="16"/>
                <w:szCs w:val="16"/>
              </w:rPr>
              <w:br/>
              <w:t>Діюча редакція: Justin Daniels. Пропонована редакція: Jutta Pospisil.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UA/6664/01/01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ГАРДАСИЛ / GARDASIL® ВАКЦИНА ПРОТИ ВІРУСУ ПАПІЛОМИ ЛЮДИНИ (ТИПІВ 6, 11, 16, 18) КВАДРИВАЛЕНТНА РЕКОМБІНАНТНА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суспензія для ін’єкцій; 1 або 10 флаконів (по 0,5 мл (1 доза)) у картонній коробці; 1 або 6 попередньо наповнених шприців (по 0,5 мл (1 доза)) у комплекті з 1 голкою у контурній комірковій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b/>
                <w:i/>
                <w:sz w:val="16"/>
                <w:szCs w:val="16"/>
              </w:rPr>
              <w:t>Для шприців:</w:t>
            </w:r>
            <w:r w:rsidRPr="001316D7">
              <w:rPr>
                <w:rFonts w:ascii="Arial" w:hAnsi="Arial" w:cs="Arial"/>
                <w:sz w:val="16"/>
                <w:szCs w:val="16"/>
              </w:rPr>
              <w:t xml:space="preserve"> виробництво нерозфасованої готової продукції, контроль якості, первинне пакування, вторинне пакування: Мерк Шарп і Доум ЛЛС, США; контроль якості, вторинне пакування, дозвіл на випуск серії: Мерк Шарп і Доум Б.В., Нідерланди; </w:t>
            </w:r>
            <w:r w:rsidRPr="001316D7">
              <w:rPr>
                <w:rFonts w:ascii="Arial" w:hAnsi="Arial" w:cs="Arial"/>
                <w:b/>
                <w:i/>
                <w:sz w:val="16"/>
                <w:szCs w:val="16"/>
              </w:rPr>
              <w:t>Для флаконів:</w:t>
            </w:r>
            <w:r w:rsidRPr="001316D7">
              <w:rPr>
                <w:rFonts w:ascii="Arial" w:hAnsi="Arial" w:cs="Arial"/>
                <w:sz w:val="16"/>
                <w:szCs w:val="16"/>
              </w:rPr>
              <w:t xml:space="preserve"> виробництво нерозфасованої готової продукції, контроль якості, первинне пакування, вторинне пакування: Патеон Італія С.п.А., Італiя; </w:t>
            </w:r>
            <w:r w:rsidRPr="001316D7">
              <w:rPr>
                <w:rFonts w:ascii="Arial" w:hAnsi="Arial" w:cs="Arial"/>
                <w:sz w:val="16"/>
                <w:szCs w:val="16"/>
              </w:rPr>
              <w:br/>
              <w:t xml:space="preserve">виробництво нерозфасованої готової продукції, контроль якості, первинне пакування: Бакстер Фармасьютікал Солюшнс ЛЛС, США; </w:t>
            </w:r>
            <w:r w:rsidRPr="001316D7">
              <w:rPr>
                <w:rFonts w:ascii="Arial" w:hAnsi="Arial" w:cs="Arial"/>
                <w:sz w:val="16"/>
                <w:szCs w:val="16"/>
              </w:rPr>
              <w:br/>
              <w:t>виробництво нерозфасованої готової продукції, контроль якості, первинне пакування, вторинне пакування: Мерк Шарп і Доум ЛЛС, США; контроль якості, вторинне пакування, дозвіл на випуск серії: 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США/ Нідерланди/ 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1316D7">
              <w:rPr>
                <w:rFonts w:ascii="Arial" w:hAnsi="Arial" w:cs="Arial"/>
                <w:sz w:val="16"/>
                <w:szCs w:val="16"/>
              </w:rPr>
              <w:br/>
              <w:t xml:space="preserve">Діюча редакція: Dr. Guy Demol. Пропонована редакція: Dr Peter De Veene.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UA/13451/01/01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ГЕКСАВІТ</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драже по 50 драже у контейнері пластмасовому; по 1 контейнеру в пачці; по 50 драже у контейнері пластмасовому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"ВІТАМІНИ"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АТ "ВІТАМІНИ"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16 тексту маркування первинної упаковки лікарського засобу (етикетки-самоклейки на контейнер (без пачки)), а саме вилучено інформацію, нанесену шрифтом Брайля.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UA/5225/01/01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ГЕМЦИТАБІН ФАРЕС</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порошок для розчину для інфузій по 1000 мг; 1 флакон з порошком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Колегіум с.р.о.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Словацька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виробництво, первинне та вторинне пакування, контроль та випуск серії: Тимоорган Фармаціе ГмбХ, Німеччина; </w:t>
            </w:r>
            <w:r w:rsidRPr="001316D7">
              <w:rPr>
                <w:rFonts w:ascii="Arial" w:hAnsi="Arial" w:cs="Arial"/>
                <w:sz w:val="16"/>
                <w:szCs w:val="16"/>
              </w:rPr>
              <w:br/>
              <w:t>вторинне пакування: Дрелусо Фармасьютіка Др. Елтен анд Сон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1316D7">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UA/19260/01/02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ГЕМЦИТАБІН ФАРЕС</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порошок для розчину для інфузій по 200 мг; 1 флакон з порошком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Колегіум с.р.о.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Словацька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виробництво, первинне та вторинне пакування, контроль та випуск серії: Тимоорган Фармаціе ГмбХ, Німеччина; </w:t>
            </w:r>
            <w:r w:rsidRPr="001316D7">
              <w:rPr>
                <w:rFonts w:ascii="Arial" w:hAnsi="Arial" w:cs="Arial"/>
                <w:sz w:val="16"/>
                <w:szCs w:val="16"/>
              </w:rPr>
              <w:br/>
              <w:t>вторинне пакування: Дрелусо Фармасьютіка Др. Елтен анд Сон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1316D7">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UA/19260/01/01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ГІДРОКОРТИЗОН РОМФАРМ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порошок для розчину для ін'єкцій/інфузій, 100 мг; 1 або 10 флаконів з порошком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ЕлЕлСі Ромфарм Компані Джорджия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Грузія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К.Т. РОМФАРМ КОМПАНІ С.Р.Л. (виробництво та первинне пакування лікарського засобу; вторинне пакування, контроль кінцевого продукту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Румунія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2015-183 - Rev 00 (затверджено: R0-CEP 2015-183 - Rev 00) для діючої речовини Hydrocortisone hydrogen succinate від вже затвердженого виробника, який змінив назву з CRYSTAL PHARMA S.A.U на CURIA SPAIN S.A.U., Іспанія.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ГЛЗ Затверджено: 10 л розчину (4878 флаконів) Запропоновано: 10 л розчину (4878 флаконів), 75 л розчину (36585 флаконів).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UA/18159/01/01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ГІЛЕНІЯ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тверді по 0,5 мг; по 7 капсул у блістері; по 1 блістеру в картонній коробці;</w:t>
            </w:r>
            <w:r w:rsidRPr="001316D7">
              <w:rPr>
                <w:rFonts w:ascii="Arial" w:hAnsi="Arial" w:cs="Arial"/>
                <w:sz w:val="16"/>
                <w:szCs w:val="16"/>
              </w:rPr>
              <w:br/>
              <w:t>по 14 капсул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Виробництво, контроль якості, пакування, випуск серії: </w:t>
            </w:r>
            <w:r w:rsidRPr="001316D7">
              <w:rPr>
                <w:rFonts w:ascii="Arial" w:hAnsi="Arial" w:cs="Arial"/>
                <w:sz w:val="16"/>
                <w:szCs w:val="16"/>
              </w:rPr>
              <w:b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1316D7">
              <w:rPr>
                <w:rFonts w:ascii="Arial" w:hAnsi="Arial" w:cs="Arial"/>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UA/11704/01/01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ГЛІВЕК®</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100 мг; по 10 таблеток у блістері; по 6 блістерів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за повним циклом: Новартіс Фарма Штейн АГ, Швейцарія; виробництво за повним циклом: Новартіс Фарма Продакшн ГмбХ, Німеччина; первинне, вторинне пакування, випуск серії: Лек Фармасьютикалс д.д., виробнича дільниця Лендава,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 Німеччина/ Словенія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1316D7">
              <w:rPr>
                <w:rFonts w:ascii="Arial" w:hAnsi="Arial" w:cs="Arial"/>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UA/9469/01/01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ГЛІВЕК®</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400 мг; по 10 таблеток у блістері; по 3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за повним циклом: Новартіс Фарма Штейн АГ, Швейцарія; виробництво за повним циклом: Новартіс Фарма Продакшн ГмбХ, Німеччина; первинне, вторинне пакування, випуск серії: Лек Фармасьютикалс д.д., виробнича дільниця Лендава,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 Німеччина/ Словенія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1316D7">
              <w:rPr>
                <w:rFonts w:ascii="Arial" w:hAnsi="Arial" w:cs="Arial"/>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UA/9469/01/02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ГРИПАУТ</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4 таблетки у стрипі або блістері; по 1 стрипу або блістеру у картонній упаковці № 4 (4х1); по 4 таблетки у стрипі або блістері; по 1 стрипу або блістеру у картонній коробці, по 50 картонних коробок у картонній коробці № 200 (4х1х50); по 4 таблетки у стрипі або блістері; по 50 стрипів або блістерів у картонній упаковці № 200 (4х50); по 10 таблеток у стрипі або блістері; по 1 стрипу або блістеру у картонній упаковці № 10 (10х1); по 10 таблеток у стрипі або блістері; по 1 стрипу або блістеру у картонній коробці, по 10 картонних коробок у картонній коробці № 100 (10х1х10); по 10 таблеток у стрипі або блістері; по 10 стрипів або блістерів у картонній упаковці № 100 (10х10)</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Євро Лайфкер Прайвіт Лімітед</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ФДС Лімітед, Індія</w:t>
            </w:r>
            <w:r w:rsidRPr="001316D7">
              <w:rPr>
                <w:rFonts w:ascii="Arial" w:hAnsi="Arial" w:cs="Arial"/>
                <w:sz w:val="16"/>
                <w:szCs w:val="16"/>
              </w:rPr>
              <w:br/>
            </w:r>
            <w:r w:rsidRPr="001316D7">
              <w:rPr>
                <w:rFonts w:ascii="Arial" w:hAnsi="Arial" w:cs="Arial"/>
                <w:sz w:val="16"/>
                <w:szCs w:val="16"/>
              </w:rPr>
              <w:br/>
              <w:t>Марксанс Фарма Лтд, Індія</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UA/9253/01/01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sz w:val="16"/>
                <w:szCs w:val="16"/>
              </w:rPr>
            </w:pPr>
            <w:r w:rsidRPr="001316D7">
              <w:rPr>
                <w:rFonts w:ascii="Arial" w:hAnsi="Arial" w:cs="Arial"/>
                <w:b/>
                <w:sz w:val="16"/>
                <w:szCs w:val="16"/>
              </w:rPr>
              <w:t>ГРИПАУТ ГАРЯЧИЙ НАПІЙ</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порошок для орального розчину; по 6 г у пакетику; по 10 пакетиків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ФДС Лімітед, Індія; Евертоджен Лайф Саєнсиз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w:t>
            </w:r>
            <w:r w:rsidRPr="001316D7">
              <w:rPr>
                <w:sz w:val="16"/>
                <w:szCs w:val="16"/>
              </w:rPr>
              <w:t xml:space="preserve"> </w:t>
            </w:r>
            <w:r w:rsidRPr="001316D7">
              <w:rPr>
                <w:rFonts w:ascii="Arial" w:hAnsi="Arial" w:cs="Arial"/>
                <w:sz w:val="16"/>
                <w:szCs w:val="16"/>
              </w:rPr>
              <w:t xml:space="preserve">Зміни І типу - Зміни з якості. Готовий лікарський засіб. Опис та склад - Додавання більш детальної інформації у пункті опис лікарського засобу, у методах контролю та інструкції для медичного застосування. Затверджено: Опис Гранульований сипучій порошок- суміш білих, блідо-жовтих та/або жовтих гранул різного розміру зі смаком та запахом лимона. Запропоновано </w:t>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Гранульований сипучій порошок- суміш білих, блідо-жовтих та/або жовтих гранул різного розміру зі смаком та запахом лимона. Допускаються поодинокі гранули червоного та/або оранжевого кольору. Зміни внесено в розділ "Основні фізико-хімічні властивості" в інструкцію для медичного застосування щодо опису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UA/15361/01/01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ДАВЕРІС</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краплі очні, розчин, 40 мкг/мл; по 2,5 мл у флаконі-крапельниці; по 1 флакону-крапельниці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УОРЛД МЕДИЦИН ІЛАЧ САН. ВЕ ТІДЖ.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2.0 </w:t>
            </w:r>
            <w:r w:rsidRPr="001316D7">
              <w:rPr>
                <w:rFonts w:ascii="Arial" w:hAnsi="Arial" w:cs="Arial"/>
                <w:sz w:val="16"/>
                <w:szCs w:val="16"/>
              </w:rPr>
              <w:br/>
              <w:t xml:space="preserve">Зміни внесено до частин: </w:t>
            </w:r>
            <w:r w:rsidRPr="001316D7">
              <w:rPr>
                <w:rFonts w:ascii="Arial" w:hAnsi="Arial" w:cs="Arial"/>
                <w:sz w:val="16"/>
                <w:szCs w:val="16"/>
              </w:rPr>
              <w:br/>
              <w:t xml:space="preserve">І «Загальна інформація» </w:t>
            </w:r>
            <w:r w:rsidRPr="001316D7">
              <w:rPr>
                <w:rFonts w:ascii="Arial" w:hAnsi="Arial" w:cs="Arial"/>
                <w:sz w:val="16"/>
                <w:szCs w:val="16"/>
              </w:rPr>
              <w:br/>
              <w:t xml:space="preserve">ІІ «Специфікація з безпеки» </w:t>
            </w:r>
            <w:r w:rsidRPr="001316D7">
              <w:rPr>
                <w:rFonts w:ascii="Arial" w:hAnsi="Arial" w:cs="Arial"/>
                <w:sz w:val="16"/>
                <w:szCs w:val="16"/>
              </w:rPr>
              <w:br/>
              <w:t xml:space="preserve">V «Заходи з мінімізації ризиків» </w:t>
            </w:r>
            <w:r w:rsidRPr="001316D7">
              <w:rPr>
                <w:rFonts w:ascii="Arial" w:hAnsi="Arial" w:cs="Arial"/>
                <w:sz w:val="16"/>
                <w:szCs w:val="16"/>
              </w:rPr>
              <w:br/>
              <w:t xml:space="preserve">VI «Резюме плану управління ризиками» </w:t>
            </w:r>
            <w:r w:rsidRPr="001316D7">
              <w:rPr>
                <w:rFonts w:ascii="Arial" w:hAnsi="Arial" w:cs="Arial"/>
                <w:sz w:val="16"/>
                <w:szCs w:val="16"/>
              </w:rPr>
              <w:br/>
              <w:t xml:space="preserve">VII «Додатки» (додатки 1-8) </w:t>
            </w:r>
            <w:r w:rsidRPr="001316D7">
              <w:rPr>
                <w:rFonts w:ascii="Arial" w:hAnsi="Arial" w:cs="Arial"/>
                <w:sz w:val="16"/>
                <w:szCs w:val="16"/>
              </w:rPr>
              <w:br/>
              <w:t xml:space="preserve">у зв’язку з оновленням інформації з безпеки діючої речовини травопрост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w:t>
            </w:r>
            <w:r w:rsidRPr="001316D7">
              <w:rPr>
                <w:rFonts w:ascii="Arial" w:hAnsi="Arial" w:cs="Arial"/>
                <w:sz w:val="16"/>
                <w:szCs w:val="16"/>
              </w:rPr>
              <w:br/>
              <w:t>Резюме Плану управління ризиками версія 2.0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UA/18202/01/01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ДАЛАЦИН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супозиторії вагінальні по 100 мг; по 3 супозиторії у ламінованій фользі (стрипі); по 1 стрипу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Фармація і Апджон Компані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США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UA/11124/01/01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ДЕЗЛОРАТАДИН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ВЕЗ Фармахем д.о.о.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Ваcуда Фарма Хем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Iндія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R1-CEP 2014-310-Rev 02. Як наслідок введення додаткової виробничої дільниці Юніт-ІІ, Плот № 79, Джавахарлал Нехру Фарма Сіті, Тханам Вілладж, Паравада Мандал, Індія – 531 019 Анакапаллі Дістрікт, Андхра Прадеш Unit-II, Plot. No. 79, Jawaharlal Nehru Pharma City, Thanam Village, Parawada Mandal India - 531 019 Anakapalli District, Andhra Pradesh. Зміна у специфікації за показником «Кількісне визначення» (запропоновано: …не менше 98,0 та не більше 102,0 %...). Заміна терміну придатності 5 років на термін повторного випробування 5 років. Оновлення специфікації та методів контролю якості. Зміни І типу - Адміністративні зміни. Зміна назви АФІ або допоміжної речовини (інші зміни) </w:t>
            </w:r>
            <w:r w:rsidRPr="001316D7">
              <w:rPr>
                <w:rFonts w:ascii="Arial" w:hAnsi="Arial" w:cs="Arial"/>
                <w:sz w:val="16"/>
                <w:szCs w:val="16"/>
              </w:rPr>
              <w:br/>
              <w:t>зміна назви АФІ з Деслоратадин на Дезлоратадин.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UA/12127/01/01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ДЕКСАМЕТАЗОН-ДАРНИЦЯ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краплі очні, розчин, 1 мг/мл; по 5 мл або по 10 мл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умов зберігання лікарського засобу (затверджено: Хранить в оригинальной упаковке при температуре не выше 15 °С. Не замораживать. Хранить в недоступном для детей месте.; запропоновано: Зберігати в оригінальній упаковці при температурі від 2 °С до 8 °С. Не заморожувати. Зберігати в недоступному для дітей місці.). Зміни внесено в інструкцію для медичного застосування лікарського засобу у розділ "Умови зберігання"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UA/0992/01/01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ДЕКСОФЕН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50 мг/2 мл по 2 мл в ампулі; по 5 ампул у пластиковій контурній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Євро Лайфкер Прайвіт Лімітед</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Стерил-Джен Лайф Сайєнсиз (П) Лтд </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UA/20057/01/01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ДЖАРДІНС®</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25 мг; по 10 таблеток у перфорованому блістері; по 1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Виробництво, пакування, маркування, контроль якості, випуск серії: Берінгер Інгельхайм Фарма ГмбХ і Ко. КГ, Німеччина; Первинне та вторинне пакування, маркування: Роттендорф Фарма ГмбХ, Німеччина; Виробництво таблеток "in-bulk", контроль якості (за винятком тесту "Мікробіологічна чистота"), випуск серії: Роттендорф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1316D7">
              <w:rPr>
                <w:rFonts w:ascii="Arial" w:hAnsi="Arial" w:cs="Arial"/>
                <w:sz w:val="16"/>
                <w:szCs w:val="16"/>
              </w:rPr>
              <w:br/>
              <w:t xml:space="preserve">зміни в специфікації вихідних продуктів, що використовуються у процесі виробництва активної речовини емпагліфлозин: </w:t>
            </w:r>
            <w:r w:rsidRPr="001316D7">
              <w:rPr>
                <w:rFonts w:ascii="Arial" w:hAnsi="Arial" w:cs="Arial"/>
                <w:sz w:val="16"/>
                <w:szCs w:val="16"/>
              </w:rPr>
              <w:br/>
              <w:t xml:space="preserve">- Вилучення показників «Appearance» та «Relative density», «Arsenic», «Iron», «Sulfate», «Free chlorine» та «Sulphur dioxide» із специфікації 36 % хлористоводневої кислоти; - Вилучення показника «Appearance» із специфікації метил-трет-бутилового ефіру; </w:t>
            </w:r>
            <w:r w:rsidRPr="001316D7">
              <w:rPr>
                <w:rFonts w:ascii="Arial" w:hAnsi="Arial" w:cs="Arial"/>
                <w:sz w:val="16"/>
                <w:szCs w:val="16"/>
              </w:rPr>
              <w:br/>
              <w:t>- Включення показника «Benzene» з критерієм прийнятності (</w:t>
            </w:r>
            <w:r w:rsidRPr="001316D7">
              <w:rPr>
                <w:rStyle w:val="cs9ff1b61143"/>
                <w:color w:val="auto"/>
                <w:sz w:val="16"/>
                <w:szCs w:val="16"/>
              </w:rPr>
              <w:t>≤</w:t>
            </w:r>
            <w:r w:rsidRPr="001316D7">
              <w:rPr>
                <w:rFonts w:ascii="Arial" w:hAnsi="Arial" w:cs="Arial"/>
                <w:sz w:val="16"/>
                <w:szCs w:val="16"/>
              </w:rPr>
              <w:t xml:space="preserve"> 2 ppm) в специфікацію н-гептану (метод ГХ); також уточнено формулювання вимог в специфікації н-гептану за показником «Chromatographic purity» для n-Heptane, any other impurity, Total of all impurities без змін критерію прийнятності.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UA/14980/01/01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ДЖАРДІНС®</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10 мг, по 10 таблеток у перфорованому блістері; по 1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Виробництво, пакування, маркування, контроль якості, випуск серії: Берінгер Інгельхайм Фарма ГмбХ і Ко. КГ, Німеччина; Первинне та вторинне пакування, маркування: Роттендорф Фарма ГмбХ, Німеччина; Виробництво таблеток "in-bulk", контроль якості (за винятком тесту "Мікробіологічна чистота"), випуск серії: Роттендорф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1316D7">
              <w:rPr>
                <w:rFonts w:ascii="Arial" w:hAnsi="Arial" w:cs="Arial"/>
                <w:sz w:val="16"/>
                <w:szCs w:val="16"/>
              </w:rPr>
              <w:br/>
              <w:t xml:space="preserve">зміни в специфікації вихідних продуктів, що використовуються у процесі виробництва активної речовини емпагліфлозин: </w:t>
            </w:r>
            <w:r w:rsidRPr="001316D7">
              <w:rPr>
                <w:rFonts w:ascii="Arial" w:hAnsi="Arial" w:cs="Arial"/>
                <w:sz w:val="16"/>
                <w:szCs w:val="16"/>
              </w:rPr>
              <w:br/>
              <w:t xml:space="preserve">- Вилучення показників «Appearance» та «Relative density», «Arsenic», «Iron», «Sulfate», «Free chlorine» та «Sulphur dioxide» із специфікації 36 % хлористоводневої кислоти; - Вилучення показника «Appearance» із специфікації метил-трет-бутилового ефіру; </w:t>
            </w:r>
            <w:r w:rsidRPr="001316D7">
              <w:rPr>
                <w:rFonts w:ascii="Arial" w:hAnsi="Arial" w:cs="Arial"/>
                <w:sz w:val="16"/>
                <w:szCs w:val="16"/>
              </w:rPr>
              <w:br/>
              <w:t>- Включення показника «Benzene» з критерієм прийнятності (</w:t>
            </w:r>
            <w:r w:rsidRPr="001316D7">
              <w:rPr>
                <w:rStyle w:val="cs9ff1b61143"/>
                <w:color w:val="auto"/>
                <w:sz w:val="16"/>
                <w:szCs w:val="16"/>
              </w:rPr>
              <w:t>≤</w:t>
            </w:r>
            <w:r w:rsidRPr="001316D7">
              <w:rPr>
                <w:rFonts w:ascii="Arial" w:hAnsi="Arial" w:cs="Arial"/>
                <w:sz w:val="16"/>
                <w:szCs w:val="16"/>
              </w:rPr>
              <w:t xml:space="preserve"> 2 ppm) в специфікацію н-гептану (метод ГХ); також уточнено формулювання вимог в специфікації н-гептану за показником «Chromatographic purity» для n-Heptane, any other impurity, Total of all impurities без змін критерію прийнятності.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UA/14980/01/02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ДИКЛО-Ф</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краплі очні 0,1 % по 5 мл у флаконі-крапельниці; по 1 флакону-крапельниці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СЕНТІСС ФАРМА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контролю за показником "Кількісне визначення. Бензалконію хлорид", а саме: - переміщення приміток на початок опису методу; - до формули розрахунку вмісту бензалконію хлориду вводиться густина стандарту бензалконію хлориду, яка є сталою і складає 0,98 г/мл; - додання формули розрахунку вмісту бензалконію хлориду у відсотках від заявленої кількості; - редакційні правки.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контролю за показником "Кількісне визначення. Диклофенак натрію", а саме: - наведення формули розрахунку вмісту диклофенаку натрію у відсотках від заявленої кількості; - редакційні правки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UA/2905/01/01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ДИМЕДРОЛ</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10 мг/мл по 1 мл в ампулі; по 10 ампул у коробці; по 1 мл в ампулі; по 10 ампул у контурній чарунковій упаковці; по 1 контурній чарунковій упаковці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Приведення специфікації та методів контролю допоміжної речовини Вода для ін’єкцій до вимог монографії ЕР, а саме: вилучено показник «Нітрати»; додано посилання на ще один метод контролю за показником «Бактеріальні ендотоксини» (ЕР 2.6.32); за показником «Питома електропровідність» та показником «Мікробіологічний моніторинг», змінено посилання на методи контролю (монографія ЕР «Water for injections in bulk (0169)»).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UA/4950/01/01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ДИНОРИК®-ДАРНИЦЯ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оболонкою по 10 таблеток у контурній чарунковій упаковці, по 1 або по 3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 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 до специфікації та методів контролю якості допоміжної речовини Тальк для приведення у відповідність до вимог і рекомендацій діючих редакцій монографії ЄФ «Talc» та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UA/6496/01/01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ДИФЛЮЗОЛ®</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інфузій, 2 мг/мл по 100 мл у пляшці скляній; по 1 пляшці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щодо медичного застосування референтного лікарського засобу (ДИФЛЮКАН, розчин для інфузій).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Введення з 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стосовно інформації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UA/11674/01/01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ДИФЛЮКАН®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по 50 мг; по 7 капсул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Фарева Амбуаз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Францiя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UA/5970/02/01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ДИФЛЮКАН®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по 100 мг; по 10 капсул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Францiя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UA/5970/02/02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ДИФЛЮКАН®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по 150 мг; по 1 капсулі в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Францiя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UA/5970/02/03</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ДИФЛЮКАН®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інфузій, 2 мг/мл; по 50 мл або 100 мл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Францiя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UA/5970/01/01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ДИЦЕТЕЛ®</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50 мг; по 20 таблеток у блістері; по 1 або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Майлан Лабораторіз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Францiя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розділ 16. «ІНФОРМАЦІЯ, ЯКА НАНОСИТЬСЯ ШРИФТОМ БРАЙЛЯ».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UA/0007/01/01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ДІАЦЕФ 1 Г</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порошок для розчину для ін'єкцій, по 1000 мг, по 1 флакону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Сенс Лабораторіс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1316D7">
              <w:rPr>
                <w:rFonts w:ascii="Arial" w:hAnsi="Arial" w:cs="Arial"/>
                <w:sz w:val="16"/>
                <w:szCs w:val="16"/>
              </w:rPr>
              <w:br/>
              <w:t xml:space="preserve">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w:t>
            </w:r>
            <w:r w:rsidRPr="001316D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UA/17129/01/01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ДІАЦЕФ 2 Г</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порошок для розчину для ін'єкцій, по 2000 мг, по 1 флакону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Сенс Лабораторіс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Індіяa</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1316D7">
              <w:rPr>
                <w:rFonts w:ascii="Arial" w:hAnsi="Arial" w:cs="Arial"/>
                <w:sz w:val="16"/>
                <w:szCs w:val="16"/>
              </w:rPr>
              <w:br/>
              <w:t xml:space="preserve">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w:t>
            </w:r>
            <w:r w:rsidRPr="001316D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UA/17129/01/02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ДОЛГІТ® ГЕЛЬ</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гель, 50 мг/г по 20 г або по 50 г, або по 100 г, або по 150 г в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Долоргіт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виробництво нерозфасованої продукції, первинне та вторинне пакування, контроль серії, випуск серії: Долоргіт ГмбХ і Ко. КГ, Німеччина; виробництво нерозфасованої продукції, первинне та вторинне пакування: Др. Тайсс Натурварен ГмбХ, Німеччина; </w:t>
            </w:r>
            <w:r w:rsidRPr="001316D7">
              <w:rPr>
                <w:rFonts w:ascii="Arial" w:hAnsi="Arial" w:cs="Arial"/>
                <w:sz w:val="16"/>
                <w:szCs w:val="16"/>
              </w:rPr>
              <w:br/>
              <w:t>первинне та вторинне пакування, контроль серії: Др. Тайсс Натурварен Гмбх, Німеччина; контроль серії (фізичний/хімічний): ГБА Фарма ГмбХ, Німеччина; контроль серії (мікробіологічні випробування): БАВ ІНСТИТУТ гігієни та забезпечення якості ГмбХ, Німеччина;</w:t>
            </w:r>
            <w:r w:rsidRPr="001316D7">
              <w:rPr>
                <w:rFonts w:ascii="Arial" w:hAnsi="Arial" w:cs="Arial"/>
                <w:sz w:val="16"/>
                <w:szCs w:val="16"/>
              </w:rPr>
              <w:br/>
              <w:t>контроль серії (мікробіологічні випробування): МікроБіологі Кремер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п.17. ІНШЕ тексту маркування вторинної упаковки лікарського засобу, а також уніфікація тексту маркування упаковок лікарського засобу для всіх дозувань. </w:t>
            </w:r>
            <w:r w:rsidRPr="001316D7">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UA/4117/02/01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ДОЛГІТ® КРЕМ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крем, 50 мг/г, по 20 г або 50 г, або 100, або 150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Долоргіт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виробництво нерозфасованої продукції, первинне та вторинне пакування, контроль серії, випуск серії: Долоргіт ГмбХ і Ко. КГ, Німеччина; виробництво нерозфасованої продукції, первинне та вторинне пакування: Др. Тайсс Натурварен ГмбХ, Німеччина; </w:t>
            </w:r>
            <w:r w:rsidRPr="001316D7">
              <w:rPr>
                <w:rFonts w:ascii="Arial" w:hAnsi="Arial" w:cs="Arial"/>
                <w:sz w:val="16"/>
                <w:szCs w:val="16"/>
              </w:rPr>
              <w:br/>
              <w:t>первинне та вторинне пакування, контроль серії: Др. Тайсс Натурварен ГмбХ, Німеччина; контроль серії (фізичний/хімічний): ГБА Фарма ГмбХ, Німеччина; контроль серії (мікробіологічні випробування): БАВ ІНСТИТУТ гігієни та забезпечення якості ГмбХ, Німеччина;</w:t>
            </w:r>
            <w:r w:rsidRPr="001316D7">
              <w:rPr>
                <w:rFonts w:ascii="Arial" w:hAnsi="Arial" w:cs="Arial"/>
                <w:sz w:val="16"/>
                <w:szCs w:val="16"/>
              </w:rPr>
              <w:br/>
              <w:t>контроль серії (мікробіологічні випробування): МікроБіологі Кремер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п.17. ІНШЕ тексту маркування вторинної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UA/4117/01/01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ДРИПТАН®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5 мг; по 30 таблеток у блістері, по 1 блістеру в картонній коробці; по 15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Абботт Лабораторіз ГмбХ</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Астреа Фонтен</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Франція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У зв’вязку з введенням на виробництві нової пакувальної лінії, яка передбачає розміщення 15 таблеток на одному блістері, пропонується введення додаткової упаковки ГЛЗ розміром № 30 (15х2) (по 15 таблеток у блістері, по 2 блістери в картонній коробці) до затвердженої упаковки розміром №30 (30х1) (по 30 таблеток у блістері, по 1 блістеру в картонній коробці). Первинний пакувальний матеріал та розміри чарунок не змінилися і є однаковими для обох упаковок. Зміни внесено в інструкцію для медичного застосування лікарського засобу у розділ «Упаковка» (додавання упаковки), а також уніфіковано формулювання назви упаковки відповідно до матеріалів реєстраційного досьє з відповідним оновлення тексту маркування.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Зміна розмірів первинної упаковки (блістера) для додаткової упаковки ГЛЗ розміром №30 (15х2). Первинний пакувальний матеріал та розміри чарунок не змінилися і є однаковими для обох упаковок. Затверджено:Упаковка №30 (30х1) Розмір блістера: 78х98. Запропоновано: Упаковка №30 (30х1) Розмір блістера: 78х98 Упаковка №30 (15х2) Розмір блістера: 55,1х85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UA/6730/01/01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ЕВКАЗОЛІН® АКВА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спрей назальний, 1 мг/г по 10 г у флаконі скляному з насосом-дозатором з розпилювачем назального призначення;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w:t>
            </w:r>
            <w:r w:rsidRPr="001316D7">
              <w:rPr>
                <w:rFonts w:ascii="Arial" w:hAnsi="Arial" w:cs="Arial"/>
                <w:sz w:val="16"/>
                <w:szCs w:val="16"/>
              </w:rPr>
              <w:br/>
              <w:t xml:space="preserve">внесення уточнень та незначних коректив у блок-схему виробничого процесу та в короткий виклад технологічного процесу, зокрема: - замінено контроль фільтрів на цілісність на контроль цілісності упаковки фільтру, а також контроль типу, марки та рейтингу фільтра; - у блок-схему процесу та в короткий виклад технологічного процесу додано пункт «Контроль ГП та дозвіл до реалізації».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UA/3664/02/01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ЕДЕМ® РІНО</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спрей назальний, розчин по 10 мл у флаконі; по 1 флакону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1316D7">
              <w:rPr>
                <w:rFonts w:ascii="Arial" w:hAnsi="Arial" w:cs="Arial"/>
                <w:sz w:val="16"/>
                <w:szCs w:val="16"/>
              </w:rPr>
              <w:br/>
              <w:t>Внесення уточнень та незначних коректив у блок-схему виробничого процесу та в короткий виклад технологічного процесу, зокрема: - замінено контроль фільтрів на цілісність на контроль цілісності упаковки фільтру, а також контроль типу, марки та рейтингу фільтра; - у блок-схему процесу та в короткий виклад технологічного процесу додано пункт «Контроль ГП та дозвіл до реалізації». Також оновлення розділу 3.2.Р.3.5 Валідація процесу та/або його оцінка до вимог внутрішньої документації АТ «Фармак», зокрема розділ викладено українською мовою та замінено контроль фільтрів на цілісність на контроль цілісності упаковки фільтру, а також контроль типу, марки та рейтингу фільтра.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UA/14054/01/01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ЕКЗИФІН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250 мг, по 7 таблеток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Євро Лайфкер Прайвіт Лімітед</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ФДС Лімітед</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UA/1678/02/01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ЕКСФОРЖ</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5 мг/80 мг; по 14 таблеток у блістері; по 1 або по 2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Новартіс Фарма АГ</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за повним циклом:</w:t>
            </w:r>
            <w:r w:rsidRPr="001316D7">
              <w:rPr>
                <w:rFonts w:ascii="Arial" w:hAnsi="Arial" w:cs="Arial"/>
                <w:sz w:val="16"/>
                <w:szCs w:val="16"/>
              </w:rPr>
              <w:br/>
              <w:t>Новартіс Фарма C.п.А., Італія</w:t>
            </w:r>
            <w:r w:rsidRPr="001316D7">
              <w:rPr>
                <w:rFonts w:ascii="Arial" w:hAnsi="Arial" w:cs="Arial"/>
                <w:sz w:val="16"/>
                <w:szCs w:val="16"/>
              </w:rPr>
              <w:br/>
            </w:r>
            <w:r w:rsidRPr="001316D7">
              <w:rPr>
                <w:rFonts w:ascii="Arial" w:hAnsi="Arial" w:cs="Arial"/>
                <w:sz w:val="16"/>
                <w:szCs w:val="16"/>
              </w:rPr>
              <w:br/>
              <w:t>Виробництво, контроль якості, первинне пакування, вторинне пакування:</w:t>
            </w:r>
            <w:r w:rsidRPr="001316D7">
              <w:rPr>
                <w:rFonts w:ascii="Arial" w:hAnsi="Arial" w:cs="Arial"/>
                <w:sz w:val="16"/>
                <w:szCs w:val="16"/>
              </w:rPr>
              <w:br/>
              <w:t>Зігфрід Барбера, С.Л., Іспанія</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Італія/ Іспанія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виробника відповідального за виробництво нерозфасованого продукту Новартіс Фарма С.п.А., Італія.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Новартіс Фарма С.п.А, Італія, що відповідає за контроль якості та випуск серії.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(додавання виробника «Новартіс Фарма С.п.А.», Італія), як наслідок – затвердження тексту маркування упаковки лікарського засобу для додаткового виробника.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дільниці для вторинного пакування.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дільниці для первинного пакування.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Введення нового проміжного пакування (Polyethylene bag )для нерозфасованого продукту, яке буде використовуватись новим виробником Новартіс Фарма С.п.А.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блістерів для виробника Новартіс Фарма С.п.А. із збільшим об'ємом загиблень у блістері.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Зміни щодо виробників готового лікарського засобу, а саме, зміна назви та адреси виробника Новартіс Фармасьютика С.А. на Зігфрід Барбера, С.Л., згідно Ліцензії на виробництво.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функції «випуск серії» для виробника Зігфрід Барбера, С.Л., Іспанія.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готового лікарського засобу: Новартіс Фарма Штейн АГ, Швейцарія.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(вилучення виробника «Новартіс Фарма Штейн АГ», Швейцарія), як наслідок – вилучення тексту маркування упаковки лікарського засобу.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а саме: вилучення інформації, викладеної російською мовою, та редагування розділу «ДАТА ЗАКІНЧЕННЯ ТЕРМІНУ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UA/8102/01/01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ЕКСФОРЖ</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5 мг/160 мг; по 14 таблеток у блістері; по 1 або по 2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Новартіс Фарма АГ</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за повним циклом:</w:t>
            </w:r>
            <w:r w:rsidRPr="001316D7">
              <w:rPr>
                <w:rFonts w:ascii="Arial" w:hAnsi="Arial" w:cs="Arial"/>
                <w:sz w:val="16"/>
                <w:szCs w:val="16"/>
              </w:rPr>
              <w:br/>
              <w:t>Новартіс Фарма C.п.А., Італія</w:t>
            </w:r>
            <w:r w:rsidRPr="001316D7">
              <w:rPr>
                <w:rFonts w:ascii="Arial" w:hAnsi="Arial" w:cs="Arial"/>
                <w:sz w:val="16"/>
                <w:szCs w:val="16"/>
              </w:rPr>
              <w:br/>
            </w:r>
            <w:r w:rsidRPr="001316D7">
              <w:rPr>
                <w:rFonts w:ascii="Arial" w:hAnsi="Arial" w:cs="Arial"/>
                <w:sz w:val="16"/>
                <w:szCs w:val="16"/>
              </w:rPr>
              <w:br/>
              <w:t>Виробництво, контроль якості, первинне пакування, вторинне пакування:</w:t>
            </w:r>
            <w:r w:rsidRPr="001316D7">
              <w:rPr>
                <w:rFonts w:ascii="Arial" w:hAnsi="Arial" w:cs="Arial"/>
                <w:sz w:val="16"/>
                <w:szCs w:val="16"/>
              </w:rPr>
              <w:br/>
              <w:t>Зігфрід Барбера, С.Л., Іспанія</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Італія/ Іспанія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виробника відповідального за виробництво нерозфасованого продукту Новартіс Фарма С.п.А., Італія.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Новартіс Фарма С.п.А, Італія, що відповідає за контроль якості та випуск серії.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(додавання виробника «Новартіс Фарма С.п.А.», Італія), як наслідок – затвердження тексту маркування упаковки лікарського засобу для додаткового виробника.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дільниці для вторинного пакування.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дільниці для первинного пакування.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Введення нового проміжного пакування (Polyethylene bag )для нерозфасованого продукту, яке буде використовуватись новим виробником Новартіс Фарма С.п.А.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блістерів для виробника Новартіс Фарма С.п.А. із збільшим об'ємом загиблень у блістері.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Зміни щодо виробників готового лікарського засобу, а саме, зміна назви та адреси виробника Новартіс Фармасьютика С.А. на Зігфрід Барбера, С.Л., згідно Ліцензії на виробництво.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функції «випуск серії» для виробника Зігфрід Барбера, С.Л., Іспанія.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готового лікарського засобу: Новартіс Фарма Штейн АГ, Швейцарія.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(вилучення виробника «Новартіс Фарма Штейн АГ», Швейцарія), як наслідок – вилучення тексту маркування упаковки лікарського засобу.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а саме: вилучення інформації, викладеної російською мовою, та редагування розділу «ДАТА ЗАКІНЧЕННЯ ТЕРМІНУ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UA/8102/01/02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ЕКСФОРЖ</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10 мг/160 мг; по 14 таблеток у блістері; по 1 або по 2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за повним циклом:</w:t>
            </w:r>
            <w:r w:rsidRPr="001316D7">
              <w:rPr>
                <w:rFonts w:ascii="Arial" w:hAnsi="Arial" w:cs="Arial"/>
                <w:sz w:val="16"/>
                <w:szCs w:val="16"/>
              </w:rPr>
              <w:br/>
              <w:t>Новартіс Фарма C.п.А., Італія</w:t>
            </w:r>
            <w:r w:rsidRPr="001316D7">
              <w:rPr>
                <w:rFonts w:ascii="Arial" w:hAnsi="Arial" w:cs="Arial"/>
                <w:sz w:val="16"/>
                <w:szCs w:val="16"/>
              </w:rPr>
              <w:br/>
            </w:r>
            <w:r w:rsidRPr="001316D7">
              <w:rPr>
                <w:rFonts w:ascii="Arial" w:hAnsi="Arial" w:cs="Arial"/>
                <w:sz w:val="16"/>
                <w:szCs w:val="16"/>
              </w:rPr>
              <w:br/>
              <w:t>Виробництво, контроль якості, первинне пакування, вторинне пакування:</w:t>
            </w:r>
            <w:r w:rsidRPr="001316D7">
              <w:rPr>
                <w:rFonts w:ascii="Arial" w:hAnsi="Arial" w:cs="Arial"/>
                <w:sz w:val="16"/>
                <w:szCs w:val="16"/>
              </w:rPr>
              <w:br/>
              <w:t>Зігфрід Барбера, С.Л., Іспанія</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Італія/ Іспанія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виробника відповідального за виробництво нерозфасованого продукту Новартіс Фарма С.п.А., Італія.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Новартіс Фарма С.п.А, Італія, що відповідає за контроль якості та випуск серії.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(додавання виробника «Новартіс Фарма С.п.А.», Італія), як наслідок – затвердження тексту маркування упаковки лікарського засобу для додаткового виробника.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дільниці для вторинного пакування.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дільниці для первинного пакування.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Введення нового проміжного пакування (Polyethylene bag )для нерозфасованого продукту, яке буде використовуватись новим виробником Новартіс Фарма С.п.А.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блістерів для виробника Новартіс Фарма С.п.А. із збільшим об'ємом загиблень у блістері.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Зміни щодо виробників готового лікарського засобу, а саме, зміна назви та адреси виробника Новартіс Фармасьютика С.А. на Зігфрід Барбера, С.Л., згідно Ліцензії на виробництво.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функції «випуск серії» для виробника Зігфрід Барбера, С.Л., Іспанія.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готового лікарського засобу: Новартіс Фарма Штейн АГ, Швейцарія.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(вилучення виробника «Новартіс Фарма Штейн АГ», Швейцарія), як наслідок – вилучення тексту маркування упаковки лікарського засобу.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а саме: вилучення інформації, викладеної російською мовою, та редагування розділу «ДАТА ЗАКІНЧЕННЯ ТЕРМІНУ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UA/8102/01/03</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ЕКСФОРЖ 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10 мг/160 мг/25 мг по 14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Новартіс Фарма АГ</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за повним циклом:</w:t>
            </w:r>
            <w:r w:rsidRPr="001316D7">
              <w:rPr>
                <w:rFonts w:ascii="Arial" w:hAnsi="Arial" w:cs="Arial"/>
                <w:sz w:val="16"/>
                <w:szCs w:val="16"/>
              </w:rPr>
              <w:br/>
              <w:t>Новартіс Фарма C.п.А., Італія</w:t>
            </w:r>
            <w:r w:rsidRPr="001316D7">
              <w:rPr>
                <w:rFonts w:ascii="Arial" w:hAnsi="Arial" w:cs="Arial"/>
                <w:sz w:val="16"/>
                <w:szCs w:val="16"/>
              </w:rPr>
              <w:br/>
            </w:r>
            <w:r w:rsidRPr="001316D7">
              <w:rPr>
                <w:rFonts w:ascii="Arial" w:hAnsi="Arial" w:cs="Arial"/>
                <w:sz w:val="16"/>
                <w:szCs w:val="16"/>
              </w:rPr>
              <w:br/>
              <w:t>Виробництво, контроль якості, первинне пакування, вторинне пакування:</w:t>
            </w:r>
            <w:r w:rsidRPr="001316D7">
              <w:rPr>
                <w:rFonts w:ascii="Arial" w:hAnsi="Arial" w:cs="Arial"/>
                <w:sz w:val="16"/>
                <w:szCs w:val="16"/>
              </w:rPr>
              <w:br/>
              <w:t>Зігфрід Барбера, С.Л., Іспанія</w:t>
            </w:r>
            <w:r w:rsidRPr="001316D7">
              <w:rPr>
                <w:rFonts w:ascii="Arial" w:hAnsi="Arial" w:cs="Arial"/>
                <w:sz w:val="16"/>
                <w:szCs w:val="16"/>
              </w:rPr>
              <w:br/>
            </w:r>
            <w:r w:rsidRPr="001316D7">
              <w:rPr>
                <w:rFonts w:ascii="Arial" w:hAnsi="Arial" w:cs="Arial"/>
                <w:sz w:val="16"/>
                <w:szCs w:val="16"/>
              </w:rPr>
              <w:br/>
              <w:t>Контроль якості:</w:t>
            </w:r>
            <w:r w:rsidRPr="001316D7">
              <w:rPr>
                <w:rFonts w:ascii="Arial" w:hAnsi="Arial" w:cs="Arial"/>
                <w:sz w:val="16"/>
                <w:szCs w:val="16"/>
              </w:rPr>
              <w:br/>
              <w:t>Фарманалітика СА, Швейцарiя</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Італія/ Іспанія/ Швейцарiя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відповідального за пакування лікарського засобу Конафарма АГ, Швейцарія. Виробник, що залишився , виконує ті ж самі функції, що і вилучений.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відповідального за пакування лікарського засобу Олпак Груп АГ, Швейцарія. Виробник, що залишився , виконує ті ж самі функції, що і вилучений.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Додавання виробника Новартіс Фарма С.п.А. вул.Провінчіалє Скіто 131, 80058 м. Торре Аннунциата (провінції Неаполь), Італія, відповідального за виробництво.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Новартіс Фарма С.п.А. вул.Провінчіалє Скіто 131, 80058 м. Торре Аннунциата (провінції Неаполь), Італія, відповідального за контроль якості та випуск серії.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(додавання виробника «Новартіс Фарма С.п.А.», Італія),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виробника Новартіс Фарма С.п.А. вул.Провінчіалє Скіто 131, 80058 м. Торре Аннунциата (провінції Неаполь), Італія, відповідального за вторинне пакування.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виробника Новартіс Фарма С.п.А. вул.Провінчіалє Скіто 131, 80058 м. Торре Аннунциата (провінції Неаполь), Італія, відповідального за первинне пакування.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у процесі виробництва ГЛЗ, а саме- введення Holdingt time of bulk film-coated tablets 12 months для виробничої дільниці Новартіс Фарма С.п.А..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у процесі виробництва ГЛЗ, а саме-введення специфікації пакування PET/AL/PE bag для нерозфасованого продукту, що буде використовуватись новим виробником Новартіс Фарма С.п.А.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блістеру для виробника Новартіс Фарма С.п.А. із більшим об'ємом загиблень у блістері.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Новартіс Фармасьютика С.А. на Зігфрід Барбера, С.Л., без зміни місця виробництва.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функції «випуск серії» для виробника Зігфрід Барбера, С.Л., Іспанія. Виробник, що залишився, виконує ті самі функції, що і вилучений.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Новартіс Фарма Штейн АГ, Швейцарія. Виробник, що залишився, виконує ті самі функції, що і вилучений.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(вилучення виробника «Новартіс Фарма Штейн АГ», Швейцарія), як наслідок – вилучення тексту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а саме: вилучення інформації, викладеної російською мовою, та редагування розділу «ДАТА ЗАКІНЧЕННЯ ТЕРМІНУ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UA/12679/01/02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ЕКСФОРЖ 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5 мг/160 мг/25 мг; по 14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Новартіс Фарма АГ</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за повним циклом:</w:t>
            </w:r>
            <w:r w:rsidRPr="001316D7">
              <w:rPr>
                <w:rFonts w:ascii="Arial" w:hAnsi="Arial" w:cs="Arial"/>
                <w:sz w:val="16"/>
                <w:szCs w:val="16"/>
              </w:rPr>
              <w:br/>
              <w:t>Новартіс Фарма C.п.А., Італія</w:t>
            </w:r>
            <w:r w:rsidRPr="001316D7">
              <w:rPr>
                <w:rFonts w:ascii="Arial" w:hAnsi="Arial" w:cs="Arial"/>
                <w:sz w:val="16"/>
                <w:szCs w:val="16"/>
              </w:rPr>
              <w:br/>
            </w:r>
            <w:r w:rsidRPr="001316D7">
              <w:rPr>
                <w:rFonts w:ascii="Arial" w:hAnsi="Arial" w:cs="Arial"/>
                <w:sz w:val="16"/>
                <w:szCs w:val="16"/>
              </w:rPr>
              <w:br/>
              <w:t>Виробництво, контроль якості, первинне пакування, вторинне пакування:</w:t>
            </w:r>
            <w:r w:rsidRPr="001316D7">
              <w:rPr>
                <w:rFonts w:ascii="Arial" w:hAnsi="Arial" w:cs="Arial"/>
                <w:sz w:val="16"/>
                <w:szCs w:val="16"/>
              </w:rPr>
              <w:br/>
              <w:t>Зігфрід Барбера, С.Л., Іспанія</w:t>
            </w:r>
            <w:r w:rsidRPr="001316D7">
              <w:rPr>
                <w:rFonts w:ascii="Arial" w:hAnsi="Arial" w:cs="Arial"/>
                <w:sz w:val="16"/>
                <w:szCs w:val="16"/>
              </w:rPr>
              <w:br/>
            </w:r>
            <w:r w:rsidRPr="001316D7">
              <w:rPr>
                <w:rFonts w:ascii="Arial" w:hAnsi="Arial" w:cs="Arial"/>
                <w:sz w:val="16"/>
                <w:szCs w:val="16"/>
              </w:rPr>
              <w:br/>
              <w:t>Контроль якості:</w:t>
            </w:r>
            <w:r w:rsidRPr="001316D7">
              <w:rPr>
                <w:rFonts w:ascii="Arial" w:hAnsi="Arial" w:cs="Arial"/>
                <w:sz w:val="16"/>
                <w:szCs w:val="16"/>
              </w:rPr>
              <w:br/>
              <w:t>Фарманалітика СА, Швейцарiя</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Італія/ Іспанія/ Швейцарiя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відповідального за пакування лікарського засобу Конафарма АГ, Швейцарія. Виробник, що залишився , виконує ті ж самі функції, що і вилучений.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відповідального за пакування лікарського засобу Олпак Груп АГ, Швейцарія. Виробник, що залишився , виконує ті ж самі функції, що і вилучений.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Додавання виробника Новартіс Фарма С.п.А. вул.Провінчіалє Скіто 131, 80058 м. Торре Аннунциата (провінції Неаполь), Італія, відповідального за виробництво.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Новартіс Фарма С.п.А. вул.Провінчіалє Скіто 131, 80058 м. Торре Аннунциата (провінції Неаполь), Італія, відповідального за контроль якості та випуск серії.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(додавання виробника «Новартіс Фарма С.п.А.», Італія),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виробника Новартіс Фарма С.п.А. вул.Провінчіалє Скіто 131, 80058 м. Торре Аннунциата (провінції Неаполь), Італія, відповідального за вторинне пакування.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виробника Новартіс Фарма С.п.А. вул.Провінчіалє Скіто 131, 80058 м. Торре Аннунциата (провінції Неаполь), Італія, відповідального за первинне пакування.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у процесі виробництва ГЛЗ, а саме- введення Holdingt time of bulk film-coated tablets 12 months для виробничої дільниці Новартіс Фарма С.п.А..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у процесі виробництва ГЛЗ, а саме-введення специфікації пакування PET/AL/PE bag для нерозфасованого продукту, що буде використовуватись новим виробником Новартіс Фарма С.п.А.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блістеру для виробника Новартіс Фарма С.п.А. із більшим об'ємом загиблень у блістері.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Новартіс Фармасьютика С.А. на Зігфрід Барбера, С.Л., без зміни місця виробництва.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функції «випуск серії» для виробника Зігфрід Барбера, С.Л., Іспанія. Виробник, що залишився, виконує ті самі функції, що і вилучений.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Новартіс Фарма Штейн АГ, Швейцарія. Виробник, що залишився, виконує ті самі функції, що і вилучений.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(вилучення виробника «Новартіс Фарма Штейн АГ», Швейцарія), як наслідок – вилучення тексту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а саме: вилучення інформації, викладеної російською мовою, та редагування розділу «ДАТА ЗАКІНЧЕННЯ ТЕРМІНУ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UA/12679/01/01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ЕКСФОРЖ 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5 мг/160 мг/12,5 мг по 14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Новартіс Фарма АГ</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за повним циклом:</w:t>
            </w:r>
            <w:r w:rsidRPr="001316D7">
              <w:rPr>
                <w:rFonts w:ascii="Arial" w:hAnsi="Arial" w:cs="Arial"/>
                <w:sz w:val="16"/>
                <w:szCs w:val="16"/>
              </w:rPr>
              <w:br/>
              <w:t>Новартіс Фарма C.п.А., Італія</w:t>
            </w:r>
            <w:r w:rsidRPr="001316D7">
              <w:rPr>
                <w:rFonts w:ascii="Arial" w:hAnsi="Arial" w:cs="Arial"/>
                <w:sz w:val="16"/>
                <w:szCs w:val="16"/>
              </w:rPr>
              <w:br/>
            </w:r>
            <w:r w:rsidRPr="001316D7">
              <w:rPr>
                <w:rFonts w:ascii="Arial" w:hAnsi="Arial" w:cs="Arial"/>
                <w:sz w:val="16"/>
                <w:szCs w:val="16"/>
              </w:rPr>
              <w:br/>
              <w:t>Виробництво, контроль якості, первинне пакування, вторинне пакування:</w:t>
            </w:r>
            <w:r w:rsidRPr="001316D7">
              <w:rPr>
                <w:rFonts w:ascii="Arial" w:hAnsi="Arial" w:cs="Arial"/>
                <w:sz w:val="16"/>
                <w:szCs w:val="16"/>
              </w:rPr>
              <w:br/>
              <w:t>Зігфрід Барбера, С.Л., Іспанія</w:t>
            </w:r>
            <w:r w:rsidRPr="001316D7">
              <w:rPr>
                <w:rFonts w:ascii="Arial" w:hAnsi="Arial" w:cs="Arial"/>
                <w:sz w:val="16"/>
                <w:szCs w:val="16"/>
              </w:rPr>
              <w:br/>
            </w:r>
            <w:r w:rsidRPr="001316D7">
              <w:rPr>
                <w:rFonts w:ascii="Arial" w:hAnsi="Arial" w:cs="Arial"/>
                <w:sz w:val="16"/>
                <w:szCs w:val="16"/>
              </w:rPr>
              <w:br/>
              <w:t>Контроль якості:</w:t>
            </w:r>
            <w:r w:rsidRPr="001316D7">
              <w:rPr>
                <w:rFonts w:ascii="Arial" w:hAnsi="Arial" w:cs="Arial"/>
                <w:sz w:val="16"/>
                <w:szCs w:val="16"/>
              </w:rPr>
              <w:br/>
              <w:t>Фарманалітика СА, Швейцарiя</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Італія/ Іспанія/ Швейцарiя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Додавання виробника Новартіс Фарма С.п.А. вул.Провінчіалє Скіто 131, 80058 м. Торре Аннунциата (провінції Неаполь), Італія, відповідального за виробництво.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Новартіс Фарма С.п.А. вул.Провінчіалє Скіто 131, 80058 м. Торре Аннунциата (провінції Неаполь), Італія, відповідального за контроль якості та випуск серії.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(додавання виробника «Новартіс Фарма С.п.А.», Італія),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виробника Новартіс Фарма С.п.А. вул.Провінчіалє Скіто 131, 80058 м. Торре Аннунциата (провінції Неаполь), Італія, відповідального за вторинне пакування.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виробника Новартіс Фарма С.п.А. вул.Провінчіалє Скіто 131, 80058 м. Торре Аннунциата (провінції Неаполь), Італія, відповідального за первинне пакування.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у процесі виробництва ГЛЗ, а саме- введення Holdingt time of bulk film-coated tablets 12 months для виробничої дільниці Новартіс Фарма С.п.А..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у процесі виробництва ГЛЗ, а саме-введення специфікації пакування PET/AL/PE bag для нерозфасованого продукту, що буде використовуватись новим виробником Новартіс Фарма С.п.А.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блістеру для виробника Новартіс Фарма С.п.А. із більшим об'ємом загиблень у блістері.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Новартіс Фармасьютика С.А. на Зігфрід Барбера, С.Л., без зміни місця виробництва.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функції «випуск серії» для виробника Зігфрід Барбера, С.Л., Іспанія. Виробник, що залишився, виконує ті самі функції, що і вилучений.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Новартіс Фарма Штейн АГ, Швейцарія. Виробник, що залишився, виконує ті самі функції, що і вилучений.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(вилучення виробника «Новартіс Фарма Штейн АГ», Швейцарія), як наслідок – вилучення тексту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а саме: вилучення інформації, викладеної російською мовою, та редагування розділу «ДАТА ЗАКІНЧЕННЯ ТЕРМІНУ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UA/12679/01/03</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ЕКСФОРЖ 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10 мг/160 мг/12,5 мг по 14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за повним циклом:</w:t>
            </w:r>
            <w:r w:rsidRPr="001316D7">
              <w:rPr>
                <w:rFonts w:ascii="Arial" w:hAnsi="Arial" w:cs="Arial"/>
                <w:sz w:val="16"/>
                <w:szCs w:val="16"/>
              </w:rPr>
              <w:br/>
              <w:t>Новартіс Фарма C.п.А., Італія</w:t>
            </w:r>
            <w:r w:rsidRPr="001316D7">
              <w:rPr>
                <w:rFonts w:ascii="Arial" w:hAnsi="Arial" w:cs="Arial"/>
                <w:sz w:val="16"/>
                <w:szCs w:val="16"/>
              </w:rPr>
              <w:br/>
            </w:r>
            <w:r w:rsidRPr="001316D7">
              <w:rPr>
                <w:rFonts w:ascii="Arial" w:hAnsi="Arial" w:cs="Arial"/>
                <w:sz w:val="16"/>
                <w:szCs w:val="16"/>
              </w:rPr>
              <w:br/>
              <w:t>Виробництво, контроль якості, первинне пакування, вторинне пакування:</w:t>
            </w:r>
            <w:r w:rsidRPr="001316D7">
              <w:rPr>
                <w:rFonts w:ascii="Arial" w:hAnsi="Arial" w:cs="Arial"/>
                <w:sz w:val="16"/>
                <w:szCs w:val="16"/>
              </w:rPr>
              <w:br/>
              <w:t>Зігфрід Барбера, С.Л., Іспанія</w:t>
            </w:r>
            <w:r w:rsidRPr="001316D7">
              <w:rPr>
                <w:rFonts w:ascii="Arial" w:hAnsi="Arial" w:cs="Arial"/>
                <w:sz w:val="16"/>
                <w:szCs w:val="16"/>
              </w:rPr>
              <w:br/>
            </w:r>
            <w:r w:rsidRPr="001316D7">
              <w:rPr>
                <w:rFonts w:ascii="Arial" w:hAnsi="Arial" w:cs="Arial"/>
                <w:sz w:val="16"/>
                <w:szCs w:val="16"/>
              </w:rPr>
              <w:br/>
              <w:t>Контроль якості:</w:t>
            </w:r>
            <w:r w:rsidRPr="001316D7">
              <w:rPr>
                <w:rFonts w:ascii="Arial" w:hAnsi="Arial" w:cs="Arial"/>
                <w:sz w:val="16"/>
                <w:szCs w:val="16"/>
              </w:rPr>
              <w:br/>
              <w:t>Фарманалітика СА, Швейцарiя</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Італія/ Іспанія/ Швейцарiя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Додавання виробника Новартіс Фарма С.п.А. вул.Провінчіалє Скіто 131, 80058 м. Торре Аннунциата (провінції Неаполь), Італія, відповідального за виробництво.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Новартіс Фарма С.п.А. вул.Провінчіалє Скіто 131, 80058 м. Торре Аннунциата (провінції Неаполь), Італія, відповідального за контроль якості та випуск серії.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(додавання виробника «Новартіс Фарма С.п.А.», Італія),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виробника Новартіс Фарма С.п.А. вул.Провінчіалє Скіто 131, 80058 м. Торре Аннунциата (провінції Неаполь), Італія, відповідального за вторинне пакування.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виробника Новартіс Фарма С.п.А. вул.Провінчіалє Скіто 131, 80058 м. Торре Аннунциата (провінції Неаполь), Італія, відповідального за первинне пакування.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у процесі виробництва ГЛЗ, а саме- введення Holdingt time of bulk film-coated tablets 12 months для виробничої дільниці Новартіс Фарма С.п.А..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у процесі виробництва ГЛЗ, а саме-введення специфікації пакування PET/AL/PE bag для нерозфасованого продукту, що буде використовуватись новим виробником Новартіс Фарма С.п.А.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блістеру для виробника Новартіс Фарма С.п.А. із більшим об'ємом загиблень у блістері.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Новартіс Фармасьютика С.А. на Зігфрід Барбера, С.Л., без зміни місця виробництва.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функції «випуск серії» для виробника Зігфрід Барбера, С.Л., Іспанія. Виробник, що залишився, виконує ті самі функції, що і вилучений.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Новартіс Фарма Штейн АГ, Швейцарія. Виробник, що залишився, виконує ті самі функції, що і вилучений.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(вилучення виробника «Новартіс Фарма Штейн АГ», Швейцарія), як наслідок – вилучення тексту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а саме: вилучення інформації, викладеної російською мовою, та редагування розділу «ДАТА ЗАКІНЧЕННЯ ТЕРМІНУ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UA/12679/01/04</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ЕМЕНД®</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по 125 мг + капсули по 80 мг; комбі-упаковка по 3 капсули; по 1 капсулі по 125 мг + 2 капсули по 80 мг у блістерах у картонній обгортці; по 1 картонній обгортці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нерозфасованої продукції та контроль якості: Алкермес Фарма Айеленд Лтд, Ірландія; Первинне/вторинне пакування та дозвіл на випуск серії: 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Ірландія/ Нідерланди</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1316D7">
              <w:rPr>
                <w:rFonts w:ascii="Arial" w:hAnsi="Arial" w:cs="Arial"/>
                <w:sz w:val="16"/>
                <w:szCs w:val="16"/>
              </w:rPr>
              <w:br/>
              <w:t>Діюча редакція: Dr. Guy Demol. Пропонована редакція: Dr Peter De Veene.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UA/4525/01/01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ЕМОКСИПІН®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1 %; по 1 мл в ампулі; по 10 ампул у пачці з картону; по 1 мл в ампулі; по 5 ампул в блістері; по 2 блістери у пачці; по 1 мл в ампулі; по 100 ампул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"ЗДРАВО"</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ПрАТ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1316D7">
              <w:rPr>
                <w:rFonts w:ascii="Arial" w:hAnsi="Arial" w:cs="Arial"/>
                <w:sz w:val="16"/>
                <w:szCs w:val="16"/>
              </w:rPr>
              <w:br/>
              <w:t>Оновлення тексту маркування вторинної упаковки лікарського засобу, а саме вилучення інформації, зазначеної російською мовою, та викладення її англійською мовою для розчину для ін`єкцій 1 %; по 1 мл в ампулі; по 10 ампул у пачці з картону; по 1 мл в ампулі; по 5 ампул в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UA/15047/01/01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ЕМОТОН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50 мг,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«Ерсель Фарма Україна»</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за повним циклом:</w:t>
            </w:r>
            <w:r w:rsidRPr="001316D7">
              <w:rPr>
                <w:rFonts w:ascii="Arial" w:hAnsi="Arial" w:cs="Arial"/>
                <w:sz w:val="16"/>
                <w:szCs w:val="16"/>
              </w:rPr>
              <w:br/>
              <w:t>Атлантік Фарма – Продусоеш Фармасеутікаш, С.А., Португалія;</w:t>
            </w:r>
            <w:r w:rsidRPr="001316D7">
              <w:rPr>
                <w:rFonts w:ascii="Arial" w:hAnsi="Arial" w:cs="Arial"/>
                <w:sz w:val="16"/>
                <w:szCs w:val="16"/>
              </w:rPr>
              <w:br/>
              <w:t>виробництво in bulk, контроль та випробування серії:</w:t>
            </w:r>
            <w:r w:rsidRPr="001316D7">
              <w:rPr>
                <w:rFonts w:ascii="Arial" w:hAnsi="Arial" w:cs="Arial"/>
                <w:sz w:val="16"/>
                <w:szCs w:val="16"/>
              </w:rPr>
              <w:br/>
              <w:t>Фармалабор-Продутос Фармасеутікош, С.А., Португалія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Португалія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Адміністративна зміна у зв’язку зі зміною адреси виробника, а саме в адресі було змінено індекс, приведено у відповідність до оновленого сертифікату GMP. Місце виробництва, місце розташування та виробничий процес не змінюються.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UA/15643/01/01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ЕМОТОН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100 мг,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«Ерсель Фарма Україна»</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за повним циклом:</w:t>
            </w:r>
            <w:r w:rsidRPr="001316D7">
              <w:rPr>
                <w:rFonts w:ascii="Arial" w:hAnsi="Arial" w:cs="Arial"/>
                <w:sz w:val="16"/>
                <w:szCs w:val="16"/>
              </w:rPr>
              <w:br/>
              <w:t>Атлантік Фарма – Продусоеш Фармасеутікаш, С.А., Португалія;</w:t>
            </w:r>
            <w:r w:rsidRPr="001316D7">
              <w:rPr>
                <w:rFonts w:ascii="Arial" w:hAnsi="Arial" w:cs="Arial"/>
                <w:sz w:val="16"/>
                <w:szCs w:val="16"/>
              </w:rPr>
              <w:br/>
              <w:t>виробництво in bulk, контроль та випробування серії:</w:t>
            </w:r>
            <w:r w:rsidRPr="001316D7">
              <w:rPr>
                <w:rFonts w:ascii="Arial" w:hAnsi="Arial" w:cs="Arial"/>
                <w:sz w:val="16"/>
                <w:szCs w:val="16"/>
              </w:rPr>
              <w:br/>
              <w:t>Фармалабор-Продутос Фармасеутікош, С.А., Португалія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Португалія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Адміністративна зміна у зв’язку зі зміною адреси виробника, а саме в адресі було змінено індекс, приведено у відповідність до оновленого сертифікату GMP. Місце виробництва, місце розташування та виробничий процес не змінюються.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UA/15643/01/02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ЕССЕНЦІАЛЄ® ФОРТЕ 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по 300 мг № 30 (10х3): по 10 капсул у блістері, по 3 блістери у картонній коробці; № 100 (10х10): по 10 капсул у блістері,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первинне та вторинне пакування, контроль та випуск серій: Ей. Наттерманн енд Сайі. ГмбХ, Німеччина; первинне та вторинне пакування, випуск серій: Опелла Хелскеа Поланд Сп. з о.о.,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 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1316D7">
              <w:rPr>
                <w:rFonts w:ascii="Arial" w:hAnsi="Arial" w:cs="Arial"/>
                <w:sz w:val="16"/>
                <w:szCs w:val="16"/>
              </w:rPr>
              <w:br/>
              <w:t>Незначна зміна в АФІ за показником "Ідентифікація та кількісне визначення токоферолу" методом ВЕРХ, а саме зміна в градієнті під час хроматографування.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UA/8682/01/01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ЕСЦИТАМ® АСІНО</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 xml:space="preserve">таблетки, вкриті плівковою оболонкою, по 10 мг; </w:t>
            </w:r>
            <w:r w:rsidRPr="001316D7">
              <w:rPr>
                <w:rFonts w:ascii="Arial" w:hAnsi="Arial" w:cs="Arial"/>
                <w:sz w:val="16"/>
                <w:szCs w:val="16"/>
              </w:rPr>
              <w:br/>
              <w:t>по 10 таблеток у блістері; по 1, 3 або 6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Есцитам® Асіно, таблетки, вкриті плівковою оболонкою, по 10 мг новим показником контролю «Розділення таблеток» з відповідним масо-ваговим методом визначення. Нормування: не більше однієї індивідуальної маси може виходити за межі від 85% до 115% і жодна маса не має виходити за межі від 75% до 125% від середньої маси половинок таблеток.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за показником «Супровідні домішки» методом ВЕРХ, а саме введення іншої хроматографічної колонки аналогічної якості за типом (колонка АСЕ 3 С18 замість затвердженої раніше колонки Prontosil 120-3 С18 Н) у відповідності до вимог ДФУ 2.2.46 «Методи хроматографічного розділення».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UA/15764/01/01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ЕСЦИТАМ® АСІНО</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20 мг; по 10 таблеток у блістері; по 1, 3 або 6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Есцитам® Асіно, таблетки, вкриті плівковою оболонкою, по 10 мг новим показником контролю «Розділення таблеток» з відповідним масо-ваговим методом визначення. Нормування: не більше однієї індивідуальної маси може виходити за межі від 85% до 115% і жодна маса не має виходити за межі від 75% до 125% від середньої маси половинок таблеток.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за показником «Супровідні домішки» методом ВЕРХ, а саме введення іншої хроматографічної колонки аналогічної якості за типом (колонка АСЕ 3 С18 замість затвердженої раніше колонки Prontosil 120-3 С18 Н) у відповідності до вимог ДФУ 2.2.46 «Методи хроматографічного розділення».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UA/15764/01/02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ЕТРІАЛ 1 Г</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порошок для розчину для ін`єкцій, по 1000 мг,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Сенс Лабораторіс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1316D7">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UA/19264/01/01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ЄВРОФАСТ</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желатинові м'які по 200 мг, по 10 капсул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Євро Лайфкер Прайвіт Лімітед</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Марксанс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UA/14043/01/01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ЄВРОФАСТ</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желатинові м'які по 400 мг, in bulk: по 1000 капсул у банках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Євро Лайфкер Прайвіт Лімітед</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Марксанс Фарма Лтд</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UA/14044/01/02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ЄВРОФАСТ</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желатинові м'які по 400 мг, по 10 капсул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Євро Лайфкер Прайвіт Лімітед</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Марксанс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UA/14043/01/02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ЄВРОФАСТ</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желатинові м'які по 200 мг, in bulk: по 1000 капсул у банках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Євро Лайфкер Прайвіт Лімітед</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Марксанс Фарма Лтд</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UA/14044/01/01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ЄВРОФАСТ ЕКСПРЕС</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м'які, 400 мг, по 10 капсул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Євро Лайфкер Прайвіт Лімітед</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Софтгель Хелскер Пвт. Лтд.</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UA/18715/01/01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ЄВРОФЕНАК</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100 мг, по 10 таблеток у блістері; по 3 або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Рівофарм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Рівофарм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"Протипоказання", "Застосування у період вагітності або годування груддю" згідно з інформацією щодо медичного застосування референтного лікарського засобу (Cartrex, 100 mg film-coated tablet). </w:t>
            </w:r>
            <w:r w:rsidRPr="001316D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UA/19990/01/01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ЖОЗЕГУД®</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3 мг/0,02 мг; по 28 (24 таблетки рожевого кольору + 4 таблетки (плацебо) білого кольору) таблеток у блістері; по 1 блістеру разом з картонним футляром для зберігання блістера, тижневим календарем-стікером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контроль серії та випуск серії: АТ "КИЇВСЬКИЙ ВІТАМІННИЙ ЗАВОД", Україна; виробництво нерозфасованої продукції, первинна та вторинна упаковка, контроль серії та випуск серії: Сіндеа Фарма,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 Іспанія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в текст маркування на вторинній упаковці лікарського засобу у п. 17 "ІНШЕ" додано логотип заявника. </w:t>
            </w:r>
            <w:r w:rsidRPr="001316D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UA/19899/01/01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ЗЕЛБОРАФ®</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240 мг; по 8 таблеток у блістері, по 7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нерозфасованої продукції, первинне пакування, вторинне пакування, випробування контролю якості: Дельфарм Мілано, С.Р.Л., Італія; Випуск серії: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Італія/ 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Видалення інформації з МКЯ ЛЗ, а саме: "Препарат Зелбораф® продається за ліцензією компанії Плексікон Інк., США, компанії групи Даічі Санкіо, Японія".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щодо вилучення інформації про інших юридичних осіб, які не є виробником, з відповідними змінами у п.17. ІНШЕ тексту маркування вторинної упаковки.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UA/12699/01/01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ЗЕНТЕЛ</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400 мг; по 1 таблетці у блістері; по 1 блістеру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ГлаксоСмітКляйн Консьюмер Хелскер Південна Африка (Пту)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Пiвденно-Африканська Республiка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в тексті маркування вторинної упаковки лікарського засобу у розділі 3. «Перелік допоміжних речовин», яка була допущена при внесенні змін в текст маркування (наказ МОЗ № 1362 від 02.08.2024 р.), а саме: у розділ «Перелік допоміжних речовин» було помилково зазначено стару назву барвника «жовтий захід (Е 110)» замість «барвник FD&amp;C yellow#6 Aluminium Lake 20-24% FDA» . ЗАТВЕРДЖЕНО: Допоміжні речовини: лактоза, моногідрат; жовтий захід (Е 110) та ін. Для докладної інформації див. інструкцію для медичного застосування. </w:t>
            </w:r>
            <w:r w:rsidRPr="001316D7">
              <w:rPr>
                <w:rFonts w:ascii="Arial" w:hAnsi="Arial" w:cs="Arial"/>
                <w:sz w:val="16"/>
                <w:szCs w:val="16"/>
              </w:rPr>
              <w:br/>
              <w:t xml:space="preserve">ЗАПРОПОНОВАНО: Допоміжні речовини: лактоза, моногідрат; барвник FD&amp;C yellow#6 Aluminium Lake 20-24% FDA та ін. Для докладної інформації див. інструкцію для медичного застосування.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UA/10241/01/01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ЗЕРБАКСА®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порошок для концентрату для розчину для інфузій, 1 г/0,5 г; по 10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виробництво, первинне пакування, контроль якості (тестування при випуску), тестування стабільності: Стері-Фарма, ЛЛС, США; вторинне пакування, контроль якості (тестування при випуску), відповідальний за випуск серії: ФАРЕВА Мірабель,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США/ Франція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1316D7">
              <w:rPr>
                <w:rFonts w:ascii="Arial" w:hAnsi="Arial" w:cs="Arial"/>
                <w:sz w:val="16"/>
                <w:szCs w:val="16"/>
              </w:rPr>
              <w:br/>
              <w:t>Діюча редакція: Dr. Guy Demol. Пропонована редакція: Dr Peter De Veene.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UA/16362/01/01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ЗОЛОПЕНТ®</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оболонкою, кишковорозчинні по 40 мг, по 14 таблеток у блістері; по 1 блістеру у картонній упаковці; по 10 таблеток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допоміжної речовини Титану діоксиду для лікарського засобу Золопент® до діючої версії монографії "Titanium dioxide" EP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UA/9814/01/01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ЗОЛОПЕНТ®</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оболонкою, кишковорозчинні по 20 мг, по 14 таблеток у блістері; по 1 блістеру у картонній упаковці; по 10 таблеток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допоміжної речовини Титану діоксиду для лікарського засобу Золопент® до діючої версії монографії "Titanium dioxide" EP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UA/9814/01/02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ІБУПРОМ СПРИНТ КАПС</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м'які по 200 мг; по 6 або по 10, або по 12 капсул у блістері; по 1 блістеру в картонній коробці; по 12 капсул у блістері; по 2 блістери в картонній коробці; по 10 капсул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Виробник відповідальний за виробництво, контроль та випуск продукту in bulk:</w:t>
            </w:r>
            <w:r w:rsidRPr="001316D7">
              <w:rPr>
                <w:rFonts w:ascii="Arial" w:hAnsi="Arial" w:cs="Arial"/>
                <w:sz w:val="16"/>
                <w:szCs w:val="16"/>
              </w:rPr>
              <w:br/>
              <w:t>Патеон Софтджелс Б.В., Нідерланди;</w:t>
            </w:r>
            <w:r w:rsidRPr="001316D7">
              <w:rPr>
                <w:rFonts w:ascii="Arial" w:hAnsi="Arial" w:cs="Arial"/>
                <w:sz w:val="16"/>
                <w:szCs w:val="16"/>
              </w:rPr>
              <w:br/>
              <w:t xml:space="preserve">Виробник відповідальний за упаковку, контроль та випуск серії готового продукту: </w:t>
            </w:r>
            <w:r w:rsidRPr="001316D7">
              <w:rPr>
                <w:rFonts w:ascii="Arial" w:hAnsi="Arial" w:cs="Arial"/>
                <w:sz w:val="16"/>
                <w:szCs w:val="16"/>
              </w:rPr>
              <w:br/>
              <w:t>ТОВ ЮС Фармація,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Нідерланди/ 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Технічна помилка (згідно наказу МОЗ від 23.07.2015 № 460)</w:t>
            </w:r>
            <w:r w:rsidRPr="001316D7">
              <w:rPr>
                <w:rFonts w:ascii="Arial" w:hAnsi="Arial" w:cs="Arial"/>
                <w:sz w:val="16"/>
                <w:szCs w:val="16"/>
              </w:rPr>
              <w:br/>
              <w:t xml:space="preserve">Виправлення технічної помилки в Специфікації МКЯ ЛЗ за п. «Мікробіологічна чистота», допущеної під час змін в методах контролю якості ЛЗ, які були затверджені Наказом МОЗ України № 989 від 21.09.2016 </w:t>
            </w:r>
            <w:r w:rsidRPr="001316D7">
              <w:rPr>
                <w:rFonts w:ascii="Arial" w:hAnsi="Arial" w:cs="Arial"/>
                <w:sz w:val="16"/>
                <w:szCs w:val="16"/>
              </w:rPr>
              <w:br/>
              <w:t>Зазначене виправлення відповідає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UA/6045/02/01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ІЛАРІС</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порошок для розчину для ін`єкцій по 150 мг; 1 флакон з порошком у коробці; 1 флакон з порошком у коробці; по 4 коробки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контроль якості, первинне та вторинне пакування, випуск серії: Новартіс Фарма Штейн АГ, Швейцарія; контроль якості:</w:t>
            </w:r>
            <w:r w:rsidRPr="001316D7">
              <w:rPr>
                <w:rFonts w:ascii="Arial" w:hAnsi="Arial" w:cs="Arial"/>
                <w:sz w:val="16"/>
                <w:szCs w:val="16"/>
              </w:rPr>
              <w:br/>
              <w:t>Делфарм Хюнінг САС, Франція; біоаналіз: Новартіс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 Франція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1316D7">
              <w:rPr>
                <w:rFonts w:ascii="Arial" w:hAnsi="Arial" w:cs="Arial"/>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UA/14525/01/01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ІМПАЗА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20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"Матеріа Медика-Україна"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Литва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(інші зміни). Зміни в процесі виробництва АФІ , а саме - доповнення реєстраційного досьє інформацією про час витримки (holding time) 1 місяць АФІ на підставі проведених досліджень стабільності.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UA/5543/01/01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ІМУНО ТАЙСС ФОРТЕ</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краплі для перорального застосування по 50 мл у флаконах з крапельницею; по 1 флакону з крапельницею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Др. Тайсс Натурварен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уповноваженої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UA/4959/02/02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ІНВАНЗ®</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ліофілізат для розчину для ін'єкцій по 1 г; 1 скляний флакон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нерозфасована продукція, первинне пакування, вторинне пакування, контроль та випуск серії:</w:t>
            </w:r>
            <w:r w:rsidRPr="001316D7">
              <w:rPr>
                <w:rFonts w:ascii="Arial" w:hAnsi="Arial" w:cs="Arial"/>
                <w:sz w:val="16"/>
                <w:szCs w:val="16"/>
              </w:rPr>
              <w:br/>
              <w:t>ФАРЕВА Мірабель, Франція;</w:t>
            </w:r>
            <w:r w:rsidRPr="001316D7">
              <w:rPr>
                <w:rFonts w:ascii="Arial" w:hAnsi="Arial" w:cs="Arial"/>
                <w:sz w:val="16"/>
                <w:szCs w:val="16"/>
              </w:rPr>
              <w:br/>
              <w:t>вторинне пакування (альтернативний виробник):</w:t>
            </w:r>
            <w:r w:rsidRPr="001316D7">
              <w:rPr>
                <w:rFonts w:ascii="Arial" w:hAnsi="Arial" w:cs="Arial"/>
                <w:sz w:val="16"/>
                <w:szCs w:val="16"/>
              </w:rPr>
              <w:b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Франція/ Нідерланди</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1316D7">
              <w:rPr>
                <w:rFonts w:ascii="Arial" w:hAnsi="Arial" w:cs="Arial"/>
                <w:sz w:val="16"/>
                <w:szCs w:val="16"/>
              </w:rPr>
              <w:br/>
              <w:t>Діюча редакція: Dr. Guy Demol. Пропонована редакція: Dr Peter De Veene.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UA/9179/01/01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ІНГАЛІПТ-ЗДОРОВ'Я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спрей для ротової порожнини, по 30 мл у балоні з клапаном-насосом; по 1 балону з насадкою-розпилювачем і захисним ковпачком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окрім контролю якості та випуску серії: 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Стрептоциду розчинного фірми ВАТ "Ірбітський хіміко-фармацевтичній завод", Російська Фелерація, альтернативний виробник залишається Товариство з обмеженою відповідальністю "ФАРМХІМ",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UA/3937/02/01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ІНГАЛІПТ-ЗДОРОВ'Я ФОРТЕ</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спрей для ротової порожнини, по 30 мл у балоні з клапаном-насосом; по 1 балону з насадкою-розпилювачем та захисним ковпачком у коробці з картону; по 50 мл у флаконі; по 1 флакону з оральним розпилювальним пристроєм та захисним ковпачком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окрім контролю якості та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w:t>
            </w:r>
            <w:r w:rsidRPr="001316D7">
              <w:rPr>
                <w:rFonts w:ascii="Arial" w:hAnsi="Arial" w:cs="Arial"/>
                <w:sz w:val="16"/>
                <w:szCs w:val="16"/>
              </w:rPr>
              <w:br/>
              <w:t>Вилучення виробника АФІ Стрептоциду розчинного фірми ВАТ "Ірбітський хіміко-фармацевтичній завод", Російська Фелерація, альтернативний виробник залишається Товариство з обмеженою відповідальністю "ФАРМХІМ",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UA/3937/02/02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англійською мовою зі стрикером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Бельгія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у датах подання регулярно оновлюваного звіту з безпеки </w:t>
            </w:r>
            <w:r w:rsidRPr="001316D7">
              <w:rPr>
                <w:rFonts w:ascii="Arial" w:hAnsi="Arial" w:cs="Arial"/>
                <w:sz w:val="16"/>
                <w:szCs w:val="16"/>
              </w:rPr>
              <w:br/>
              <w:t>Діюча редакція: Кінцева дата для включення даних до РОЗБ - 22.10.2024 р. Дата подання РОЗБ - 20.01.2025 р. Пропонована редакція: Кінцева дата для включення даних до РОЗБ - 22.10.2026 р. Дата подання РОЗБ - 20.01.2027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UA/16235/01/01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ІОНІКА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порошок для орального розчину; по 4,4 г порошку в пакетику; по 5 або по 20 пакетиків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Євро Лайфкер Прайвіт Лімітед</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UA/12484/01/01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ІРИНОТЕКАН ФАРЕС</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концентрат для розчину для інфузій, 20 мг/мл, по 2 мл, 5 мл, 15 мл або 25 мл концентрату у флаконі; по 1 флакону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КОЛЕГІУМ с.р.о.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Словацька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Тимоорган Фармаціе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1316D7">
              <w:rPr>
                <w:rFonts w:ascii="Arial" w:hAnsi="Arial" w:cs="Arial"/>
                <w:sz w:val="16"/>
                <w:szCs w:val="16"/>
              </w:rPr>
              <w:br/>
              <w:t>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UA/19506/01/01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КАЛЬЦІЮ ХЛОРИД</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100 мг/мл по 5 мл або 10 мл в ампулі; по 5 ампул у контурній чарунковій упаковці; по 2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Приведення специфікації та методів контролю допоміжної речовини Вода для ін’єкцій до вимог монографії ЕР, а саме: вилучено показник «Нітрати»; додано посилання на ще один метод контролю за показником «Бактеріальні ендотоксини» (ЕР 2.6.32); за показником «Питома електропровідність» та показником «Мікробіологічний моніторинг», змінено посилання на методи контролю (монографія ЕР «Water for injections in bulk (0169)»)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UA/4727/01/01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КАМЕТОН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аерозоль по 30 г у балоні аерозольному; по 1 балону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"Мікрофарм"</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"Мікрофарм"</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1316D7">
              <w:rPr>
                <w:rFonts w:ascii="Arial" w:hAnsi="Arial" w:cs="Arial"/>
                <w:sz w:val="16"/>
                <w:szCs w:val="16"/>
              </w:rPr>
              <w:br/>
              <w:t>Зміни внесено у текст маркування первинної (п. 1, 2, 5, 6) та вторинної (п. 1, 2, 4, 11, 17) упаковок лікарського засобу; вилучення інформації, зазначеної російською мовою.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UA/0939/01/01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КАНДЕСАР</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4 мг, 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розділів "Фармакологічні властивості" ,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"Спосіб застосування та дози" (уточнення)", "Побічні реакції" відповідно до інформації референтного лікарського засобу Amias, tablets.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UA/6363/01/01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КАНДЕСАР</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8 мг, 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розділів "Фармакологічні властивості" ,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"Спосіб застосування та дози" (уточнення)", "Побічні реакції" відповідно до інформації референтного лікарського засобу Amias, tablets.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UA/6363/01/02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КАНДЕСАР</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16 мг, 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Сан Фармасьютикал Індастріз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розділів "Фармакологічні властивості" ,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"Спосіб застосування та дози" (уточнення)", "Побічні реакції" відповідно до інформації референтного лікарського засобу Amias, tablets.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UA/6363/01/03</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КАНДЕСАР</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32 мг; по 10 таблеток у блістері, по 1 або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розділів "Фармакологічні властивості" ,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"Спосіб застосування та дози" (уточнення)" відповідно до інформації референтного лікарського засобу Amias, tablets.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UA/16826/01/01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КАНДІД</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крем, 10 мг/1 г, по 20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заявлена у зв’язку зі зміною назви виробника АФІ. </w:t>
            </w:r>
            <w:r w:rsidRPr="001316D7">
              <w:rPr>
                <w:rFonts w:ascii="Arial" w:hAnsi="Arial" w:cs="Arial"/>
                <w:sz w:val="16"/>
                <w:szCs w:val="16"/>
              </w:rPr>
              <w:br/>
              <w:t xml:space="preserve">Діюча редакція: Аmoli Organics Pvt. Ltd., Індія. Пропонована редакція: Аmoli Organics (A division of Umedica Laboratories Pvt. Ltd.),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UA/9754/02/01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КАНДІД</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ротової порожнини 1 % по 15 мл у флаконі із пробкою-крапельницею та ковпачком з контролем першого відкриття;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уточнено інформацію щодо дати закінчення терміну придатності та номеру серії лікарського засобу. </w:t>
            </w:r>
            <w:r w:rsidRPr="001316D7">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UA/8209/01/01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КАНСИДАЗ®</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ліофілізат для розчину для інфузій по 50 мг; 1 флакон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за повним циклом:</w:t>
            </w:r>
            <w:r w:rsidRPr="001316D7">
              <w:rPr>
                <w:rFonts w:ascii="Arial" w:hAnsi="Arial" w:cs="Arial"/>
                <w:sz w:val="16"/>
                <w:szCs w:val="16"/>
              </w:rPr>
              <w:br/>
              <w:t xml:space="preserve">ФАРЕВА Мірабель, Франція </w:t>
            </w:r>
            <w:r w:rsidRPr="001316D7">
              <w:rPr>
                <w:rFonts w:ascii="Arial" w:hAnsi="Arial" w:cs="Arial"/>
                <w:sz w:val="16"/>
                <w:szCs w:val="16"/>
              </w:rPr>
              <w:br/>
              <w:t>вторинна упаковка, дозвіл на випуск серії:</w:t>
            </w:r>
            <w:r w:rsidRPr="001316D7">
              <w:rPr>
                <w:rFonts w:ascii="Arial" w:hAnsi="Arial" w:cs="Arial"/>
                <w:sz w:val="16"/>
                <w:szCs w:val="16"/>
              </w:rPr>
              <w:b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Франція/ Нідерланди</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1316D7">
              <w:rPr>
                <w:rFonts w:ascii="Arial" w:hAnsi="Arial" w:cs="Arial"/>
                <w:sz w:val="16"/>
                <w:szCs w:val="16"/>
              </w:rPr>
              <w:br/>
              <w:t xml:space="preserve">Діюча редакція: Dr. Guy Demol. Пропонована редакція: Dr Peter De Veene.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UA/2841/01/01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КАПСУЛИ З АНІСОВОЮ ОЛІЄЮ ДР. ТАЙСС</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по 100 мг по 10 капсул у блістері ; по 2 або 3, або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дозвіл на випуск серії готового лікарського засобу: Др. Тайсс Натурварен ГмбХ, Німеччина; виробництво нерозфасованої продукції:</w:t>
            </w:r>
            <w:r w:rsidRPr="001316D7">
              <w:rPr>
                <w:rFonts w:ascii="Arial" w:hAnsi="Arial" w:cs="Arial"/>
                <w:sz w:val="16"/>
                <w:szCs w:val="16"/>
              </w:rPr>
              <w:br/>
              <w:t>С.К. Свісскепс Румунія С.Р.Л., Румунія; первинне та вторинне пакування: Свісс Кепс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у текст маркування вторинної (п. 17) упаковки лікарського засобу, а саме вилучено логотип імпортера. </w:t>
            </w:r>
            <w:r w:rsidRPr="001316D7">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UA/6823/01/01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КАРБОПЛАТИН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lang w:val="ru-RU"/>
              </w:rPr>
            </w:pPr>
            <w:r w:rsidRPr="001316D7">
              <w:rPr>
                <w:rFonts w:ascii="Arial" w:hAnsi="Arial" w:cs="Arial"/>
                <w:sz w:val="16"/>
                <w:szCs w:val="16"/>
                <w:lang w:val="ru-RU"/>
              </w:rPr>
              <w:t>розчин для ін'єкцій, 10 мг/мл; по 45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lang w:val="ru-RU"/>
              </w:rPr>
            </w:pPr>
            <w:r w:rsidRPr="001316D7">
              <w:rPr>
                <w:rFonts w:ascii="Arial" w:hAnsi="Arial" w:cs="Arial"/>
                <w:sz w:val="16"/>
                <w:szCs w:val="16"/>
                <w:lang w:val="ru-RU"/>
              </w:rPr>
              <w:t xml:space="preserve">Мілі Хелскере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Венус Ремедіс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(інші зміни) </w:t>
            </w:r>
            <w:r w:rsidRPr="001316D7">
              <w:rPr>
                <w:rFonts w:ascii="Arial" w:hAnsi="Arial" w:cs="Arial"/>
                <w:sz w:val="16"/>
                <w:szCs w:val="16"/>
              </w:rPr>
              <w:br/>
              <w:t>Вилучення зазначення допоміжної речовини маніту зі складу лікарського засобу з відповідними змінами в розділ «Склад» МКЯ ЛЗ, оскільки маніт не використовується у виробництві ЛЗ. Зміни внесено у розділ "Склад" (допоміжні речовини)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UA/9294/01/01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КАРБОПЛАТИН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lang w:val="ru-RU"/>
              </w:rPr>
            </w:pPr>
            <w:r w:rsidRPr="001316D7">
              <w:rPr>
                <w:rFonts w:ascii="Arial" w:hAnsi="Arial" w:cs="Arial"/>
                <w:sz w:val="16"/>
                <w:szCs w:val="16"/>
                <w:lang w:val="ru-RU"/>
              </w:rPr>
              <w:t>розчин для ін'єкцій, 10 мг/мл по 15 мл або по 45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lang w:val="ru-RU"/>
              </w:rPr>
            </w:pPr>
            <w:r w:rsidRPr="001316D7">
              <w:rPr>
                <w:rFonts w:ascii="Arial" w:hAnsi="Arial" w:cs="Arial"/>
                <w:sz w:val="16"/>
                <w:szCs w:val="16"/>
                <w:lang w:val="ru-RU"/>
              </w:rPr>
              <w:t xml:space="preserve">Мілі Хелскере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Венус Ремедіс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II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стерильного лікарського засобу (або однодозового, часткового використання) та багатодозового лікарського засобу біологічного/імунологічного походження для парентерального застосування) – введення додаткового розміру первинної упаковки готового лікарського засобу об'ємом по 15 мл у флаконі з відповідними змінами у р. "Упаковка". Зміни внесені в розділ "Упаковка" в інструкцію для медичного застосування лікарського засобу у зв'язку з введенням додаткової упаковки та як наслідок - затвердження тексту маркування додаткової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UA/9294/01/01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КАРДІОМАГНІЛ ФОРТЕ</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150 мг; по 30 або 100 таблеток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за повним циклом: Такеда ГмбХ, місце виробництва Оранієнбург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для АФІ кислота Ацетилсаліцилова від затвердженого виробника Novacyl, Франція. Затверджено: СЕР № R2-CEP 1993-007-Rev 05; Запропоновано: СЕР № R2-CEP 1993-007-Rev 06.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 30 – без рецепта; № 100 – 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UA/10141/01/02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КВЕТІПІН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оболонкою, по 25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Фармасайнс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Канада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Канада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1316D7">
              <w:rPr>
                <w:rFonts w:ascii="Arial" w:hAnsi="Arial" w:cs="Arial"/>
                <w:sz w:val="16"/>
                <w:szCs w:val="16"/>
              </w:rPr>
              <w:br/>
              <w:t>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UA/12146/01/01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КВЕТІПІН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оболонкою, по 100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Фармасайнс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Канада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Канада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1316D7">
              <w:rPr>
                <w:rFonts w:ascii="Arial" w:hAnsi="Arial" w:cs="Arial"/>
                <w:sz w:val="16"/>
                <w:szCs w:val="16"/>
              </w:rPr>
              <w:br/>
              <w:t>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UA/12146/01/02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КВЕТІПІН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оболонкою, по 200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Фармасайнс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Канада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Канада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1316D7">
              <w:rPr>
                <w:rFonts w:ascii="Arial" w:hAnsi="Arial" w:cs="Arial"/>
                <w:sz w:val="16"/>
                <w:szCs w:val="16"/>
              </w:rPr>
              <w:br/>
              <w:t>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UA/12146/01/03</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КВЕТІПІН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оболонкою, по 300 мг по 100 таблеток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Фармасайнс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Канада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Фармасайнс Інк.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Канада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1316D7">
              <w:rPr>
                <w:rFonts w:ascii="Arial" w:hAnsi="Arial" w:cs="Arial"/>
                <w:sz w:val="16"/>
                <w:szCs w:val="16"/>
              </w:rPr>
              <w:br/>
              <w:t>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UA/12146/01/04</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КЕТОЛІЗИН®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гранули для орального розчину по 80 мг; по 30 саше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ВІГАФАРМА С.Р.Л.</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АйТіСі Продакшн </w:t>
            </w:r>
            <w:r w:rsidRPr="001316D7">
              <w:rPr>
                <w:rFonts w:ascii="Arial" w:hAnsi="Arial" w:cs="Arial"/>
                <w:b/>
                <w:sz w:val="16"/>
                <w:szCs w:val="16"/>
              </w:rPr>
              <w:t>С.р.л.</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w:t>
            </w:r>
            <w:r w:rsidRPr="001316D7">
              <w:rPr>
                <w:rFonts w:ascii="Arial" w:hAnsi="Arial" w:cs="Arial"/>
                <w:b/>
                <w:sz w:val="16"/>
                <w:szCs w:val="16"/>
              </w:rPr>
              <w:t>уточнення написання назви виробника в наказі МОЗ України № 1683 від 03.10.2024 в процесі внесення змін</w:t>
            </w:r>
            <w:r w:rsidRPr="001316D7">
              <w:rPr>
                <w:rFonts w:ascii="Arial" w:hAnsi="Arial" w:cs="Arial"/>
                <w:sz w:val="16"/>
                <w:szCs w:val="16"/>
              </w:rPr>
              <w:t xml:space="preserve">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заміна дільниці для вторинного пакування.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заміна дільниці для первинного пакування.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Заміна виробника відповідального за випуск серії та контроль якості готового лікарського засобу.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заміна виробника відповідального за bulk manufacture). Редакція в наказі - АйТіСі Продакшн С.р.л / </w:t>
            </w:r>
            <w:r w:rsidRPr="001316D7">
              <w:rPr>
                <w:rFonts w:ascii="Arial" w:hAnsi="Arial" w:cs="Arial"/>
                <w:b/>
                <w:sz w:val="16"/>
                <w:szCs w:val="16"/>
              </w:rPr>
              <w:t>Запропонована редакція - АйТіСі Продакшн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UA/19991/01/01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КІТРУДА®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концентрат для розчину для інфузій, 25 мг/мл по 4 мл концентрату у флаконі; по 1 флакону з препаратом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виробник нерозфасованої продукції, контроль якості та тестування стабільності, первинне пакування: МСД Інтернешнл ГмбХ/МСД Ірландія (Карлоу), Ірландія; контроль якості та тестування стабільності: МСД Інтернешнл ГмбХ/МСД Ірландія (Брінні), Ірландія; контроль якості та тестування стабільності готового лікарського засобу, виключаючи тестування активності ELISA (активність та ідентифікація): Н.В. Органон, Нідерланди; контроль якості та тестування стабільності готового лікарського засобу: МСД Біотек Б.В., Нiдерланди; контроль якості та тестування стабільності готового лікарського засобу, виключаючи тестування активності ELISA (активність та ідентифікація): МСД Біотек Б.В., Нідерланди; тестування стабільності: тестування цілісності закриття контейнеру: Нувісан ГмбХ, Німеччина; вторинне пакування та маркування, дозвіл на випуск серії: Органон Хейст бв, Бельгія або 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Ірландія/ Нідерланди</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1316D7">
              <w:rPr>
                <w:rFonts w:ascii="Arial" w:hAnsi="Arial" w:cs="Arial"/>
                <w:sz w:val="16"/>
                <w:szCs w:val="16"/>
              </w:rPr>
              <w:br/>
              <w:t xml:space="preserve">Діюча редакція: Dr. Guy Demol. Пропонована редакція: Dr Peter De Veene.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UA/16209/01/01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КІТРУДА®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концентрат для розчину для інфузій, 25 мг/мл, по 4 мл концентрату у флаконі; по 1 флакону з препаратом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виробник нерозфасованої продукції, контроль якості та тестування стабільності, первинне пакування: МСД Інтернешнл ГмбХ/МСД Ірландія (Карлоу), Ірландія; контроль якості та тестування стабільності: МСД Інтернешнл ГмбХ/МСД Ірландія (Брінні), Ірландія; контроль якості та тестування стабільності готового лікарського засобу, виключаючи тестування активності ELISA (активність та ідентифікація): Н.В. Органон, Нідерланди; контроль якості та тестування стабільності готового лікарського засобу: МСД Біотек Б.В., Нiдерланди; контроль якості та тестування стабільності готового лікарського засобу, виключаючи тестування активності ELISA (активність та ідентифікація): МСД Біотек Б.В., Нідерланди; тестування стабільності: тестування цілісності закриття контейнеру: Нувісан ГмбХ, Німеччина; вторинне пакування та маркування, дозвіл на випуск серії: Органон Хейст бв, Бельгія або 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Ірландія/ Нідерланди/</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1316D7">
              <w:rPr>
                <w:rFonts w:ascii="Arial" w:hAnsi="Arial" w:cs="Arial"/>
                <w:sz w:val="16"/>
                <w:szCs w:val="16"/>
              </w:rPr>
              <w:br/>
              <w:t xml:space="preserve">Зміни внесено до Інструкції для медичного застосування лікарського засобу до розділу "Побічні реакції" відповідно до рекомендації PRAC ЕМА щодо доповнення інформації про побічну реакцію "целіакія".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"Особливості застосування" відповідно до інформації з безпеки лікарського засобу щодо можливого відторгнення іншого трансплантанта. </w:t>
            </w:r>
            <w:r w:rsidRPr="001316D7">
              <w:rPr>
                <w:rFonts w:ascii="Arial" w:hAnsi="Arial" w:cs="Arial"/>
                <w:sz w:val="16"/>
                <w:szCs w:val="16"/>
              </w:rPr>
              <w:br/>
              <w:t>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UA/16209/01/01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КЛАРИТРОМІЦИН-ДАРНИЦЯ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оболонкою, по 250 мг по 7 таблеток у контурній чарунковій упаковці; по 2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 до специфікації та методів контролю якості допоміжної речовини Магнію стеарат для приведення у відповідність до рекомендацій та стилістики діючої редакції монографії ЄФ «Magnesium stearate» та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UA/0279/01/01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КЛАРИТРОМІЦИН-ДАРНИЦЯ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оболонкою, по 500 мг по 7 таблеток у контурній чарунковій упаковці; по 2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 до специфікації та методів контролю якості допоміжної речовини Магнію стеарат для приведення у відповідність до рекомендацій та стилістики діючої редакції монографії ЄФ «Magnesium stearate» та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UA/0279/01/02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КЛОФЕЛІН-ДАРНИЦЯ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0,15 мг по 10 таблеток у контурній чарунковій упаковці; по 5 контурних чарункових упаковок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 до специфікації та методів контролю якості допоміжної речовини Магнію стеарат для приведення у відповідність до рекомендацій та стилістики діючої редакції монографії ЄФ «Magnesium stearate» та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UA/6594/01/01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КО-АМЛЕССА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4 мг/1,25 мг/5 мг; по 10 таблеток у блістері; по 3 або 6,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"in bulk", первинне та вторинне пакування, контроль серії, випуск серії: КРКА, д.д., Ново место, Словенія; первинне та вторинне пакування: КРКА, д.д., Ново место, Словенія; контроль серії: КРКА, д.д., Ново место, Словенія; первинне та вторинне пакування, контроль серії, випуск серії: КРКА Польща Сп. з о.о., Польща; первинне та вторинне пакування, випуск серії: ТАД Фарма ГмбХ, Німеччина; контроль серії : ТАД Фарма ГмбХ, Німеччина; контроль мікробіологічної чистоти серії (у випадку контролю серії ТАД Фарма ГмбХ): Лабор ЛС СЕ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Словенія/ Польща/ 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Технічна помилка (згідно наказу МОЗ від 23.07.2015 № 460).</w:t>
            </w:r>
            <w:r w:rsidRPr="001316D7">
              <w:rPr>
                <w:rFonts w:ascii="Arial" w:hAnsi="Arial" w:cs="Arial"/>
                <w:sz w:val="16"/>
                <w:szCs w:val="16"/>
              </w:rPr>
              <w:br/>
              <w:t xml:space="preserve">Виправлення технічної помилки у розділі «Специфікація» змін до МКЯ ЛЗ за показником «Опис», що були затверджені Наказом МОЗ від 04.02.2022 року № 231, а саме: додано пропущене слово «злегка» в описі таблетки відповідно до матеріалів реєстраційного досьє. </w:t>
            </w:r>
            <w:r w:rsidRPr="001316D7">
              <w:rPr>
                <w:rFonts w:ascii="Arial" w:hAnsi="Arial" w:cs="Arial"/>
                <w:sz w:val="16"/>
                <w:szCs w:val="16"/>
              </w:rPr>
              <w:br/>
              <w:t xml:space="preserve">Діюча редакція: </w:t>
            </w:r>
            <w:r w:rsidRPr="001316D7">
              <w:rPr>
                <w:rFonts w:ascii="Arial" w:hAnsi="Arial" w:cs="Arial"/>
                <w:sz w:val="16"/>
                <w:szCs w:val="16"/>
              </w:rPr>
              <w:br/>
              <w:t xml:space="preserve">Від білого до майже білого кольору, круглі, двоопуклі таблетки зі скошеними краями. </w:t>
            </w:r>
            <w:r w:rsidRPr="001316D7">
              <w:rPr>
                <w:rFonts w:ascii="Arial" w:hAnsi="Arial" w:cs="Arial"/>
                <w:sz w:val="16"/>
                <w:szCs w:val="16"/>
              </w:rPr>
              <w:br/>
              <w:t xml:space="preserve">Пропонована редакція: </w:t>
            </w:r>
            <w:r w:rsidRPr="001316D7">
              <w:rPr>
                <w:rFonts w:ascii="Arial" w:hAnsi="Arial" w:cs="Arial"/>
                <w:sz w:val="16"/>
                <w:szCs w:val="16"/>
              </w:rPr>
              <w:br/>
              <w:t xml:space="preserve">Від білого до майже білого кольору, круглі, злегка двоопуклі таблетки зі скошеними краями.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UA/14676/01/02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КОДЕСАН® ІС</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10 таблеток у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1316D7">
              <w:rPr>
                <w:rFonts w:ascii="Arial" w:hAnsi="Arial" w:cs="Arial"/>
                <w:sz w:val="16"/>
                <w:szCs w:val="16"/>
              </w:rPr>
              <w:br/>
              <w:t>подання нового сертифіката відповідності Європейській фармакопеї № R1-CEP 2007-023 - Rev 05 для АФІ кодеїну фосфат гемігідрату від нового альтернативного виробника Saneca Pharmaceuticals a.s., Slovak Republic. Як наслідок зміна нормування тесту «Залишкові розчинники»; зміни в інформації щодо упаковки та терміну переконтролю відповідно СЕР.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обумовлені необхідністю приведення специфікації та методів контролю АФІ у відповідність до вимог монографії Європейської фармакопеї «Codeine phosphate hemihydrate», а саме: уточнення хімічної назви АФІ та домішок; зміна нормування та методик виконання тестів «Ідентифікація» (вилучення ідентифікації методом абсорбаційної спектрофотометрії в ультрафіолетовому діапазоні), «Кількісне визначення» та «Супровідні домішки»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UA/8687/01/01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КОНВЕРІУМ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150 мг; по 10 таблеток у блістері; по 3 або 10 блістерів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Медокемі ЛТД (Центральний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Кіпр</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1316D7">
              <w:rPr>
                <w:rFonts w:ascii="Arial" w:hAnsi="Arial" w:cs="Arial"/>
                <w:sz w:val="16"/>
                <w:szCs w:val="16"/>
              </w:rPr>
              <w:br/>
              <w:t>Діюча редакція: Пелех Людмила Олександрівна. Пропонована редакція: Паращенко Наталія Володимирівна.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UA/12201/01/01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КОНВЕРІУМ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300 мг; по 10 таблеток у блістері; по 3 або 10 блістерів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Медокемі ЛТД (Центральний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Кіпр</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1316D7">
              <w:rPr>
                <w:rFonts w:ascii="Arial" w:hAnsi="Arial" w:cs="Arial"/>
                <w:sz w:val="16"/>
                <w:szCs w:val="16"/>
              </w:rPr>
              <w:br/>
              <w:t>Діюча редакція: Пелех Людмила Олександрівна. Пропонована редакція: Паращенко Наталія Володимирівна.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UA/12201/01/02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КОРВІТИН®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ліофілізат для розчину для ін’єкцій по 0,5 г; по 1 флакону в пачці; по 5 флаконів з ліофілізатом у касеті; по 1 касеті у пеналі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альтернативного (автоматичного) методу контролю якості «Герметичність» до діючої редакції Специфікації для контролю проміжних продуктів.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заміна методу контролю для проміжних продуктів за показником «Контроль об’єму при наповненні» із об’ємного методу контролю на ваговий з урахуванням густини препарату. А також уточнення формулювання критерію прийнятності в специфікації для контролю проміжних продуктів (затверджено: об’єм, що витягається, має бути від 3,9 мл до 4,1 мл; запропоновано: об’єм наповнення має бути від 3,9 мл до 4,1 мл).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1316D7">
              <w:rPr>
                <w:rFonts w:ascii="Arial" w:hAnsi="Arial" w:cs="Arial"/>
                <w:sz w:val="16"/>
                <w:szCs w:val="16"/>
              </w:rPr>
              <w:br/>
              <w:t xml:space="preserve">зміни в методі випробування ГЛЗ за показником «Стерильність».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уточнення формулювання критерію прийнятності в Специфікації ГЛЗ за показником «Стерильність» Затверджено: Специфікація Стерильність Препарат має бути стерильним. Запропоновано: Специфікація Стерильність Має витримувати випробування на стерильність.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UA/8914/01/01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КОФЕЇН-БЕНЗОАТ НАТРІЮ</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200 мг; по 10 таблеток у блістері, по 1 блістеру в пачці з картону; по 10 таблеток у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Публічне акціонерне товариство "Науково-виробничий центр "Борщагівський хіміко-фармацевтичний завод",</w:t>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Товариство з обмеженою відповідальністю "АГРОФАРМ",</w:t>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до розділу "Побічні реакції" щодо повідомлень про підозрювані побічні реакції, а також вилучено текст російською мовою з інструкції та з тексту маркування упаковок лікарського засобу. Зміна у зв'язку уточнення викладення розділу "Додаткова інформація. ДІ-1. Упаковка" МКЯ та розділу 3.2.Р.7. Термін введення змін - протягом 6 місяців після затвердження. Зміни І типу - Зміни щодо безпеки/ефективності та фармаконагляду (інші зміни) Зміни внесено до тексту маркування упаковок лікарського засобу: додано текст маркування первинної упаковки «Блістер без пачки (виробник ТОВ "Агрофарм")».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UA/6199/01/01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КРОМОФАРМ®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спрей назальний 2 % по 15 мл у флаконі, забезпеченому насосом-дозатором з розпилювачем;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1316D7">
              <w:rPr>
                <w:rFonts w:ascii="Arial" w:hAnsi="Arial" w:cs="Arial"/>
                <w:sz w:val="16"/>
                <w:szCs w:val="16"/>
              </w:rPr>
              <w:br/>
              <w:t>Внесення уточнень та незначних коректив у блок-схему виробничого процесу та в короткий виклад технологічного процесу, зокрема: - замінено контроль фільтрів на цілісність на контроль цілісності упаковки фільтру, а також контроль типу, марки та рейтингу фільтра; - у блок-схему процесу та в короткий виклад технологічного процесу додано пункт «Контроль ГП та дозвіл до реалізації». Також оновлення розділу 3.2.Р.3.5 Валідація процесу та/або його оцінка до вимог внутрішньої документації АТ «Фармак», зокрема розділ викладено українською мовою та замінено контроль фільтрів на цілісність на контроль цілісності упаковки фільтру, а також контроль типу, марки та рейтингу фільтра.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UA/0885/02/01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КСАЛАТАН®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краплі очні, розчин 0,005 %; по 2,5 мл у поліетиленовому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Віатріс Спешелті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Пфайзер Менюфекчуринг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Бельгiя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заявлена у зв’язку зі зміною назви виробника АФІ. Діюча редакція: Pfizer Pharmaceuticals LLC . Пропонована редакція: Viatris Pharmaceuticals LLC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UA/11617/01/01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КСАЛТОФАЙ®</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 xml:space="preserve">розчин для ін`єкцій, 100 ОД/мл та 3,6 мг/мл; </w:t>
            </w:r>
            <w:r w:rsidRPr="001316D7">
              <w:rPr>
                <w:rFonts w:ascii="Arial" w:hAnsi="Arial" w:cs="Arial"/>
                <w:sz w:val="16"/>
                <w:szCs w:val="16"/>
              </w:rPr>
              <w:br/>
              <w:t>по 3 мл у картриджі, який міститься в попередньо заповненій багатодозовій одноразовій шприц-ручці, по 1, 3 або 5 попередньо заповнених шприц-ручок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виробник відповідальний за збирання, маркування та вторинне пакування готового продукту, контроль якості готового продукту:</w:t>
            </w:r>
            <w:r w:rsidRPr="001316D7">
              <w:rPr>
                <w:rFonts w:ascii="Arial" w:hAnsi="Arial" w:cs="Arial"/>
                <w:sz w:val="16"/>
                <w:szCs w:val="16"/>
              </w:rPr>
              <w:br/>
              <w:t>А/Т Ново Нордіск, Данія;</w:t>
            </w:r>
            <w:r w:rsidRPr="001316D7">
              <w:rPr>
                <w:rFonts w:ascii="Arial" w:hAnsi="Arial" w:cs="Arial"/>
                <w:sz w:val="16"/>
                <w:szCs w:val="16"/>
              </w:rPr>
              <w:br/>
              <w:t>виробник нерозфасованого продукту, наповнення, первинна упаковка, перевірка та контроль якості, відповідальний за випуск серій кінцевого продукту:</w:t>
            </w:r>
            <w:r w:rsidRPr="001316D7">
              <w:rPr>
                <w:rFonts w:ascii="Arial" w:hAnsi="Arial" w:cs="Arial"/>
                <w:sz w:val="16"/>
                <w:szCs w:val="16"/>
              </w:rPr>
              <w:br/>
              <w:t>А/Т Ново Нордіск, Данiя;</w:t>
            </w:r>
            <w:r w:rsidRPr="001316D7">
              <w:rPr>
                <w:rFonts w:ascii="Arial" w:hAnsi="Arial" w:cs="Arial"/>
                <w:sz w:val="16"/>
                <w:szCs w:val="16"/>
              </w:rPr>
              <w:br/>
              <w:t>виробництво продукту, наповнення картриджу та контроль якості продукції; комплектування, маркування та вторинне пакування готового лікарського засобу:</w:t>
            </w:r>
            <w:r w:rsidRPr="001316D7">
              <w:rPr>
                <w:rFonts w:ascii="Arial" w:hAnsi="Arial" w:cs="Arial"/>
                <w:sz w:val="16"/>
                <w:szCs w:val="16"/>
              </w:rPr>
              <w:br/>
              <w:t>Ново Нордіск Фармасьютікал Індастріз, ЛП, Сполучені Штати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Данія/ Сполучені Штати</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в МКЯ ЛЗ до розділів "Термін придатності" та "Умови зберігання", а саме перенесення інформації "Після першого використання" з розділу "Умови зберігання" до розділу "Термін придатності". Діюча редакція: МКЯ ЛЗ Розділ «Термін придатності». 2 роки. </w:t>
            </w:r>
            <w:r w:rsidRPr="001316D7">
              <w:rPr>
                <w:rFonts w:ascii="Arial" w:hAnsi="Arial" w:cs="Arial"/>
                <w:sz w:val="16"/>
                <w:szCs w:val="16"/>
              </w:rPr>
              <w:br/>
              <w:t xml:space="preserve">Розділ «Умови зберігання» До першого використання: зберігати у холодильнику (при температурі 2-8°С). Зберігати не надто близько від морозильної камери. Не заморожувати. Для захисту від дії сонячного світла зберігати шприц-ручку з надітим ковпачком. Після першого використання: лікарський засіб можна зберігати протягом 21 дня при температурі не вище 30°С або у холодильнику (при температурі 2-8°С). Лікарський засіб слід утилізувати через 21 день після першого використання. Не заморожувати. Для захисту від дії сонячного світла зберігати шприц-ручку з надітим ковпачком. </w:t>
            </w:r>
            <w:r w:rsidRPr="001316D7">
              <w:rPr>
                <w:rFonts w:ascii="Arial" w:hAnsi="Arial" w:cs="Arial"/>
                <w:sz w:val="16"/>
                <w:szCs w:val="16"/>
              </w:rPr>
              <w:br/>
              <w:t xml:space="preserve">Зберігати у недоступному для дітей місці. Пропонована редакція: МКЯ ЛЗ </w:t>
            </w:r>
            <w:r w:rsidRPr="001316D7">
              <w:rPr>
                <w:rFonts w:ascii="Arial" w:hAnsi="Arial" w:cs="Arial"/>
                <w:sz w:val="16"/>
                <w:szCs w:val="16"/>
              </w:rPr>
              <w:br/>
              <w:t xml:space="preserve">Розділ «Термін придатності». 2 роки. Після першого використання лікарський засіб можна зберігати протягом 21 дня при температурі не вище 30°С. Лікарський засіб слід утилізувати через 21 день після першого використання. </w:t>
            </w:r>
            <w:r w:rsidRPr="001316D7">
              <w:rPr>
                <w:rFonts w:ascii="Arial" w:hAnsi="Arial" w:cs="Arial"/>
                <w:sz w:val="16"/>
                <w:szCs w:val="16"/>
              </w:rPr>
              <w:br/>
              <w:t xml:space="preserve">Розділ «Умови зберігання» До першого використання: зберігати у холодильнику (при температурі 2-8°С). Зберігати не надто близько від морозильної камери. Не заморожувати. Для захисту від дії сонячного світла зберігати шприц-ручку з надітим ковпачком. Після першого використання: зберігати при температурі не вище 30°С або у холодильнику (при температурі 2-8°С). Не заморожувати. Для захисту від дії сонячного світла зберігати шприц-ручку з надітим ковпачком. </w:t>
            </w:r>
            <w:r w:rsidRPr="001316D7">
              <w:rPr>
                <w:rFonts w:ascii="Arial" w:hAnsi="Arial" w:cs="Arial"/>
                <w:sz w:val="16"/>
                <w:szCs w:val="16"/>
              </w:rPr>
              <w:br/>
              <w:t xml:space="preserve">Зберігати у недоступному для дітей місці. Умови зберігання після першого використання див. в розділі «Термін придатності». </w:t>
            </w:r>
            <w:r w:rsidRPr="001316D7">
              <w:rPr>
                <w:rFonts w:ascii="Arial" w:hAnsi="Arial" w:cs="Arial"/>
                <w:sz w:val="16"/>
                <w:szCs w:val="16"/>
              </w:rPr>
              <w:br/>
              <w:t xml:space="preserve">Зміни внесено до Інструкції для медичного застосування лікарського засобу до розділів "Термін придатності", "Умови зберігання" щодо терміну та умов зберігання після першого використання лікарського засобу. </w:t>
            </w:r>
            <w:r w:rsidRPr="001316D7">
              <w:rPr>
                <w:rFonts w:ascii="Arial" w:hAnsi="Arial" w:cs="Arial"/>
                <w:sz w:val="16"/>
                <w:szCs w:val="16"/>
              </w:rPr>
              <w:br/>
              <w:t>Введення змін протягом 6-ти місяців після затвердження.</w:t>
            </w:r>
            <w:r w:rsidRPr="001316D7">
              <w:rPr>
                <w:rFonts w:ascii="Arial" w:hAnsi="Arial" w:cs="Arial"/>
                <w:sz w:val="16"/>
                <w:szCs w:val="16"/>
              </w:rPr>
              <w:br/>
              <w:t xml:space="preserve">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"Передозування", "Побічні реакції" відповідно до інформації з безпеки лікарського засобу. </w:t>
            </w:r>
            <w:r w:rsidRPr="001316D7">
              <w:rPr>
                <w:rFonts w:ascii="Arial" w:hAnsi="Arial" w:cs="Arial"/>
                <w:sz w:val="16"/>
                <w:szCs w:val="16"/>
              </w:rPr>
              <w:br/>
              <w:t>Введення змін протягом 6-ти місяців після затвердження.</w:t>
            </w:r>
            <w:r w:rsidRPr="001316D7">
              <w:rPr>
                <w:rFonts w:ascii="Arial" w:hAnsi="Arial" w:cs="Arial"/>
                <w:sz w:val="16"/>
                <w:szCs w:val="16"/>
              </w:rPr>
              <w:br/>
              <w:t xml:space="preserve">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відповідно до сукупного аналізу даних з безпеки лікарського засобу. </w:t>
            </w:r>
            <w:r w:rsidRPr="001316D7">
              <w:rPr>
                <w:rFonts w:ascii="Arial" w:hAnsi="Arial" w:cs="Arial"/>
                <w:sz w:val="16"/>
                <w:szCs w:val="16"/>
              </w:rPr>
              <w:br/>
              <w:t>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UA/18253/01/01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КСАРЕЛТО®</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гранули для приготування суспензії для перорального застосування, 1 мг/мл 1 флакон по 100 мл, що містить 2,625 г гранул; по 1 флакону в картонній коробці разом з 1 пластиковим шприцом об'ємом 50 мл з градуюванням по 1,0 мл, 2 пластиковими дозуючими пристроями об'ємом 1 мл з градуюванням по 0,1 мл та 1 адаптером; 1 флакон по 250 мл, що містить 5,25 г гранул; по 1 флакону в картонній коробці разом з 1 пластиковим шприцом об'ємом 100 мл з градуюванням по 2,0 мл, 2 пластиковими дозуючими пристроями об'ємом 5 мл з градуюванням по 0,2 мл, 2 пластиковими дозуючими пристроями об'ємом 10 мл з градуюванням по 0,5 мл та 1 адаптером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in bulk, первинне пакування, вторинне пакування, контроль якості, випуск серії: Байєр АГ, Німеччина; для вторинного пакування: Штегеманн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1316D7">
              <w:rPr>
                <w:rFonts w:ascii="Arial" w:hAnsi="Arial" w:cs="Arial"/>
                <w:sz w:val="16"/>
                <w:szCs w:val="16"/>
              </w:rPr>
              <w:br/>
              <w:t>Діюча редакція: Justin Daniels. Пропонована редакція: Jutta Pospisil.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UA/9201/02/01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КСЕЛЬЯНЗ</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5 мг; по 14 таблеток у блістері; по 1 або 4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за повним циклом:</w:t>
            </w:r>
            <w:r w:rsidRPr="001316D7">
              <w:rPr>
                <w:rFonts w:ascii="Arial" w:hAnsi="Arial" w:cs="Arial"/>
                <w:sz w:val="16"/>
                <w:szCs w:val="16"/>
              </w:rPr>
              <w:b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до інструкції для медичного застосування лікарського засобу до розділу "Побічні реакції" та до короткої характеристики лікарського засобу до розділу "4.9 Побічні реакції " (акне) відповідно до оновленої інформації щодо безпеки застосування діючої речовини. Введення змін протягом 9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до розділів "Особливості застосування", "Побічні реакції" та до короткої характеристики лікарського засобу в розділах "4.5 Особливі застереження та запобіжні заходи при застосуванні", "4.9 Побічні реакції " (тромбоз вен сітківки) відповідно до оновленої інформації щодо безпеки застосування діючої речовини. Введення змін протягом 9 місяців після затвердження</w:t>
            </w:r>
            <w:r w:rsidRPr="001316D7">
              <w:rPr>
                <w:rFonts w:ascii="Arial" w:hAnsi="Arial" w:cs="Arial"/>
                <w:sz w:val="16"/>
                <w:szCs w:val="16"/>
              </w:rPr>
              <w:br/>
              <w:t xml:space="preserve">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та до короткої характеристики лікарського засобу в розділах "4.5 Особливі застереження та запобіжні заходи при застосуванні", "4.2. Дози та спосіб застосування", "4.9 Побічні реакції ", "5.1. Фармакодинамічні властивості" відповідно до оновленої інформації щодо безпеки застосування діючої речовини. Введення змін протягом 9 місяців після затвердження. Зміни II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(зміна потребує подальшого обґрунтування новими додатковими даними) Зміни внесені до інструкції для медичного застосування лікарського засобу до розділів "Особливості застосування", "Побічні реакції" та до короткої характеристики лікарського засобу в розділах "4.5 Особливі застереження та запобіжні заходи при застосуванні", "4.9 Побічні реакції ", "5.1. Фармакодинамічні властивості" згідно з результатами завершеного клінічного дослідження. </w:t>
            </w:r>
            <w:r w:rsidRPr="001316D7">
              <w:rPr>
                <w:rFonts w:ascii="Arial" w:hAnsi="Arial" w:cs="Arial"/>
                <w:sz w:val="16"/>
                <w:szCs w:val="16"/>
              </w:rPr>
              <w:br/>
              <w:t>Введення змін протягом 9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UA/14485/01/01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КСЕНІКАЛ®</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по 120 мг; по 21 капсулі у блістері; по 1, 2 або 4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ЧЕПЛАФАРМ Арцнайміттель ГмбХ</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нерозфасованої продукції, первинне та вторинне пакування, випробування контролю якості:</w:t>
            </w:r>
            <w:r w:rsidRPr="001316D7">
              <w:rPr>
                <w:rFonts w:ascii="Arial" w:hAnsi="Arial" w:cs="Arial"/>
                <w:sz w:val="16"/>
                <w:szCs w:val="16"/>
              </w:rPr>
              <w:br/>
              <w:t xml:space="preserve">Дельфарм Мілано С.Р.Л., Італія, </w:t>
            </w:r>
            <w:r w:rsidRPr="001316D7">
              <w:rPr>
                <w:rFonts w:ascii="Arial" w:hAnsi="Arial" w:cs="Arial"/>
                <w:sz w:val="16"/>
                <w:szCs w:val="16"/>
              </w:rPr>
              <w:br/>
              <w:t>Випуск серії:</w:t>
            </w:r>
            <w:r w:rsidRPr="001316D7">
              <w:rPr>
                <w:rFonts w:ascii="Arial" w:hAnsi="Arial" w:cs="Arial"/>
                <w:sz w:val="16"/>
                <w:szCs w:val="16"/>
              </w:rPr>
              <w:br/>
              <w:t xml:space="preserve">ЧЕПЛАФАРМ Арцнайміттель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Італія/ 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індексу в адресі виробника відповідального за виробництво нерозфасованої продукції, первинне та вторинне пакування, випробування контролю якості.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1316D7">
              <w:rPr>
                <w:rFonts w:ascii="Arial" w:hAnsi="Arial" w:cs="Arial"/>
                <w:sz w:val="16"/>
                <w:szCs w:val="16"/>
              </w:rPr>
              <w:br/>
              <w:t>Адміністративна зміна пов'язана із вилученням виробничої дільниці відповідальнох за первинне та вторинне пакування ЛЗ- Ф.Хоффманн-Ля Рош Лтд, Швейцарія. Альтернативна дільниці залишається Дельфарм Мілано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UA/10540/01/01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КСІГДУО ПРОЛОНГ</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пролонгованої дії по 10/1000 мг, по 7 таблеток 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виробництво in-bulk, контроль якості, первинне та вторинне пакування, випуск серії: АстраЗенека Фармасьютикалс ЛП, США; </w:t>
            </w:r>
            <w:r w:rsidRPr="001316D7">
              <w:rPr>
                <w:rFonts w:ascii="Arial" w:hAnsi="Arial" w:cs="Arial"/>
                <w:sz w:val="16"/>
                <w:szCs w:val="16"/>
              </w:rPr>
              <w:br/>
              <w:t>виробництво in-bulk: Брістол-Майєрс Сквібб Мануфактурінг Компані,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США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(внесення редакційних правок по тексту).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UA/15983/01/01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КСІГДУО ПРОЛОНГ</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пролонгованої дії по 5/1000 мг, по 7 таблеток 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виробництво in-bulk, контроль якості, первинне та вторинне пакування, випуск серії: АстраЗенека Фармасьютикалс ЛП, США; </w:t>
            </w:r>
            <w:r w:rsidRPr="001316D7">
              <w:rPr>
                <w:rFonts w:ascii="Arial" w:hAnsi="Arial" w:cs="Arial"/>
                <w:sz w:val="16"/>
                <w:szCs w:val="16"/>
              </w:rPr>
              <w:br/>
              <w:t>виробництво in-bulk: Брістол-Майєрс Сквібб Мануфактурінг Компані,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США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(внесення редакційних правок по тексту).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UA/15984/01/01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КСІГДУО ПРОЛОНГ</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пролонгованої дії по 10/500 мг по 7 таблеток 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виробництво in-bulk, контроль якості, первинне та вторинне пакування, випуск серії: АстраЗенека Фармасьютикалс ЛП, США; </w:t>
            </w:r>
            <w:r w:rsidRPr="001316D7">
              <w:rPr>
                <w:rFonts w:ascii="Arial" w:hAnsi="Arial" w:cs="Arial"/>
                <w:sz w:val="16"/>
                <w:szCs w:val="16"/>
              </w:rPr>
              <w:br/>
              <w:t>виробництво in-bulk: Брістол-Майєрс Сквібб Мануфактурінг Компані,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США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(внесення редакційних правок по тексту).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UA/15985/01/01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ЛАГЕВРІО/LAGEVRIO™</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по 200 мг, по 40 капсул у пляшці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МСД Інтернешнл ГмбХ (Філія Пуерто-Ріко) ТОВ, Cполучені Штати Америки; </w:t>
            </w:r>
            <w:r w:rsidRPr="001316D7">
              <w:rPr>
                <w:rFonts w:ascii="Arial" w:hAnsi="Arial" w:cs="Arial"/>
                <w:sz w:val="16"/>
                <w:szCs w:val="16"/>
              </w:rPr>
              <w:br/>
              <w:t xml:space="preserve">Патеон Інк., Канада; </w:t>
            </w:r>
            <w:r w:rsidRPr="001316D7">
              <w:rPr>
                <w:rFonts w:ascii="Arial" w:hAnsi="Arial" w:cs="Arial"/>
                <w:sz w:val="16"/>
                <w:szCs w:val="16"/>
              </w:rPr>
              <w:br/>
              <w:t xml:space="preserve">Патеон Інк., Канада; </w:t>
            </w:r>
            <w:r w:rsidRPr="001316D7">
              <w:rPr>
                <w:rFonts w:ascii="Arial" w:hAnsi="Arial" w:cs="Arial"/>
                <w:sz w:val="16"/>
                <w:szCs w:val="16"/>
              </w:rPr>
              <w:br/>
              <w:t xml:space="preserve">Шарп Пекеджінг Сервісес, ЛЛС, Cполучені Штати Америки; </w:t>
            </w:r>
            <w:r w:rsidRPr="001316D7">
              <w:rPr>
                <w:rFonts w:ascii="Arial" w:hAnsi="Arial" w:cs="Arial"/>
                <w:sz w:val="16"/>
                <w:szCs w:val="16"/>
              </w:rPr>
              <w:br/>
              <w:t xml:space="preserve">Патеон Фармасьютікалз Інк., Cполучені Штати Америки; </w:t>
            </w:r>
            <w:r w:rsidRPr="001316D7">
              <w:rPr>
                <w:rFonts w:ascii="Arial" w:hAnsi="Arial" w:cs="Arial"/>
                <w:sz w:val="16"/>
                <w:szCs w:val="16"/>
              </w:rPr>
              <w:br/>
              <w:t>Мерк Шарп і Доум ЛЛС, Сполучені Штати Америки;</w:t>
            </w:r>
            <w:r w:rsidRPr="001316D7">
              <w:rPr>
                <w:rFonts w:ascii="Arial" w:hAnsi="Arial" w:cs="Arial"/>
                <w:sz w:val="16"/>
                <w:szCs w:val="16"/>
              </w:rPr>
              <w:br/>
              <w:t>Мерк Шарп і Доум ЛЛС, Сполучені Штати Америки;</w:t>
            </w:r>
            <w:r w:rsidRPr="001316D7">
              <w:rPr>
                <w:rFonts w:ascii="Arial" w:hAnsi="Arial" w:cs="Arial"/>
                <w:sz w:val="16"/>
                <w:szCs w:val="16"/>
              </w:rPr>
              <w:br/>
              <w:t>Мерк Шарп і Доум ЛЛС, Сполучені Штати Америки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Cполучені Штати Америки/ Канада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1316D7">
              <w:rPr>
                <w:rFonts w:ascii="Arial" w:hAnsi="Arial" w:cs="Arial"/>
                <w:sz w:val="16"/>
                <w:szCs w:val="16"/>
              </w:rPr>
              <w:br/>
              <w:t xml:space="preserve">Діюча редакція: Dr. Guy Demol. Пропонована редакція: Dr Peter De Veene.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UA/19184/01/01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ЛАЗОФІТО</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сироп, № 1: по 100 мл у скляному флаконі з пластиковим закупорювальним пристроєм із захистом від відкриття дітьми; по 1 флакону в комплекті з пластиковим мірним ковпачком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Ей. Наттерманн енд Сайі. ГмбХ </w:t>
            </w:r>
            <w:r w:rsidRPr="001316D7">
              <w:rPr>
                <w:rFonts w:ascii="Arial" w:hAnsi="Arial" w:cs="Arial"/>
                <w:sz w:val="16"/>
                <w:szCs w:val="16"/>
              </w:rPr>
              <w:br/>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у звязку з приведенням до оновленої редакції у сертифікаті GMP без фактичної зміни місця виробництва. </w:t>
            </w:r>
            <w:r w:rsidRPr="001316D7">
              <w:rPr>
                <w:rFonts w:ascii="Arial" w:hAnsi="Arial" w:cs="Arial"/>
                <w:sz w:val="16"/>
                <w:szCs w:val="16"/>
              </w:rPr>
              <w:br/>
              <w:t xml:space="preserve">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w:t>
            </w:r>
            <w:r w:rsidRPr="001316D7">
              <w:rPr>
                <w:rFonts w:ascii="Arial" w:hAnsi="Arial" w:cs="Arial"/>
                <w:sz w:val="16"/>
                <w:szCs w:val="16"/>
              </w:rPr>
              <w:br/>
              <w:t xml:space="preserve">Термін введення змін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UA/10763/01/01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ЛАФАКСИН® XR</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пролонгованої дії по 150 мг; по 14 таблеток у блістері з календарною шкалою;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Дексель Фарма Технолоджиз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Ізраїль</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пакування, випробування контролю якості та випуск серії: Дексель Лтд., Ізраїль; випробування контролю якості (мікробіологічний контроль): ТОВ Інститут харчової мікробіології та споживчих товарів,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Ізраїль</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1316D7">
              <w:rPr>
                <w:rFonts w:ascii="Arial" w:hAnsi="Arial" w:cs="Arial"/>
                <w:sz w:val="16"/>
                <w:szCs w:val="16"/>
              </w:rPr>
              <w:br/>
              <w:t>Зміни внесено до інструкції для медичного застосування лікарського засобу у розділ "Передозування"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UA/13444/01/02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ЛАФАКСИН® XR АСІНО</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пролонгованої дії по 75 мг; по 14 таблеток у блістері з календарною шкалою;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Дексель Фарма Технолоджиз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Ізраїль</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пакування, випробування контролю якості та випуск серії: Дексель Лтд., Ізраїль; випробування контролю якості (мікробіологічний контроль): ТОВ Інститут харчової мікробіології та споживчих товарів,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Ізраїль</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за показником "Ідентифікація" методом УФ-спектроскопії, а саме заміна буферу рН 6.8, який використовується під час пробопідготовки, на воду очищену; та заміна паперового фільтру Whitman 41µm на РVDF фільтр 0.45µm. Також оновлено довжину хвилі поглинання (у затвердженій редакції 190-300нм; у запропонованій редакції 200-300нм) та максимуми абсорбції (у затвердженій редакції 199нм, 224нм та 273нм; у запропонованій редакції 225нм та 274нм), у зв'язку з оптимізацією методики. Проведено незначні редакційні правки. Зміни І типу - Зміни з якості. Готовий лікарський засіб. Контроль готового лікарського засобу (інші зміни) - </w:t>
            </w:r>
            <w:r w:rsidRPr="001316D7">
              <w:rPr>
                <w:rFonts w:ascii="Arial" w:hAnsi="Arial" w:cs="Arial"/>
                <w:sz w:val="16"/>
                <w:szCs w:val="16"/>
              </w:rPr>
              <w:br/>
              <w:t xml:space="preserve">Оновлення аналітичної методики за показником "Однорідність дозованих одиниць" методом ВЕРХ. У запропонованому методі не змінюється загальний принцип проведення випробування, а лише більш детально описується методика проведення аналізу із зазначенням реагентів, хроматографічних умов та розрахунку результатів. Незначні редакційні зміни, які стосуються опису лімітів у специфікації ГЛЗ за показником "Мікробіологічна чистота"; опису вимог МКЯ у специфікації за показником "Ідентифікація" ВЕРХ та УФ. Також змінюється назва методу ВЕРХ для визначення ідентифікації (з IDEVEN01 на IDEVEN10), який був помилково внесений до методів контролю якості. Затверджено: Загальне число аеробних мікроорганізмів (ТАМС) – не більше ніж 1000 КУО/г </w:t>
            </w:r>
            <w:r w:rsidRPr="001316D7">
              <w:rPr>
                <w:rFonts w:ascii="Arial" w:hAnsi="Arial" w:cs="Arial"/>
                <w:sz w:val="16"/>
                <w:szCs w:val="16"/>
              </w:rPr>
              <w:br/>
              <w:t>Загальне число дріжджових та плісеневих грибів (TYMC) – не більше ніж 100 КУО/г - Запропоновано: Загальне число аеробних мікроорганізмів (ТАМС) – не більше ніж 10</w:t>
            </w:r>
            <w:r w:rsidRPr="001316D7">
              <w:rPr>
                <w:rFonts w:ascii="Arial" w:hAnsi="Arial" w:cs="Arial"/>
                <w:sz w:val="16"/>
                <w:szCs w:val="16"/>
                <w:vertAlign w:val="superscript"/>
              </w:rPr>
              <w:t>3</w:t>
            </w:r>
            <w:r w:rsidRPr="001316D7">
              <w:rPr>
                <w:rFonts w:ascii="Arial" w:hAnsi="Arial" w:cs="Arial"/>
                <w:sz w:val="16"/>
                <w:szCs w:val="16"/>
              </w:rPr>
              <w:t xml:space="preserve"> КУО/г Загальне число дріжджових та плісеневих грибів (TYMC) – не більше ніж 10</w:t>
            </w:r>
            <w:r w:rsidRPr="001316D7">
              <w:rPr>
                <w:rFonts w:ascii="Arial" w:hAnsi="Arial" w:cs="Arial"/>
                <w:sz w:val="16"/>
                <w:szCs w:val="16"/>
                <w:vertAlign w:val="superscript"/>
              </w:rPr>
              <w:t>2</w:t>
            </w:r>
            <w:r w:rsidRPr="001316D7">
              <w:rPr>
                <w:rFonts w:ascii="Arial" w:hAnsi="Arial" w:cs="Arial"/>
                <w:sz w:val="16"/>
                <w:szCs w:val="16"/>
              </w:rPr>
              <w:t xml:space="preserve"> КУО/г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UA/13444/01/01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ЛАФАКСИН® XR АСІНО</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пролонгованої дії, по 150 мг по 14 таблеток у блістері, по 2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Дексель Фарма Технолоджиз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Ізраїль</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Дексель Лтд., Ізраїль (первинне та вторинне пакування, випробування контролю якості); Дексель Фарма Технолоджиз Лтд., Ізраїль (виробництво продукції in bulk та випуск серії); ТOB “Інститут харчової мікробіології та споживчих товарів”, Ізраїль (випробування контролю якості (мікробіологічний контроль))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Ізраїль</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1316D7">
              <w:rPr>
                <w:rFonts w:ascii="Arial" w:hAnsi="Arial" w:cs="Arial"/>
                <w:sz w:val="16"/>
                <w:szCs w:val="16"/>
              </w:rPr>
              <w:br/>
              <w:t>Зміни внесено до інструкції для медичного застосування лікарського засобу у розділ "Передозування"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UA/19740/01/01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ЛЕВОФТОР</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інфузій, по 5 мг/мл по 100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(на момент випуску/терміну придатності) новим показником «Невидимі частки» з відповідним методам випробування.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UA/18903/01/01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ЛЕКАРНІТА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1 г/5 мл; по 5 мл в ампулі; по 5 ампул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ПЕРРЕРІ ФАРМАЧЕУТІЧІ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ХЕЛП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Грецiя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Додавання нового виробника АФІ Lioning Koncepnutra Co., Ltd, Китай з наданням мастер-файла на АФІ (DMF номер 2023-00 version; дата останього перегляду 15.03.2023 року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UA/13814/01/01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ЛЕМТРАДА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концентрат для розчину для інфузій по 12 мг/1,2 мл № 1: по 1,2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"Санофі-Авентіс Україна"</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Вторинне пакування, маркування, зберігання ГЛЗ та випуск серії: </w:t>
            </w:r>
            <w:r w:rsidRPr="001316D7">
              <w:rPr>
                <w:rFonts w:ascii="Arial" w:hAnsi="Arial" w:cs="Arial"/>
                <w:sz w:val="16"/>
                <w:szCs w:val="16"/>
              </w:rPr>
              <w:br/>
              <w:t xml:space="preserve">Джензайм Iрланд Лімітед, Iрландiя; </w:t>
            </w:r>
            <w:r w:rsidRPr="001316D7">
              <w:rPr>
                <w:rFonts w:ascii="Arial" w:hAnsi="Arial" w:cs="Arial"/>
                <w:sz w:val="16"/>
                <w:szCs w:val="16"/>
              </w:rPr>
              <w:br/>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(fill-finish/первинне пакування) контроль якості (в процесі виробництва, контроль якості ГЛЗ, включаючи тестування для оцінки стерильності і вмісту мікроорганізмів), тести на стабільність):</w:t>
            </w:r>
            <w:r w:rsidRPr="001316D7">
              <w:rPr>
                <w:rFonts w:ascii="Arial" w:hAnsi="Arial" w:cs="Arial"/>
                <w:sz w:val="16"/>
                <w:szCs w:val="16"/>
              </w:rPr>
              <w:br/>
              <w:t>Берінгер Інгельхайм Фарма ГмбХ і Ко. КГ, Німеччина</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Iрландiя/ 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альтернативної виробничої дільниці Ес Джі Ес Інститут Фрезеніус ГмбХ, Німеччина/SGS Institut Fresenius GmbH, Germany, відповідального за тестування для оцінки стерильності і вмісту мікроорганізмів (альтернативна лабораторія). Даною зміною виробник видаляється для всіх виробничих операцій для діючої речовини та ГЛЗ з відповідними змінами в розділи 3.2.S.2.1. Виробники та 3.2.Р.3.1. Виробники. Зміни І типу - Зміни з якості. Готовий лікарський засіб. Зміни у виробництві (інші зміни). Незначні коректорські правки у розділах 3.2.Р.3.3. Опис виробничого процесу та контролю процесу, 3.2.Р.3.4. Контроль критичних стадій і проміжної продукції; 3.2.Р.3.5. Валідація процесу та/або його оцінка для обох наповнювальних ліній (ВРМ1 та ВРМ6) для заміни слова «capping» на «crimping», де застосовно. Немає інших змін щодо цих виробничих операцій, без змін змісту розділів.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UA/17376/01/01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ЛІМЗЕР</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по 10 капсул у стрипі, по 3 або по 10 стрипів у картонній коробці, по 14 капсул у стрипі, по 1 стрипу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Мега Лайфсайенсіз (Австралія) Пті Лтд</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Австралiя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Інвентіа Хелскеа Лтд </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в адресі виробника, у зв'язку більш розгорнутого написання адреси. Зміни внесено в інструкцію для медичного застосування лікарського засобу у розділи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UA/6148/01/01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ЛІНБАГ</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тверді, по 25 мг по 10 капсул у блістері, по 3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за повним циклом: Салютас Фарма ГмбХ, Німеччина; первинна та вторинна упаковка, дозвіл на випуск серії:</w:t>
            </w:r>
            <w:r w:rsidRPr="001316D7">
              <w:rPr>
                <w:rFonts w:ascii="Arial" w:hAnsi="Arial" w:cs="Arial"/>
                <w:sz w:val="16"/>
                <w:szCs w:val="16"/>
              </w:rPr>
              <w:br/>
              <w:t xml:space="preserve">Лек Фармацевтична компанія д.д., Словенія; первинна та вторинна упаковка: Лек Фармацевтична компанія д.д., Словенія; </w:t>
            </w:r>
            <w:r w:rsidRPr="001316D7">
              <w:rPr>
                <w:rFonts w:ascii="Arial" w:hAnsi="Arial" w:cs="Arial"/>
                <w:sz w:val="16"/>
                <w:szCs w:val="16"/>
              </w:rPr>
              <w:br/>
              <w:t>контроль серії: С.К. Сандоз С.Р.Л., Румунiя; виробництво нерозфасованої продукції: Генвеон Ілак Санай ве Тікарет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 Словенія/ Румунiя/ 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в умовах зберігання ГЛЗ. Діюча редакція: Не потребує спеціальних умов зберігання. Зберігати у недоступному для дітей місці.</w:t>
            </w:r>
            <w:r w:rsidRPr="001316D7">
              <w:rPr>
                <w:rFonts w:ascii="Arial" w:hAnsi="Arial" w:cs="Arial"/>
                <w:sz w:val="16"/>
                <w:szCs w:val="16"/>
              </w:rPr>
              <w:br/>
              <w:t>Пропонована редакція: Зберігати при температурі не вище 25°С. Зберігати у недоступному для дітей місці.</w:t>
            </w:r>
            <w:r w:rsidRPr="001316D7">
              <w:rPr>
                <w:rFonts w:ascii="Arial" w:hAnsi="Arial" w:cs="Arial"/>
                <w:sz w:val="16"/>
                <w:szCs w:val="16"/>
              </w:rPr>
              <w:br/>
              <w:t xml:space="preserve">Зміни внесені в розділ "Умови зберігання" в інструкцію для медичного застосування лікарського засобу, як наслідок - відповідні зміни у тексті маркування упаковки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UA/15586/01/01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ЛІНБАГ</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тверді, по 50 мг по 10 капсул у блістері, по 3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за повним циклом: Салютас Фарма ГмбХ, Німеччина; первинна та вторинна упаковка, дозвіл на випуск серії:</w:t>
            </w:r>
            <w:r w:rsidRPr="001316D7">
              <w:rPr>
                <w:rFonts w:ascii="Arial" w:hAnsi="Arial" w:cs="Arial"/>
                <w:sz w:val="16"/>
                <w:szCs w:val="16"/>
              </w:rPr>
              <w:br/>
              <w:t xml:space="preserve">Лек Фармацевтична компанія д.д., Словенія; первинна та вторинна упаковка: Лек Фармацевтична компанія д.д., Словенія; </w:t>
            </w:r>
            <w:r w:rsidRPr="001316D7">
              <w:rPr>
                <w:rFonts w:ascii="Arial" w:hAnsi="Arial" w:cs="Arial"/>
                <w:sz w:val="16"/>
                <w:szCs w:val="16"/>
              </w:rPr>
              <w:br/>
              <w:t>контроль серії: С.К. Сандоз С.Р.Л., Румунiя; виробництво нерозфасованої продукції: Генвеон Ілак Санай ве Тікарет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 Словенія/ Румунiя/ 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в умовах зберігання ГЛЗ. Діюча редакція: Не потребує спеціальних умов зберігання. Зберігати у недоступному для дітей місці.</w:t>
            </w:r>
            <w:r w:rsidRPr="001316D7">
              <w:rPr>
                <w:rFonts w:ascii="Arial" w:hAnsi="Arial" w:cs="Arial"/>
                <w:sz w:val="16"/>
                <w:szCs w:val="16"/>
              </w:rPr>
              <w:br/>
              <w:t>Пропонована редакція: Зберігати при температурі не вище 25°С. Зберігати у недоступному для дітей місці.</w:t>
            </w:r>
            <w:r w:rsidRPr="001316D7">
              <w:rPr>
                <w:rFonts w:ascii="Arial" w:hAnsi="Arial" w:cs="Arial"/>
                <w:sz w:val="16"/>
                <w:szCs w:val="16"/>
              </w:rPr>
              <w:br/>
              <w:t xml:space="preserve">Зміни внесені в розділ "Умови зберігання" в інструкцію для медичного застосування лікарського засобу, як наслідок - відповідні зміни у тексті маркування упаковки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UA/15586/01/02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ЛІНБАГ</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тверді, по 75 мг по 10 капсул у блістері, по 3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за повним циклом: Салютас Фарма ГмбХ, Німеччина; первинна та вторинна упаковка, дозвіл на випуск серії:</w:t>
            </w:r>
            <w:r w:rsidRPr="001316D7">
              <w:rPr>
                <w:rFonts w:ascii="Arial" w:hAnsi="Arial" w:cs="Arial"/>
                <w:sz w:val="16"/>
                <w:szCs w:val="16"/>
              </w:rPr>
              <w:br/>
              <w:t xml:space="preserve">Лек Фармацевтична компанія д.д., Словенія; первинна та вторинна упаковка: Лек Фармацевтична компанія д.д., Словенія; </w:t>
            </w:r>
            <w:r w:rsidRPr="001316D7">
              <w:rPr>
                <w:rFonts w:ascii="Arial" w:hAnsi="Arial" w:cs="Arial"/>
                <w:sz w:val="16"/>
                <w:szCs w:val="16"/>
              </w:rPr>
              <w:br/>
              <w:t>контроль серії: С.К. Сандоз С.Р.Л., Румунiя; виробництво нерозфасованої продукції: Генвеон Ілак Санай ве Тікарет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 Словенія/ Румунiя/ 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в умовах зберігання ГЛЗ. Діюча редакція: Не потребує спеціальних умов зберігання. Зберігати у недоступному для дітей місці.</w:t>
            </w:r>
            <w:r w:rsidRPr="001316D7">
              <w:rPr>
                <w:rFonts w:ascii="Arial" w:hAnsi="Arial" w:cs="Arial"/>
                <w:sz w:val="16"/>
                <w:szCs w:val="16"/>
              </w:rPr>
              <w:br/>
              <w:t>Пропонована редакція: Зберігати при температурі не вище 25°С. Зберігати у недоступному для дітей місці.</w:t>
            </w:r>
            <w:r w:rsidRPr="001316D7">
              <w:rPr>
                <w:rFonts w:ascii="Arial" w:hAnsi="Arial" w:cs="Arial"/>
                <w:sz w:val="16"/>
                <w:szCs w:val="16"/>
              </w:rPr>
              <w:br/>
              <w:t xml:space="preserve">Зміни внесені в розділ "Умови зберігання" в інструкцію для медичного застосування лікарського засобу, як наслідок - відповідні зміни у тексті маркування упаковки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UA/15586/01/03</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ЛІНБАГ</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тверді, по 150 мг по 10 капсул у блістері, по 3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за повним циклом: Салютас Фарма ГмбХ, Німеччина; первинна та вторинна упаковка, дозвіл на випуск серії:</w:t>
            </w:r>
            <w:r w:rsidRPr="001316D7">
              <w:rPr>
                <w:rFonts w:ascii="Arial" w:hAnsi="Arial" w:cs="Arial"/>
                <w:sz w:val="16"/>
                <w:szCs w:val="16"/>
              </w:rPr>
              <w:br/>
              <w:t xml:space="preserve">Лек Фармацевтична компанія д.д., Словенія; первинна та вторинна упаковка: Лек Фармацевтична компанія д.д., Словенія; </w:t>
            </w:r>
            <w:r w:rsidRPr="001316D7">
              <w:rPr>
                <w:rFonts w:ascii="Arial" w:hAnsi="Arial" w:cs="Arial"/>
                <w:sz w:val="16"/>
                <w:szCs w:val="16"/>
              </w:rPr>
              <w:br/>
              <w:t>контроль серії: С.К. Сандоз С.Р.Л., Румунiя; виробництво нерозфасованої продукції: Генвеон Ілак Санай ве Тікарет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 Словенія/ Румунiя/ 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в умовах зберігання ГЛЗ. Діюча редакція: Не потребує спеціальних умов зберігання. Зберігати у недоступному для дітей місці.</w:t>
            </w:r>
            <w:r w:rsidRPr="001316D7">
              <w:rPr>
                <w:rFonts w:ascii="Arial" w:hAnsi="Arial" w:cs="Arial"/>
                <w:sz w:val="16"/>
                <w:szCs w:val="16"/>
              </w:rPr>
              <w:br/>
              <w:t>Пропонована редакція: Зберігати при температурі не вище 25°С. Зберігати у недоступному для дітей місці.</w:t>
            </w:r>
            <w:r w:rsidRPr="001316D7">
              <w:rPr>
                <w:rFonts w:ascii="Arial" w:hAnsi="Arial" w:cs="Arial"/>
                <w:sz w:val="16"/>
                <w:szCs w:val="16"/>
              </w:rPr>
              <w:br/>
              <w:t xml:space="preserve">Зміни внесені в розділ "Умови зберігання" в інструкцію для медичного застосування лікарського засобу, як наслідок - відповідні зміни у тексті маркування упаковки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UA/15586/01/05</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ЛІНБАГ</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тверді, по 300 мг по 7 капсул у блістері, по 2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за повним циклом: Салютас Фарма ГмбХ, Німеччина; первинна та вторинна упаковка, дозвіл на випуск серії:</w:t>
            </w:r>
            <w:r w:rsidRPr="001316D7">
              <w:rPr>
                <w:rFonts w:ascii="Arial" w:hAnsi="Arial" w:cs="Arial"/>
                <w:sz w:val="16"/>
                <w:szCs w:val="16"/>
              </w:rPr>
              <w:br/>
              <w:t xml:space="preserve">Лек Фармацевтична компанія д.д., Словенія; первинна та вторинна упаковка: Лек Фармацевтична компанія д.д., Словенія; </w:t>
            </w:r>
            <w:r w:rsidRPr="001316D7">
              <w:rPr>
                <w:rFonts w:ascii="Arial" w:hAnsi="Arial" w:cs="Arial"/>
                <w:sz w:val="16"/>
                <w:szCs w:val="16"/>
              </w:rPr>
              <w:br/>
              <w:t>контроль серії: С.К. Сандоз С.Р.Л., Румунiя; виробництво нерозфасованої продукції: Генвеон Ілак Санай ве Тікарет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 Словенія/ Румунiя/ 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в умовах зберігання ГЛЗ. Діюча редакція: Не потребує спеціальних умов зберігання. Зберігати у недоступному для дітей місці.</w:t>
            </w:r>
            <w:r w:rsidRPr="001316D7">
              <w:rPr>
                <w:rFonts w:ascii="Arial" w:hAnsi="Arial" w:cs="Arial"/>
                <w:sz w:val="16"/>
                <w:szCs w:val="16"/>
              </w:rPr>
              <w:br/>
              <w:t>Пропонована редакція: Зберігати при температурі не вище 25°С. Зберігати у недоступному для дітей місці.</w:t>
            </w:r>
            <w:r w:rsidRPr="001316D7">
              <w:rPr>
                <w:rFonts w:ascii="Arial" w:hAnsi="Arial" w:cs="Arial"/>
                <w:sz w:val="16"/>
                <w:szCs w:val="16"/>
              </w:rPr>
              <w:br/>
              <w:t xml:space="preserve">Зміни внесені в розділ "Умови зберігання" в інструкцію для медичного застосування лікарського засобу, як наслідок - відповідні зміни у тексті маркування упаковки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UA/15586/01/08</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ЛІНЕЗОЛІД ЄВРО</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інфузій, 2 мг/мл; по 300 мл розчину, упакованого в безлатексний багатошаровий поліолефіновий інфузійний пакет, оснащений поворотним роз'ємом порт-системи; пакет в захисній упаковці з фольги; по 10 пакетів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Євро Лайфкер Лтд, Велика Британія</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Інфомед Флуідс С.Р.Л.</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Румунія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у зв'язку з приведенням до GMP сертифікату виданого Держлікслужбою. Зміни внесено у розділи "Виробник" та "Місцезнаходження виробника та адреса місця провадження його діяльності" в інструкцію для медичного застосування у зв'язку зі зміною найменування та адреси місця провадження діяльності виробника та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UA/19670/01/01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ЛІНЕЗОЛІД ЄВРО</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інфузій, 2 мг/мл; по 300 мл розчину, упакованого в безлатексний багатошаровий поліолефіновий інфузійний пакет, оснащений поворотним роз'ємом порт-системи; пакет в захисній упаковці з фольги; по 10 пакетів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Євро Лайфкер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Інфомед Флуідс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Румунія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"Побічні реакції" відповідно до інформації щодо медичного застосування референтного лікарського засобу (ЗИВОКС, розчин для інфузій). Введення змін протягом 6-ти місяців після затвердження -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UA/19670/01/01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ЛІПРИМАР®</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40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Віатріс Спешелті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in bulk, первинна та вторинна упаковка, контроль якості та випуск серії: Пфайзер Менюфекчуринг Дойчленд ГмбХ, Німеччина; виробництво in bulk, контроль якості: Пфайзер Фармасютікалз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 США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на діючу речовину аторвастатин кальцію до вимог монографії Європейської фармакопеї.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UA/2377/01/02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ЛІПРИМАР®</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80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Віатріс Спешелті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Первинна та вторинна упаковка, контроль якості та випуск серії: Пфайзер Менюфекчуринг Дойчленд ГмбХ, Німеччина; виробництво in bulk, контроль якості: Пфайзер Фармасютікалз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 США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на діючу речовину аторвастатин кальцію до вимог монографії Європейської фармакопеї.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UA/2377/01/03</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ЛІПРИМАР®</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10 мг; по 10 таблеток у блістері; по 3 блістери або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Віатріс Спешелті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in bulk, первинна та вторинна упаковка, контроль якості та випуск серії: Пфайзер Менюфекчуринг Дойчленд ГмбХ, Німеччина; виробництво in bulk, контроль якості: Пфайзер Фармасютікалз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 США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на діючу речовину аторвастатин кальцію до вимог монографії Європейської фармакопеї.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UA/2377/01/04</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ЛІПРИМАР®</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20 мг: по 10 таблеток у блістері; по 3 блістери або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Віатріс Спешелті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in bulk, первинна та вторинна упаковка, контроль якості та випуск серії: Пфайзер Менюфекчуринг Дойчленд ГмбХ, Німеччина; виробництво in bulk, контроль якості: Пфайзер Фармасютікалз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 США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на діючу речовину аторвастатин кальцію до вимог монографії Європейської фармакопеї.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UA/2377/01/01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ЛОЗЕТА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1 мг, по 10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Містрал Кепітал Менеджмент Лімітед </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Тархомінський Фармацевтичний Завод "Польфа"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Зміна опису лікарського засобу полягає у нанесенні гравіювання числа «1» на таблетки з дозуванням 1 мг та гравіювання числа «2.5» на таблетки з дозуванням 2,5 мг в зв’язку з важливістю підтримання диференціації між силами дії. Зміни внесено в інструкцію для медичного застосування лікарського засобу у розділ "Лікарська форма" (Основні фізико-хімічні властивості)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Видалення червоної колоруючої системи зі складу лікарського засобу з дозуванням 1 мг і заміна її нейтральним наповнювачем, який вже є в препараті – целюлозою мікрокристалічною (тип 102). Зміни внесено в інструкцію для медичного застосування лікарського засобу у розділ "Склад" (допоміжні речовини)</w:t>
            </w:r>
            <w:r w:rsidRPr="001316D7">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UA/20259/01/02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ЛОЗЕТА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0,5 мг, по 10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Тархомінський Фармацевтичний Завод "Польфа"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Зміна опису лікарського засобу полягає у нанесенні гравіювання числа «1» на таблетки з дозуванням 1 мг та гравіювання числа «2.5» на таблетки з дозуванням 2,5 мг в зв’язку з важливістю підтримання диференціації між силами дії. Зміни внесено в інструкцію для медичного застосування лікарського засобу у розділ "Лікарська форма" (Основні фізико-хімічні властивості).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Видалення червоної колоруючої системи зі складу лікарського засобу з дозуванням 1 мг і заміна її нейтральним наповнювачем, який вже є в препараті – целюлозою мікрокристалічною (тип 102). Зміни внесено в інструкцію для медичного застосування лікарського засобу у розділ "Склад" (допоміжні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UA/20259/01/01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ЛОЗЕТА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2,5 мг, по 10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Тархомінський Фармацевтичний Завод "Польфа"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Зміна опису лікарського засобу полягає у нанесенні гравіювання числа «1» на таблетки з дозуванням 1 мг та гравіювання числа «2.5» на таблетки з дозуванням 2,5 мг в зв’язку з важливістю підтримання диференціації між силами дії. Зміни внесено в інструкцію для медичного застосування лікарського засобу у розділ "Лікарська форма" (Основні фізико-хімічні властивості)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Видалення червоної колоруючої системи зі складу лікарського засобу з дозуванням 1 мг і заміна її нейтральним наповнювачем, який вже є в препараті – целюлозою мікрокристалічною (тип 102). Зміни внесено в інструкцію для медичного застосування лікарського засобу у розділ "Склад" (допоміжні речовини)</w:t>
            </w:r>
            <w:r w:rsidRPr="001316D7">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UA/20259/01/03</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ЛУЦЕНТІС</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10 мг/мл; по 0,23 мл у флаконі; по 1 флакону у комплекті з голкою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1316D7">
              <w:rPr>
                <w:rFonts w:ascii="Arial" w:hAnsi="Arial" w:cs="Arial"/>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UA/9924/01/01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МАЗЬ ДР. ТАЙССА З ЖИВОКОСТОМ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мазь; по 20 г, 50 г або 100 г у банці; по 1 банці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Др. Тайсс Натурварен ГмбХ, Німеччина (дозвіл на випуск серії; виробництво нерозфасованої продукції,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дільниць, де проводиться контроль/випробування серії для кореня живокосту (рослинної речовини) та настойки живокосту (рослинного препарату). Редакційні зміни в написанні поштового індексу в адресах затверджених виробників.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доповнення специфікації кореня живокосту новими показниками з відповідними методами випробування.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внесення змін до розділу 3.2.Р.3.1. Виробники внаслідок зміни місцезнаходження виробничої дільниці компанії Мікробіологі Кремер ГмбХ, що відповідає за мікробіологічні дослідження під час контролю готового ЛЗ. </w:t>
            </w:r>
            <w:r w:rsidRPr="001316D7">
              <w:rPr>
                <w:rFonts w:ascii="Arial" w:hAnsi="Arial" w:cs="Arial"/>
                <w:sz w:val="16"/>
                <w:szCs w:val="16"/>
              </w:rPr>
              <w:br/>
              <w:t>Затверджено: Оділієнплатц 3, 66763 Діллінген, Німеччина</w:t>
            </w:r>
            <w:r w:rsidRPr="001316D7">
              <w:rPr>
                <w:rFonts w:ascii="Arial" w:hAnsi="Arial" w:cs="Arial"/>
                <w:sz w:val="16"/>
                <w:szCs w:val="16"/>
              </w:rPr>
              <w:br/>
              <w:t>Odilienplatz 3, 66763 Dillingen, Germany</w:t>
            </w:r>
            <w:r w:rsidRPr="001316D7">
              <w:rPr>
                <w:rFonts w:ascii="Arial" w:hAnsi="Arial" w:cs="Arial"/>
                <w:sz w:val="16"/>
                <w:szCs w:val="16"/>
              </w:rPr>
              <w:br/>
              <w:t>Запропоновано: Прімзауе 7, 66809 Нальбах, Німеччина</w:t>
            </w:r>
            <w:r w:rsidRPr="001316D7">
              <w:rPr>
                <w:rFonts w:ascii="Arial" w:hAnsi="Arial" w:cs="Arial"/>
                <w:sz w:val="16"/>
                <w:szCs w:val="16"/>
              </w:rPr>
              <w:br/>
              <w:t>Primsaue 7, 66809 Nalbach, Germany</w:t>
            </w:r>
            <w:r w:rsidRPr="001316D7">
              <w:rPr>
                <w:rFonts w:ascii="Arial" w:hAnsi="Arial" w:cs="Arial"/>
                <w:sz w:val="16"/>
                <w:szCs w:val="16"/>
              </w:rPr>
              <w:br/>
              <w:t>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Після першого розкриття (підтверджується даними реального часу), зазначення терміну придатності після першого відкриття - 6 місяців.</w:t>
            </w:r>
            <w:r w:rsidRPr="001316D7">
              <w:rPr>
                <w:rFonts w:ascii="Arial" w:hAnsi="Arial" w:cs="Arial"/>
                <w:sz w:val="16"/>
                <w:szCs w:val="16"/>
              </w:rPr>
              <w:br/>
              <w:t xml:space="preserve">Зміни внесено в розділ "Термін придатності" в інструкцію для медичного застосування лікарського засобу щодо терміну придатності лікарського засобу після першого відкриття.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UA/2333/01/01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МЕДАКСОН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порошок для розчину для ін'єкцій по 2 г; 10 флаконів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за повним циклом:</w:t>
            </w:r>
            <w:r w:rsidRPr="001316D7">
              <w:rPr>
                <w:rFonts w:ascii="Arial" w:hAnsi="Arial" w:cs="Arial"/>
                <w:sz w:val="16"/>
                <w:szCs w:val="16"/>
              </w:rPr>
              <w:br/>
              <w:t>Медокемі ЛТД (Завод С), Кіпр;</w:t>
            </w:r>
            <w:r w:rsidRPr="001316D7">
              <w:rPr>
                <w:rFonts w:ascii="Arial" w:hAnsi="Arial" w:cs="Arial"/>
                <w:sz w:val="16"/>
                <w:szCs w:val="16"/>
              </w:rPr>
              <w:br/>
              <w:t>виробництво готового лікарського засобу, первинне та вторинне пакування:</w:t>
            </w:r>
            <w:r w:rsidRPr="001316D7">
              <w:rPr>
                <w:rFonts w:ascii="Arial" w:hAnsi="Arial" w:cs="Arial"/>
                <w:sz w:val="16"/>
                <w:szCs w:val="16"/>
              </w:rPr>
              <w:br/>
              <w:t>Медокемі (Фа Іст) ЛТД., (Асептік Цефалоспорин Фасіліті), В'єтнам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Кіпр/ В'єтнам</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1316D7">
              <w:rPr>
                <w:rFonts w:ascii="Arial" w:hAnsi="Arial" w:cs="Arial"/>
                <w:sz w:val="16"/>
                <w:szCs w:val="16"/>
              </w:rPr>
              <w:br/>
              <w:t>Діюча редакція: Пелех Людмила Олександрівна. Пропонована редакція: Паращенко Наталія Володимирівна.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UA/7582/01/02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МЕДАКСОН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порошок для розчину для ін'єкцій по 1 г; 10 флаконів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за повним циклом:</w:t>
            </w:r>
            <w:r w:rsidRPr="001316D7">
              <w:rPr>
                <w:rFonts w:ascii="Arial" w:hAnsi="Arial" w:cs="Arial"/>
                <w:sz w:val="16"/>
                <w:szCs w:val="16"/>
              </w:rPr>
              <w:br/>
              <w:t>Медокемі ЛТД (Завод С), Кіпр;</w:t>
            </w:r>
            <w:r w:rsidRPr="001316D7">
              <w:rPr>
                <w:rFonts w:ascii="Arial" w:hAnsi="Arial" w:cs="Arial"/>
                <w:sz w:val="16"/>
                <w:szCs w:val="16"/>
              </w:rPr>
              <w:br/>
              <w:t>виробництво готового лікарського засобу, первинне та вторинне пакування:</w:t>
            </w:r>
            <w:r w:rsidRPr="001316D7">
              <w:rPr>
                <w:rFonts w:ascii="Arial" w:hAnsi="Arial" w:cs="Arial"/>
                <w:sz w:val="16"/>
                <w:szCs w:val="16"/>
              </w:rPr>
              <w:br/>
              <w:t>Медокемі (Фа Іст) ЛТД., (Асептік Цефалоспорин Фасіліті), В'єтнам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Кіпр/ В'єтнам</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1316D7">
              <w:rPr>
                <w:rFonts w:ascii="Arial" w:hAnsi="Arial" w:cs="Arial"/>
                <w:sz w:val="16"/>
                <w:szCs w:val="16"/>
              </w:rPr>
              <w:br/>
              <w:t>Діюча редакція: Пелех Людмила Олександрівна. Пропонована редакція: Паращенко Наталія Володимирівна.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UA/7582/01/01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МЕДІАТОРН®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15 мг/мл по 1 мл в ампулі; по 10 ампул у контурній чарунковій упаковці; по 1 контурній чарунковій упаковці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Приведення специфікації та методів контролю допоміжної речовини Вода для ін’єкцій до вимог монографії ЕР, а саме: приведення критеріїв прийнятності за п. «Опис» до монографії ЕР; вилучено показник «Нітрати»; додано посилання на ще один метод контролю за показником «Бактеріальні ендотоксини» (ЕР 2.6.32); за показником «Питома електропровідність» та показником «Мікробіологічний моніторинг», змінено посилання на методи контролю (монографія ЕР «Water for injections in bulk (0169)»).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UA/15375/01/01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МЕДОВІР</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400 мг по 10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Медокемі ЛТД (Центральний Завод), Кіпр; Медокемі ЛТД (Завод AZ), Кіпр; виробник готового лікарського засобу, первинне та вторинне пакування: Медокемі (Фа Іст) ЛТД - Орал Фасіліті, В'єтнам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Кіпр/ В'єтнам</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Пелех Людмила Олександрівна. Пропонована редакція: Паращенко Наталія Володимирівна. </w:t>
            </w:r>
            <w:r w:rsidRPr="001316D7">
              <w:rPr>
                <w:rFonts w:ascii="Arial" w:hAnsi="Arial" w:cs="Arial"/>
                <w:sz w:val="16"/>
                <w:szCs w:val="16"/>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UA/9478/01/01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МЕДОВІР</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800 мг, по 10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Медокемі ЛТД (Центральний Завод), Кіпр; Медокемі ЛТД (Завод AZ), Кіпр; виробник готового лікарського засобу, первинне та вторинне пакування: Медокемі (Фа Іст) ЛТД - Орал Фасіліті, В'єтнам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Кіпр/ В'єтнам</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Пелех Людмила Олександрівна. Пропонована редакція: Паращенко Наталія Володимирівна. </w:t>
            </w:r>
            <w:r w:rsidRPr="001316D7">
              <w:rPr>
                <w:rFonts w:ascii="Arial" w:hAnsi="Arial" w:cs="Arial"/>
                <w:sz w:val="16"/>
                <w:szCs w:val="16"/>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UA/9478/01/02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МЕМАМЕД®</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20 мг, по 10 таблеток у блістері, по 3 або 6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первинне та вторинне пакування готового лікарського засобу: Медокемі ЛТД (Завод AZ), Кіпр; виробництво за повним циклом:</w:t>
            </w:r>
            <w:r w:rsidRPr="001316D7">
              <w:rPr>
                <w:rFonts w:ascii="Arial" w:hAnsi="Arial" w:cs="Arial"/>
                <w:sz w:val="16"/>
                <w:szCs w:val="16"/>
              </w:rPr>
              <w:br/>
              <w:t xml:space="preserve">Медокемі ЛТД (Центральний Завод), Кіпр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Кіпр</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1316D7">
              <w:rPr>
                <w:rFonts w:ascii="Arial" w:hAnsi="Arial" w:cs="Arial"/>
                <w:sz w:val="16"/>
                <w:szCs w:val="16"/>
              </w:rPr>
              <w:br/>
              <w:t>Діюча редакція: Пелех Людмила Олександрівна. Пропонована редакція: Паращенко Наталія Володимирівна.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UA/16845/01/02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МЕМАМЕД®</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10 мг, по 10 таблеток у блістері, по 3 або 6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первинне та вторинне пакування готового лікарського засобу: Медокемі ЛТД (Завод AZ), Кіпр; виробництво за повним циклом:</w:t>
            </w:r>
            <w:r w:rsidRPr="001316D7">
              <w:rPr>
                <w:rFonts w:ascii="Arial" w:hAnsi="Arial" w:cs="Arial"/>
                <w:sz w:val="16"/>
                <w:szCs w:val="16"/>
              </w:rPr>
              <w:br/>
              <w:t xml:space="preserve">Медокемі ЛТД (Центральний Завод), Кіпр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Кіпр</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1316D7">
              <w:rPr>
                <w:rFonts w:ascii="Arial" w:hAnsi="Arial" w:cs="Arial"/>
                <w:sz w:val="16"/>
                <w:szCs w:val="16"/>
              </w:rPr>
              <w:br/>
              <w:t>Діюча редакція: Пелех Людмила Олександрівна. Пропонована редакція: Паращенко Наталія Володимирівна.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UA/16845/01/01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МЕМОПЛАНТ</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оболонкою, по 40 мг, по 10 таблеток у блістері; по 2 блістери в картонній коробці; по 20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Др. Вільмар Швабе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заявлена у зв’язку зі зміною адреси місця провадження діяльності виробника Petersfield LTD. Діюча редакція: Petersfield Limited, Room 204, Baskerville House 13 Dudell Street Гонконг. Пропонована редакція:</w:t>
            </w:r>
            <w:r w:rsidRPr="001316D7">
              <w:rPr>
                <w:rFonts w:ascii="Arial" w:hAnsi="Arial" w:cs="Arial"/>
                <w:sz w:val="16"/>
                <w:szCs w:val="16"/>
              </w:rPr>
              <w:br/>
              <w:t>Petersfield Limited, Tung Hip Commercial Bulding 244 Des Voeux Road Central Sheung Wan Гонконг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UA/0204/01/02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МЕМОПЛАНТ ФОРТЕ</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10 таблеток у блістері; по 2 або 3 блістери в картонній коробці; по 20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Др. Вільмар Швабе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заявлена у зв’язку зі зміною адреси місця провадження діяльності виробника Petersfield LTD. Діюча редакція: Petersfield Limited, Room 204, Baskerville House 13 Dudell Street Гонконг. Пропонована редакція:</w:t>
            </w:r>
            <w:r w:rsidRPr="001316D7">
              <w:rPr>
                <w:rFonts w:ascii="Arial" w:hAnsi="Arial" w:cs="Arial"/>
                <w:sz w:val="16"/>
                <w:szCs w:val="16"/>
              </w:rPr>
              <w:br/>
              <w:t>Petersfield Limited, Tung Hip Commercial Bulding 244 Des Voeux Road Central Sheung Wan Гонконг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UA/0204/01/01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МЕРІЖЕН®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3 мг/0,03 мг по 21 таблетці у блістері; по 1 блістеру разом з картонним футляром для зберігання блістера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контроль серії та випуск серії: АТ "КИЇВСЬКИЙ ВІТАМІННИЙ ЗАВОД", Україна; виробництво нерозфасованої продукції, первинна та вторинна упаковка, контроль серії та випуск серії: Сіндеа Фарма,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 Іспанія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в тексті маркування вторинної упаковки лікарського засобу у п. 17 "ІНШЕ" додано логотип заявника.</w:t>
            </w:r>
            <w:r w:rsidRPr="001316D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UA/19919/01/01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МЕТФОРМІН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1000 мг; по 10 таблеток у блістері; по 3 або 5, або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w:t>
            </w:r>
            <w:r w:rsidRPr="001316D7">
              <w:rPr>
                <w:rFonts w:ascii="Arial" w:hAnsi="Arial" w:cs="Arial"/>
                <w:sz w:val="16"/>
                <w:szCs w:val="16"/>
              </w:rPr>
              <w:br/>
              <w:t xml:space="preserve">збільшення розміру серії ГЛЗ. </w:t>
            </w:r>
            <w:r w:rsidRPr="001316D7">
              <w:rPr>
                <w:rFonts w:ascii="Arial" w:hAnsi="Arial" w:cs="Arial"/>
                <w:sz w:val="16"/>
                <w:szCs w:val="16"/>
              </w:rPr>
              <w:br/>
              <w:t xml:space="preserve">Затверджено: </w:t>
            </w:r>
            <w:r w:rsidRPr="001316D7">
              <w:rPr>
                <w:rFonts w:ascii="Arial" w:hAnsi="Arial" w:cs="Arial"/>
                <w:sz w:val="16"/>
                <w:szCs w:val="16"/>
              </w:rPr>
              <w:br/>
              <w:t xml:space="preserve">100 кг (допустимі відхилення від мін. розміру 90,0 кг до макс. розміру 110,0 кг); </w:t>
            </w:r>
            <w:r w:rsidRPr="001316D7">
              <w:rPr>
                <w:rFonts w:ascii="Arial" w:hAnsi="Arial" w:cs="Arial"/>
                <w:sz w:val="16"/>
                <w:szCs w:val="16"/>
              </w:rPr>
              <w:br/>
              <w:t xml:space="preserve">200 кг (допустимі відхилення від мін. розміру 180,0 кг до макс. розміру 220,0 кг); </w:t>
            </w:r>
            <w:r w:rsidRPr="001316D7">
              <w:rPr>
                <w:rFonts w:ascii="Arial" w:hAnsi="Arial" w:cs="Arial"/>
                <w:sz w:val="16"/>
                <w:szCs w:val="16"/>
              </w:rPr>
              <w:br/>
              <w:t xml:space="preserve">600 кг (допустимі відхилення від мін. розміру 540,0 кг до макс. розміру 660,0 кг); </w:t>
            </w:r>
            <w:r w:rsidRPr="001316D7">
              <w:rPr>
                <w:rFonts w:ascii="Arial" w:hAnsi="Arial" w:cs="Arial"/>
                <w:sz w:val="16"/>
                <w:szCs w:val="16"/>
              </w:rPr>
              <w:br/>
              <w:t xml:space="preserve">Запропоновано: </w:t>
            </w:r>
            <w:r w:rsidRPr="001316D7">
              <w:rPr>
                <w:rFonts w:ascii="Arial" w:hAnsi="Arial" w:cs="Arial"/>
                <w:sz w:val="16"/>
                <w:szCs w:val="16"/>
              </w:rPr>
              <w:br/>
              <w:t xml:space="preserve">100 кг (допустимі відхилення від мін. розміру 90,0 кг до макс. розміру 110,0 кг); </w:t>
            </w:r>
            <w:r w:rsidRPr="001316D7">
              <w:rPr>
                <w:rFonts w:ascii="Arial" w:hAnsi="Arial" w:cs="Arial"/>
                <w:sz w:val="16"/>
                <w:szCs w:val="16"/>
              </w:rPr>
              <w:br/>
              <w:t xml:space="preserve">200 кг (допустимі відхилення від мін. розміру 180,0 кг до макс. розміру 220,0 кг); </w:t>
            </w:r>
            <w:r w:rsidRPr="001316D7">
              <w:rPr>
                <w:rFonts w:ascii="Arial" w:hAnsi="Arial" w:cs="Arial"/>
                <w:sz w:val="16"/>
                <w:szCs w:val="16"/>
              </w:rPr>
              <w:br/>
              <w:t xml:space="preserve">500 кг (допустимі відхилення від мін. розміру 450,0 кг до макс. розміру 550,0 кг); </w:t>
            </w:r>
            <w:r w:rsidRPr="001316D7">
              <w:rPr>
                <w:rFonts w:ascii="Arial" w:hAnsi="Arial" w:cs="Arial"/>
                <w:sz w:val="16"/>
                <w:szCs w:val="16"/>
              </w:rPr>
              <w:br/>
              <w:t>600 кг (допустимі відхилення від мін. розміру 540,0 кг до макс. розміру 660,0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UA/18846/01/01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МЕФЕНАМІНОВА КИСЛОТА-ДАРНИЦЯ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500 мг по 10 таблеток у контурній чарунковій упаковці; по 2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 до специфікації та методів контролю якості допоміжної речовини Магнію стеарат для приведення у відповідність до рекомендацій та стилістики діючої редакції монографії ЄФ «Magnesium stearate» та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UA/7015/01/01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МІКОГЕЛЬ®</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гель, 20 мг/г; по 15 г в тубах; по 1 тубі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1316D7">
              <w:rPr>
                <w:rFonts w:ascii="Arial" w:hAnsi="Arial" w:cs="Arial"/>
                <w:sz w:val="16"/>
                <w:szCs w:val="16"/>
              </w:rPr>
              <w:br/>
              <w:t>оновлення в модулі 3.2.Р.3.3 блок схеми та короткого опису технологічного процесу виробництва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UA/1316/01/01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МІНОКСИКУТАН®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спрей нашкірний, розчин, 20 мг/мл по 60 мл розчину у флаконі із змонтованою насосною системою та адаптером із подовженим наконечником; по 1 флакону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1316D7">
              <w:rPr>
                <w:rFonts w:ascii="Arial" w:hAnsi="Arial" w:cs="Arial"/>
                <w:sz w:val="16"/>
                <w:szCs w:val="16"/>
              </w:rPr>
              <w:br/>
              <w:t>Зміни внесено до інструкції для медичного застосування лікарського засобу до розділу "Особливості застосування" та до тексту маркування упаковки лікарського засобу (п. 17 ІНШЕ) відповідно до оновленої інформації з безпеки діючої речовини (міноксидилу) згідно з рекомендаціями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UA/20350/01/01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М-М-РВАКСПРО® ВАКЦИНА ДЛЯ ПРОФІЛАКТИКИ КОРУ, ЕПІДЕМІЧНОГО ПАРОТИТУ ТА КРАСНУХИ ЖИВА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порошок для суспензії для ін’єкцій 1 флакон з порошком (1 доза) та 1 флакон з розчинником (вода для ін’єкцій) по 0,7 мл у картонній коробці; 1 флакон з порошком (1 доза) та 1 попередньо наповнений шприц з розчинником (вода для ін’єкцій) по 0,7 мл в комплекті з двома голками у картонній коробці; 10 флаконів з порошком та 10 флаконів з розчинником (вода для ін’єкцій) по 0,7 мл в окремих картонних коробках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Виробник вакцини in bulk та первинне пакування:</w:t>
            </w:r>
            <w:r w:rsidRPr="001316D7">
              <w:rPr>
                <w:rFonts w:ascii="Arial" w:hAnsi="Arial" w:cs="Arial"/>
                <w:sz w:val="16"/>
                <w:szCs w:val="16"/>
              </w:rPr>
              <w:br/>
              <w:t>Мерк Шарп і Доум ЛЛС, США;</w:t>
            </w:r>
            <w:r w:rsidRPr="001316D7">
              <w:rPr>
                <w:rFonts w:ascii="Arial" w:hAnsi="Arial" w:cs="Arial"/>
                <w:sz w:val="16"/>
                <w:szCs w:val="16"/>
              </w:rPr>
              <w:br/>
              <w:t>Вторинне пакування, випуск серії вакцини та розчинника:</w:t>
            </w:r>
            <w:r w:rsidRPr="001316D7">
              <w:rPr>
                <w:rFonts w:ascii="Arial" w:hAnsi="Arial" w:cs="Arial"/>
                <w:sz w:val="16"/>
                <w:szCs w:val="16"/>
              </w:rPr>
              <w:b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США/ Нідерланди</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1316D7">
              <w:rPr>
                <w:rFonts w:ascii="Arial" w:hAnsi="Arial" w:cs="Arial"/>
                <w:sz w:val="16"/>
                <w:szCs w:val="16"/>
              </w:rPr>
              <w:br/>
              <w:t>Діюча редакція: Dr. Guy Demol. Пропонована редакція: Dr Peter De Veene.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UA/14950/01/01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МОВІРИКА®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тверді по 50 мг; по 7 капсул в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"Мові Хелс"</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Атлантік Фарма Продукос Фармасьютікас С.А.</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Португалія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назви та адреси місця провадження діяльності виробника готового лікарського засобу з метою уточнення.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UA/19773/01/01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МОВІРИКА®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тверді по 75 мг; по 7 капсул в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"Мові Хелс"</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Атлантік Фарма Продукос Фармасьютікас С.А. </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Португалія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назви та адреси місця провадження діяльності виробника готового лікарського засобу з метою уточнення.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UA/19773/01/02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МОВІРИКА®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тверді по 150 мг, по 7 капсул в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"Мові Хелс"</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Атлантік Фарма Продукос Фармасьютікас С.А.</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Португалія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назви та адреси місця провадження діяльності виробника готового лікарського засобу з метою уточнення.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UA/19773/01/03</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МОТОРИКУМ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10 мг по 10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Медокемі ЛТД (Завод AZ), Кіпр; Медокемі ЛТД (Центральний завод), Кіпр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Кіпр</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1316D7">
              <w:rPr>
                <w:rFonts w:ascii="Arial" w:hAnsi="Arial" w:cs="Arial"/>
                <w:sz w:val="16"/>
                <w:szCs w:val="16"/>
              </w:rPr>
              <w:br/>
              <w:t>Діюча редакція: Пелех Людмила Олександрівна. Пропонована редакція: Паращенко Наталія Володимирівна.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UA/8733/01/01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НАЗОФАН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спрей назальний, суспензія, 50 мкг/дозу по 120 або по 150 доз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Чеська Республiка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w:t>
            </w:r>
            <w:r w:rsidRPr="001316D7">
              <w:rPr>
                <w:rFonts w:ascii="Arial" w:hAnsi="Arial" w:cs="Arial"/>
                <w:sz w:val="16"/>
                <w:szCs w:val="16"/>
              </w:rPr>
              <w:br/>
              <w:t>оновлення розділу 3.2.Р.3.3. Опис виробничого процесу та контролю процесу для включення додаткової інформації про виробничий параметр (змішування/гомогенізатор) відповідно до валідованого виробничого процесу. Змін у виробничому процесі не відбулося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UA/6758/01/01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НАЛБУФІН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10 мг/мл, по 1 мл або 2 мл в ампулі; по 5 ампул в контурній чарунковій упаковці; по 1 або 2 контурні чарункові упаковки в пачці; по 1 мл або 2 мл у попередньо наповненому шприці з голкою в тубусі; по 1 або 10 тубусів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заявлена у зв’язку зі зміною назви виробника АФІ. </w:t>
            </w:r>
            <w:r w:rsidRPr="001316D7">
              <w:rPr>
                <w:rFonts w:ascii="Arial" w:hAnsi="Arial" w:cs="Arial"/>
                <w:sz w:val="16"/>
                <w:szCs w:val="16"/>
              </w:rPr>
              <w:br/>
              <w:t>Діюча редакція: Sanofi Chimie, Франція. Пропонована редакція: Sanofi Winthrop Industrie,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UA/14429/01/01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НАЛБУФІН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10 мг/мл по 1 мл або по 2 мл в ампулі; по 5 ампул у блістері; по 1 або 2 блістери в пачці; по 1 мл або по 2 мл в ампулі; по 100 ампул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1316D7">
              <w:rPr>
                <w:rFonts w:ascii="Arial" w:hAnsi="Arial" w:cs="Arial"/>
                <w:sz w:val="16"/>
                <w:szCs w:val="16"/>
              </w:rPr>
              <w:br/>
              <w:t>Зміни внесені до інструкції для медичного застосування лікарського засобу до розділу "Спосіб застосування та дози" відповідно до оновленої інформації з безпеки діючої розчин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UA/19442/01/01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НАЛБУФІН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10 мг/мл; по 1 мл або 2 мл в ампулі; по 5 ампул у пачці; по 1 мл або 2 мл в ампулі; по 5 ампул у блістері; по 1 або 2 блістери в пачці; по 1 мл у шприці з голкою; по 1 шприцу з голкою у блістері; по 1 або 2 блістери у пачці; по 1 мл у шприці з голкою; по 1 шприцу з голкою у тубусі; по 1 або 10 тубусів у пачці; по 1 мл у шприці без голки; 1 шприц у блістері та 1 голка у блістері у комплекті; по 1 або 2 комплекти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"Фармак"</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"Фармак"</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w:t>
            </w:r>
            <w:r w:rsidRPr="001316D7">
              <w:rPr>
                <w:rFonts w:ascii="Arial" w:hAnsi="Arial" w:cs="Arial"/>
                <w:b/>
                <w:sz w:val="16"/>
                <w:szCs w:val="16"/>
              </w:rPr>
              <w:t>уточнення написання упаковки в наказі МОЗ України № 1524 від 02.09.2024 в процесі внесення змін</w:t>
            </w:r>
            <w:r w:rsidRPr="001316D7">
              <w:rPr>
                <w:rFonts w:ascii="Arial" w:hAnsi="Arial" w:cs="Arial"/>
                <w:sz w:val="16"/>
                <w:szCs w:val="16"/>
              </w:rPr>
              <w:t xml:space="preserve">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введення додаткового розміру вторинної упаковки - по 1 мл або 2 мл в ампулі; по 5 ампул у блістері; по 2 блістери у пачці. Зміни внесено до інструкції для медичного застосування лікарського засобу у розділ "Упаковка" у зв'язку з введенням додаткової упаковки, як наслідок - затвердження тексту маркування додаткової упаковки лікарського засобу. Введення змін протягом 6-ти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"Спосіб застосування та дози" відповідно до оновленої інформації з безпеки діючої речовини. Введення змін протягом 6-ти місяців після затвердження -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упаковок лікарського засобу, а саме вилучено викладення тексту маркування російською мовою. Введення змін протягом 6-ти місяців після затвердження). Редакція в наказі - по 1 мл або 2 мл в ампулі; по 5 ампул у пачці; по 1 мл або 2 мл в ампулі; по 5 ампул у блістері; по 1 або по 2 блістери в пачці; по 1 мл у шприці; по 1 шприцу з голкою у блістері; по 1 або 2 блістери у пачці; по 1 мл у шприці; по 1 шприцу в одному блістері та по 1 голці в іншому блістері у комплекті; по 1 або по 2 комплекти у пачці; по 1 мл у шприці; по 1 шприцу з голкою у тубусі; по 1 або 10 тубусів у пачці. </w:t>
            </w:r>
            <w:r w:rsidRPr="001316D7">
              <w:rPr>
                <w:rFonts w:ascii="Arial" w:hAnsi="Arial" w:cs="Arial"/>
                <w:b/>
                <w:sz w:val="16"/>
                <w:szCs w:val="16"/>
              </w:rPr>
              <w:t>Вірна редакція - По 1 мл або 2 мл в ампулі; по 5 ампул у пачці. По 1 мл або 2 мл в ампулі; по 5 ампул у блістері; по 1 або 2 блістери у пачці. По 1 мл у шприці з голкою; по 1 шприцу з голкою у блістері; по 1 або 2 блістери у пачці. По 1 мл у шприці з голкою; по 1 шприцу з голкою у тубусі; по 1 або 10 тубусів у пачці. По 1 мл у шприці без голки; 1 шприц у блістері та 1 голка у блістері у комплекті; по 1 або 2 комплекти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UA/14321/01/01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НАЛБУФІН ІН'ЄКЦІЇ 10 МГ</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10 мг/мл, по 1 мл в ампулі; по 10 ампул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Русан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Русан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1316D7">
              <w:rPr>
                <w:rFonts w:ascii="Arial" w:hAnsi="Arial" w:cs="Arial"/>
                <w:sz w:val="16"/>
                <w:szCs w:val="16"/>
              </w:rPr>
              <w:br/>
              <w:t>Зміни внесено до Інструкції для медичного застосування лікарського засобу до розділу "Спосіб застосування та дози" щодо безпеки застосування діючої речовини налбуфіну гідрохлорид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UA/9424/01/01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НАЛБУФІН ІН'ЄКЦІЇ 20 МГ</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20 мг/мл, по 1 мл в ампулі, по 5 ампул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Русан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Русан Фарма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1316D7">
              <w:rPr>
                <w:rFonts w:ascii="Arial" w:hAnsi="Arial" w:cs="Arial"/>
                <w:sz w:val="16"/>
                <w:szCs w:val="16"/>
              </w:rPr>
              <w:br/>
              <w:t>Зміни внесено до Інструкції для медичного застосування лікарського засобу до розділу "Спосіб застосування та дози" щодо безпеки застосування діючої речовини налбуфіну гідрохлорид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UA/9424/01/02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НЕЙРАКСИН® В</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по 2 мл в ампулі; по 5 ампул у контурній чарунковій упаковці (піддоні); по 1 або 2, або 5 контурних чарункових упаковок (піддонів)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"Калцекс"</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всі стадії виробничого процесу, крім випуску серії:</w:t>
            </w:r>
            <w:r w:rsidRPr="001316D7">
              <w:rPr>
                <w:rFonts w:ascii="Arial" w:hAnsi="Arial" w:cs="Arial"/>
                <w:sz w:val="16"/>
                <w:szCs w:val="16"/>
              </w:rPr>
              <w:br/>
              <w:t>ХБМ Фарма с.р.о., Словаччина</w:t>
            </w:r>
            <w:r w:rsidRPr="001316D7">
              <w:rPr>
                <w:rFonts w:ascii="Arial" w:hAnsi="Arial" w:cs="Arial"/>
                <w:sz w:val="16"/>
                <w:szCs w:val="16"/>
              </w:rPr>
              <w:br/>
              <w:t>виробник, який відповідає за контроль серії/випробування: АТ "Гріндекс", Латвiя</w:t>
            </w:r>
            <w:r w:rsidRPr="001316D7">
              <w:rPr>
                <w:rFonts w:ascii="Arial" w:hAnsi="Arial" w:cs="Arial"/>
                <w:sz w:val="16"/>
                <w:szCs w:val="16"/>
              </w:rPr>
              <w:br/>
              <w:t>виробник, який відповідає за випуск серії:</w:t>
            </w:r>
            <w:r w:rsidRPr="001316D7">
              <w:rPr>
                <w:rFonts w:ascii="Arial" w:hAnsi="Arial" w:cs="Arial"/>
                <w:sz w:val="16"/>
                <w:szCs w:val="16"/>
              </w:rPr>
              <w:br/>
              <w:t xml:space="preserve">АТ "Калцекс", Латвія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Словаччина/ Латвiя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1316D7">
              <w:rPr>
                <w:rFonts w:ascii="Arial" w:hAnsi="Arial" w:cs="Arial"/>
                <w:sz w:val="16"/>
                <w:szCs w:val="16"/>
              </w:rPr>
              <w:br/>
              <w:t>Оновлення тексту маркування первинної та вторинної упаковок лікарського засобу, а саме: вилучено інформацію, зазначену російською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UA/16907/01/01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НЕЙРАКСИН® В</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по 2 мл в ампулі; по 5 ампул у контурній чарунковій упаковці (піддоні); по 1 або 2, або 5 контурних чарункових упаковок (піддонів)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"Калцекс"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всі стадії виробничого процесу, крім випуску серії: ХБМ Фарма с.р.о., Словаччина; виробник, який відповідає за контроль серії/випробування: АТ "Гріндекс", Латвiя; виробник, який відповідає за випуск серії: АТ "Калцекс", Латвія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Словаччина/ Латвiя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1316D7">
              <w:rPr>
                <w:rFonts w:ascii="Arial" w:hAnsi="Arial" w:cs="Arial"/>
                <w:sz w:val="16"/>
                <w:szCs w:val="16"/>
              </w:rPr>
              <w:br/>
              <w:t xml:space="preserve">Діюча редакція: Єкімова Ірина Віталіївна. Пропонована редакція: Мартинчук Олег Володимирович. Зміна контактних даних контактної особи заявника, відповідальної за фармаконагляд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UA/16907/01/01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НЕЙРОКСОН®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перорального застосування, 100 мг/мл; по 45 мл у флаконі; по 1 флакону разом із дозатором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приведення специфікації проміжного продукту у відповідність до затвердженої специфікації ГЛЗ за показниками «Супровідні домішки», «Ідентифікація», «Кількісне визначення» та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UA/12114/02/01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НІКОРЕТТЕ® КРИЖАНА М'ЯТА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льодяники пресовані по 2 мг; по 20 льодяників у фліп-упаковці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МакНіл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МакНіл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1316D7">
              <w:rPr>
                <w:rFonts w:ascii="Arial" w:hAnsi="Arial" w:cs="Arial"/>
                <w:sz w:val="16"/>
                <w:szCs w:val="16"/>
              </w:rPr>
              <w:br/>
              <w:t xml:space="preserve">Діюча редакція: Нагорна Катерина Іванівна / Nahorna Kateryna Ivanivna. Пропонована редакція: Чагарна Наталія Сергіївна / Chagarna Natalia Serhiivna.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UA/14535/01/01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НІКОРЕТТЕ® КРИЖАНА М'ЯТА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льодяники пресовані по 4 мг; по 20 льодяників у фліп-упаковці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МакНіл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1316D7">
              <w:rPr>
                <w:rFonts w:ascii="Arial" w:hAnsi="Arial" w:cs="Arial"/>
                <w:sz w:val="16"/>
                <w:szCs w:val="16"/>
              </w:rPr>
              <w:br/>
              <w:t xml:space="preserve">Діюча редакція: Нагорна Катерина Іванівна / Nahorna Kateryna Ivanivna. Пропонована редакція: Чагарна Наталія Сергіївна / Chagarna Natalia Serhiivna.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UA/14535/01/02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НІМІД®</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гель для зовнішнього застосування, 10 мг/г, по 30 г або 100 г в алюмінієвій або ламінованій тубі; по 1 тубі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1316D7">
              <w:rPr>
                <w:rFonts w:ascii="Arial" w:hAnsi="Arial" w:cs="Arial"/>
                <w:sz w:val="16"/>
                <w:szCs w:val="16"/>
              </w:rPr>
              <w:br/>
              <w:t>Зміни внесено до інструкції для медичного застосування лікарського засобу у розділи "Протипоказання", "Застосування у період вагітності або годування груддю" та, як наслідок, у розділ "Фармакологічні властивості"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Зміни внесено до частин: І «Загальна інформація», V «Заходи з мінімізації ризиків», VI «Резюме плану управління ризиками», VII «Додатки» у зв’язку з доповненням проекту інструкції для медичного застосування оновленими даними з безпеки діючої речовини. Резюме Плану управління ризиками версія 2.0 додається.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UA/7649/01/01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НОВАГРА НЕО</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50 мг по 1 або по 2 таблетки у блістері; по 1 блістеру в картонній коробці; по 4 таблетки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Євро Лайфкер Прайвіт Лімітед</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ФДС Лімітед</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UA/6701/01/01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НОВАГРА НЕО</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50 мг in bulk: по 1000 таблеток у пластикових банках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Євро Лайфкер Прайвіт Лімітед</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ФДС Лімітед</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UA/6702/01/01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НОВАГРА НЕО</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100 мг in bulk: по 1000 таблеток у пластикових банках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Євро Лайфкер Прайвіт Лімітед</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ФДС Лімітед</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UA/6702/01/02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НОВАГРА НЕО</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100 мг по 1 таблетці у блістері; по 1 блістеру в картонній коробці, по 4 таблетки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Євро Лайфкер Прайвіт Лімітед</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UA/6701/01/02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НОВОКС®</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інфузій 0,5 %, по 100 мл або 150 мл у пляшці; по 1 пляшці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"Передозування", "Побічні реакції" відповідно до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UA/16886/01/01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НОВОКС®-500</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500 мг; по 5 таблеток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1316D7">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"Передозування", "Побічні реакції" відповідно до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UA/12673/01/01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НОВОКС®-750</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750 мг; по 5 таблеток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1316D7">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"Передозування", "Побічні реакції" відповідно до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UA/12673/01/02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НОВОПАРИН®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100 мг (10 000 анти-фактор Ха МО)/мл, in bulk: по 0,2 мл (20 мг), або по 0,4 мл (40 мг), або по 0,6 мл (60 мг), або по 0,8 мл (80 мг), або по 1,0 мл (100 мг) у попередньо наповненому шприці; по 2 шприци в блістері; по 100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Шенджен Текдоу Фармасьютикал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Китай</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в методі випробування ГЛЗ (лише для дозування 100 мг/мл) за показником «Ідентифікація А» (тест осадж.), а саме додано інформацію, що вміст 1 шприца переноситься в пробірку перед додаванням реагенту. В методі «Ідентифікація D» (Ph.Eur.2.2.30) додано примітку щодо можливості застосування подібного або еквівалентного приладу і детектору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UA/18243/01/01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НОВОПАРИН®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100 мг (10 000 анти-фактор Ха МО)/мл, по 0,2 мл (20 мг), або по 0,4 мл (40 мг), або по 0,6 мл (60 мг), або по 0,8 мл (80 мг), або по 1,0 мл (100 мг) у попередньо наповненому шприці; по 2 шприци в блістері; по 1 блістеру в картонній коробці;</w:t>
            </w:r>
            <w:r w:rsidRPr="001316D7">
              <w:rPr>
                <w:rFonts w:ascii="Arial" w:hAnsi="Arial" w:cs="Arial"/>
                <w:sz w:val="16"/>
                <w:szCs w:val="16"/>
              </w:rPr>
              <w:br/>
              <w:t>по 0,2 мл (20 мг), або по 0,4 мл (40 мг), або по 0,6 мл (60 мг), або по 0,8 мл (80 мг) у попередньо наповненому шприці; по 2 шприци в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Шенджен Текдоу Фармасьютикал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Китай</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в методі випробування ГЛЗ (лише для дозування 100 мг/мл) за показником «Ідентифікація А» (тест осадж.), а саме додано інформацію, що вміст 1 шприца переноситься в пробірку перед додаванням реагенту. В методі «Ідентифікація D» (Ph.Eur.2.2.30) додано примітку щодо можливості застосування подібного або еквівалентного приладу і детектору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UA/9061/01/01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НО-ШПА®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40 мг № 12: по 12 таблеток у блістері; по 1 блістеру в картонній коробці; № 24: по 24 таблетки у блістері; по 1 блістеру в картонній коробці; № 60: по 60 таблеток у дозуючому контейнері, закритому кришкою з захисною стрічкою від відкриття; по 1 дозуючому контейнеру в картонній коробці; № 100: по 100 таблеток у флаконі; по 1 флакону в картонній коробці з наклейкою на коробці для контролю першого відкриття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контроль якості, пакування, маркування, випуск серії: Опелла Хелскеа Хангері Кфт., Угорщина; Виробництво, контроль якості, пакування, маркування, випуск серії: Опелла Хелскеа Поланд Сп. з о.о., Польща; Мікробіологічний контроль ГЛЗ: ЄУРОАПІ Хангері Лтд., Угорщина; Мікробіологічний контроль ГЛЗ: ХІНОЇН Завод Фармацевтичних та Хімічних Продуктів Прайвіт Ко. Лтд., Підприємство №3 (Підприємство в Чаніквельдь),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Угорщина/ 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тексту маркування вторинної упаковки лікарського засобу в п.п. 8; 17 та до тексту маркування первинної упаковки лікарського засобу в п.п. 4; 6 щодо уточнень та редагування тексту.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UA/0391/01/02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ОБЛІПИХИ ОЛІЯ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олія, по 50 мл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"ДКП "Фармацевтична фабрика"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вилучення показника "Залишкові кількості органічних розчинників" із Специфікації ГЛЗ, та, як наслідок, із методів контролю. У зв’язку із вилученням показника "Залишкові кількості органічних розчинників" в Специфікації та методах контролю коректно зазначено нумерацію пунктів для показників «Втрата в масі при висушуванні», «Об’єм у флаконі», «Мікробіологічна чистота» та «Кількісне визначення».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UA/2685/01/01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 xml:space="preserve">ОКТРЕОТИД - МБ </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lang w:val="ru-RU"/>
              </w:rPr>
            </w:pPr>
            <w:r w:rsidRPr="001316D7">
              <w:rPr>
                <w:rFonts w:ascii="Arial" w:hAnsi="Arial" w:cs="Arial"/>
                <w:sz w:val="16"/>
                <w:szCs w:val="16"/>
                <w:lang w:val="ru-RU"/>
              </w:rPr>
              <w:t xml:space="preserve">розчин для ін'єкцій, 0,05 мг/мл; </w:t>
            </w:r>
            <w:r w:rsidRPr="001316D7">
              <w:rPr>
                <w:rFonts w:ascii="Arial" w:hAnsi="Arial" w:cs="Arial"/>
                <w:sz w:val="16"/>
                <w:szCs w:val="16"/>
              </w:rPr>
              <w:t>in</w:t>
            </w:r>
            <w:r w:rsidRPr="001316D7">
              <w:rPr>
                <w:rFonts w:ascii="Arial" w:hAnsi="Arial" w:cs="Arial"/>
                <w:sz w:val="16"/>
                <w:szCs w:val="16"/>
                <w:lang w:val="ru-RU"/>
              </w:rPr>
              <w:t xml:space="preserve"> </w:t>
            </w:r>
            <w:r w:rsidRPr="001316D7">
              <w:rPr>
                <w:rFonts w:ascii="Arial" w:hAnsi="Arial" w:cs="Arial"/>
                <w:sz w:val="16"/>
                <w:szCs w:val="16"/>
              </w:rPr>
              <w:t>bulk</w:t>
            </w:r>
            <w:r w:rsidRPr="001316D7">
              <w:rPr>
                <w:rFonts w:ascii="Arial" w:hAnsi="Arial" w:cs="Arial"/>
                <w:sz w:val="16"/>
                <w:szCs w:val="16"/>
                <w:lang w:val="ru-RU"/>
              </w:rPr>
              <w:t>: по 1 мл в ампулі; по 50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lang w:val="ru-RU"/>
              </w:rPr>
            </w:pPr>
            <w:r w:rsidRPr="001316D7">
              <w:rPr>
                <w:rFonts w:ascii="Arial" w:hAnsi="Arial" w:cs="Arial"/>
                <w:sz w:val="16"/>
                <w:szCs w:val="16"/>
                <w:lang w:val="ru-RU"/>
              </w:rPr>
              <w:t xml:space="preserve">М. Біотек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Виробник, що відповідає за випуск серії:</w:t>
            </w:r>
            <w:r w:rsidRPr="001316D7">
              <w:rPr>
                <w:rFonts w:ascii="Arial" w:hAnsi="Arial" w:cs="Arial"/>
                <w:sz w:val="16"/>
                <w:szCs w:val="16"/>
              </w:rPr>
              <w:br/>
              <w:t>Бендаліс ГмбХ, Німеччина;</w:t>
            </w:r>
            <w:r w:rsidRPr="001316D7">
              <w:rPr>
                <w:rFonts w:ascii="Arial" w:hAnsi="Arial" w:cs="Arial"/>
                <w:sz w:val="16"/>
                <w:szCs w:val="16"/>
              </w:rPr>
              <w:br/>
              <w:t>Виробник, що здійснює повний цикл виробництва, крім випуску серії:</w:t>
            </w:r>
            <w:r w:rsidRPr="001316D7">
              <w:rPr>
                <w:rFonts w:ascii="Arial" w:hAnsi="Arial" w:cs="Arial"/>
                <w:sz w:val="16"/>
                <w:szCs w:val="16"/>
              </w:rPr>
              <w:br/>
              <w:t>Солюфарм Фармацойтіше Ерцойгніссе ГмбХ, Німеччина;</w:t>
            </w:r>
            <w:r w:rsidRPr="001316D7">
              <w:rPr>
                <w:rFonts w:ascii="Arial" w:hAnsi="Arial" w:cs="Arial"/>
                <w:sz w:val="16"/>
                <w:szCs w:val="16"/>
              </w:rPr>
              <w:br/>
              <w:t>Альтернативний виробник, що здійснює вторинне пакування:</w:t>
            </w:r>
            <w:r w:rsidRPr="001316D7">
              <w:rPr>
                <w:rFonts w:ascii="Arial" w:hAnsi="Arial" w:cs="Arial"/>
                <w:sz w:val="16"/>
                <w:szCs w:val="16"/>
              </w:rPr>
              <w:br/>
              <w:t xml:space="preserve">Біоканол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Адміністративна зміна у зв'язку з отриманням оновлених сертифікатів ліцензії на виробництво та GMP з оновленою редакцією адреси. </w:t>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Діюча редакція: </w:t>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Виробник, що відповідає за випуск серії: </w:t>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Бендаліс ГмбХ Келтенрінг 17, 82041 Оберхахінг, Німеччина </w:t>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Bendalis GmbH Keltenring 17, 82041 Oberhaching, Germany </w:t>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Пропонована редакція: </w:t>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Виробник, що відповідає за випуск серії: </w:t>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Бендаліс ГмбХ Келтенрінг 17, Оберхахінг, Баварія, 82041, Німеччина </w:t>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Bendalis GmbH Keltenring 17, Oberhaching, Bavaria, 82041,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UA/14243/01/01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 xml:space="preserve">ОКТРЕОТИД - МБ </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lang w:val="ru-RU"/>
              </w:rPr>
            </w:pPr>
            <w:r w:rsidRPr="001316D7">
              <w:rPr>
                <w:rFonts w:ascii="Arial" w:hAnsi="Arial" w:cs="Arial"/>
                <w:sz w:val="16"/>
                <w:szCs w:val="16"/>
                <w:lang w:val="ru-RU"/>
              </w:rPr>
              <w:t>розчин для ін'єкцій, 0,05 мг/мл; по 1 мл в ампулі; по 5 ампул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lang w:val="ru-RU"/>
              </w:rPr>
            </w:pPr>
            <w:r w:rsidRPr="001316D7">
              <w:rPr>
                <w:rFonts w:ascii="Arial" w:hAnsi="Arial" w:cs="Arial"/>
                <w:sz w:val="16"/>
                <w:szCs w:val="16"/>
                <w:lang w:val="ru-RU"/>
              </w:rPr>
              <w:t xml:space="preserve">М. Біотек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Виробник, що відповідає за випуск серії:</w:t>
            </w:r>
            <w:r w:rsidRPr="001316D7">
              <w:rPr>
                <w:rFonts w:ascii="Arial" w:hAnsi="Arial" w:cs="Arial"/>
                <w:sz w:val="16"/>
                <w:szCs w:val="16"/>
              </w:rPr>
              <w:br/>
              <w:t>Бендаліс ГмбХ, Німеччина;</w:t>
            </w:r>
            <w:r w:rsidRPr="001316D7">
              <w:rPr>
                <w:rFonts w:ascii="Arial" w:hAnsi="Arial" w:cs="Arial"/>
                <w:sz w:val="16"/>
                <w:szCs w:val="16"/>
              </w:rPr>
              <w:br/>
              <w:t>Виробник, що здійснює повний цикл виробництва, крім випуску серії:</w:t>
            </w:r>
            <w:r w:rsidRPr="001316D7">
              <w:rPr>
                <w:rFonts w:ascii="Arial" w:hAnsi="Arial" w:cs="Arial"/>
                <w:sz w:val="16"/>
                <w:szCs w:val="16"/>
              </w:rPr>
              <w:br/>
              <w:t>Солюфарм Фармацойтіше Ерцойгніссе ГмбХ, Німеччина;</w:t>
            </w:r>
            <w:r w:rsidRPr="001316D7">
              <w:rPr>
                <w:rFonts w:ascii="Arial" w:hAnsi="Arial" w:cs="Arial"/>
                <w:sz w:val="16"/>
                <w:szCs w:val="16"/>
              </w:rPr>
              <w:br/>
              <w:t>Альтернативний виробник, що здійснює вторинне пакування:</w:t>
            </w:r>
            <w:r w:rsidRPr="001316D7">
              <w:rPr>
                <w:rFonts w:ascii="Arial" w:hAnsi="Arial" w:cs="Arial"/>
                <w:sz w:val="16"/>
                <w:szCs w:val="16"/>
              </w:rPr>
              <w:br/>
              <w:t xml:space="preserve">Біоканол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Адміністративна зміна у зв'язку з отриманням оновлених сертифікатів ліцензії на виробництво та GMP з оновленою редакцією адреси. </w:t>
            </w:r>
            <w:r w:rsidRPr="001316D7">
              <w:rPr>
                <w:rFonts w:ascii="Arial" w:hAnsi="Arial" w:cs="Arial"/>
                <w:sz w:val="16"/>
                <w:szCs w:val="16"/>
              </w:rPr>
              <w:br/>
              <w:t xml:space="preserve">Діюча редакція: </w:t>
            </w:r>
            <w:r w:rsidRPr="001316D7">
              <w:rPr>
                <w:rFonts w:ascii="Arial" w:hAnsi="Arial" w:cs="Arial"/>
                <w:sz w:val="16"/>
                <w:szCs w:val="16"/>
              </w:rPr>
              <w:br/>
              <w:t xml:space="preserve">Виробник, що відповідає за випуск серії: </w:t>
            </w:r>
            <w:r w:rsidRPr="001316D7">
              <w:rPr>
                <w:rFonts w:ascii="Arial" w:hAnsi="Arial" w:cs="Arial"/>
                <w:sz w:val="16"/>
                <w:szCs w:val="16"/>
              </w:rPr>
              <w:br/>
              <w:t xml:space="preserve">Бендаліс ГмбХ Келтенрінг 17, 82041 Оберхахінг, Німеччина </w:t>
            </w:r>
            <w:r w:rsidRPr="001316D7">
              <w:rPr>
                <w:rFonts w:ascii="Arial" w:hAnsi="Arial" w:cs="Arial"/>
                <w:sz w:val="16"/>
                <w:szCs w:val="16"/>
              </w:rPr>
              <w:br/>
              <w:t xml:space="preserve">Bendalis GmbH Keltenring 17, 82041 Oberhaching, Germany </w:t>
            </w:r>
            <w:r w:rsidRPr="001316D7">
              <w:rPr>
                <w:rFonts w:ascii="Arial" w:hAnsi="Arial" w:cs="Arial"/>
                <w:sz w:val="16"/>
                <w:szCs w:val="16"/>
              </w:rPr>
              <w:br/>
              <w:t xml:space="preserve">Пропонована редакція: </w:t>
            </w:r>
            <w:r w:rsidRPr="001316D7">
              <w:rPr>
                <w:rFonts w:ascii="Arial" w:hAnsi="Arial" w:cs="Arial"/>
                <w:sz w:val="16"/>
                <w:szCs w:val="16"/>
              </w:rPr>
              <w:br/>
              <w:t xml:space="preserve">Виробник, що відповідає за випуск серії: </w:t>
            </w:r>
            <w:r w:rsidRPr="001316D7">
              <w:rPr>
                <w:rFonts w:ascii="Arial" w:hAnsi="Arial" w:cs="Arial"/>
                <w:sz w:val="16"/>
                <w:szCs w:val="16"/>
              </w:rPr>
              <w:br/>
              <w:t xml:space="preserve">Бендаліс ГмбХ Келтенрінг 17, Оберхахінг, Баварія, 82041, Німеччина </w:t>
            </w:r>
            <w:r w:rsidRPr="001316D7">
              <w:rPr>
                <w:rFonts w:ascii="Arial" w:hAnsi="Arial" w:cs="Arial"/>
                <w:sz w:val="16"/>
                <w:szCs w:val="16"/>
              </w:rPr>
              <w:br/>
              <w:t xml:space="preserve">Bendalis GmbH Keltenring 17, Oberhaching, Bavaria, 82041, Germany </w:t>
            </w:r>
            <w:r w:rsidRPr="001316D7">
              <w:rPr>
                <w:rFonts w:ascii="Arial" w:hAnsi="Arial" w:cs="Arial"/>
                <w:sz w:val="16"/>
                <w:szCs w:val="16"/>
              </w:rPr>
              <w:br/>
              <w:t>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UA/14242/01/01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 xml:space="preserve">ОКТРЕОТИД - МБ </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lang w:val="ru-RU"/>
              </w:rPr>
            </w:pPr>
            <w:r w:rsidRPr="001316D7">
              <w:rPr>
                <w:rFonts w:ascii="Arial" w:hAnsi="Arial" w:cs="Arial"/>
                <w:sz w:val="16"/>
                <w:szCs w:val="16"/>
                <w:lang w:val="ru-RU"/>
              </w:rPr>
              <w:t>розчин для ін'єкцій, 0,1 мг/мл; по 1 мл в ампулі; по 5 ампул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lang w:val="ru-RU"/>
              </w:rPr>
            </w:pPr>
            <w:r w:rsidRPr="001316D7">
              <w:rPr>
                <w:rFonts w:ascii="Arial" w:hAnsi="Arial" w:cs="Arial"/>
                <w:sz w:val="16"/>
                <w:szCs w:val="16"/>
                <w:lang w:val="ru-RU"/>
              </w:rPr>
              <w:t xml:space="preserve">М. Біотек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Виробник, що відповідає за випуск серії:</w:t>
            </w:r>
            <w:r w:rsidRPr="001316D7">
              <w:rPr>
                <w:rFonts w:ascii="Arial" w:hAnsi="Arial" w:cs="Arial"/>
                <w:sz w:val="16"/>
                <w:szCs w:val="16"/>
              </w:rPr>
              <w:br/>
              <w:t>Бендаліс ГмбХ, Німеччина;</w:t>
            </w:r>
            <w:r w:rsidRPr="001316D7">
              <w:rPr>
                <w:rFonts w:ascii="Arial" w:hAnsi="Arial" w:cs="Arial"/>
                <w:sz w:val="16"/>
                <w:szCs w:val="16"/>
              </w:rPr>
              <w:br/>
              <w:t>Виробник, що здійснює повний цикл виробництва, крім випуску серії:</w:t>
            </w:r>
            <w:r w:rsidRPr="001316D7">
              <w:rPr>
                <w:rFonts w:ascii="Arial" w:hAnsi="Arial" w:cs="Arial"/>
                <w:sz w:val="16"/>
                <w:szCs w:val="16"/>
              </w:rPr>
              <w:br/>
              <w:t>Солюфарм Фармацойтіше Ерцойгніссе ГмбХ, Німеччина;</w:t>
            </w:r>
            <w:r w:rsidRPr="001316D7">
              <w:rPr>
                <w:rFonts w:ascii="Arial" w:hAnsi="Arial" w:cs="Arial"/>
                <w:sz w:val="16"/>
                <w:szCs w:val="16"/>
              </w:rPr>
              <w:br/>
              <w:t>Альтернативний виробник, що здійснює вторинне пакування:</w:t>
            </w:r>
            <w:r w:rsidRPr="001316D7">
              <w:rPr>
                <w:rFonts w:ascii="Arial" w:hAnsi="Arial" w:cs="Arial"/>
                <w:sz w:val="16"/>
                <w:szCs w:val="16"/>
              </w:rPr>
              <w:br/>
              <w:t xml:space="preserve">Біоканол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Адміністративна зміна у зв'язку з отриманням оновлених сертифікатів ліцензії на виробництво та GMP з оновленою редакцією адреси. </w:t>
            </w:r>
            <w:r w:rsidRPr="001316D7">
              <w:rPr>
                <w:rFonts w:ascii="Arial" w:hAnsi="Arial" w:cs="Arial"/>
                <w:sz w:val="16"/>
                <w:szCs w:val="16"/>
              </w:rPr>
              <w:br/>
              <w:t xml:space="preserve">Діюча редакція: </w:t>
            </w:r>
            <w:r w:rsidRPr="001316D7">
              <w:rPr>
                <w:rFonts w:ascii="Arial" w:hAnsi="Arial" w:cs="Arial"/>
                <w:sz w:val="16"/>
                <w:szCs w:val="16"/>
              </w:rPr>
              <w:br/>
              <w:t xml:space="preserve">Виробник, що відповідає за випуск серії: </w:t>
            </w:r>
            <w:r w:rsidRPr="001316D7">
              <w:rPr>
                <w:rFonts w:ascii="Arial" w:hAnsi="Arial" w:cs="Arial"/>
                <w:sz w:val="16"/>
                <w:szCs w:val="16"/>
              </w:rPr>
              <w:br/>
              <w:t xml:space="preserve">Бендаліс ГмбХ Келтенрінг 17, 82041 Оберхахінг, Німеччина </w:t>
            </w:r>
            <w:r w:rsidRPr="001316D7">
              <w:rPr>
                <w:rFonts w:ascii="Arial" w:hAnsi="Arial" w:cs="Arial"/>
                <w:sz w:val="16"/>
                <w:szCs w:val="16"/>
              </w:rPr>
              <w:br/>
              <w:t xml:space="preserve">Bendalis GmbH Keltenring 17, 82041 Oberhaching, Germany </w:t>
            </w:r>
            <w:r w:rsidRPr="001316D7">
              <w:rPr>
                <w:rFonts w:ascii="Arial" w:hAnsi="Arial" w:cs="Arial"/>
                <w:sz w:val="16"/>
                <w:szCs w:val="16"/>
              </w:rPr>
              <w:br/>
              <w:t xml:space="preserve">Пропонована редакція: </w:t>
            </w:r>
            <w:r w:rsidRPr="001316D7">
              <w:rPr>
                <w:rFonts w:ascii="Arial" w:hAnsi="Arial" w:cs="Arial"/>
                <w:sz w:val="16"/>
                <w:szCs w:val="16"/>
              </w:rPr>
              <w:br/>
              <w:t xml:space="preserve">Виробник, що відповідає за випуск серії: </w:t>
            </w:r>
            <w:r w:rsidRPr="001316D7">
              <w:rPr>
                <w:rFonts w:ascii="Arial" w:hAnsi="Arial" w:cs="Arial"/>
                <w:sz w:val="16"/>
                <w:szCs w:val="16"/>
              </w:rPr>
              <w:br/>
              <w:t xml:space="preserve">Бендаліс ГмбХ Келтенрінг 17, Оберхахінг, Баварія, 82041, Німеччина </w:t>
            </w:r>
            <w:r w:rsidRPr="001316D7">
              <w:rPr>
                <w:rFonts w:ascii="Arial" w:hAnsi="Arial" w:cs="Arial"/>
                <w:sz w:val="16"/>
                <w:szCs w:val="16"/>
              </w:rPr>
              <w:br/>
              <w:t xml:space="preserve">Bendalis GmbH Keltenring 17, Oberhaching, Bavaria, 82041, Germany </w:t>
            </w:r>
            <w:r w:rsidRPr="001316D7">
              <w:rPr>
                <w:rFonts w:ascii="Arial" w:hAnsi="Arial" w:cs="Arial"/>
                <w:sz w:val="16"/>
                <w:szCs w:val="16"/>
              </w:rPr>
              <w:br/>
              <w:t>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UA/14242/01/02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 xml:space="preserve">ОКТРЕОТИД - МБ </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lang w:val="ru-RU"/>
              </w:rPr>
            </w:pPr>
            <w:r w:rsidRPr="001316D7">
              <w:rPr>
                <w:rFonts w:ascii="Arial" w:hAnsi="Arial" w:cs="Arial"/>
                <w:sz w:val="16"/>
                <w:szCs w:val="16"/>
                <w:lang w:val="ru-RU"/>
              </w:rPr>
              <w:t>розчин для ін'єкцій, 0,5 мг/мл, по 1 мл в ампулі; по 5 ампул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lang w:val="ru-RU"/>
              </w:rPr>
            </w:pPr>
            <w:r w:rsidRPr="001316D7">
              <w:rPr>
                <w:rFonts w:ascii="Arial" w:hAnsi="Arial" w:cs="Arial"/>
                <w:sz w:val="16"/>
                <w:szCs w:val="16"/>
                <w:lang w:val="ru-RU"/>
              </w:rPr>
              <w:t xml:space="preserve">М. Біотек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Виробник, що відповідає за випуск серії:</w:t>
            </w:r>
            <w:r w:rsidRPr="001316D7">
              <w:rPr>
                <w:rFonts w:ascii="Arial" w:hAnsi="Arial" w:cs="Arial"/>
                <w:sz w:val="16"/>
                <w:szCs w:val="16"/>
              </w:rPr>
              <w:br/>
              <w:t>Бендаліс ГмбХ, Німеччина;</w:t>
            </w:r>
            <w:r w:rsidRPr="001316D7">
              <w:rPr>
                <w:rFonts w:ascii="Arial" w:hAnsi="Arial" w:cs="Arial"/>
                <w:sz w:val="16"/>
                <w:szCs w:val="16"/>
              </w:rPr>
              <w:br/>
              <w:t>Виробник, що здійснює повний цикл виробництва, крім випуску серії:</w:t>
            </w:r>
            <w:r w:rsidRPr="001316D7">
              <w:rPr>
                <w:rFonts w:ascii="Arial" w:hAnsi="Arial" w:cs="Arial"/>
                <w:sz w:val="16"/>
                <w:szCs w:val="16"/>
              </w:rPr>
              <w:br/>
              <w:t>Солюфарм Фармацойтіше Ерцойгніссе ГмбХ, Німеччина;</w:t>
            </w:r>
            <w:r w:rsidRPr="001316D7">
              <w:rPr>
                <w:rFonts w:ascii="Arial" w:hAnsi="Arial" w:cs="Arial"/>
                <w:sz w:val="16"/>
                <w:szCs w:val="16"/>
              </w:rPr>
              <w:br/>
              <w:t>Альтернативний виробник, що здійснює вторинне пакування:</w:t>
            </w:r>
            <w:r w:rsidRPr="001316D7">
              <w:rPr>
                <w:rFonts w:ascii="Arial" w:hAnsi="Arial" w:cs="Arial"/>
                <w:sz w:val="16"/>
                <w:szCs w:val="16"/>
              </w:rPr>
              <w:br/>
              <w:t xml:space="preserve">Біоканол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Адміністративна зміна у зв'язку з отриманням оновлених сертифікатів ліцензії на виробництво та GMP з оновленою редакцією адреси. </w:t>
            </w:r>
            <w:r w:rsidRPr="001316D7">
              <w:rPr>
                <w:rFonts w:ascii="Arial" w:hAnsi="Arial" w:cs="Arial"/>
                <w:sz w:val="16"/>
                <w:szCs w:val="16"/>
              </w:rPr>
              <w:br/>
              <w:t xml:space="preserve">Діюча редакція: </w:t>
            </w:r>
            <w:r w:rsidRPr="001316D7">
              <w:rPr>
                <w:rFonts w:ascii="Arial" w:hAnsi="Arial" w:cs="Arial"/>
                <w:sz w:val="16"/>
                <w:szCs w:val="16"/>
              </w:rPr>
              <w:br/>
              <w:t xml:space="preserve">Виробник, що відповідає за випуск серії: </w:t>
            </w:r>
            <w:r w:rsidRPr="001316D7">
              <w:rPr>
                <w:rFonts w:ascii="Arial" w:hAnsi="Arial" w:cs="Arial"/>
                <w:sz w:val="16"/>
                <w:szCs w:val="16"/>
              </w:rPr>
              <w:br/>
              <w:t xml:space="preserve">Бендаліс ГмбХ Келтенрінг 17, 82041 Оберхахінг, Німеччина </w:t>
            </w:r>
            <w:r w:rsidRPr="001316D7">
              <w:rPr>
                <w:rFonts w:ascii="Arial" w:hAnsi="Arial" w:cs="Arial"/>
                <w:sz w:val="16"/>
                <w:szCs w:val="16"/>
              </w:rPr>
              <w:br/>
              <w:t xml:space="preserve">Bendalis GmbH Keltenring 17, 82041 Oberhaching, Germany </w:t>
            </w:r>
            <w:r w:rsidRPr="001316D7">
              <w:rPr>
                <w:rFonts w:ascii="Arial" w:hAnsi="Arial" w:cs="Arial"/>
                <w:sz w:val="16"/>
                <w:szCs w:val="16"/>
              </w:rPr>
              <w:br/>
              <w:t xml:space="preserve">Пропонована редакція: </w:t>
            </w:r>
            <w:r w:rsidRPr="001316D7">
              <w:rPr>
                <w:rFonts w:ascii="Arial" w:hAnsi="Arial" w:cs="Arial"/>
                <w:sz w:val="16"/>
                <w:szCs w:val="16"/>
              </w:rPr>
              <w:br/>
              <w:t xml:space="preserve">Виробник, що відповідає за випуск серії: </w:t>
            </w:r>
            <w:r w:rsidRPr="001316D7">
              <w:rPr>
                <w:rFonts w:ascii="Arial" w:hAnsi="Arial" w:cs="Arial"/>
                <w:sz w:val="16"/>
                <w:szCs w:val="16"/>
              </w:rPr>
              <w:br/>
              <w:t xml:space="preserve">Бендаліс ГмбХ Келтенрінг 17, Оберхахінг, Баварія, 82041, Німеччина </w:t>
            </w:r>
            <w:r w:rsidRPr="001316D7">
              <w:rPr>
                <w:rFonts w:ascii="Arial" w:hAnsi="Arial" w:cs="Arial"/>
                <w:sz w:val="16"/>
                <w:szCs w:val="16"/>
              </w:rPr>
              <w:br/>
              <w:t xml:space="preserve">Bendalis GmbH Keltenring 17, Oberhaching, Bavaria, 82041, Germany </w:t>
            </w:r>
            <w:r w:rsidRPr="001316D7">
              <w:rPr>
                <w:rFonts w:ascii="Arial" w:hAnsi="Arial" w:cs="Arial"/>
                <w:sz w:val="16"/>
                <w:szCs w:val="16"/>
              </w:rPr>
              <w:br/>
              <w:t>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UA/14242/01/03</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 xml:space="preserve">ОКТРЕОТИД - МБ </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lang w:val="ru-RU"/>
              </w:rPr>
            </w:pPr>
            <w:r w:rsidRPr="001316D7">
              <w:rPr>
                <w:rFonts w:ascii="Arial" w:hAnsi="Arial" w:cs="Arial"/>
                <w:sz w:val="16"/>
                <w:szCs w:val="16"/>
                <w:lang w:val="ru-RU"/>
              </w:rPr>
              <w:t xml:space="preserve">розчин для ін'єкцій, 0,1 мг/мл; </w:t>
            </w:r>
            <w:r w:rsidRPr="001316D7">
              <w:rPr>
                <w:rFonts w:ascii="Arial" w:hAnsi="Arial" w:cs="Arial"/>
                <w:sz w:val="16"/>
                <w:szCs w:val="16"/>
              </w:rPr>
              <w:t>in</w:t>
            </w:r>
            <w:r w:rsidRPr="001316D7">
              <w:rPr>
                <w:rFonts w:ascii="Arial" w:hAnsi="Arial" w:cs="Arial"/>
                <w:sz w:val="16"/>
                <w:szCs w:val="16"/>
                <w:lang w:val="ru-RU"/>
              </w:rPr>
              <w:t xml:space="preserve"> </w:t>
            </w:r>
            <w:r w:rsidRPr="001316D7">
              <w:rPr>
                <w:rFonts w:ascii="Arial" w:hAnsi="Arial" w:cs="Arial"/>
                <w:sz w:val="16"/>
                <w:szCs w:val="16"/>
              </w:rPr>
              <w:t>bulk</w:t>
            </w:r>
            <w:r w:rsidRPr="001316D7">
              <w:rPr>
                <w:rFonts w:ascii="Arial" w:hAnsi="Arial" w:cs="Arial"/>
                <w:sz w:val="16"/>
                <w:szCs w:val="16"/>
                <w:lang w:val="ru-RU"/>
              </w:rPr>
              <w:t>: по 1 мл в ампулі; по 50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lang w:val="ru-RU"/>
              </w:rPr>
            </w:pPr>
            <w:r w:rsidRPr="001316D7">
              <w:rPr>
                <w:rFonts w:ascii="Arial" w:hAnsi="Arial" w:cs="Arial"/>
                <w:sz w:val="16"/>
                <w:szCs w:val="16"/>
                <w:lang w:val="ru-RU"/>
              </w:rPr>
              <w:t xml:space="preserve">М. Біотек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Виробник, що відповідає за випуск серії:</w:t>
            </w:r>
            <w:r w:rsidRPr="001316D7">
              <w:rPr>
                <w:rFonts w:ascii="Arial" w:hAnsi="Arial" w:cs="Arial"/>
                <w:sz w:val="16"/>
                <w:szCs w:val="16"/>
              </w:rPr>
              <w:br/>
              <w:t>Бендаліс ГмбХ, Німеччина;</w:t>
            </w:r>
            <w:r w:rsidRPr="001316D7">
              <w:rPr>
                <w:rFonts w:ascii="Arial" w:hAnsi="Arial" w:cs="Arial"/>
                <w:sz w:val="16"/>
                <w:szCs w:val="16"/>
              </w:rPr>
              <w:br/>
              <w:t>Виробник, що здійснює повний цикл виробництва, крім випуску серії:</w:t>
            </w:r>
            <w:r w:rsidRPr="001316D7">
              <w:rPr>
                <w:rFonts w:ascii="Arial" w:hAnsi="Arial" w:cs="Arial"/>
                <w:sz w:val="16"/>
                <w:szCs w:val="16"/>
              </w:rPr>
              <w:br/>
              <w:t>Солюфарм Фармацойтіше Ерцойгніссе ГмбХ, Німеччина;</w:t>
            </w:r>
            <w:r w:rsidRPr="001316D7">
              <w:rPr>
                <w:rFonts w:ascii="Arial" w:hAnsi="Arial" w:cs="Arial"/>
                <w:sz w:val="16"/>
                <w:szCs w:val="16"/>
              </w:rPr>
              <w:br/>
              <w:t>Альтернативний виробник, що здійснює вторинне пакування:</w:t>
            </w:r>
            <w:r w:rsidRPr="001316D7">
              <w:rPr>
                <w:rFonts w:ascii="Arial" w:hAnsi="Arial" w:cs="Arial"/>
                <w:sz w:val="16"/>
                <w:szCs w:val="16"/>
              </w:rPr>
              <w:br/>
              <w:t xml:space="preserve">Біоканол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Адміністративна зміна у зв'язку з отриманням оновлених сертифікатів ліцензії на виробництво та GMP з оновленою редакцією адреси. </w:t>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Діюча редакція: </w:t>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Виробник, що відповідає за випуск серії: </w:t>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Бендаліс ГмбХ Келтенрінг 17, 82041 Оберхахінг, Німеччина </w:t>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Bendalis GmbH Keltenring 17, 82041 Oberhaching, Germany </w:t>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Пропонована редакція: </w:t>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Виробник, що відповідає за випуск серії: </w:t>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Бендаліс ГмбХ Келтенрінг 17, Оберхахінг, Баварія, 82041, Німеччина </w:t>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Bendalis GmbH Keltenring 17, Oberhaching, Bavaria, 82041,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UA/14243/01/02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 xml:space="preserve">ОКТРЕОТИД - МБ </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lang w:val="ru-RU"/>
              </w:rPr>
            </w:pPr>
            <w:r w:rsidRPr="001316D7">
              <w:rPr>
                <w:rFonts w:ascii="Arial" w:hAnsi="Arial" w:cs="Arial"/>
                <w:sz w:val="16"/>
                <w:szCs w:val="16"/>
                <w:lang w:val="ru-RU"/>
              </w:rPr>
              <w:t xml:space="preserve">розчин для ін'єкцій, 0,5 мг/мл; </w:t>
            </w:r>
            <w:r w:rsidRPr="001316D7">
              <w:rPr>
                <w:rFonts w:ascii="Arial" w:hAnsi="Arial" w:cs="Arial"/>
                <w:sz w:val="16"/>
                <w:szCs w:val="16"/>
              </w:rPr>
              <w:t>in</w:t>
            </w:r>
            <w:r w:rsidRPr="001316D7">
              <w:rPr>
                <w:rFonts w:ascii="Arial" w:hAnsi="Arial" w:cs="Arial"/>
                <w:sz w:val="16"/>
                <w:szCs w:val="16"/>
                <w:lang w:val="ru-RU"/>
              </w:rPr>
              <w:t xml:space="preserve"> </w:t>
            </w:r>
            <w:r w:rsidRPr="001316D7">
              <w:rPr>
                <w:rFonts w:ascii="Arial" w:hAnsi="Arial" w:cs="Arial"/>
                <w:sz w:val="16"/>
                <w:szCs w:val="16"/>
              </w:rPr>
              <w:t>bulk</w:t>
            </w:r>
            <w:r w:rsidRPr="001316D7">
              <w:rPr>
                <w:rFonts w:ascii="Arial" w:hAnsi="Arial" w:cs="Arial"/>
                <w:sz w:val="16"/>
                <w:szCs w:val="16"/>
                <w:lang w:val="ru-RU"/>
              </w:rPr>
              <w:t>: по 1 мл в ампулі; по 50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lang w:val="ru-RU"/>
              </w:rPr>
            </w:pPr>
            <w:r w:rsidRPr="001316D7">
              <w:rPr>
                <w:rFonts w:ascii="Arial" w:hAnsi="Arial" w:cs="Arial"/>
                <w:sz w:val="16"/>
                <w:szCs w:val="16"/>
                <w:lang w:val="ru-RU"/>
              </w:rPr>
              <w:t xml:space="preserve">М. Біотек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Виробник, що відповідає за випуск серії:</w:t>
            </w:r>
            <w:r w:rsidRPr="001316D7">
              <w:rPr>
                <w:rFonts w:ascii="Arial" w:hAnsi="Arial" w:cs="Arial"/>
                <w:sz w:val="16"/>
                <w:szCs w:val="16"/>
              </w:rPr>
              <w:br/>
              <w:t>Бендаліс ГмбХ, Німеччина;</w:t>
            </w:r>
            <w:r w:rsidRPr="001316D7">
              <w:rPr>
                <w:rFonts w:ascii="Arial" w:hAnsi="Arial" w:cs="Arial"/>
                <w:sz w:val="16"/>
                <w:szCs w:val="16"/>
              </w:rPr>
              <w:br/>
              <w:t>Виробник, що здійснює повний цикл виробництва, крім випуску серії:</w:t>
            </w:r>
            <w:r w:rsidRPr="001316D7">
              <w:rPr>
                <w:rFonts w:ascii="Arial" w:hAnsi="Arial" w:cs="Arial"/>
                <w:sz w:val="16"/>
                <w:szCs w:val="16"/>
              </w:rPr>
              <w:br/>
              <w:t>Солюфарм Фармацойтіше Ерцойгніссе ГмбХ, Німеччина;</w:t>
            </w:r>
            <w:r w:rsidRPr="001316D7">
              <w:rPr>
                <w:rFonts w:ascii="Arial" w:hAnsi="Arial" w:cs="Arial"/>
                <w:sz w:val="16"/>
                <w:szCs w:val="16"/>
              </w:rPr>
              <w:br/>
              <w:t>Альтернативний виробник, що здійснює вторинне пакування:</w:t>
            </w:r>
            <w:r w:rsidRPr="001316D7">
              <w:rPr>
                <w:rFonts w:ascii="Arial" w:hAnsi="Arial" w:cs="Arial"/>
                <w:sz w:val="16"/>
                <w:szCs w:val="16"/>
              </w:rPr>
              <w:br/>
              <w:t xml:space="preserve">Біоканол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Адміністративна зміна у зв'язку з отриманням оновлених сертифікатів ліцензії на виробництво та GMP з оновленою редакцією адреси. </w:t>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Діюча редакція: </w:t>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Виробник, що відповідає за випуск серії: </w:t>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Бендаліс ГмбХ Келтенрінг 17, 82041 Оберхахінг, Німеччина </w:t>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Bendalis GmbH Keltenring 17, 82041 Oberhaching, Germany </w:t>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Пропонована редакція: </w:t>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Виробник, що відповідає за випуск серії: </w:t>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Бендаліс ГмбХ Келтенрінг 17, Оберхахінг, Баварія, 82041, Німеччина </w:t>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Bendalis GmbH Keltenring 17, Oberhaching, Bavaria, 82041,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UA/14243/01/03</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ОЛФЕН® ГІДРОГЕЛЬ</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гель 1 %; по 20 г або 50 г, або 100 г гелю в тубі; по 1 тубі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Меркле ГмбХ (виробник, який відповідає за виробництво продукту in bulk, первинне пакування, вторинне пакування, контроль серії; виробник, який відповідає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розділи "Протипоказання",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UA/0646/02/01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ОМАКОР</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м'які по 1000 мг по 20, 28 або 100 капсул у флаконі;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відповідальний за випуск серії: Абботт Лабораторіз ГмбХ, Німеччина; відповідальний за первинне та вторинне пакування: ГМ Пек АпС, Данія; відповідальний за виробництво нерозфасованої продукції та контроль серії: Патеон Софтджелз Б.В., Нідерланди; відповідальний за контроль серії: БАСФ АС, Норвегія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 Данія/ Нідерланди/ Норвегія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1316D7">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"Побічні реакції" щодо можливого ризику виявлення фібриляції предсердь за результатами післяреєстраційних досліджень оцінки безпеки.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UA/10147/01/01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ОПТИЦЕФ</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400 мг; по 7 таблеток у блістері; по 1 або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Товариство з обмеженою відповідальністю "Агрофарм"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Товариство з обмеженою відповідальністю "Агрофарм", Україна (пакування із in bulk виробника Алкалоїд АД Скоп’є, Республіка Північна Македонія та випуск серії); контроль якості: Товариство з обмеженою відповідальністю "Натур+",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доповнення розділів "Дата закінчення терміну придатності", "Номер серії лікарського засобу" інформацією про нанесення перемінних даних; внесення незначних редакційних правок по тексту. </w:t>
            </w:r>
            <w:r w:rsidRPr="001316D7">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UA/17472/02/01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ОРТОФЕН-ЗДОРОВ'Я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оболонкою, кишковорозчинні, по 25 мг; по 30 таблеток у блістері; по 1 блістеру в коробці з картону; по 10 таблеток у блістері; по 3 блістери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ТОВАРИСТВО З ОБМЕЖЕНОЮ ВІДПОВІДАЛЬНІСТЮ «КОРПОРАЦІЯ «ЗДОРОВ’Я»</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всі стадії виробництва, контроль якості, випуск серії:</w:t>
            </w:r>
            <w:r w:rsidRPr="001316D7">
              <w:rPr>
                <w:rFonts w:ascii="Arial" w:hAnsi="Arial" w:cs="Arial"/>
                <w:sz w:val="16"/>
                <w:szCs w:val="16"/>
              </w:rPr>
              <w:br/>
              <w:t>Товариство з обмеженою відповідальністю "Фармацевтична компанія "Здоров'я"</w:t>
            </w:r>
            <w:r w:rsidRPr="001316D7">
              <w:rPr>
                <w:rFonts w:ascii="Arial" w:hAnsi="Arial" w:cs="Arial"/>
                <w:sz w:val="16"/>
                <w:szCs w:val="16"/>
              </w:rPr>
              <w:br/>
              <w:t>Україна;</w:t>
            </w:r>
            <w:r w:rsidRPr="001316D7">
              <w:rPr>
                <w:rFonts w:ascii="Arial" w:hAnsi="Arial" w:cs="Arial"/>
                <w:sz w:val="16"/>
                <w:szCs w:val="16"/>
              </w:rPr>
              <w:br/>
              <w:t>всі стадії виробництва, контроль якості, випуск серії:</w:t>
            </w:r>
            <w:r w:rsidRPr="001316D7">
              <w:rPr>
                <w:rFonts w:ascii="Arial" w:hAnsi="Arial" w:cs="Arial"/>
                <w:sz w:val="16"/>
                <w:szCs w:val="16"/>
              </w:rPr>
              <w:br/>
              <w:t>Товариство з обмеженою відповідальністю "ФАРМЕКС ГРУП"</w:t>
            </w:r>
            <w:r w:rsidRPr="001316D7">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додаткового виробника готового лікарського засобу - ТОВ “ФАРМЕКС ГРУП”, Україна для упаковки по 30 таблеток у блістері; по 1 блістеру в коробці з картону.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 ТОВ “ФАРМЕКС ГРУП”, Україна що відповідає за контроль якості та випуск серії ЛЗ для упаковки по 30 таблеток у блістері; по 1 блістеру в коробці з картону.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щодо додавання виробничої дільниці та відповідно затвердження додаткового тексту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UA/7252/01/01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ОФЛОКСАЦИН ЄВРО</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400 мг по 5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Євро Лайфкер Прайвіт Лімітед</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UA/7685/01/02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ОФЛОКСАЦИН ЄВРО</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200 мг, in bulk: по 1000 таблеток у банках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Євро Лайфкер Прайвіт Лімітед</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ФДС Лімітед</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UA/7686/01/01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ОФЛОКСАЦИН ЄВРО</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400 мг in bulk: по 1000 таблеток у банках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Євро Лайфкер Прайвіт Лімітед</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ФДС Лімітед</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UA/7686/01/02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ОФЛОКСАЦИН ЄВРО</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200 мг,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Євро Лайфкер Прайвіт Лімітед</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ФДС Лімітед</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UA/7685/01/01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ПАНГАСТРО®</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гастрорезистентні по 40 мг, по 7 таблеток у блістері, по 2 або 4 блістери в картонній коробці; по 14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Сандоз Фармасьютікалз д.д.</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Лек фармацевтична компанія д.д., Словенія (виробництво "in bulk", упаковка, тестування, випуск серії; упаковка, випуск серії); </w:t>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"in bulk", упаковка, тестування: Генвеон Ілак Санай ве Тікарет А.С., Туреччина; тестування: С.К. Сандоз С.Р.Л., Румунiя;</w:t>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контроль мікробіологічної чистоти: Новартіс Саглик Гіда ве Тарім Урунлері Санай ве Тікарет А.С., Туреччина; виробництво "in bulk", тестування: Сандоз Груп Саглик Урунлері Ілакларі Сан. ве Тік. А.С., Туреччина; Лек С.А., Польща (первинне і вторинне пакування, контроль серії, випуск серії; первинне і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Словенія/ Туреччина/ Румунiя/ 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для випробування мікробіологічної чистоти Novartis Saglik Gida ve Tarim Urunleri Sanayi ve Ticaret A.S., Turkey.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виробника, що відповідає за випуск серії, включаючи контроль серії Лек С.А., Польща / Lek S.A., Poland (вул. Подліпіє, 16, Стриков, 95-010 / 16, Podlipie Str., 95-010 Strykow). Зміни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виробника, відповідального за випуск серії, не включаючи контроль серії Лек С.А., Польща / Lek S.A., Poland (вул. Доманієвська 50 С, Варшава, 02-672 / ul. Domaniewska 50 C, Warszawa, 02-672) Зміни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додаткового виробника, що відповідає за первинне пакування Лек С.А., Польща / Lek S.A., Poland (вул. Подліпіє, 16, Стриков, 95-010 / 16, Podlipie Str., 95-010 Strykow).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w:t>
            </w:r>
            <w:r w:rsidRPr="001316D7">
              <w:rPr>
                <w:rFonts w:ascii="Arial" w:hAnsi="Arial" w:cs="Arial"/>
                <w:sz w:val="16"/>
                <w:szCs w:val="16"/>
              </w:rPr>
              <w:br/>
              <w:t>впроваджується додатковий виробник для первинного пакування Лек С.А., Польща / Lek S.A., Poland (вул. Доманієвська 50 С, Варшава, 02-672 / ul. Domaniewska 50 C, Warszawa, 02-672).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додаткового виробника, що відповідає за вторинне пакування Лек С.А., Польща / Lek S.A., Poland (вул. Подліпіє, 16, Стриков, 95-010 / 16, Podlipie Str., 95-010 Strykow).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додаткового виробника, що відповідає за вторинне пакування Лек С.А., Польща / Lek S.A., Poland (вул. Доманієвська 50 С, Варшава, 02-672 / ul. Domaniewska 50 C, Warszawa, 02-672)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UA/13512/01/02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ПАНГАСТРО®</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гастрорезистентні по 20 мг; по 7 таблеток у блістері; по 2 або 4 блістери в картонній коробці; по 14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Лек фармацевтична компанія д.д., Словенія (виробництво "in bulk", упаковка, тестування, випуск серії; упаковка, випуск серії); </w:t>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"in bulk", упаковка, тестування: Генвеон Ілак Санай ве Тікарет А.С., Туреччина; тестування: С.К. Сандоз С.Р.Л., Румунiя;</w:t>
            </w:r>
          </w:p>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контроль мікробіологічної чистоти: Новартіс Саглик Гіда ве Тарім Урунлері Санай ве Тікарет А.С., Туреччина; виробництво "in bulk", тестування: Сандоз Груп Саглик Урунлері Ілакларі Сан. ве Тік. А.С., Туреччина; Лек С.А., Польща (первинне і вторинне пакування, контроль серії, випуск серії; первинне і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Словенія/ Туреччина/ Румунiя/ 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для випробування мікробіологічної чистоти Novartis Saglik Gida ve Tarim Urunleri Sanayi ve Ticaret A.S., Turkey.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виробника, що відповідає за випуск серії, включаючи контроль серії Лек С.А., Польща / Lek S.A., Poland (вул. Подліпіє, 16, Стриков, 95-010 / 16, Podlipie Str., 95-010 Strykow). Зміни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виробника, відповідального за випуск серії, не включаючи контроль серії Лек С.А., Польща / Lek S.A., Poland (вул. Доманієвська 50 С, Варшава, 02-672 / ul. Domaniewska 50 C, Warszawa, 02-672) Зміни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додаткового виробника, що відповідає за первинне пакування Лек С.А., Польща / Lek S.A., Poland (вул. Подліпіє, 16, Стриков, 95-010 / 16, Podlipie Str., 95-010 Strykow).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w:t>
            </w:r>
            <w:r w:rsidRPr="001316D7">
              <w:rPr>
                <w:rFonts w:ascii="Arial" w:hAnsi="Arial" w:cs="Arial"/>
                <w:sz w:val="16"/>
                <w:szCs w:val="16"/>
              </w:rPr>
              <w:br/>
              <w:t>впроваджується додатковий виробник для первинного пакування Лек С.А., Польща / Lek S.A., Poland (вул. Доманієвська 50 С, Варшава, 02-672 / ul. Domaniewska 50 C, Warszawa, 02-672).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додаткового виробника, що відповідає за вторинне пакування Лек С.А., Польща / Lek S.A., Poland (вул. Подліпіє, 16, Стриков, 95-010 / 16, Podlipie Str., 95-010 Strykow).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додаткового виробника, що відповідає за вторинне пакування Лек С.А., Польща / Lek S.A., Poland (вул. Доманієвська 50 С, Варшава, 02-672 / ul. Domaniewska 50 C, Warszawa, 02-672)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UA/13512/01/01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ПАНКРЕАТИН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порошок (субстанція) у подвійних поліетиленових мішках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"ТК "АВРОРА"</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Деянг Сінозім Фармасьютікал Ко. Лтд.</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Китай</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виробництва АФІ Панкреатин пов'язана з отриманням інформації від виробника Deyang Sinozyme Pharmaceutical Co., Ltd., на підтвердження чого виробник надав валідну ліцензію на виробництво та роз’яснення, що місце розташування сайту залишається незмінним, без зміни інших елементів. Виробник гарантує, що виробничі потужності, виробничий процес, якість продуктів, управління ланцюгом поставок не змінилися, є тільки адміністративні зміни.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UA/16384/01/01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ПАНТЕКРЕМ®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крем 5% по 30 г у тубі; по 1 тубі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відповідальний за виробництво, первинне, вторинне пакування, контроль якості та випуск серії: ПРАТ "ФІТОФАРМ", Україна;</w:t>
            </w:r>
            <w:r w:rsidRPr="001316D7">
              <w:rPr>
                <w:rFonts w:ascii="Arial" w:hAnsi="Arial" w:cs="Arial"/>
                <w:sz w:val="16"/>
                <w:szCs w:val="16"/>
              </w:rPr>
              <w:br/>
              <w:t>відповідальний за виробництво, первинне, вторинне пакування та контроль якості: АТ "Лубнифарм", Україна;</w:t>
            </w:r>
            <w:r w:rsidRPr="001316D7">
              <w:rPr>
                <w:rFonts w:ascii="Arial" w:hAnsi="Arial" w:cs="Arial"/>
                <w:sz w:val="16"/>
                <w:szCs w:val="16"/>
              </w:rPr>
              <w:br/>
              <w:t>відповідальний за випуск серії, не включаючи контроль/випробування серії: 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упаковки лікарського засобу у п. 2. КІЛЬКІСТЬ ДІЮЧОЇ РЕЧОВИНИ, п. 8. ДАТА ЗАКІНЧЕННЯ ТЕРМІНУ ПРИДАТНОСТІ і п. 13. НОМЕР СЕРІЇ ЛІКАРСЬКОГО ЗАСОБУ. Незначні редакційні правки внесено у текст маркування первинної та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UA/10978/01/01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ПАРОКСЕТИН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20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Медокемі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Кіпр</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1316D7">
              <w:rPr>
                <w:rFonts w:ascii="Arial" w:hAnsi="Arial" w:cs="Arial"/>
                <w:sz w:val="16"/>
                <w:szCs w:val="16"/>
              </w:rPr>
              <w:br/>
              <w:t>Діюча редакція: Пелех Людмила Олександрівна. Пропонована редакція: Паращенко Наталія Володимирівна.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UA/1498/01/01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ПІНАП</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5 мг, по 14 таблеток у блістері; по 1 або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готової лікарської форми, первинна та вторинна упаковка: Коханс Лайфсайєнс Лімітед, Індія; первинна упаковка, вторинна упаковка, контроль та випуск серії: Дженефарм С.А., Греція; мікробіологічний контроль: АПЛ Свіфт Сервісез (Мальта)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 Греція/ Мальта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п.16 тексту маркування вторинної упаковки лікарського засобу у зв'язку з уточненням інформації, яка наноситься шрифтом Брайля.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UA/18124/01/02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ПІНАП</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10 мг, по 4 таблетки у блістері; по 1 або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готової лікарської форми, первинна та вторинна упаковка: Коханс Лайфсайєнс Лімітед, Індія; первинна упаковка, вторинна упаковка, контроль та випуск серії: Дженефарм С.А., Греція; мікробіологічний контроль: АПЛ Свіфт Сервісез (Мальта)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 Греція/ Мальта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п.16 тексту маркування вторинної упаковки лікарського засобу у зв'язку з уточненням інформації, яка наноситься шрифтом Брайля.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UA/18124/01/03</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ПІНАП</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20 мг; по 1 таблетці у блістері; по 1 блістеру в картонній пачці; по 2 таблетки у блістері; по 1, або по 2, або по 4 блістери в картонній пачці; по 4 таблетки у блістері; по 1 або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готової лікарської форми, первинна та вторинна упаковка: Коханс Лайфсайєнс Лімітед, Індія; первинна упаковка, вторинна упаковка, контроль та випуск серії: Дженефарм С.А., Греція; мікробіологічний контроль: АПЛ Свіфт Сервісез (Мальта)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 Греція/ Мальта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п.16 тексту маркування вторинної упаковки лікарського засобу у зв'язку з уточненням інформації, яка наноситься шрифтом Брайля.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UA/18124/01/04</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ПІНАП</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2,5 мг, по 14 таблеток у блістері; по 1 або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готової лікарської форми, первинна та вторинна упаковка: Коханс Лайфсайєнс Лімітед, Індія; первинна упаковка, вторинна упаковка, контроль та випуск серії: Дженефарм С.А., Греція; мікробіологічний контроль: АПЛ Свіфт Сервісез (Мальта)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 Греція/ Мальта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п.16 тексту маркування вторинної упаковки лікарського засобу у зв'язку з уточненням інформації, яка наноситься шрифтом Брайля.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UA/18124/01/01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ПРАЗОФЕСТ</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порошок для розчину для ін'єкцій, по 40 мг; по 1 флакону у пачці; по 1 або по 5 флаконів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контроль серії та випуск серії; вторинне пакування для упаковки у формі in bulk: АТ "КИЇВСЬКИЙ ВІТАМІННИЙ ЗАВОД", Україна; </w:t>
            </w:r>
            <w:r w:rsidRPr="001316D7">
              <w:rPr>
                <w:rFonts w:ascii="Arial" w:hAnsi="Arial" w:cs="Arial"/>
                <w:sz w:val="16"/>
                <w:szCs w:val="16"/>
              </w:rPr>
              <w:br/>
              <w:t>виробництво нерозфасованої продукції, первинна та вторинна упаковка, контроль та випуск серії: Софарімекс - Індустріа Кіміка е Фармасеучіка С.А., Португалія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 Португалія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а саме уточнення логотипу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UA/18719/01/01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ПРЕВЕНАР® 13 / PREVENAR® 13 ВАКЦИНА ПНЕВМОКОКОВА ПОЛІСАХАРИДНА КОН’ЮГОВАНА (ТРИНАДЦЯТИВАЛЕНТНА АДСОРБОВАНА)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суспензія для ін’єкцій; по 1 дозі (0,5 мл) у попередньо наповненому шприці; по 1 попередньо наповненому шприцу та одній відокремленій голці в індивідуальному чохлі у закритому пластиковому контейнері; по 1 пластиковому контейнері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Пфайзер Менюфекчуринг Бельгія НВ, Бельгія; Пфайзер Ірленд Фармасеутикалс,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Бельгія/ Ірландія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UA/15864/01/01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ПРОКТОЗАН®НЕО</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мазь ректальна, по 20 г мазі у тубі; по 1 тубі з аплікатором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"Хемофарм" АД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Республіка Сербія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контроль серії, дозвіл на випуск серії: "Хемофарм" АД, Республіка Сербія; виробництво нерозфасованої продукції, первинна та вторинна упаковка, контроль серії: "Хемофарм" АД, Вршац, відділ виробнича дільниця Шабац, Республіка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Республіка Сербія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2000-025 - Rev 05 (затверджено: R1-CEP 2000-025 - Rev 04) для АФІ преднізолону ацетату SANOFI CHIMIE,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UA/4645/01/01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ПРОПОСОЛ-Н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спрей для ротової порожнини, по 20 г або по 60 г у контейнері з механічним насосом; по 1 контейнеру разом з розпилювачем та захисним ковпачком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"Мікрофарм"</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"Мікрофарм"</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1316D7">
              <w:rPr>
                <w:rFonts w:ascii="Arial" w:hAnsi="Arial" w:cs="Arial"/>
                <w:sz w:val="16"/>
                <w:szCs w:val="16"/>
              </w:rPr>
              <w:br/>
              <w:t>Зміни внесено у текст маркування первинної (п. 2, 5, 6) та вторинної (п. 2, 4, 11, 17) упаковок лікарського засобу; вилучення інформації, зазначеної російською мовою.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UA/7820/01/01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ПРОПОФОЛ ФАРМЮНІОН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емульсія для інфузій, 10 мг/мл, по 20 мл в ампулі, по 5 ампул у касеті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Донг Кук Фармасьютікал Ко.,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Корея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Донг Кук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Корея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1316D7">
              <w:rPr>
                <w:rFonts w:ascii="Arial" w:hAnsi="Arial" w:cs="Arial"/>
                <w:sz w:val="16"/>
                <w:szCs w:val="16"/>
              </w:rPr>
              <w:br/>
              <w:t>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(пропофолу) згідно з рекомендаціями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UA/7499/01/01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ПРОПОФОЛ-ЛІПУРО 1%</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емульсія для інфузій, 10 мг/мл, по 20 мл в ампулі; по 5 ампул у картонній коробці; по 50 мл або по 100 мл у флаконі;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первинна та вторинна упаковка, випуск серії флаконів: Б. Браун Мельзунген АГ, Нiмеччина; Контроль серії флаконів: Б. Браун Мельзунген АГ, Німеччина; Повний цикл виробництва ампул: Б. Браун Мельзунген АГ, Нiмеччина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Нiмеччина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в п.6. ІНШЕ тексту маркування первинної упаковки та п.17. ІНШЕ вторинної упаковки лікарського засобу для дозування 20 мл (наказ № 1181 від 08.07.2024р.) щодо наявності 2D-коду.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UA/8172/01/01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ПУЛЬМОЗИМ®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інгаляцій, 2,5 мг/2,5 мл; по 2,5 мл в ампулі; по 6 ампул у контейнері; по 1 контейнеру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Первинне пакування, виробництво нерозфасованої продукції: Вудсток Стерайл Солюшнз Інк., США; Вторинне пакування, випуск серії:</w:t>
            </w:r>
            <w:r w:rsidRPr="001316D7">
              <w:rPr>
                <w:rFonts w:ascii="Arial" w:hAnsi="Arial" w:cs="Arial"/>
                <w:sz w:val="16"/>
                <w:szCs w:val="16"/>
              </w:rPr>
              <w:br/>
              <w:t xml:space="preserve">Ф.Хоффманн-Ля Рош Лтд, Швейцарія; Випробування контролю якості: Рош Діагностикс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США/ Швейцарія/ 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випробування)юю </w:t>
            </w:r>
            <w:r w:rsidRPr="001316D7">
              <w:rPr>
                <w:rFonts w:ascii="Arial" w:hAnsi="Arial" w:cs="Arial"/>
                <w:sz w:val="16"/>
                <w:szCs w:val="16"/>
              </w:rPr>
              <w:br/>
              <w:t>Приведення матеріалів реєстраційного досьє у відповідність до оновленої документації компанії, а саме- внесення змін до аналітичної методики щодо тестування на визначення фосфатів при випуску АФІ.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у методах контролю якості ЛЗ за показником «Прозорість/Опалесцентність», а саме- видалення інформації що випробування проводять із використанням турбідиметра (наприклад, HACH 2100 AN або еквівалентний).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UA/12438/01/01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П'ЯТИРЧАТКА® ІС</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10 таблеток у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зміни обумовлені необхідністю приведення специфікації та методів контролю АФІ у відповідність до вимог монографії Європейської фармакопеї «Codeine phosphate hemihydrate», а саме: уточнення хімічної назви АФІ та домішок; зміна нормування та методик виконання тестів «Ідентифікація» (вилучення ідентифікації методом абсорбаційної спектрофотометрії в ультрафіолетовому діапазоні), «Кількісне визначення» та «Супровідні домішки».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Пропоновані зміни обумовлені необхідністю приведення специфікації та методів контролю АФІ у відповідність до вимог діючої монографії Європейської фармакопеї «Codeine phosphate hemihydrate».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UA/8698/01/01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РАЙЗОДЕГ® ФЛЕКСТАЧ®</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100 ОД/мл; по 3 мл у картриджі, який міститься у багатодозовій одноразовій шприц-ручці; по 1 або по 5 шприц-ручок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наповнення в первинну упаковку та контроль балку. Відповідальний за випуск:</w:t>
            </w:r>
            <w:r w:rsidRPr="001316D7">
              <w:rPr>
                <w:rFonts w:ascii="Arial" w:hAnsi="Arial" w:cs="Arial"/>
                <w:sz w:val="16"/>
                <w:szCs w:val="16"/>
              </w:rPr>
              <w:br/>
              <w:t>А/Т Ново Нордіск, Данія</w:t>
            </w:r>
            <w:r w:rsidRPr="001316D7">
              <w:rPr>
                <w:rFonts w:ascii="Arial" w:hAnsi="Arial" w:cs="Arial"/>
                <w:sz w:val="16"/>
                <w:szCs w:val="16"/>
              </w:rPr>
              <w:br/>
            </w:r>
            <w:r w:rsidRPr="001316D7">
              <w:rPr>
                <w:rFonts w:ascii="Arial" w:hAnsi="Arial" w:cs="Arial"/>
                <w:sz w:val="16"/>
                <w:szCs w:val="16"/>
              </w:rPr>
              <w:br/>
              <w:t>Комплектування, маркування та вторинне пакування готового продукту. Контроль якості балку готового продукту та кінцевого готового продукту:</w:t>
            </w:r>
            <w:r w:rsidRPr="001316D7">
              <w:rPr>
                <w:rFonts w:ascii="Arial" w:hAnsi="Arial" w:cs="Arial"/>
                <w:sz w:val="16"/>
                <w:szCs w:val="16"/>
              </w:rPr>
              <w:br/>
              <w:t>А/Т Ново Нордіск, Данія</w:t>
            </w:r>
            <w:r w:rsidRPr="001316D7">
              <w:rPr>
                <w:rFonts w:ascii="Arial" w:hAnsi="Arial" w:cs="Arial"/>
                <w:sz w:val="16"/>
                <w:szCs w:val="16"/>
              </w:rPr>
              <w:br/>
            </w:r>
            <w:r w:rsidRPr="001316D7">
              <w:rPr>
                <w:rFonts w:ascii="Arial" w:hAnsi="Arial" w:cs="Arial"/>
                <w:sz w:val="16"/>
                <w:szCs w:val="16"/>
              </w:rPr>
              <w:br/>
              <w:t>Виробництво продукту, наповнення картриджу та перевірка продукції bulk (картриджу об'ємом 3 мл).</w:t>
            </w:r>
            <w:r w:rsidRPr="001316D7">
              <w:rPr>
                <w:rFonts w:ascii="Arial" w:hAnsi="Arial" w:cs="Arial"/>
                <w:sz w:val="16"/>
                <w:szCs w:val="16"/>
              </w:rPr>
              <w:br/>
              <w:t xml:space="preserve">Контроль якості зразків в процесі виробництва та продукції bulk (картриджу об'ємом 3 мл). Контроль якості готового продукту. Комплектування, маркування та вторинне пакування готового продукту. Відповідальний за випуск серії: </w:t>
            </w:r>
            <w:r w:rsidRPr="001316D7">
              <w:rPr>
                <w:rFonts w:ascii="Arial" w:hAnsi="Arial" w:cs="Arial"/>
                <w:sz w:val="16"/>
                <w:szCs w:val="16"/>
              </w:rPr>
              <w:br/>
              <w:t>Ново Нордіск Продюксьон САС, Франція</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Данія/ Франція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Проектний простір та післяреєстраційний протокол управління змінами. Внесення змін, що передбачені у затвердженому протоколі управління змінами (внесення зміни для біологічного/імунологічного лікарського засобу) - внесення змін, що передбачені у затвердженому протоколі управління змінами, а саме додавання виробничих функцій «Виробництво продукту, наповнення картриджу та перевірка продукції bulk (картриджу об’ємом 3 мл). Контроль якості зразків в процесі виробництва та продукції bulk (картриджу об’ємом 3 мл)» для виробника Ново Нордіск Продюксьон САС, 45, авеню д’Орлеан, 28000, Шартр, Франція/Novo Nordisk Production SAS, 45 avenue d’Orleans, 28000 Chartres, France. Введення змін протягом 6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виробничої функції «Комплектування» для виробника Ново Нордіск Продюксьон САС, 45, авеню д’Орлеан, 28000, Шартр, Франція/Novo Nordisk Production SAS, 45 avenue d’Orleans, 28000 Chartres, France. Затвердженими функціями даного виробника були: «Маркування та вторинне пакування готового продукту». Введення змін протягом 6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виробничих функцій «Контроль якості готового продукту. Відповідальний за випуск серії» для виробника Ново Нордіск Продюксьон САС, 45, авеню д’Орлеан, 28000, Шартр, Франція /Novo Nordisk Production SAS, 45 avenue d’Orleans, 28000 Chartres, France. Також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 затвердження тексту маркування упаковки лікарського засобу для додаткового виробника. Введення змін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UA/14281/01/01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РАМІМЕД®</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2,5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виробництво за повним циклом: Актавіс ЛТД, Мальта; виробництво нерозфасованого продукту, контроль якості, дозвіл на випуск серії: Медокемі ЛТД (Центральний Завод), Кіпр; первинне та вторинне пакування: Медокемі ЛТД (Завод AZ), Кіпр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Мальта/ Кіпр</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1316D7">
              <w:rPr>
                <w:rFonts w:ascii="Arial" w:hAnsi="Arial" w:cs="Arial"/>
                <w:sz w:val="16"/>
                <w:szCs w:val="16"/>
              </w:rPr>
              <w:br/>
              <w:t>Діюча редакція: Пелех Людмила Олександрівна. Пропонована редакція: Паращенко Наталія Володимирівна.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UA/10153/01/01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РАМІМЕД®</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виробництво за повним циклом: Актавіс ЛТД, Мальта; виробництво нерозфасованого продукту, контроль якості, дозвіл на випуск серії: Медокемі ЛТД (Центральний Завод), Кіпр; первинне та вторинне пакування: Медокемі ЛТД (Завод AZ), Кіпр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Мальта/ Кіпр</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1316D7">
              <w:rPr>
                <w:rFonts w:ascii="Arial" w:hAnsi="Arial" w:cs="Arial"/>
                <w:sz w:val="16"/>
                <w:szCs w:val="16"/>
              </w:rPr>
              <w:br/>
              <w:t>Діюча редакція: Пелех Людмила Олександрівна. Пропонована редакція: Паращенко Наталія Володимирівна.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UA/10153/01/02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РАМІМЕД®</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10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виробництво за повним циклом: Актавіс ЛТД, Мальта; виробництво нерозфасованого продукту, контроль якості, дозвіл на випуск серії: Медокемі ЛТД (Центральний Завод), Кіпр; первинне та вторинне пакування: Медокемі ЛТД (Завод AZ), Кіпр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Мальта/ Кіпр</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1316D7">
              <w:rPr>
                <w:rFonts w:ascii="Arial" w:hAnsi="Arial" w:cs="Arial"/>
                <w:sz w:val="16"/>
                <w:szCs w:val="16"/>
              </w:rPr>
              <w:br/>
              <w:t>Діюча редакція: Пелех Людмила Олександрівна. Пропонована редакція: Паращенко Наталія Володимирівна.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UA/10153/01/03</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РАМІМЕД® КОМБІ</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2,5 мг/12,5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виробництво за повним циклом: Актавіс ЛТД, Мальта; виробництво нерозфасованого продукту, контроль якості, дозвіл на випуск серії: Медокемі ЛТД (Центральний Завод), Кіпр; первинне та вторинне пакування: Медокемі ЛТД (Завод AZ), Кіпр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Мальта/ Кіпр</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1316D7">
              <w:rPr>
                <w:rFonts w:ascii="Arial" w:hAnsi="Arial" w:cs="Arial"/>
                <w:sz w:val="16"/>
                <w:szCs w:val="16"/>
              </w:rPr>
              <w:br/>
              <w:t>Діюча редакція: Пелех Людмила Олександрівна. Пропонована редакція: Паращенко Наталія Володимирівна.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UA/10154/01/01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РАМІМЕД® КОМБІ</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5 мг/25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виробництво за повним циклом: Актавіс ЛТД, Мальта; виробництво нерозфасованого продукту, контроль якості, дозвіл на випуск серії: Медокемі ЛТД (Центральний Завод), Кіпр; первинне та вторинне пакування: Медокемі ЛТД (Завод AZ), Кіпр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Мальта/ Кіпр</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1316D7">
              <w:rPr>
                <w:rFonts w:ascii="Arial" w:hAnsi="Arial" w:cs="Arial"/>
                <w:sz w:val="16"/>
                <w:szCs w:val="16"/>
              </w:rPr>
              <w:br/>
              <w:t>Діюча редакція: Пелех Людмила Олександрівна. Пропонована редакція: Паращенко Наталія Володимирівна.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UA/10154/01/02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РАНОЗИН®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пролонгованої дії по 500 мг; по 10 таблеток у блістері, по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за показником "Розчинення" методом ВЕРХ, а саме зміна часу аналізу та останньої точки відбору з 24 год на 20 год. В специфікації на ГЛЗ нормується остання точка відбору - 20 годин, а в методах контролю було помилково зазначено 24 години. В інших розділах реєстраційного досьє цей параметр зазначений вірно.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UA/20181/01/02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РЕЛВАР ЕЛЛІПТА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порошок для інгаляцій, дозований, по 92 мкг/22 мкг/дозу; по 14 або 30 доз у порошковому інгаляторі; по 1 інгалятору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ГлаксоСмітКляйн Експорт Лімітед</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Глаксо Оперейшнс ЮК Лімітед</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Велика Британія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1316D7">
              <w:rPr>
                <w:rFonts w:ascii="Arial" w:hAnsi="Arial" w:cs="Arial"/>
                <w:sz w:val="16"/>
                <w:szCs w:val="16"/>
              </w:rPr>
              <w:br/>
              <w:t xml:space="preserve">Незначні зміни за показником «Маса дрібнодисперсних часток флютиказону фуроату та вілантеролу» методом визначення аеродинамічного розподілу дрібнодисперсних часток флютиказону фуроату та вілантеролу в порошку для інгаляцій за допомогою імпактора нового покоління, а саме впроваджується використання барабану попереднього сепаратору в якості альтернативного підходу для відновлення препарату з попереднього сепаратору під час приготування досліджуваного розчину. </w:t>
            </w:r>
            <w:r w:rsidRPr="001316D7">
              <w:rPr>
                <w:rFonts w:ascii="Arial" w:hAnsi="Arial" w:cs="Arial"/>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за показником «Маса дрібнодисперсних часток флютиказону фуроату та вілантеролу» методом визначення аеродинамічного розподілу дрібнодисперсних часток флютиказону фуроату та вілантеролу в порошку для інгаляцій за допомогою імпактора нового покоління, а саме видалення інформації про приготування розчину з граничним вмістом часток. </w:t>
            </w:r>
            <w:r w:rsidRPr="001316D7">
              <w:rPr>
                <w:rFonts w:ascii="Arial" w:hAnsi="Arial" w:cs="Arial"/>
                <w:sz w:val="16"/>
                <w:szCs w:val="16"/>
              </w:rPr>
              <w:br/>
              <w:t xml:space="preserve">Зміни І типу - Адміністративні зміни. Зміна назви лікарського засобу </w:t>
            </w:r>
            <w:r w:rsidRPr="001316D7">
              <w:rPr>
                <w:rFonts w:ascii="Arial" w:hAnsi="Arial" w:cs="Arial"/>
                <w:sz w:val="16"/>
                <w:szCs w:val="16"/>
              </w:rPr>
              <w:br/>
              <w:t xml:space="preserve">Зміна назви лікарського засобу, а саме, вилучення знаку ТМ. </w:t>
            </w:r>
            <w:r w:rsidRPr="001316D7">
              <w:rPr>
                <w:rFonts w:ascii="Arial" w:hAnsi="Arial" w:cs="Arial"/>
                <w:sz w:val="16"/>
                <w:szCs w:val="16"/>
              </w:rPr>
              <w:br/>
              <w:t xml:space="preserve">Затверджено: </w:t>
            </w:r>
            <w:r w:rsidRPr="001316D7">
              <w:rPr>
                <w:rFonts w:ascii="Arial" w:hAnsi="Arial" w:cs="Arial"/>
                <w:sz w:val="16"/>
                <w:szCs w:val="16"/>
              </w:rPr>
              <w:br/>
              <w:t>RELVAR™ ELLIPTA</w:t>
            </w:r>
            <w:r w:rsidRPr="001316D7">
              <w:rPr>
                <w:rFonts w:ascii="Arial" w:hAnsi="Arial" w:cs="Arial"/>
                <w:sz w:val="16"/>
                <w:szCs w:val="16"/>
              </w:rPr>
              <w:br/>
              <w:t xml:space="preserve">РЕЛВАР™ ЕЛЛІПТА </w:t>
            </w:r>
            <w:r w:rsidRPr="001316D7">
              <w:rPr>
                <w:rFonts w:ascii="Arial" w:hAnsi="Arial" w:cs="Arial"/>
                <w:sz w:val="16"/>
                <w:szCs w:val="16"/>
              </w:rPr>
              <w:br/>
              <w:t xml:space="preserve">Запропоновано: </w:t>
            </w:r>
            <w:r w:rsidRPr="001316D7">
              <w:rPr>
                <w:rFonts w:ascii="Arial" w:hAnsi="Arial" w:cs="Arial"/>
                <w:sz w:val="16"/>
                <w:szCs w:val="16"/>
              </w:rPr>
              <w:br/>
              <w:t xml:space="preserve">RELVAR ELLIPTA </w:t>
            </w:r>
            <w:r w:rsidRPr="001316D7">
              <w:rPr>
                <w:rFonts w:ascii="Arial" w:hAnsi="Arial" w:cs="Arial"/>
                <w:sz w:val="16"/>
                <w:szCs w:val="16"/>
              </w:rPr>
              <w:br/>
              <w:t>РЕЛВАР ЕЛЛІПТА</w:t>
            </w:r>
            <w:r w:rsidRPr="001316D7">
              <w:rPr>
                <w:rFonts w:ascii="Arial" w:hAnsi="Arial" w:cs="Arial"/>
                <w:sz w:val="16"/>
                <w:szCs w:val="16"/>
              </w:rPr>
              <w:br/>
              <w:t>Зміни І типу - Зміни щодо безпеки/ефективності та фармаконагляду (інші зміни) Зміни внесено в текст маркування упаковки лікарського засобу: первинна упаковка – п. 6. «ІНШЕ», вторинна упаковка – п. 8. «ДАТА ЗАКІНЧЕННЯ ТЕРМІНУ ПРИДАТНОСТІ» та п. 17. «ІНШЕ».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UA/14565/01/01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РЕФАКТО АФ</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ліофілізат для розчину для ін`єкцій по 1000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або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Іспанiя/ 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подання регулярно оновлюваного звіту з безпеки.</w:t>
            </w:r>
            <w:r w:rsidRPr="001316D7">
              <w:rPr>
                <w:rFonts w:ascii="Arial" w:hAnsi="Arial" w:cs="Arial"/>
                <w:sz w:val="16"/>
                <w:szCs w:val="16"/>
              </w:rPr>
              <w:br/>
              <w:t>Діюча редакція: Частота подання регулярно оновлюваного звіту з безпеки 2 роки. Пропонована редакція: Частота подання регулярно оновлюваного звіту з безпеки 4 роки.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UA/15929/01/03</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РЕФАКТО АФ</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ліофілізат для розчину для ін`єкцій по 3000 МО; 1 попередньо наповнений шприц із ліофілізатом у верхній камері та розчинником по 4 мл у нижній камері, 1 шток поршня, 1 система для інфузії, 2 тампони зі спиртом, 1 пластир, 1 марлева подушечка та 1 ковпачок у картонній коробці; 1 попередньо наповнений шприц із ліофілізатом у верхній камері та розчинником по 4 мл у нижній камері, 1 шток поршня, 1 система для інфузії, 2 тампони зі спиртом, 1 пластир, 1 марлева подушечка та 1 ковпачок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контроль якості при випуску серій та при дослідженні стабільності, маркування, вторинне пакування, випуск серії: Ваєт Фарма С.А. Іспанiя; виробництво лікарського засобу, контроль якості: Веттер Фарма-Фертигунг ГмбХ &amp; Ко. КГ, Німеччина; візуальний контроль лікарського засобу, контроль якості лікарського засобу: Веттер Фарма-Фертигунг ГмбХ &amp; Ко. КГ, Німеччина; візуальний контроль лікарського засобу, контроль якості лікарського засобу: Веттер Фарма-Фертигунг ГмбХ &amp; Ко. КГ, Німеччина; візуальний контроль лікарського засобу: 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Іспанiя/ 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подання регулярно оновлюваного звіту з безпеки.</w:t>
            </w:r>
            <w:r w:rsidRPr="001316D7">
              <w:rPr>
                <w:rFonts w:ascii="Arial" w:hAnsi="Arial" w:cs="Arial"/>
                <w:sz w:val="16"/>
                <w:szCs w:val="16"/>
              </w:rPr>
              <w:br/>
              <w:t>Діюча редакція: Частота подання регулярно оновлюваного звіту з безпеки 2 роки. Пропонована редакція: Частота подання регулярно оновлюваного звіту з безпеки 4 роки.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UA/15929/01/05</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РЕФАКТО АФ</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ліофілізат для розчину для ін`єкцій по 250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або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Іспанiя/ 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подання регулярно оновлюваного звіту з безпеки.</w:t>
            </w:r>
            <w:r w:rsidRPr="001316D7">
              <w:rPr>
                <w:rFonts w:ascii="Arial" w:hAnsi="Arial" w:cs="Arial"/>
                <w:sz w:val="16"/>
                <w:szCs w:val="16"/>
              </w:rPr>
              <w:br/>
              <w:t>Діюча редакція: Частота подання регулярно оновлюваного звіту з безпеки 2 роки. Пропонована редакція: Частота подання регулярно оновлюваного звіту з безпеки 4 роки.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UA/15929/01/01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РЕФАКТО АФ</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ліофілізат для розчину для ін`єкцій по 500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або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Іспанiя/ 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подання регулярно оновлюваного звіту з безпеки.</w:t>
            </w:r>
            <w:r w:rsidRPr="001316D7">
              <w:rPr>
                <w:rFonts w:ascii="Arial" w:hAnsi="Arial" w:cs="Arial"/>
                <w:sz w:val="16"/>
                <w:szCs w:val="16"/>
              </w:rPr>
              <w:br/>
              <w:t>Діюча редакція: Частота подання регулярно оновлюваного звіту з безпеки 2 роки. Пропонована редакція: Частота подання регулярно оновлюваного звіту з безпеки 4 роки.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UA/15929/01/02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РЕФАКТО АФ</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ліофілізат для розчину для ін`єкцій по 2000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або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Іспанiя/</w:t>
            </w:r>
            <w:r w:rsidRPr="001316D7">
              <w:rPr>
                <w:rFonts w:ascii="Arial" w:hAnsi="Arial" w:cs="Arial"/>
                <w:sz w:val="16"/>
                <w:szCs w:val="16"/>
                <w:lang w:val="ru-RU"/>
              </w:rPr>
              <w:t xml:space="preserve"> 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подання регулярно оновлюваного звіту з безпеки.</w:t>
            </w:r>
            <w:r w:rsidRPr="001316D7">
              <w:rPr>
                <w:rFonts w:ascii="Arial" w:hAnsi="Arial" w:cs="Arial"/>
                <w:sz w:val="16"/>
                <w:szCs w:val="16"/>
              </w:rPr>
              <w:br/>
              <w:t>Діюча редакція: Частота подання регулярно оновлюваного звіту з безпеки 2 роки. Пропонована редакція: Частота подання регулярно оновлюваного звіту з безпеки 4 роки.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UA/15929/01/04</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РИБ'ЯЧИЙ ЖИР-ТЕВА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по 500 мг по 10 капсул у блістері; по 7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Угорщина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діючої речовини (етилові ефіри омега-3-кислот). Введення змін протягом 6-ти місяців після затвердження.</w:t>
            </w:r>
            <w:r w:rsidRPr="001316D7">
              <w:rPr>
                <w:rFonts w:ascii="Arial" w:hAnsi="Arial" w:cs="Arial"/>
                <w:sz w:val="16"/>
                <w:szCs w:val="16"/>
              </w:rPr>
              <w:b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та "Побічні реакції" щодо безпеки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UA/6681/01/01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РОПІВАКАЇН-ВІСТА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7,5 мг/мл по 10 мл розчину в ампулі, по 5 ампул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АЛТАН ФАРМАСЬЮТІКАЛЗ,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Iспанія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"Спосіб застосування та дози" (редагування), "Побічні реакції" згідно з інформацією щодо медичного застосування референтного лікарського засобу (Naropin 7,5 mg/ml solution for injection). </w:t>
            </w:r>
            <w:r w:rsidRPr="001316D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UA/19490/01/01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РОТАТЕК ВАКЦИНА ДЛЯ ПРОФІЛАКТИКИ РОТАВІРУСНОЇ ІНФЕКЦІЇ, ЖИВА, ПЕРОРАЛЬНА, ПЕНТАВАЛЕНТНА / ROTATEQ™ ROTAVIRUS VACCINE, LIVE, ORAL, PENTAVALENT</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оральний, по одній дозі (2 мл) у попередньо заповненій тубі, в захисному пакеті; по 1 попередньо заповненій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первинне та вторинне пакування, контроль якості: Мерк Шарп і Доум ЛЛС, США; дозвіл на випуск серії: 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США/ Нідерланди</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1316D7">
              <w:rPr>
                <w:rFonts w:ascii="Arial" w:hAnsi="Arial" w:cs="Arial"/>
                <w:sz w:val="16"/>
                <w:szCs w:val="16"/>
              </w:rPr>
              <w:br/>
              <w:t xml:space="preserve">Діюча редакція: Dr. Guy Demol. Пропонована редакція: Dr Peter De Veene.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UA/18589/01/01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РОТАЦЕФ</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порошок для розчину для ін'єкцій по 1 г; 10 скляних флаконів з порошком у картонній коробці; 1 скляний флакон з порошком у комплекті з 1 ампулою розчинника (вода для ін`єкцій) по 10 мл у картонній коробці; 1 скляний флакон з порошком у комплекті з 1 ампулою розчинника (розчин лідокаїну гідрохлориду 1 %) по 3,5 мл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1316D7">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UA/14808/01/01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РОТАЦЕФ</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порошок для розчину для ін'єкцій по 0,5 г; 10 скляних флаконів з порошком у картонній коробці; 1 скляний флакон з порошком у комплекті з 1 ампулою розчинника (вода для ін`єкцій) по 5 мл у картонній коробці; 1 скляний флакон з порошком у комплекті з 1 ампулою розчинника (розчин лідокаїну гідрохлориду 1 %) по 2 мл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1316D7">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UA/14808/01/02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САЛФЕНІКС</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lang w:val="ru-RU"/>
              </w:rPr>
            </w:pPr>
            <w:r w:rsidRPr="001316D7">
              <w:rPr>
                <w:rFonts w:ascii="Arial" w:hAnsi="Arial" w:cs="Arial"/>
                <w:sz w:val="16"/>
                <w:szCs w:val="16"/>
                <w:lang w:val="ru-RU"/>
              </w:rPr>
              <w:t>таблетки, вкриті плівковою оболонкою, по 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lang w:val="ru-RU"/>
              </w:rPr>
            </w:pPr>
            <w:r w:rsidRPr="001316D7">
              <w:rPr>
                <w:rFonts w:ascii="Arial" w:hAnsi="Arial" w:cs="Arial"/>
                <w:sz w:val="16"/>
                <w:szCs w:val="16"/>
                <w:lang w:val="ru-RU"/>
              </w:rPr>
              <w:t>Фармацевтичний завод "ПОЛЬФАРМА" С.А.</w:t>
            </w:r>
            <w:r w:rsidRPr="001316D7">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lang w:val="ru-RU"/>
              </w:rPr>
            </w:pPr>
            <w:r w:rsidRPr="001316D7">
              <w:rPr>
                <w:rFonts w:ascii="Arial" w:hAnsi="Arial" w:cs="Arial"/>
                <w:sz w:val="16"/>
                <w:szCs w:val="16"/>
                <w:lang w:val="ru-RU"/>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lang w:val="ru-RU"/>
              </w:rPr>
              <w:t>повний цикл виробництва:</w:t>
            </w:r>
            <w:r w:rsidRPr="001316D7">
              <w:rPr>
                <w:rFonts w:ascii="Arial" w:hAnsi="Arial" w:cs="Arial"/>
                <w:sz w:val="16"/>
                <w:szCs w:val="16"/>
                <w:lang w:val="ru-RU"/>
              </w:rPr>
              <w:br/>
              <w:t>Фармацевтичний завод «Польфарма» С.А., Польща;</w:t>
            </w:r>
            <w:r w:rsidRPr="001316D7">
              <w:rPr>
                <w:rFonts w:ascii="Arial" w:hAnsi="Arial" w:cs="Arial"/>
                <w:sz w:val="16"/>
                <w:szCs w:val="16"/>
                <w:lang w:val="ru-RU"/>
              </w:rPr>
              <w:br/>
              <w:t>повний цикл виробництва:</w:t>
            </w:r>
            <w:r w:rsidRPr="001316D7">
              <w:rPr>
                <w:rFonts w:ascii="Arial" w:hAnsi="Arial" w:cs="Arial"/>
                <w:sz w:val="16"/>
                <w:szCs w:val="16"/>
                <w:lang w:val="ru-RU"/>
              </w:rPr>
              <w:br/>
              <w:t>Фармацевтичний завод «Польфарма» С.А.</w:t>
            </w:r>
            <w:r w:rsidRPr="001316D7">
              <w:rPr>
                <w:rFonts w:ascii="Arial" w:hAnsi="Arial" w:cs="Arial"/>
                <w:sz w:val="16"/>
                <w:szCs w:val="16"/>
              </w:rPr>
              <w:t>, Польща</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альтернативної дільниці відповідальної за вторинне пакування, Фармацевтичний завод "ПОЛЬФАРМА"С.А. Виробниче відділення в Новій Дембі вул. </w:t>
            </w:r>
            <w:r w:rsidRPr="001316D7">
              <w:rPr>
                <w:rFonts w:ascii="Arial" w:hAnsi="Arial" w:cs="Arial"/>
                <w:sz w:val="16"/>
                <w:szCs w:val="16"/>
                <w:lang w:val="ru-RU"/>
              </w:rPr>
              <w:t xml:space="preserve">Металовца 2,39-460 Нова Демба, Польща.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додавання альтернативної дільниці відповідальної за первинне пакування, Фармацевтичний завод "ПОЛЬФАРМА"С.А. Виробниче відділення в Новій Дембі вул. Металовца 2, 39-460 Нова Демба, Польща.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додавання альтернативної дільниці відповідальної за повний виробничий цикл Фармацевтичний завод "ПОЛЬФАРМА"С.А. Виробниче відділення в Новій Дембі вул. Металовца 2, 39-460 Нова Демба, Польща. </w:t>
            </w:r>
            <w:r w:rsidRPr="001316D7">
              <w:rPr>
                <w:rFonts w:ascii="Arial" w:hAnsi="Arial" w:cs="Arial"/>
                <w:sz w:val="16"/>
                <w:szCs w:val="16"/>
                <w:lang w:val="ru-RU"/>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Додавання альтернативної дільниці відповідальної за контроль якості та випуск серії для ГЛЗ Фармацевтичний завод "ПОЛЬФАРМА"С.А. Виробниче відділення в Новій Дембі вул. Металовца 2, 39-460 Нова Демба, Польща.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w:t>
            </w:r>
            <w:r w:rsidRPr="001316D7">
              <w:rPr>
                <w:rFonts w:ascii="Arial" w:hAnsi="Arial" w:cs="Arial"/>
                <w:sz w:val="16"/>
                <w:szCs w:val="16"/>
                <w:lang w:val="ru-RU"/>
              </w:rPr>
              <w:b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1316D7">
              <w:rPr>
                <w:rFonts w:ascii="Arial" w:hAnsi="Arial" w:cs="Arial"/>
                <w:sz w:val="16"/>
                <w:szCs w:val="16"/>
                <w:lang w:val="ru-RU"/>
              </w:rPr>
              <w:br/>
              <w:t xml:space="preserve">Зміни в терміні зберігання проміжного продукту, а саме- додавання терміну придатності для нерозфасованого продукту 6 місяців в поліетиленових подвійних пакетах в поліетиленових банках з осушувачем до моменту пакування ЛЗ, у зв’язку із введенням альтернативного виробника (Нова Демба). Термін придатності в процесі пакування, відповідно до керівництва </w:t>
            </w:r>
            <w:r w:rsidRPr="001316D7">
              <w:rPr>
                <w:rFonts w:ascii="Arial" w:hAnsi="Arial" w:cs="Arial"/>
                <w:sz w:val="16"/>
                <w:szCs w:val="16"/>
              </w:rPr>
              <w:t>CPMP</w:t>
            </w:r>
            <w:r w:rsidRPr="001316D7">
              <w:rPr>
                <w:rFonts w:ascii="Arial" w:hAnsi="Arial" w:cs="Arial"/>
                <w:sz w:val="16"/>
                <w:szCs w:val="16"/>
                <w:lang w:val="ru-RU"/>
              </w:rPr>
              <w:t xml:space="preserve"> /</w:t>
            </w:r>
            <w:r w:rsidRPr="001316D7">
              <w:rPr>
                <w:rFonts w:ascii="Arial" w:hAnsi="Arial" w:cs="Arial"/>
                <w:sz w:val="16"/>
                <w:szCs w:val="16"/>
              </w:rPr>
              <w:t>QWP</w:t>
            </w:r>
            <w:r w:rsidRPr="001316D7">
              <w:rPr>
                <w:rFonts w:ascii="Arial" w:hAnsi="Arial" w:cs="Arial"/>
                <w:sz w:val="16"/>
                <w:szCs w:val="16"/>
                <w:lang w:val="ru-RU"/>
              </w:rPr>
              <w:t>/072/96, 6 місяців в поліетиленових подвійних пакетах в поліетиленових банках з осушувачем до моменту пакування ЛЗ. Умови зберігання: зберігати при температурі не вище 25 ºС.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додаткових розмірів серій 1 000 000 табл для дозування 5 мг , у зв’язку із введенням альтернативного виробника (Нова Демба), затверджено: 333600 табл для дозування 5 мг. Запропоновано: для затвердженого виробника: 333 600 табл для дозування 5 мг для альтернативного виробника 1 000 000 табл для дозування 5 мг.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Зміни на стадії пакування в проміжному контролі, у зв’язку із введенням альтернативного виробника (Нова Демба) , а саме- вилучення для нового виробника автоматичного контролю листівок в коробці, відходів, контроль штрих коду; перевірка номеру партії, терміну придатності, оскільки на протязі процесу виробництва виконується автоматизований контроль. Для обох виробників наявний тест контролю Блістера на герметичність. Зміни І типу - Зміни з якості. Готовий лікарський засіб. Система контейнер/закупорювальний засіб (інші зміни). Зміни в пакуванні проміжного продукту, у зв’язку із введенням альтернативного виробника (Нова Демба), а саме – додавання зовнішньої упаковки – поліетиленових банок для проміжного продукту (</w:t>
            </w:r>
            <w:r w:rsidRPr="001316D7">
              <w:rPr>
                <w:rFonts w:ascii="Arial" w:hAnsi="Arial" w:cs="Arial"/>
                <w:sz w:val="16"/>
                <w:szCs w:val="16"/>
              </w:rPr>
              <w:t>in</w:t>
            </w:r>
            <w:r w:rsidRPr="001316D7">
              <w:rPr>
                <w:rFonts w:ascii="Arial" w:hAnsi="Arial" w:cs="Arial"/>
                <w:sz w:val="16"/>
                <w:szCs w:val="16"/>
                <w:lang w:val="ru-RU"/>
              </w:rPr>
              <w:t xml:space="preserve"> </w:t>
            </w:r>
            <w:r w:rsidRPr="001316D7">
              <w:rPr>
                <w:rFonts w:ascii="Arial" w:hAnsi="Arial" w:cs="Arial"/>
                <w:sz w:val="16"/>
                <w:szCs w:val="16"/>
              </w:rPr>
              <w:t>bulk</w:t>
            </w:r>
            <w:r w:rsidRPr="001316D7">
              <w:rPr>
                <w:rFonts w:ascii="Arial" w:hAnsi="Arial" w:cs="Arial"/>
                <w:sz w:val="16"/>
                <w:szCs w:val="16"/>
                <w:lang w:val="ru-RU"/>
              </w:rPr>
              <w:t xml:space="preserve">) виробництва Нова Демба. Якість подвійних поліетиленових пакетів, які використовуються як первинна упаковка для проміжного продукту, залишається незмінною та спільною для обох виробників ЛЗ.: для затвердженого виробника: таблетки зберігають в банці з нержавіючої сталі, контейнері або у подвійному поліетиленовому пакеті в картонній коробці з влагопоглиначем до 12 місяців перед пакуванням в проміжну упаковку. Не зберігати при температурі вище 25°С для запропонованого виробника: таблетки зберігають в поліетиленовому подвійному пакеті в поліетиленовій банці з влагопоглиначем перед пакуванням в проміжну упаковку, до 6 місяців. </w:t>
            </w:r>
            <w:r w:rsidRPr="001316D7">
              <w:rPr>
                <w:rFonts w:ascii="Arial" w:hAnsi="Arial" w:cs="Arial"/>
                <w:sz w:val="16"/>
                <w:szCs w:val="16"/>
              </w:rPr>
              <w:t xml:space="preserve">Не зберігати при температурі вище 25 °С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UA/20238/01/01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САЛФЕНІКС</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lang w:val="ru-RU"/>
              </w:rPr>
            </w:pPr>
            <w:r w:rsidRPr="001316D7">
              <w:rPr>
                <w:rFonts w:ascii="Arial" w:hAnsi="Arial" w:cs="Arial"/>
                <w:sz w:val="16"/>
                <w:szCs w:val="16"/>
                <w:lang w:val="ru-RU"/>
              </w:rPr>
              <w:t>таблетки, вкриті плівковою оболонкою, по 10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lang w:val="ru-RU"/>
              </w:rPr>
            </w:pPr>
            <w:r w:rsidRPr="001316D7">
              <w:rPr>
                <w:rFonts w:ascii="Arial" w:hAnsi="Arial" w:cs="Arial"/>
                <w:sz w:val="16"/>
                <w:szCs w:val="16"/>
                <w:lang w:val="ru-RU"/>
              </w:rPr>
              <w:t>Фармацевтичний завод "ПОЛЬФАРМА" С.А.</w:t>
            </w:r>
            <w:r w:rsidRPr="001316D7">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lang w:val="ru-RU"/>
              </w:rPr>
            </w:pPr>
            <w:r w:rsidRPr="001316D7">
              <w:rPr>
                <w:rFonts w:ascii="Arial" w:hAnsi="Arial" w:cs="Arial"/>
                <w:sz w:val="16"/>
                <w:szCs w:val="16"/>
                <w:lang w:val="ru-RU"/>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lang w:val="ru-RU"/>
              </w:rPr>
              <w:t>повний цикл виробництва:</w:t>
            </w:r>
            <w:r w:rsidRPr="001316D7">
              <w:rPr>
                <w:rFonts w:ascii="Arial" w:hAnsi="Arial" w:cs="Arial"/>
                <w:sz w:val="16"/>
                <w:szCs w:val="16"/>
                <w:lang w:val="ru-RU"/>
              </w:rPr>
              <w:br/>
              <w:t>Фармацевтичний завод «Польфарма» С.А., Польща;</w:t>
            </w:r>
            <w:r w:rsidRPr="001316D7">
              <w:rPr>
                <w:rFonts w:ascii="Arial" w:hAnsi="Arial" w:cs="Arial"/>
                <w:sz w:val="16"/>
                <w:szCs w:val="16"/>
                <w:lang w:val="ru-RU"/>
              </w:rPr>
              <w:br/>
              <w:t>повний цикл виробництва:</w:t>
            </w:r>
            <w:r w:rsidRPr="001316D7">
              <w:rPr>
                <w:rFonts w:ascii="Arial" w:hAnsi="Arial" w:cs="Arial"/>
                <w:sz w:val="16"/>
                <w:szCs w:val="16"/>
                <w:lang w:val="ru-RU"/>
              </w:rPr>
              <w:br/>
              <w:t>Фармацевтичний завод «Польфарма» С.А.</w:t>
            </w:r>
            <w:r w:rsidRPr="001316D7">
              <w:rPr>
                <w:rFonts w:ascii="Arial" w:hAnsi="Arial" w:cs="Arial"/>
                <w:sz w:val="16"/>
                <w:szCs w:val="16"/>
              </w:rPr>
              <w:t>, Польща</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альтернативної дільниці відповідальної за вторинне пакування, Фармацевтичний завод "ПОЛЬФАРМА"С.А. Виробниче відділення в Новій Дембі вул. Металовца 2,39-460 Нова Демба, Польща.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пакування)додавання альтернативної дільниці відповідальної за первинне пакування, Фармацевтичний завод "ПОЛЬФАРМА"С.А. Виробниче відділення в Новій Дембі вул. Металовца 2, 39-460 Нова Демба, Польща.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додавання альтернативної дільниці відповідальної за повний виробничий цикл Фармацевтичний завод "ПОЛЬФАРМА"С.А. Виробниче відділення в Новій Дембі вул. Металовца 2, 39-460 Нова Демба, Польща. </w:t>
            </w:r>
            <w:r w:rsidRPr="001316D7">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Додавання альтернативної дільниці відповідальної за контроль якості та випуск серії для ГЛЗ Фармацевтичний завод "ПОЛЬФАРМА"С.А. Виробниче відділення в Новій Дембі вул. Металовца 2, 39-460 Нова Демба, Польща.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в терміні зберігання проміжного продукту, а саме- додавання терміну придатності для нерозфасованого продукту 6 місяців в поліетиленових подвійних пакетах в поліетиленових банках з осушувачем до моменту пакування ЛЗ, у зв’язку із введенням альтернативного виробника (Нова Демба). затверджено: для затвердженого виробника: Гранулят збегіють не більше 4 тижнів до процесу таблетування. Ядра суліфенацину сукцинату зберігають не більше 1 місяця до нанесення покриття. запропоновано: </w:t>
            </w:r>
            <w:r w:rsidRPr="001316D7">
              <w:rPr>
                <w:rFonts w:ascii="Arial" w:hAnsi="Arial" w:cs="Arial"/>
                <w:sz w:val="16"/>
                <w:szCs w:val="16"/>
              </w:rPr>
              <w:br/>
              <w:t xml:space="preserve">для затвердженого виробникак: Гранулят збегіють не більше 4 тижнів до процесу таблетування. Ядра суліфенацину сукцинату зберігають не більше 1 місяця до нанесення покриття. для запропонованого виробника (Нова Демба): р. 3.2.Р.3.4.4. </w:t>
            </w:r>
            <w:r w:rsidRPr="001316D7">
              <w:rPr>
                <w:rFonts w:ascii="Arial" w:hAnsi="Arial" w:cs="Arial"/>
                <w:sz w:val="16"/>
                <w:szCs w:val="16"/>
              </w:rPr>
              <w:br/>
              <w:t xml:space="preserve">Термін придатності в процесі пакування, відповідно до керівництва CPMP /QWP/072/96, 6 місяців в поліетиленових подвійних пакетах в поліетиленових банках з осушувачем до моменту пакування ЛЗ. Умови зберігання: зберігати при температурі не вище 25 ºС.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додаткових розмірів серій 500 000 табл. для дозування 10 мг, у зв’язку із введенням альтернативного виробника (Нова Демба) затверджено: 166 800 табл. для дозування 10 мг. запропоновано: для затвердженого виробника: 166 800 табл. для дозування 10 мг для альтернативного виробника 500 000 табл. для дозування 10 мг.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w:t>
            </w:r>
            <w:r w:rsidRPr="001316D7">
              <w:rPr>
                <w:rFonts w:ascii="Arial" w:hAnsi="Arial" w:cs="Arial"/>
                <w:sz w:val="16"/>
                <w:szCs w:val="16"/>
              </w:rPr>
              <w:br/>
              <w:t xml:space="preserve">Зміни на стадії пакування в проміжному контролі, у зв’язку із введенням альтернативного виробника (Нова Демба) , а саме- вилучення для нового виробника автоматичного контролю листівок в коробці, відходів, контроль штрих коду; перевірка номеру партії, терміну придатності, оскільки на протязі процесу виробництва виконується автоматизований контроль. Для обох виробників наявний тест контролю Блістера на герметичність. Зміни І типу - Зміни з якості. Готовий лікарський засіб. Система контейнер/закупорювальний засіб (інші зміни). Зміни в пакуванні проміжного продукту, у зв’язку із введенням альтернативного виробника (Нова Демба), а саме – додавання зовнішньої упаковки – поліетиленових банок для проміжного продукту (in bulk) виробництва Нова Демба. Якість подвійних поліетиленових пакетів, які використовуються як первинна упаковка для проміжного продукту, залишається незмінною та спільною для обох виробників ЛЗ.: для затвердженого виробника: таблетки зберігають в банці з нержавіючої сталі, контейнері або у подвійному поліетиленовому пакеті в картонній коробці з влагопоглиначем до 12 місяців перед пакуванням в проміжну упаковку. Не зберігати при температурі вище 25°С для запропонованого виробника: </w:t>
            </w:r>
            <w:r w:rsidRPr="001316D7">
              <w:rPr>
                <w:rFonts w:ascii="Arial" w:hAnsi="Arial" w:cs="Arial"/>
                <w:sz w:val="16"/>
                <w:szCs w:val="16"/>
              </w:rPr>
              <w:br/>
              <w:t xml:space="preserve">таблетки зберігають в поліетиленовому подвійному пакеті в поліетиленовій банці з влагопоглиначем перед пакуванням в проміжну упаковку, до 6 місяців. Не зберігати при температурі вище 25 °С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UA/20238/01/02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САЛЬБУТАМОЛ-НЕО</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інгаляція під тиском, 100 мкг/доза; по 12 мл/200 доз у контейнері; по 1 контейнеру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"Мікрофарм"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2, 4, 5, 6) та вторинної (п. 2, 8, 11, 12) упаковок лікарського засобу; вилучення інформації, зазначеної російською мовою.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UA/10530/01/01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САНАКОМ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10 мг/мл по 1,5 мл в ампулі, по 5 ампул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ГЛЗ 25 000 штук ампул в доповнення до вже затверджених розмірів серій 50 000 штук ампул, 200 000 штук ампул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UA/18792/01/01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САНАКСОН - 1000</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порошок для розчину для ін`єкцій, по 1000 мг або по 2000 мг,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Сенс Лабораторіс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1316D7">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(цефтриаксону) згідно з рекомендаціями PRAC. </w:t>
            </w:r>
            <w:r w:rsidRPr="001316D7">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UA/18011/01/01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САНАКСОН - 2000</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порошок для розчину для ін`єкцій, по 2000 мг,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Сенс Лабораторіс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1316D7">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(цефтриаксону) згідно з рекомендаціями PRAC. </w:t>
            </w:r>
            <w:r w:rsidRPr="001316D7">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UA/18011/01/02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САНДІМУН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концентрат для розчину для інфузій, 50 мг/мл, по 1 мл в ампулі; по 10 ампул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контроль якості, первинне пакування, вторинне пакування:</w:t>
            </w:r>
            <w:r w:rsidRPr="001316D7">
              <w:rPr>
                <w:rFonts w:ascii="Arial" w:hAnsi="Arial" w:cs="Arial"/>
                <w:sz w:val="16"/>
                <w:szCs w:val="16"/>
              </w:rPr>
              <w:br/>
              <w:t>Новартіс Фарма Штейн АГ, Швейцарія</w:t>
            </w:r>
            <w:r w:rsidRPr="001316D7">
              <w:rPr>
                <w:rFonts w:ascii="Arial" w:hAnsi="Arial" w:cs="Arial"/>
                <w:sz w:val="16"/>
                <w:szCs w:val="16"/>
              </w:rPr>
              <w:br/>
              <w:t>випуск серії:</w:t>
            </w:r>
            <w:r w:rsidRPr="001316D7">
              <w:rPr>
                <w:rFonts w:ascii="Arial" w:hAnsi="Arial" w:cs="Arial"/>
                <w:sz w:val="16"/>
                <w:szCs w:val="16"/>
              </w:rPr>
              <w:br/>
              <w:t>Новартіс Фармасьютика, С.А., Іспанія</w:t>
            </w:r>
            <w:r w:rsidRPr="001316D7">
              <w:rPr>
                <w:rFonts w:ascii="Arial" w:hAnsi="Arial" w:cs="Arial"/>
                <w:sz w:val="16"/>
                <w:szCs w:val="16"/>
              </w:rPr>
              <w:br/>
              <w:t>випуск серії:</w:t>
            </w:r>
            <w:r w:rsidRPr="001316D7">
              <w:rPr>
                <w:rFonts w:ascii="Arial" w:hAnsi="Arial" w:cs="Arial"/>
                <w:sz w:val="16"/>
                <w:szCs w:val="16"/>
              </w:rPr>
              <w:br/>
              <w:t>Новартіс Фарма ГмбХ, Німеччина</w:t>
            </w:r>
            <w:r w:rsidRPr="001316D7">
              <w:rPr>
                <w:rFonts w:ascii="Arial" w:hAnsi="Arial" w:cs="Arial"/>
                <w:sz w:val="16"/>
                <w:szCs w:val="16"/>
              </w:rPr>
              <w:br/>
              <w:t>вторинне пакування:</w:t>
            </w:r>
            <w:r w:rsidRPr="001316D7">
              <w:rPr>
                <w:rFonts w:ascii="Arial" w:hAnsi="Arial" w:cs="Arial"/>
                <w:sz w:val="16"/>
                <w:szCs w:val="16"/>
              </w:rPr>
              <w:br/>
              <w:t>Дельфарм Діжон,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 Іспанія/ Німеччина/ Франція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1316D7">
              <w:rPr>
                <w:rFonts w:ascii="Arial" w:hAnsi="Arial" w:cs="Arial"/>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UA/3165/02/01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САНДІМУН НЕОРАЛ®</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оральний, 100 мг/мл, по 50 мл у флаконі, по 1 флакону разом з дозувальним комплектом у коробці з картону пакувального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Делфарм Хюнінг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Францiя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1316D7">
              <w:rPr>
                <w:rFonts w:ascii="Arial" w:hAnsi="Arial" w:cs="Arial"/>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UA/3165/03/01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САНДОСТАТИН®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0,05 мг/1 мл; по 1 мл в ампулі; по 5 ампул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за повним циклом:</w:t>
            </w:r>
            <w:r w:rsidRPr="001316D7">
              <w:rPr>
                <w:rFonts w:ascii="Arial" w:hAnsi="Arial" w:cs="Arial"/>
                <w:sz w:val="16"/>
                <w:szCs w:val="16"/>
              </w:rPr>
              <w:br/>
              <w:t>Новартіс Фарма Штейн АГ, Швейцарія</w:t>
            </w:r>
            <w:r w:rsidRPr="001316D7">
              <w:rPr>
                <w:rFonts w:ascii="Arial" w:hAnsi="Arial" w:cs="Arial"/>
                <w:sz w:val="16"/>
                <w:szCs w:val="16"/>
              </w:rPr>
              <w:br/>
              <w:t>випуск серії:</w:t>
            </w:r>
            <w:r w:rsidRPr="001316D7">
              <w:rPr>
                <w:rFonts w:ascii="Arial" w:hAnsi="Arial" w:cs="Arial"/>
                <w:sz w:val="16"/>
                <w:szCs w:val="16"/>
              </w:rPr>
              <w:br/>
              <w:t xml:space="preserve">Новартіс Фармасьютика, С.А., Іспанія </w:t>
            </w:r>
            <w:r w:rsidRPr="001316D7">
              <w:rPr>
                <w:rFonts w:ascii="Arial" w:hAnsi="Arial" w:cs="Arial"/>
                <w:sz w:val="16"/>
                <w:szCs w:val="16"/>
              </w:rPr>
              <w:br/>
              <w:t xml:space="preserve">виробництво, первинне та вторинне пакування, контроль якості: </w:t>
            </w:r>
            <w:r w:rsidRPr="001316D7">
              <w:rPr>
                <w:rFonts w:ascii="Arial" w:hAnsi="Arial" w:cs="Arial"/>
                <w:sz w:val="16"/>
                <w:szCs w:val="16"/>
              </w:rPr>
              <w:br/>
              <w:t>Дельфарм Діжон,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 Іспанія/ Франція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1316D7">
              <w:rPr>
                <w:rFonts w:ascii="Arial" w:hAnsi="Arial" w:cs="Arial"/>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UA/9821/01/01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САНДОСТАТИН®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0,1 мг/мл; по 1 мл в ампулі; по 5 ампул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за повним циклом:</w:t>
            </w:r>
            <w:r w:rsidRPr="001316D7">
              <w:rPr>
                <w:rFonts w:ascii="Arial" w:hAnsi="Arial" w:cs="Arial"/>
                <w:sz w:val="16"/>
                <w:szCs w:val="16"/>
              </w:rPr>
              <w:br/>
              <w:t>Новартіс Фарма Штейн АГ, Швейцарія</w:t>
            </w:r>
            <w:r w:rsidRPr="001316D7">
              <w:rPr>
                <w:rFonts w:ascii="Arial" w:hAnsi="Arial" w:cs="Arial"/>
                <w:sz w:val="16"/>
                <w:szCs w:val="16"/>
              </w:rPr>
              <w:br/>
              <w:t>випуск серії:</w:t>
            </w:r>
            <w:r w:rsidRPr="001316D7">
              <w:rPr>
                <w:rFonts w:ascii="Arial" w:hAnsi="Arial" w:cs="Arial"/>
                <w:sz w:val="16"/>
                <w:szCs w:val="16"/>
              </w:rPr>
              <w:br/>
              <w:t xml:space="preserve">Новартіс Фармасьютика, С.А., Іспанія </w:t>
            </w:r>
            <w:r w:rsidRPr="001316D7">
              <w:rPr>
                <w:rFonts w:ascii="Arial" w:hAnsi="Arial" w:cs="Arial"/>
                <w:sz w:val="16"/>
                <w:szCs w:val="16"/>
              </w:rPr>
              <w:br/>
              <w:t xml:space="preserve">виробництво, первинне та вторинне пакування, контроль якості: </w:t>
            </w:r>
            <w:r w:rsidRPr="001316D7">
              <w:rPr>
                <w:rFonts w:ascii="Arial" w:hAnsi="Arial" w:cs="Arial"/>
                <w:sz w:val="16"/>
                <w:szCs w:val="16"/>
              </w:rPr>
              <w:br/>
              <w:t>Дельфарм Діжон,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 Іспанія/ Франція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1316D7">
              <w:rPr>
                <w:rFonts w:ascii="Arial" w:hAnsi="Arial" w:cs="Arial"/>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UA/9821/01/02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СЕНТОР®</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100 мг по 10 таблеток у блістері; 1 або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ВАТ "Гедеон Ріхтер", Угорщина</w:t>
            </w:r>
            <w:r w:rsidRPr="001316D7">
              <w:rPr>
                <w:rFonts w:ascii="Arial" w:hAnsi="Arial" w:cs="Arial"/>
                <w:sz w:val="16"/>
                <w:szCs w:val="16"/>
              </w:rPr>
              <w:br/>
              <w:t>ТОВ "Гедеон Ріхтер Польща"</w:t>
            </w:r>
            <w:r w:rsidRPr="001316D7">
              <w:rPr>
                <w:rFonts w:ascii="Arial" w:hAnsi="Arial" w:cs="Arial"/>
                <w:sz w:val="16"/>
                <w:szCs w:val="16"/>
              </w:rPr>
              <w:br/>
              <w:t>(контроль якості, дозвіл на випуск серії; виробництво нерозфасованого продукту, первинна упаковка,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Угорщина/ 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щодо медичного застосування референтного лікарського засобу (Cozaar, film-coated tablets, 100 mg).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UA/7042/01/02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СЕНТОР®</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50 мг по 10 таблеток у блістері; 1 або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ВАТ "Гедеон Ріхтер"</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ВАТ "Гедеон Ріхтер", Угорщина</w:t>
            </w:r>
            <w:r w:rsidRPr="001316D7">
              <w:rPr>
                <w:rFonts w:ascii="Arial" w:hAnsi="Arial" w:cs="Arial"/>
                <w:sz w:val="16"/>
                <w:szCs w:val="16"/>
              </w:rPr>
              <w:br/>
              <w:t>ТОВ "Гедеон Ріхтер Польща"</w:t>
            </w:r>
            <w:r w:rsidRPr="001316D7">
              <w:rPr>
                <w:rFonts w:ascii="Arial" w:hAnsi="Arial" w:cs="Arial"/>
                <w:sz w:val="16"/>
                <w:szCs w:val="16"/>
              </w:rPr>
              <w:br/>
              <w:t>(контроль якості, дозвіл на випуск серії; виробництво нерозфасованого продукту, первинна упаковка,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Угорщина/ 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щодо медичного застосування референтного лікарського засобу (Cozaar, film-coated tablets, 100 mg).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UA/7042/01/01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Бельгія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Нові параметри для кількісного визначення у кожному полісахариді Streptococcus pneumoniae для кожного серотипу (To introduce new Limit of Quantification (LoQ) value for quantitative determination of core polysaccharide (CPS) content in each of Streptococcus pneumonia polysaccharide serotype 1, 4, 5, 6B, 7F, 9V, 14, 18C, 19F and 23F).</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UA/15363/01/01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СИРОП ВІД КАШЛЮ ДР. ТАЙССА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сироп по 50 мл, або по 100 мл, або по 250 мл у флаконі; по 1 флакону з мірним стаканчиком з поліпропілену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Др. Тайсс Натурварен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уповноваженої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UA/2336/01/01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СИРОП ВІД КАШЛЮ ДР. ТАЙССА З ЕКСТРАКТОМ ПЛЮЩА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сироп, по 100 мл або по 250 мл у флаконі; по 1 флакону з мірним стаканчиком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Др. Тайсс Натурварен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уповноваженої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UA/15367/01/01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СІАЛІС®</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2,5 мг по 14 таблеток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Елі Ліллі Недерленд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нерозфасованого продукту: Ліллі дель Карібе Інк., Сполучені Штати (США); Первинна та вторинна упаковка, дозвіл на випуск серії: Ліллі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Сполучені Штати (США)/ Іспанія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1316D7">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щодо інформації про випадки розвитку хоріоретинопатії під час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UA/7881/01/02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СІАЛІС®</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5 мг по 14 таблеток у блістері, по 1 або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Елі Ліллі Недерленд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нерозфасованого продукту: Ліллі дель Карібе Інк., Сполучені Штати (США); Первинна та вторинна упаковка, дозвіл на випуск серії: Ліллі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Сполучені Штати (США)/ Іспанія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1316D7">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щодо інформації про випадки розвитку хоріоретинопатії під час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UA/7881/01/03</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СКІНОРЕН®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крем 20 %; по 30 г у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ЛЕО Фарма А/С</w:t>
            </w:r>
          </w:p>
          <w:p w:rsidR="00ED1EBE" w:rsidRPr="001316D7" w:rsidRDefault="00ED1EBE" w:rsidP="0048676B">
            <w:pPr>
              <w:pStyle w:val="110"/>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ЛЕО Фарма Мануфактурінг Італі СРЛ</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 Зміна в складі готового лікарського засобу, а саме заміна допоміжної речовини Кутина СВS (суміш моно-дигліцеридів, жирних кислот, тригліцеридів, та восковий ефір) на цетостеариловий спирт фармакопейної якості та Гліцерину моностеарат 40-55. Зміни внесено в інструкцію для медичного застосування лікарського засобу у розділ «Склад» (допоміжні речовини) з відповідними змінами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(інші зміни) - Внесення зміни до розділу склад готового лікарського засобу, а саме приведення у відповідність до назви фактично використовуваної допоміжної речовини (PCL Liquid®), щоб точніше відобразити склад лікарського засобу. Склад готового лікарського засобу залишається фактично незмінним.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Зміна розміру серії: із затвердженого діапазону розміру серії 600 кг -1000 кг на розміром серії 1200кг.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i/>
                <w:sz w:val="16"/>
                <w:szCs w:val="16"/>
              </w:rPr>
            </w:pPr>
            <w:r w:rsidRPr="001316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UA/1074/02/01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СКІНОРЕН®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крем 20 %; по 30 г у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ЛЕО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ЛЕО Фарма Мануфактурінг Італі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зміна адреси для дільниці, яка використовується для аналітичного тестування поліморфізму азелаїнової кислоти виробника Bayer. Затверджено: 3.2.S.2.1 Site: Bayer AG, Wuppertal </w:t>
            </w:r>
            <w:r w:rsidRPr="001316D7">
              <w:rPr>
                <w:rFonts w:ascii="Arial" w:hAnsi="Arial" w:cs="Arial"/>
                <w:sz w:val="16"/>
                <w:szCs w:val="16"/>
              </w:rPr>
              <w:br/>
              <w:t>Bayer AG Aprather Weg 18a, 42113 Wuppertal Germany. Запропоновано: 3.2.S.2.1 Site: Bayer AG, Wuppertal Bayer AG Friedrich-Ebert-Strasse 217-333, 42117 Wuppertal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UA/1074/02/01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СОЛПАДЕЇН АКТИВ</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шипучі; по 2 таблетки у багатошаровому стрипі; по 6 стрипів у картонній коробці; по 4 таблетки у багатошаровому стрипі; по 3 стрипи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Халеон ЮК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Фамар А.В.Е. Антоса плант, Греція; </w:t>
            </w:r>
            <w:r w:rsidRPr="001316D7">
              <w:rPr>
                <w:rFonts w:ascii="Arial" w:hAnsi="Arial" w:cs="Arial"/>
                <w:sz w:val="16"/>
                <w:szCs w:val="16"/>
              </w:rPr>
              <w:br/>
              <w:t xml:space="preserve">ГлаксоСмітКлайн Дангарван Лімітед, Ірландія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Греція/ Ірландія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внесення змін в специфікацію та методи контролю внаслідок зміни найменування показника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UA/12392/01/01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СТЕРОКОРТ®</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крем 0,1 %; по 15 г у тубі; по 1 тубі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відповідальний за виробництво, первинне, вторинне пакування, контроль якості та випуск серії: ПРАТ «ФІТОФАРМ» , Україна; </w:t>
            </w:r>
            <w:r w:rsidRPr="001316D7">
              <w:rPr>
                <w:rFonts w:ascii="Arial" w:hAnsi="Arial" w:cs="Arial"/>
                <w:sz w:val="16"/>
                <w:szCs w:val="16"/>
              </w:rPr>
              <w:br/>
              <w:t xml:space="preserve">відповідальний за випуск серії, не включаючи контроль/випробування серії: </w:t>
            </w:r>
            <w:r w:rsidRPr="001316D7">
              <w:rPr>
                <w:rFonts w:ascii="Arial" w:hAnsi="Arial" w:cs="Arial"/>
                <w:sz w:val="16"/>
                <w:szCs w:val="16"/>
              </w:rPr>
              <w:br/>
              <w:t>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Метилпреднізолону ацепонат: Taizhou Taifa Pharmaceuticals Co., Ltd., Китай. Залишається альтернативний виробник АФІ Метилпреднізолону ацепонат: Symbiotica Speciality Ingredients Sdn. Bhd, Малайзія. Зміни І типу - Зміни щодо безпеки/ефективності та фармаконагляду (інші зміни). Зміни до розділу МКЯ "Маркування". Змін з безпеки не відбулося. </w:t>
            </w:r>
            <w:r w:rsidRPr="001316D7">
              <w:rPr>
                <w:rFonts w:ascii="Arial" w:hAnsi="Arial" w:cs="Arial"/>
                <w:sz w:val="16"/>
                <w:szCs w:val="16"/>
              </w:rPr>
              <w:br/>
              <w:t xml:space="preserve">Діюча редакція: МКЯ ЛЗ Розділ. Маркування Додається. Пропонована редакція: МКЯ ЛЗ Розділ. Маркування Згідно затвердженого тексту маркування. Зміни І типу - Зміни з якості. Готовий лікарський засіб. Система контейнер/закупорювальний засіб (інші зміни). </w:t>
            </w:r>
            <w:r w:rsidRPr="001316D7">
              <w:rPr>
                <w:rFonts w:ascii="Arial" w:hAnsi="Arial" w:cs="Arial"/>
                <w:sz w:val="16"/>
                <w:szCs w:val="16"/>
              </w:rPr>
              <w:br/>
              <w:t>Зміни у розділі МКЯ "Упаковка", а саме редакційні правки: "препарат" замінено на "лікарський засіб". Також виключено докладний опис туби. Діюча редакція: МКЯ Розділ. Упаковка По 15 г у туби алюмінієві для медичних цілей з мембраною та латексним кільцем у туби алюмінієві з мембраною для медичних цілей. Кожну тубу разом з інструкцією для медичного застосування препарату поміщають у пачку з картону. Пропонована редакція: МКЯ Розділ. Упаковка По 15 г у туби алюмінієві для медичних цілей. Кожну тубу разом з інструкцією для медичного застосування лікарського засобу поміщають у пачку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UA/7784/01/01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СТОПЕРАН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тверді по 2 мг по 4 або 8 капсул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виробник відповідальний за упаковку, контроль та випуск серії готового продукту:</w:t>
            </w:r>
            <w:r w:rsidRPr="001316D7">
              <w:rPr>
                <w:rFonts w:ascii="Arial" w:hAnsi="Arial" w:cs="Arial"/>
                <w:sz w:val="16"/>
                <w:szCs w:val="16"/>
              </w:rPr>
              <w:br/>
              <w:t>ТОВ ЮС Фармація, Польща;</w:t>
            </w:r>
            <w:r w:rsidRPr="001316D7">
              <w:rPr>
                <w:rFonts w:ascii="Arial" w:hAnsi="Arial" w:cs="Arial"/>
                <w:sz w:val="16"/>
                <w:szCs w:val="16"/>
              </w:rPr>
              <w:br/>
              <w:t>виробник відповідальний за виробництво, контроль та випуск продукту in bulk:</w:t>
            </w:r>
            <w:r w:rsidRPr="001316D7">
              <w:rPr>
                <w:rFonts w:ascii="Arial" w:hAnsi="Arial" w:cs="Arial"/>
                <w:sz w:val="16"/>
                <w:szCs w:val="16"/>
              </w:rPr>
              <w:br/>
              <w:t>СвіссКо Сервісез АГ, Швейцарія;</w:t>
            </w:r>
            <w:r w:rsidRPr="001316D7">
              <w:rPr>
                <w:rFonts w:ascii="Arial" w:hAnsi="Arial" w:cs="Arial"/>
                <w:sz w:val="16"/>
                <w:szCs w:val="16"/>
              </w:rPr>
              <w:br/>
              <w:t xml:space="preserve">виробник відповідальний за виробництво, контроль та випуск продукту in bulk: </w:t>
            </w:r>
            <w:r w:rsidRPr="001316D7">
              <w:rPr>
                <w:rFonts w:ascii="Arial" w:hAnsi="Arial" w:cs="Arial"/>
                <w:sz w:val="16"/>
                <w:szCs w:val="16"/>
              </w:rPr>
              <w:br/>
              <w:t xml:space="preserve">Страйдс Фарма Сайєнс Лімітед,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Польща/ Швейцарія/ 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 R1-CEP 2000-029 - Rev 06 (затверджено: R1-CEP 2000-029-Rev 05) для желатину виробництва ROUSSELOT від виробника капсул ACG Associated Capsules Pvt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 R1-CEP 2000-029 - Rev 06 (затверджено: R1-CEP 2000-029-Rev 05) для желатину виробництва ROUSSELOT від виробника капсул Capsugel. </w:t>
            </w:r>
            <w:r w:rsidRPr="001316D7">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 R1-CEP 2000-045-Rev 06 (затверджено: R1-CEP 2000-045-Rev 04) для желатину виробництва TESSENDERLO GROUP N.V. від виробника капсул Capsugel.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UA/4685/01/01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СУВАРДІО</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оболонкоюпо, по 5 мг; по 7 таблеток у блістері; по 4 блістери у картонній коробці; по 10 таблеток у блістері; по 3, 6 або 10 блістерів у картонній коробці; по 15 таблеток у блістері; по 2 або по 4 блістери у картонній коробці;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Лек Фармацевтична компанія д.д., Словенія (виробництво in bulk, тестування, пакування, випуск серії; пакування, випуск серії); виробництво in bulk, первинне та вторинне пакування, тестування, випуск серії: Лек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Словенія/ 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виробничої функції випуск серії для вже затвердженого виробника: Лек С.А. (вул. Подліпіє, 16, Стриков, 95-010, Польща) / Lek S.A. (16, Podlipie Str., 95-010 Strykow, Poland) відповідального за виробництво in bulk, первинне та вторинне пакування, тестування.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UA/12605/01/01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СУВАРДІО</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оболонкоюпо, по 10 мг; по 7 таблеток у блістері; по 4 блістери у картонній коробці; по 10 таблеток у блістері; по 3, 6 або 10 блістерів у картонній коробці; по 15 таблеток у блістері; по 2 або 4 блістери у картонній коробці;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Лек Фармацевтична компанія д.д., Словенія (виробництво in bulk, тестування, пакування, випуск серії; пакування, випуск серії); виробництво in bulk, первинне та вторинне пакування, тестування, випуск серії: Лек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Словенія/ 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виробничої функції випуск серії для вже затвердженого виробника: Лек С.А. (вул. Подліпіє, 16, Стриков, 95-010, Польща) / Lek S.A. (16, Podlipie Str., 95-010 Strykow, Poland) відповідального за виробництво in bulk, первинне та вторинне пакування, тестування.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UA/12605/01/02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СУВАРДІО</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оболонкоюпо, по 20 мг, по 7 таблеток у блістері; по 4 блістери у картонній коробці; по 10 таблеток у блістері; по 3, 6 або 10 блістерів у картонній коробці; по 15 таблеток у блістері; по 2 або 4 блістери у картонній коробці;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Лек Фармацевтична компанія д.д., Словенія (виробництво in bulk, тестування, пакування, випуск серії; пакування, випуск серії); виробництво in bulk, первинне та вторинне пакування, тестування, випуск серії: Лек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Словенія/ 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виробничої функції випуск серії для вже затвердженого виробника: Лек С.А. (вул. Подліпіє, 16, Стриков, 95-010, Польща) / Lek S.A. (16, Podlipie Str., 95-010 Strykow, Poland) відповідального за виробництво in bulk, первинне та вторинне пакування, тестування.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UA/12605/01/03</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СУМІЛАР</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тверді по 10 мг/5 мг; по 7 капсул твердих 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Випуск серій: Лек Фармацевтична компанія д.д., Словенія; Виробництво in bulk, тестування, первинне та вторинне пакування: Адамед Фарма С.А., Польща; Тестування: Адамед 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Словенія/ 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2000-029 - Rev 05 для желатину від виробника ROUSSELOT. Введення змін протягом 6-ти місяців після затвердження.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2000-045 - Rev 04 для желатину від виробника TESSENDERLO GROUP N.V. Введення змін протягом 6-ти місяців після затвердження.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2001-424 - Rev 03 для желатину від виробника GELITA Group. Введення змін протягом 6-ти місяців після затвердження.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ГЕ-сертифіката відповідності Європейській фармакопеї № R1-CEP 2010-043 - Rev 00 для желатину від виробника ROUSSELOT. Введення змін протягом 6-ти місяців після затвердження.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ГЕ-сертифіката відповідності Європейській фармакопеї № R1-CEP 2001-211 - Rev 01 для желатину від виробника STERLING BIOTECH LIMITED. Введення змін протягом 6-ти місяців після затвердження.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ГЕ-сертифіката відповідності Європейській фармакопеї № R1-CEP 2000-344 - Rev 03 для желатину від виробника NITTA GELATIN INDIA LTD. Введення змін протягом 6-ти місяців після затвердження.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ГЕ-сертифіката відповідності Європейській фармакопеї № R1-CEP 2005-217 - Rev 02 для желатину від виробника Nitta Gelatin Inc. Введення змін протягом 6-ти місяців після затвердження -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ГЕ-сертифікатів відповідності Європейській фармакопеї для желатину № R1-CEP 2000-027 від Rousselot SAS, № R1-CEP 2002-110 від PB Gelatins, № R1-CEP 2004-022 від PB Leiner, № R1-CEP 2003-172 від GELITA Group, № R1-CEP 2004-247 та R1-CEP 2004-320 від Nitta Gelatin.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UA/15318/01/01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СУНІТИНІБ-ТЕВА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тверді по 12,5 мг по 7 капсул твердих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Ізраїль</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1316D7">
              <w:rPr>
                <w:rFonts w:ascii="Arial" w:hAnsi="Arial" w:cs="Arial"/>
                <w:sz w:val="16"/>
                <w:szCs w:val="16"/>
              </w:rPr>
              <w:br/>
              <w:t>Заміна методики визначення розміру часток АФІ сунітинібу у зв'язку із заміною обладнання лазерного дифрактометра Malvern Laser Diffraction Mastersizer 2000 на Malvern Laser Diffraction Mastersizer 3000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UA/20299/01/01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СУНІТИНІБ-ТЕВА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тверді по 50 мг по 7 капсул твердих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Ізраїль</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1316D7">
              <w:rPr>
                <w:rFonts w:ascii="Arial" w:hAnsi="Arial" w:cs="Arial"/>
                <w:sz w:val="16"/>
                <w:szCs w:val="16"/>
              </w:rPr>
              <w:br/>
              <w:t>Заміна методики визначення розміру часток АФІ сунітинібу у зв'язку із заміною обладнання лазерного дифрактометра Malvern Laser Diffraction Mastersizer 2000 на Malvern Laser Diffraction Mastersizer 3000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UA/20299/01/03</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СУНІТИНІБ-ТЕВА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тверді по 25 мг по 7 капсул твердих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Ізраїль</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1316D7">
              <w:rPr>
                <w:rFonts w:ascii="Arial" w:hAnsi="Arial" w:cs="Arial"/>
                <w:sz w:val="16"/>
                <w:szCs w:val="16"/>
              </w:rPr>
              <w:br/>
              <w:t>Заміна методики визначення розміру часток АФІ сунітинібу у зв'язку із заміною обладнання лазерного дифрактометра Malvern Laser Diffraction Mastersizer 2000 на Malvern Laser Diffraction Mastersizer 3000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UA/20299/01/02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ТЕБОКАН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120 мг; по 20 таблеток у блістері; по 1, 2 або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Др. Вільмар Швабе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заявлена у зв’язку зі зміною адреси місця провадження діяльності виробника Petersfield LTD. Діюча редакція: Petersfield Limited, Room 204, Baskerville House 13 Dudell Street Гонконг. Пропонована редакція:</w:t>
            </w:r>
            <w:r w:rsidRPr="001316D7">
              <w:rPr>
                <w:rFonts w:ascii="Arial" w:hAnsi="Arial" w:cs="Arial"/>
                <w:sz w:val="16"/>
                <w:szCs w:val="16"/>
              </w:rPr>
              <w:br/>
              <w:t>Petersfield Limited, Tung Hip Commercial Bulding 244 Des Voeux Road Central Sheung Wan Гонконг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UA/14890/01/01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ТЕЛМІСАРТАН-ТЕВА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80 мг; по 7 таблеток у блістері; по 4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Первинна та вторинна упаковка, дозвіл на випуск серій: АТ Фармацевтичний завод Тева, Угорщина; </w:t>
            </w:r>
            <w:r w:rsidRPr="001316D7">
              <w:rPr>
                <w:rFonts w:ascii="Arial" w:hAnsi="Arial" w:cs="Arial"/>
                <w:sz w:val="16"/>
                <w:szCs w:val="16"/>
              </w:rPr>
              <w:br/>
              <w:t>Виробництво нерозфасованої продукції, первинна та вторинна упаковка: Марксанс Фарма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Угорщина/ 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(редагування інформації без зміни коду АТХ),"Фармакологічні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відповідно до інформації щодо медичного застосування референтного лікарського засобу (МІКАРДИС®, таблетки по 80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UA/14020/01/01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ТЕМОДАЛ®</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по 20 мг; по 1 капсулі у саше; по 5 або по 20 саше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пакування та контроль якості нерозфасованої продукції: Оріон Фарма, Фінляндія; Первинна та вторинна упаковка, дозвіл на випуск серії: Органон Хейст бв, Бельгія; Альтернативний контроль якості: Оріон Фарма, Фiнляндiя; Дозвіл на випуск серії: Мерк Шарп і Доум Б.В., Нiдерланди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Фінляндія/ Бельгія/ Нiдерланди</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1316D7">
              <w:rPr>
                <w:rFonts w:ascii="Arial" w:hAnsi="Arial" w:cs="Arial"/>
                <w:sz w:val="16"/>
                <w:szCs w:val="16"/>
              </w:rPr>
              <w:br/>
              <w:t xml:space="preserve">Діюча редакція: Dr. Guy Demol. Пропонована редакція: Dr Peter De Veene.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UA/4893/01/02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ТЕМОДАЛ®</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по 100 мг; по 1 капсулі у саше; по 5 або по 20 саше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пакування та контроль якості нерозфасованої продукції: Оріон Фарма, Фінляндія; Первинна та вторинна упаковка, дозвіл на випуск серії: Органон Хейст бв, Бельгія; Альтернативний контроль якості: Оріон Фарма, Фiнляндiя; Дозвіл на випуск серії: Мерк Шарп і Доум Б.В., Нiдерланди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Фінляндія/ Бельгія/ Нiдерланди</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1316D7">
              <w:rPr>
                <w:rFonts w:ascii="Arial" w:hAnsi="Arial" w:cs="Arial"/>
                <w:sz w:val="16"/>
                <w:szCs w:val="16"/>
              </w:rPr>
              <w:br/>
              <w:t xml:space="preserve">Діюча редакція: Dr. Guy Demol. Пропонована редакція: Dr Peter De Veene.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UA/4893/01/03</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ТЕМПАЛГІН®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оболонкою, по 10 таблеток у блістері; по 1 або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нерозфасованої продукції, первинна та вторинна упаковка: АТ "Софарма", Болгарія; Виробництво нерозфасованої продукції, первинна упаковка, дозвіл на випуск серії або виробництво за повним циклом: АТ "Софарма", Болгарія; Вторинна упаковка, дозвіл на випуск серії: АТ "ВІТАМІНИ",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Болгарія/ 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1316D7">
              <w:rPr>
                <w:rFonts w:ascii="Arial" w:hAnsi="Arial" w:cs="Arial"/>
                <w:sz w:val="16"/>
                <w:szCs w:val="16"/>
              </w:rPr>
              <w:br/>
              <w:t xml:space="preserve">Діюча редакція: Светлана Спасова / Svetlana Spasova. Пропонована редакція: Ангел Алексієв / Angel Aleksiev.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UA/3553/01/01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ТЕМПАЛГІН®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оболонкою, in bulk № 1590: по 10 таблеток у блістері; по 159 блістерів у поліпропіленовій коробці;</w:t>
            </w:r>
            <w:r w:rsidRPr="001316D7">
              <w:rPr>
                <w:rFonts w:ascii="Arial" w:hAnsi="Arial" w:cs="Arial"/>
                <w:sz w:val="16"/>
                <w:szCs w:val="16"/>
              </w:rPr>
              <w:br/>
              <w:t>in bulk № 1620: по 10 таблеток у блістері; по 162 блістери у поліпропіленовій коробці; in bulk № 1650: по 10 таблеток у блістері; по 165 блістерів у поліпропіленовій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нерозфасованої продукції, первинна упаковка: АТ "Софарма", Болгарія; Виробництво нерозфасованої продукції, первинна упаковка, дозвіл на випуск серії: АТ "Софарма",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Болгарія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1316D7">
              <w:rPr>
                <w:rFonts w:ascii="Arial" w:hAnsi="Arial" w:cs="Arial"/>
                <w:sz w:val="16"/>
                <w:szCs w:val="16"/>
              </w:rPr>
              <w:br/>
              <w:t xml:space="preserve">Діюча редакція: Светлана Спасова / Svetlana Spasova. Пропонована редакція: Ангел Алексієв / Angel Aleksiev.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UA/13243/01/01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ТЕМПОФЕН ДУО</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10 таблеток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нерозфасованої продукції, первинна та вторинна упаковка, контроль якості: Фармацевтичні заводи Польфарма С.А., Польща; Дозвіл на випуск серії: АТ "Софарма",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Польща/ Болгарія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1316D7">
              <w:rPr>
                <w:rFonts w:ascii="Arial" w:hAnsi="Arial" w:cs="Arial"/>
                <w:sz w:val="16"/>
                <w:szCs w:val="16"/>
              </w:rPr>
              <w:br/>
              <w:t>Діюча редакція: Светлана Спасова / Svetlana Spasova. Пропонована редакція: Ангел Алексієв / Angel Aleksiev.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UA/20122/01/01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ТЕРМІДОЛ</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м'які по 200 мг по 10 капсул у блістері; по 1 або по 3 блістери у пачці; по 12 капсул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2002-099-Rev 06від затвердженого виробника Hubei Biocause Heilen Pharmaceutical Co., Ltd діючої речовини ібупрофену в зв’язку зі зміною назви виробника АФІ, місце виробництва не змінилось (затверджено: R1-CEP 2002-099-Rev 05 Hubei Granules-Biocause Heilen Pharmaceutical Company Ltd; запропоновано: R1-CEP 2002-099-Rev 06 Hubei Biocause Heilen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2002-099-Rev 07 від затвердженого виробника Hubei Biocause Heilen Pharmaceutical Co., Ltd діючої речовини ібупрофену (запропоновано: R1-CEP 2002-099-Rev 07)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UA/18326/01/01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ТЕРМІДОЛ</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м'які по 400 мг по 10 капсул у блістері; по 1 або по 3 блістери у пачці; по 12 капсул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2002-099-Rev 06від затвердженого виробника Hubei Biocause Heilen Pharmaceutical Co., Ltd діючої речовини ібупрофену в зв’язку зі зміною назви виробника АФІ, місце виробництва не змінилось (затверджено: R1-CEP 2002-099-Rev 05 Hubei Granules-Biocause Heilen Pharmaceutical Company Ltd; запропоновано: R1-CEP 2002-099-Rev 06 Hubei Biocause Heilen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2002-099-Rev 07 від затвердженого виробника Hubei Biocause Heilen Pharmaceutical Co., Ltd діючої речовини ібупрофену (запропоновано: R1-CEP 2002-099-Rev 07)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UA/18326/01/02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ТЕЦЕНТРИК®</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концентрат для розчину для інфузій по 1200 мг/20 мл; по 20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нерозфасованої продукції, первинне пакування, випробування контролю якості:</w:t>
            </w:r>
            <w:r w:rsidRPr="001316D7">
              <w:rPr>
                <w:rFonts w:ascii="Arial" w:hAnsi="Arial" w:cs="Arial"/>
                <w:sz w:val="16"/>
                <w:szCs w:val="16"/>
              </w:rPr>
              <w:br/>
              <w:t>Рош Діагностикс ГмбХ, Німеччина;</w:t>
            </w:r>
            <w:r w:rsidRPr="001316D7">
              <w:rPr>
                <w:rFonts w:ascii="Arial" w:hAnsi="Arial" w:cs="Arial"/>
                <w:sz w:val="16"/>
                <w:szCs w:val="16"/>
              </w:rPr>
              <w:br/>
              <w:t>Виробництво нерозфасованої продукції, первинне пакування, вторинне пакування, випробування контролю якості, випуск серії:</w:t>
            </w:r>
            <w:r w:rsidRPr="001316D7">
              <w:rPr>
                <w:rFonts w:ascii="Arial" w:hAnsi="Arial" w:cs="Arial"/>
                <w:sz w:val="16"/>
                <w:szCs w:val="16"/>
              </w:rPr>
              <w:br/>
              <w:t xml:space="preserve">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 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впроваджено локальний для України ПУР для лікарського засобу Тецентрик®, концентрат для розчину для інфузій по 1200 мг/20 мл; по 20 мл у флаконі; по 1 флакону у картонній коробці з метою гармонізації інформації в ПУР та інструкції для медичного застосування лікарського засобу в Україні. ПУР, версія 1.3 створено згідно з вимогами до Стандартизованого формату (Rev.2 accompanying GVP, Module V Rev.2, Human Medicines Evaluation Guidance on the format of the risk management plan (RMP) in the EU – in integrated format). Резюме ПУР версія 1.3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UA/15872/01/01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ТІАРА ДУО</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160 мг/12,5 мг по 7 таблеток у контурній чарунковій упаковці; по 2 та по 4 контурні чарункові упаковки в пачці; по 14 таблеток у контурній чарунковій упаковці; по 1, по 2 або по 6 контурних чарункових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Приведення специфікації та методів контролю якості на допоміжну речовину Опадрай ІІ 85 F білий у відповідність до матеріалів виробника з урахуванням вимог ДФУ без зміни нормування за показником "Зола", а також показник "Мікробіологічна чистота" приведений відповідно до вимог діючих монографій ЄФ, 2.6.12, 5.1.4. без зміни методики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UA/16280/01/02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ТІАРА ТРІО®</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10 мг/12,5 мг/160 мг; по 7 таблеток у контурній чарунковій упаковці; по 2 та по 4 контурні чарункові упаковки в пачці; по 14 таблеток у контурній чарунковій упаковці; по 1, по 2 або по 6 контурних чарункових упаковок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Приведення специфікації та методів контролю якості на допоміжну речовину Опадрай ІІ 85 F білий у відповідність до матеріалів виробника з урахуванням вимог ДФУ без зміни нормування за показником "Зола", а також показник "Мікробіологічна чистота" приведений відповідно до вимог діючих монографій ЄФ, 2.6.12, 5.1.4. без зміни методики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UA/15069/01/01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sz w:val="16"/>
                <w:szCs w:val="16"/>
              </w:rPr>
            </w:pPr>
            <w:r w:rsidRPr="001316D7">
              <w:rPr>
                <w:rFonts w:ascii="Arial" w:hAnsi="Arial" w:cs="Arial"/>
                <w:b/>
                <w:sz w:val="16"/>
                <w:szCs w:val="16"/>
              </w:rPr>
              <w:t>ТІКОВАК ВАКЦИНА ДЛЯ ПРОФІЛАКТИКИ КЛІЩОВОГО ЕНЦЕФАЛІТУ КУЛЬТУРАЛЬНА ІНАКТИВОВАНА ОЧИЩЕНА СОРБОВАНА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суспензія для ін'єкцій по 2,4 мкг/0,5 мл, по 0,5 мл суспензії у попередньо заповненому одноразовому шприці; по 1 шприцу вкладеному у блістер; по 1 блістеру та окремою голкою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контроль якості: ЄУРОФІНС БІОФАРМА ПРОДАКТ ТЕСТІНГ СПЕЙН, С.Л.У, Іспанія; контроль якості: Пфайзер Менюфекчуринг Австрія ГмбХ, Австрія; виробництво продукту у формі in bulk; наповнення шприців, пакування, маркування, контроль якості, випуск серії:</w:t>
            </w:r>
            <w:r w:rsidRPr="001316D7">
              <w:rPr>
                <w:rFonts w:ascii="Arial" w:hAnsi="Arial" w:cs="Arial"/>
                <w:sz w:val="16"/>
                <w:szCs w:val="16"/>
              </w:rPr>
              <w:br/>
              <w:t>Пфайзер Менюфекчуринг Бельгія НВ, Бельгія; контроль якості: СГС Лаб Сімон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Іспанія Австрія/ Бельгія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UA/16695/01/01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ТІКОВАК ДЖУНІОР ВАКЦИНА ДЛЯ ПРОФІЛАКТИКИ КЛІЩОВОГО ЕНЦЕФАЛІТУ КУЛЬТУРАЛЬНА ІНАКТИВОВАНА ОЧИЩЕНА СОРБОВАНА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суспензія для ін'єкцій по 1,2 мкг/0,25 мл (1 доза для дітей), по 0,25 мл суспензії у попередньо заповненому одноразовому шприці; по 1 шприцу вкладеному у блістер; по 1 блістеру та окремою голкою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контроль якості: ЄУРОФІНС БІОФАРМА ПРОДАКТ ТЕСТІНГ СПЕЙН, С.Л.У, Іспанія; контроль якості: Пфайзер Менюфекчуринг Австрія ГмбХ, Австрія; виробництво продукту у формі in bulk; наповнення шприців, пакування, маркування, контроль якості, випуск серії:</w:t>
            </w:r>
            <w:r w:rsidRPr="001316D7">
              <w:rPr>
                <w:rFonts w:ascii="Arial" w:hAnsi="Arial" w:cs="Arial"/>
                <w:sz w:val="16"/>
                <w:szCs w:val="16"/>
              </w:rPr>
              <w:br/>
              <w:t>Пфайзер Менюфекчуринг Бельгія НВ, Бельгія; контроль якості: СГС Лаб Сімон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Іспанія Австрія/ Бельгія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UA/16694/01/01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ТІОТРИАЗОЛІН®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25 мг/мл, по 2 мл в ампулі; по 10 ампул у контурній чарунковій упаковці; по 1 контурній чарунковій упаковці в пачці; по 4 мл в ампулі, по 5 ампул у контурній чарунковій упаковці; по 2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приведення специфікації та методів контролю допоміжної речовини Вода для ін’єкцій до вимог монографії ЕР, а саме: приведення критеріїв прийнятності за п. «Опис» до монографії ЕР; вилучено показник «Нітрати»; додано посилання на ще один метод контролю за показником «Бактеріальні ендотоксини»; за показником «Питома електропровідність» та показником «Мікробіологічний моніторинг», змінено посилання на методи контролю.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UA/2931/01/02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ТОБРЕКС®</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краплі очні, 0,3 % по 5 мл у флаконі-крапельниці; по 1 флакону-крапельниці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Бельгiя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1316D7">
              <w:rPr>
                <w:rFonts w:ascii="Arial" w:hAnsi="Arial" w:cs="Arial"/>
                <w:sz w:val="16"/>
                <w:szCs w:val="16"/>
              </w:rPr>
              <w:br/>
              <w:t xml:space="preserve">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UA/11364/01/01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ТОЖЕО СОЛОСТАР</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300 Од./мл; № 1, № 3, № 5: по 1,5 мл у картриджі, вмонтованому в одноразову шприц-ручку; по 1, 3 або 5 шприц-ручок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Санофі-Авентіс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упаковки лікарського засобу у розділ 6. «ІНШЕ» та вторинної упаковки в розділ 17.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UA/14720/01/01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ТРАЗОДОН МС</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50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виробництво, контроль якості, випуск серії: Фармацевтіш Аналітіш Лабораторіум Дуівен Б.В., Нідерланди; </w:t>
            </w:r>
            <w:r w:rsidRPr="001316D7">
              <w:rPr>
                <w:rFonts w:ascii="Arial" w:hAnsi="Arial" w:cs="Arial"/>
                <w:sz w:val="16"/>
                <w:szCs w:val="16"/>
              </w:rPr>
              <w:br/>
              <w:t>первинне та вторинне пакування, контроль якості, випуск серії: Медокемі Лімітед, Кіпр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Нідерланди/ Кіпр</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1316D7">
              <w:rPr>
                <w:rFonts w:ascii="Arial" w:hAnsi="Arial" w:cs="Arial"/>
                <w:sz w:val="16"/>
                <w:szCs w:val="16"/>
              </w:rPr>
              <w:br/>
              <w:t>Діюча редакція: Пелех Людмила Олександрівна. Пропонована редакція: Паращенко Наталія Володимирівна.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UA/18391/01/01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ТРАЗОДОН МС</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100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виробництво, контроль якості, випуск серії: Фармацевтіш Аналітіш Лабораторіум Дуівен Б.В., Нідерланди; </w:t>
            </w:r>
            <w:r w:rsidRPr="001316D7">
              <w:rPr>
                <w:rFonts w:ascii="Arial" w:hAnsi="Arial" w:cs="Arial"/>
                <w:sz w:val="16"/>
                <w:szCs w:val="16"/>
              </w:rPr>
              <w:br/>
              <w:t>первинне та вторинне пакування, контроль якості, випуск серії: Медокемі Лімітед, Кіпр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Нідерланди/ Кіпр</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1316D7">
              <w:rPr>
                <w:rFonts w:ascii="Arial" w:hAnsi="Arial" w:cs="Arial"/>
                <w:sz w:val="16"/>
                <w:szCs w:val="16"/>
              </w:rPr>
              <w:br/>
              <w:t>Діюча редакція: Пелех Людмила Олександрівна. Пропонована редакція: Паращенко Наталія Володимирівна.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UA/18391/01/02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ТРАЙКОР® 145 МГ</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145 мг; по 10 таблеток у блістері; по 2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Виробництво in bulk: Ірландські Лабораторії Фурньє Лімітед, Ірландія; Пакування, випуск та контроль серій: Астреа Фонтен,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Ірландія/ Франція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Доповнення методу «Ідентифікація» додатковою інформацією що стосується методу, а саме «В. Інфрачервона спектрометрія». Доповнення носить уточнюючу інформацію та з'являється з метою виправлення допущеної помилки при перерреєстрації ЛЗ (внесено опис випробування). Зміни І типу - Зміни з якості. Готовий лікарський засіб. Контроль готового лікарського засобу (інші зміни) </w:t>
            </w:r>
            <w:r w:rsidRPr="001316D7">
              <w:rPr>
                <w:rFonts w:ascii="Arial" w:hAnsi="Arial" w:cs="Arial"/>
                <w:sz w:val="16"/>
                <w:szCs w:val="16"/>
              </w:rPr>
              <w:br/>
              <w:t xml:space="preserve">Незначні зміни в тексті методу "Продукти деградації", а саме незначне уточнення та редакційні зміни, а саме видалення домішок C,D,E,F та G з розранхункової формули для визначення вмісту домішок відносно заявленої кількості фенофібрату та з тексту методу. Оскільки це синтетичні домішки, що відносяться до АФІ та не мають відношення до ГЛЗ. Зміни І типу - Зміни з якості. Готовий лікарський засіб. Контроль готового лікарського засобу (інші зміни) Виправлення друкарських помилок та помилок при перекладі з англійської мови оригінального документа для методу випробування " Кількісне визначення" (ВЕРХ). </w:t>
            </w:r>
            <w:r w:rsidRPr="001316D7">
              <w:rPr>
                <w:rFonts w:ascii="Arial" w:hAnsi="Arial" w:cs="Arial"/>
                <w:sz w:val="16"/>
                <w:szCs w:val="16"/>
              </w:rPr>
              <w:br/>
              <w:t>Надання МКЯ ЛЗ у вигляді оновленого цілісного документа для затвердження. У зв'язку із значною сумарною кількістю оновлень до тексту МКЯ ЛЗ, запропонованих в рамках даної зміни та інших заявлених змін, пропонується затвердення МКЯ ЛЗ у вигляді оновленого цілісного документа, що включає затверджену інформацію та відображає усі заявлені зміни (з метою уникнення помилкового сприйняття інформації та для зручності користування документом). Ніяких інших змін/редагувань до тексту оновлених МКЯ ЛЗ, окрім заявлених, не вноситься.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в специфікації та в описі методу випробування Мікробіологічна чистота, видалення посилання на ЕР, наявно посилання на оригінальний документ (SOLID 1 000116610); (затверджено: тестується одна із 10 серій на випуск та термін придатності, запропоновано: на випуск тестується одна із 10 серій, не рідше однієї серії на рік).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UA/7921/01/01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ТРАМАДОЛ КАЛЦЕКС</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100 мг/2 мл; по 2 мл в ампулі; по 5 ампул у контурній чарунковій упаковці (піддоні); по 2 або по 20 контурних чарункових упаковок (піддонів)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"Калцекс"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всі стадії виробничого процесу, крім випуску серії: ХБМ Фарма с.р.о., Словаччина; відповідає за контроль серії/випробування: АТ "Гріндекс", Латвiя; виробник, який відповідає за випуск серії: АТ "Калцекс", Латвія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Словаччина/ Латвія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1316D7">
              <w:rPr>
                <w:rFonts w:ascii="Arial" w:hAnsi="Arial" w:cs="Arial"/>
                <w:sz w:val="16"/>
                <w:szCs w:val="16"/>
              </w:rPr>
              <w:br/>
              <w:t>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"Спосіб застосування та дози",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UA/16468/01/01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ТРИДУКТАН МВ</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з модифікованим вивільненням, по 35 мг; по 10 таблеток у блістері; по 3 або 6 блістерів у картонній пачці; по 20 таблеток у блістері; по 1, 3 або 4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1316D7">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UA/5030/01/01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УНДЕВІТ</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драже, по 50 драже в контейнері; по 1 контейнеру в пачці з картону; по 50 драже у контейнері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“ВІТАМІНИ”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п.16 тексту маркування первинної упаковки лікарського засобу (етикетки-самоклейки на контейнер без пачки), а саме вилучено інформацію, нанесену шрифтом Брайля.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UA/5605/01/01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ФЕНКАРОЛ®</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25 мг по 10 таблеток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"Олайнфарм"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АТ "Олайнфарм"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Латвiя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UA/3782/01/01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ФЕНКАРОЛ®</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50 мг по 15 таблеток у блістері;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"Олайнфарм"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Латвiя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UA/3782/01/03</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ФЕНКАРОЛ®</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10 мг по 10 таблеток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"Олайнфарм"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Латвiя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UA/3782/01/02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ФЕРРУМ ЛЕК</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жувальні по 100 мг по 10 таблеток у стрипі або у блістері; по 3 стрипи або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Лек Фармацевтична компанія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Словенія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1316D7">
              <w:rPr>
                <w:rFonts w:ascii="Arial" w:hAnsi="Arial" w:cs="Arial"/>
                <w:sz w:val="16"/>
                <w:szCs w:val="16"/>
              </w:rPr>
              <w:br/>
              <w:t>вилучення показника Нeavy metals зі специфікації допоміжної речовини chocolate essence у зв’язку з впровадженням ІСН Q3D.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UA/0127/02/01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ФІТОЛІТ</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по 10 капсул у блістері; по 3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ІНШЕ) та вторинної (п. 17. ІНШЕ) упаковки лікарського засобу, а також вилучено інформацію, зазначену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UA/3650/02/01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ФЛОСТЕРОН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суспензія для ін`єкцій по 1 мл в ампулі; по 5 ампул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Словенія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за показником "Ідентифікація та кількісне визначення бетаметазону дипропіонату, бетаметазону динатрію фосфату, метилпарабену, пропілпарабену, спирту бензилового" методом УВЕРХ. Зміни стосуються умов хроматографування, проведення пробопідготовки та формул розрахунку.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Вилучення ВЕРХ методів контролю для визначення показника "Ідентифікація та кількісне визначення бетаметазону дипропіонату, бетаметазону динатрію фосфату, метилпарабену, пропілпарабену, спирту бензилового", оскільки наявний більш точний затверджений метод випробування УВЕРХ. </w:t>
            </w:r>
            <w:r w:rsidRPr="001316D7">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параметрів специфікації за показником "Бактеріальні ендотоксини" у зв'язку з приведенням специфікації до вимог діючого видання Євр. Фарм. Зміна назви показника «Об'єм наповнення» на «Об'єм, що витягається» відповідно до діючої редакції Євр. Фарм, монографія 2.9.17 та вилучення посилання на USP. Затверджено: Бактеріальні ендотоксини - не більше 29,2 МО/мг бетаметазону. Об'єм наповнення – не менше 1,0 мл. Євр. Фарм., 2.9.17 або *Фарм. США &lt;1&gt;, п.2. Запропоновано: Бактеріальні ендотоксини - не більше 25,0 МО/мг бетаметазону. Об'єм наповнення – не менше 1,0 мл. Євр. Фарм., 2.9.17.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UA/2528/01/01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ФЛЮЗАК</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50 мг; по 4 або по 10 таблеток у блістері; по 1 блістеру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Євро Лайфкер Прайвіт Лімітед</w:t>
            </w:r>
            <w:r w:rsidRPr="001316D7">
              <w:rPr>
                <w:rFonts w:ascii="Arial" w:hAnsi="Arial" w:cs="Arial"/>
                <w:sz w:val="16"/>
                <w:szCs w:val="16"/>
              </w:rPr>
              <w:br/>
              <w:t>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UA/5495/01/01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ФЛЮЗАК</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150 мг по 1 таблетці у блістері; по 1 або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ФДС Лімітед</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 1 - без рецепта, № 3 - 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UA/5495/01/02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ФЛЮЗАК</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200 мг по 2 таблетки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Євро Лайфкер Прайвіт Лімітед</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ФДС Лімітед</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UA/5495/01/03</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ФЛЮЗАК</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50 мг, in bulk: по 1000 таблеток у пластикових банках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UA/5496/01/01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ФЛЮЗАК</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150 мг, in bulk: по 1000 таблеток у пластикових банках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Євро Лайфкер Прайвіт Лімітед</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ФДС Лімітед</w:t>
            </w:r>
            <w:r w:rsidRPr="001316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UA/5496/01/02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ФЛЮЗАК</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200 мг in bulk: по 1000 таблеток у пластикових банках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Євро Лайфкер Прайвіт Лімітед</w:t>
            </w:r>
            <w:r w:rsidRPr="001316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UA/5496/01/03</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ФОЛІЄВА КИСЛОТА PH</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порошок (субстанція) в атмосфері азоту в чотиришарових ламінованих пакетах вкладених в картонні коробки, або в атмосфері азоту в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"Дистриб'юторська компанія "Фарматек"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ДСМ Нутришнел Продактс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Введення додаткового методу контролю АФІ - показника якості D-фолієва кислота до специфікації та до розділу "Методи контролю якості" згідно досьє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UA/19584/01/01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ФОРЛАКС®</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порошок для приготування розчину для перорального застосування по 4 г; по 4,0668 г порошку в пакетику; по 10, 20, 30 або 50 пакетиків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ІПСЕН КОНСЬЮМЕР ХЕЛСКЕА, Акціонерне товариство спрощеного типу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Францiя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розділи "Виробник" та "Місцезнаходження виробника та адреса місця провадження його діяльності" в інструкцію для медичного застосування, а саме видалено текст, викладений англійською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UA/6852/01/02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ФОРСАДО</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капсули тверді по 0,5 мг по 7 капсул у блістері; по 4 блістери в картонній коробці; по 10 капсул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Д-р Редді’с Лабораторіс Лтд, ФТО-7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та/або адреси місця провадження діяльності у зв’язку із приведенням реєстраційних документів у відповідність до сертифікату GMP.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UA/19194/01/01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ФОРТРАНС®</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порошок для орального розчину; по 73,69 г порошку у пакетику; по 4 пакетики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ІПСЕН КОНСЬЮМЕР ХЕЛСКЕА, Акціонерне товариство спрощеного типу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Францiя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Францiя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r w:rsidRPr="001316D7">
              <w:rPr>
                <w:rFonts w:ascii="Arial" w:hAnsi="Arial" w:cs="Arial"/>
                <w:sz w:val="16"/>
                <w:szCs w:val="16"/>
              </w:rPr>
              <w:br/>
              <w:t xml:space="preserve">Зміни І типу - Зміни щодо безпеки/ефективності та фармаконагляду (інші зміни). Внесення змін до розділу “ Маркування” МКЯ ЛЗ. </w:t>
            </w:r>
            <w:r w:rsidRPr="001316D7">
              <w:rPr>
                <w:rFonts w:ascii="Arial" w:hAnsi="Arial" w:cs="Arial"/>
                <w:sz w:val="16"/>
                <w:szCs w:val="16"/>
              </w:rPr>
              <w:br/>
              <w:t xml:space="preserve">Затверджено: Маркування. Додається. Запропоновано: Маркування. Відповідно до затвердженого тексту маркування.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UA/6620/01/01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ФУРОСЕМІД-ДАРНИЦЯ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по 40 мг; по 10 таблеток у контурній чарунковій упаковці; по 5 контурних чарункових упаковок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1316D7">
              <w:rPr>
                <w:rFonts w:ascii="Arial" w:hAnsi="Arial" w:cs="Arial"/>
                <w:sz w:val="16"/>
                <w:szCs w:val="16"/>
              </w:rPr>
              <w:br/>
              <w:t>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з безпеки діючої речовини (фуросеміду) згідно з рекомендаціями PRAC. Термін введення змін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зв'язку з вилученням інструкції для медичного застосування лікарського засобу російською мовою.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не підлягає</w:t>
            </w:r>
          </w:p>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UA/2353/01/01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ХЕЛПЕКС® АНТИКОЛД НЕО ДЛЯ ДІТЕЙ</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порошок для орального розчину з малиновим смаком; по 2,5 г порошку в саше; по 6 саше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виробництво за повним циклом: Алпекс Фарма СА, Швейцарія; первинне та вторинне пакування: 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 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розділ 11. «НАЙМЕНУВАННЯ І МІСЦЕЗНАХОДЖЕННЯ ВИРОБНИКА ТА/АБО ЗАЯВНИКА», а саме: в адресі виробника змінено послідовність слів щодо зазначення країни виробника (Швейцарія).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UA/17806/01/01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ХЕЛПЕКС® АНТИКОЛД НЕО ІМБИР</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порошок для орального розчину; по 4 г порошку в саше; по 10 саше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виробництво за повним циклом: Алпекс Фарма СА, Швейцарія; первинне та вторинне пакування: Ламп Сан Просперо СПА,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 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розділ 11. «НАЙМЕНУВАННЯ І МІСЦЕЗНАХОДЖЕННЯ ВИРОБНИКА ТА/АБО ЗАЯВНИКА», а саме: в адресі виробника змінено послідовність слів щодо зазначення країни виробника (Швейцарія).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UA/17630/01/01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ХУМОГ - 75 В.О.</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ліофілізат для розчину для ін'єкцій по 75 МО, 1 флакон з ліофілізатом у комплекті з 1 ампулою розчинника (розчин натрію хлориду 0,9%) по 1 мл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Бхарат Сірамс енд Вакцинс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Бхарат Сірамс енд Вакцинс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Iндiя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показником «Механічні включення» у відповідності до оригінальних матеріалів виробника та сучасних фармакопейних вимог.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UA/11753/01/02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ЦЕТЛО® ПЛЮС</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10 таблеток у блістері; по 1 блістеру у картонній коробці; по 10 таблеток у блістері; по 2 блістери у картонній коробці;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звітування про побічні реакції.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"Протипоказання", "Здатність впливати на швидкість реакції при керуванні автотранспортом або іншими механізмами", "Спосіб застосування та дози" та "Побічні реакції" щодо безпеки застосування діючої речовини левоцетиризин.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jc w:val="center"/>
              <w:rPr>
                <w:rFonts w:ascii="Arial" w:hAnsi="Arial" w:cs="Arial"/>
                <w:i/>
                <w:sz w:val="16"/>
                <w:szCs w:val="16"/>
              </w:rPr>
            </w:pPr>
            <w:r w:rsidRPr="001316D7">
              <w:rPr>
                <w:rFonts w:ascii="Arial" w:hAnsi="Arial" w:cs="Arial"/>
                <w:i/>
                <w:sz w:val="16"/>
                <w:szCs w:val="16"/>
              </w:rPr>
              <w:t>підлягає</w:t>
            </w:r>
          </w:p>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UA/15638/01/01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ЦЕФУРОКСИМ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порошок для розчину для ін`єкцій по 1,5 г: 1, 5 або 50 флаконів з порошком у пачці з картону; 1 або 5 флаконів з порошком у блістері; по 1 блістеру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Приватне акціонерне товариство "Лекхім-Харків", Україна (пакування із форми in bulk фірми-виробника Квілу Фармацеутікал Ко., Лтд., Китай); ТОВ "Лекхім-Обухів", Україна (пакування із форми in bulk фірми-виробника Квілу Фармацеутікал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незначні зміни контролю ГЛЗ, а саме використання результатів вхідного контролю форми «in bulk» для контролю ГЛЗ. Зміна обґрунтована наявністю у виробництві сертифікату відповідності вимогам GMP, відсутністю рекламацій щодо якості ГЛЗ, оцінкою аналізу ризиків та даними вивчення стабільності.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UA/15365/01/02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ЦЕФУРОКСИМ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порошок для розчину для ін`єкцій по 0,75 г: 1, 5 або 50 флаконів з порошком у пачці з картону; 1 флакон з порошком та 1 ампула з розчинником (вода для ін'єкцій по 10 мл) у блістері; по 1 блістеру у пачці з картону; по 1 або 5 флаконів з порошком у блістері; по 1 блістеру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Приватне акціонерне товариство "Лекхім-Харків", Україна (пакування із форми in bulk фірми-виробника Квілу Фармацеутікал Ко., Лтд., Китай); ТОВ "Лекхім-Обухів",Україна (пакування із форми in bulk фірми-виробника Квілу Фармацеутікал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незначні зміни контролю ГЛЗ, а саме використання результатів вхідного контролю форми «in bulk» для контролю ГЛЗ. Зміна обґрунтована наявністю у виробництві сертифікату відповідності вимогам GMP, відсутністю рекламацій щодо якості ГЛЗ, оцінкою аналізу ризиків та даними вивчення стабільності.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UA/15365/01/01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ЦИПРОЛЕТ®</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250 мг по 10 таблеток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Д-р Редді'с Лабораторіс Лімітед, Індія; Д-р Редді'с Лабораторіс Лтд, ФТО - ІІ,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періодичності контролю за показником «Мікробіологічна чистота» в Специфікації ГЛЗ: «на момент випуску (release specification): контролюється з періодичністю 1 серія на кожні 20 серій або 1 серія на рік залежно від того, що раніше; упродовж строку придатності (shelf-life specification): випробування проводять в кінці терміну придатності або відповідно до протоколу) Введення змін протягом 6-ти місяців після затвердження </w:t>
            </w:r>
            <w:r w:rsidRPr="001316D7">
              <w:rPr>
                <w:rFonts w:ascii="Arial" w:hAnsi="Arial" w:cs="Arial"/>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доповнення Специфікації ГЛЗ та методів контролю МКЯ ЛЗ за показником «Розчинення» вимогами при випуску для дозування 250 мг та 500 мг.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доповнення Специфікації ГЛЗ та методів контролю МКЯ ЛЗ за показником «Розпадання» вимогами при випуску для дозування 250 мг та 500 мг для приведення у відповідність до оригінальних матеріалів реєстраційного досьє виробника (розділ 3.2.P.5.1. Специфікація).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1316D7">
              <w:rPr>
                <w:rFonts w:ascii="Arial" w:hAnsi="Arial" w:cs="Arial"/>
                <w:sz w:val="16"/>
                <w:szCs w:val="16"/>
              </w:rPr>
              <w:br/>
              <w:t xml:space="preserve">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доповнення Специфікації ГЛЗ та методів контролю МКЯ ЛЗ за показником «Вода» вимогами при випуску для дозування 250 мг та 500 мг для приведення у відповідність до оригінальних матеріалів реєстраційного досьє виробника (розділ 3.2.P.5.1. Специфікація).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доповнення Специфікації ГЛЗ та методів контролю МКЯ ЛЗ за показником «Середня маса таблеток» вимогами при випуску для дозування 250 мг та 500 мг для приведення у відповідність до оригінальних матеріалів реєстраційного досьє виробника (розділ 3.2.P.5.1. Специфікація). Введення змін протягом 6-ти місяців після затвердження </w:t>
            </w:r>
            <w:r w:rsidRPr="001316D7">
              <w:rPr>
                <w:rFonts w:ascii="Arial" w:hAnsi="Arial" w:cs="Arial"/>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доповнення Специфікації ГЛЗ та методів контролю МКЯ ЛЗ за показником «Домішки» вимогами при випуску для дозування 250 мг та 500 мг для приведення у відповідність до оригінальних матеріалів реєстраційного досьє виробника (розділ 3.2.P.5.1. Специфікація).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UA/2034/02/01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ЦИПРОЛЕТ®</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таблетки, вкриті плівковою оболонкою, по 500 мг по 10 таблеток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Д-р Редді'с Лабораторіс Лімітед, Індія; Д-р Редді'с Лабораторіс Лтд, ФТО - ІІ,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періодичності контролю за показником «Мікробіологічна чистота» в Специфікації ГЛЗ: «на момент випуску (release specification): контролюється з періодичністю 1 серія на кожні 20 серій або 1 серія на рік залежно від того, що раніше; упродовж строку придатності (shelf-life specification): випробування проводять в кінці терміну придатності або відповідно до протоколу) Введення змін протягом 6-ти місяців після затвердження </w:t>
            </w:r>
            <w:r w:rsidRPr="001316D7">
              <w:rPr>
                <w:rFonts w:ascii="Arial" w:hAnsi="Arial" w:cs="Arial"/>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доповнення Специфікації ГЛЗ та методів контролю МКЯ ЛЗ за показником «Розчинення» вимогами при випуску для дозування 250 мг та 500 мг.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доповнення Специфікації ГЛЗ та методів контролю МКЯ ЛЗ за показником «Розпадання» вимогами при випуску для дозування 250 мг та 500 мг для приведення у відповідність до оригінальних матеріалів реєстраційного досьє виробника (розділ 3.2.P.5.1. Специфікація).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1316D7">
              <w:rPr>
                <w:rFonts w:ascii="Arial" w:hAnsi="Arial" w:cs="Arial"/>
                <w:sz w:val="16"/>
                <w:szCs w:val="16"/>
              </w:rPr>
              <w:br/>
              <w:t xml:space="preserve">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доповнення Специфікації ГЛЗ та методів контролю МКЯ ЛЗ за показником «Вода» вимогами при випуску для дозування 250 мг та 500 мг для приведення у відповідність до оригінальних матеріалів реєстраційного досьє виробника (розділ 3.2.P.5.1. Специфікація).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доповнення Специфікації ГЛЗ та методів контролю МКЯ ЛЗ за показником «Середня маса таблеток» вимогами при випуску для дозування 250 мг та 500 мг для приведення у відповідність до оригінальних матеріалів реєстраційного досьє виробника (розділ 3.2.P.5.1. Специфікація). Введення змін протягом 6-ти місяців після затвердження </w:t>
            </w:r>
            <w:r w:rsidRPr="001316D7">
              <w:rPr>
                <w:rFonts w:ascii="Arial" w:hAnsi="Arial" w:cs="Arial"/>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доповнення Специфікації ГЛЗ та методів контролю МКЯ ЛЗ за показником «Домішки» вимогами при випуску для дозування 250 мг та 500 мг для приведення у відповідність до оригінальних матеріалів реєстраційного досьє виробника (розділ 3.2.P.5.1. Специфікація).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UA/2034/02/02</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ЦИТАРАБІН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розчин для ін’єкцій, 100 мг/мл по 1 мл або по 10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(Б.II.г. (х) ІА)</w:t>
            </w:r>
            <w:r w:rsidRPr="001316D7">
              <w:rPr>
                <w:rFonts w:ascii="Arial" w:hAnsi="Arial" w:cs="Arial"/>
                <w:sz w:val="16"/>
                <w:szCs w:val="16"/>
              </w:rPr>
              <w:br/>
              <w:t>зміни критерію прийнятності в специфікації ГЛЗ за показником «Механічні включення: невидимі частки» з відповідними змінами у методах контролю, у зв’язку із технічною помилкою.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UA/0674/01/01</w:t>
            </w:r>
          </w:p>
        </w:tc>
      </w:tr>
      <w:tr w:rsidR="00ED1EBE" w:rsidRPr="001316D7" w:rsidTr="0048676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ED1EBE">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D1EBE" w:rsidRPr="001316D7" w:rsidRDefault="00ED1EBE" w:rsidP="0048676B">
            <w:pPr>
              <w:pStyle w:val="110"/>
              <w:tabs>
                <w:tab w:val="left" w:pos="12600"/>
              </w:tabs>
              <w:rPr>
                <w:rFonts w:ascii="Arial" w:hAnsi="Arial" w:cs="Arial"/>
                <w:b/>
                <w:i/>
                <w:sz w:val="16"/>
                <w:szCs w:val="16"/>
              </w:rPr>
            </w:pPr>
            <w:r w:rsidRPr="001316D7">
              <w:rPr>
                <w:rFonts w:ascii="Arial" w:hAnsi="Arial" w:cs="Arial"/>
                <w:b/>
                <w:sz w:val="16"/>
                <w:szCs w:val="16"/>
              </w:rPr>
              <w:t>ЦІЛОКСАН®</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rPr>
                <w:rFonts w:ascii="Arial" w:hAnsi="Arial" w:cs="Arial"/>
                <w:sz w:val="16"/>
                <w:szCs w:val="16"/>
              </w:rPr>
            </w:pPr>
            <w:r w:rsidRPr="001316D7">
              <w:rPr>
                <w:rFonts w:ascii="Arial" w:hAnsi="Arial" w:cs="Arial"/>
                <w:sz w:val="16"/>
                <w:szCs w:val="16"/>
              </w:rPr>
              <w:t>краплі очні/вушні 0,35 %; по 5 мл у флаконі-крапельниці; по 1 флакону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Бельгiя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1316D7">
              <w:rPr>
                <w:rFonts w:ascii="Arial" w:hAnsi="Arial" w:cs="Arial"/>
                <w:sz w:val="16"/>
                <w:szCs w:val="16"/>
              </w:rPr>
              <w:br/>
              <w:t xml:space="preserve">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b/>
                <w:i/>
                <w:sz w:val="16"/>
                <w:szCs w:val="16"/>
              </w:rPr>
            </w:pPr>
            <w:r w:rsidRPr="001316D7">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EBE" w:rsidRPr="001316D7" w:rsidRDefault="00ED1EBE" w:rsidP="0048676B">
            <w:pPr>
              <w:pStyle w:val="110"/>
              <w:tabs>
                <w:tab w:val="left" w:pos="12600"/>
              </w:tabs>
              <w:jc w:val="center"/>
              <w:rPr>
                <w:rFonts w:ascii="Arial" w:hAnsi="Arial" w:cs="Arial"/>
                <w:sz w:val="16"/>
                <w:szCs w:val="16"/>
              </w:rPr>
            </w:pPr>
            <w:r w:rsidRPr="001316D7">
              <w:rPr>
                <w:rFonts w:ascii="Arial" w:hAnsi="Arial" w:cs="Arial"/>
                <w:sz w:val="16"/>
                <w:szCs w:val="16"/>
              </w:rPr>
              <w:t>UA/8565/01/01</w:t>
            </w:r>
          </w:p>
        </w:tc>
      </w:tr>
    </w:tbl>
    <w:p w:rsidR="00ED1EBE" w:rsidRPr="001316D7" w:rsidRDefault="00ED1EBE" w:rsidP="00ED1EBE">
      <w:pPr>
        <w:rPr>
          <w:rFonts w:ascii="Arial" w:hAnsi="Arial" w:cs="Arial"/>
          <w:sz w:val="16"/>
          <w:szCs w:val="16"/>
        </w:rPr>
      </w:pPr>
    </w:p>
    <w:p w:rsidR="00ED1EBE" w:rsidRPr="001316D7" w:rsidRDefault="00ED1EBE" w:rsidP="00ED1EBE">
      <w:pPr>
        <w:ind w:right="20"/>
        <w:rPr>
          <w:rFonts w:ascii="Arial" w:hAnsi="Arial" w:cs="Arial"/>
          <w:b/>
          <w:i/>
          <w:sz w:val="16"/>
          <w:szCs w:val="16"/>
        </w:rPr>
      </w:pPr>
      <w:r w:rsidRPr="001316D7">
        <w:rPr>
          <w:rFonts w:ascii="Arial" w:hAnsi="Arial" w:cs="Arial"/>
          <w:b/>
          <w:i/>
          <w:sz w:val="16"/>
          <w:szCs w:val="16"/>
        </w:rPr>
        <w:t>*у разі внесення змін до інструкції про медичне застосування</w:t>
      </w:r>
    </w:p>
    <w:p w:rsidR="00ED1EBE" w:rsidRPr="001316D7" w:rsidRDefault="00ED1EBE" w:rsidP="00ED1EBE">
      <w:pPr>
        <w:ind w:right="20"/>
        <w:rPr>
          <w:rFonts w:ascii="Arial" w:hAnsi="Arial" w:cs="Arial"/>
          <w:b/>
          <w:i/>
          <w:sz w:val="18"/>
          <w:szCs w:val="18"/>
        </w:rPr>
      </w:pPr>
    </w:p>
    <w:p w:rsidR="00ED1EBE" w:rsidRPr="001316D7" w:rsidRDefault="00ED1EBE" w:rsidP="00ED1EBE">
      <w:pPr>
        <w:ind w:right="20"/>
        <w:rPr>
          <w:rStyle w:val="cs7864ebcf1"/>
          <w:rFonts w:ascii="Arial" w:hAnsi="Arial" w:cs="Arial"/>
          <w:color w:val="auto"/>
          <w:sz w:val="18"/>
          <w:szCs w:val="18"/>
        </w:rPr>
      </w:pPr>
    </w:p>
    <w:p w:rsidR="00ED1EBE" w:rsidRPr="001316D7" w:rsidRDefault="00ED1EBE" w:rsidP="00ED1EBE">
      <w:pPr>
        <w:ind w:right="20"/>
        <w:rPr>
          <w:rStyle w:val="cs7864ebcf1"/>
          <w:rFonts w:ascii="Arial" w:hAnsi="Arial" w:cs="Arial"/>
          <w:color w:val="auto"/>
          <w:sz w:val="18"/>
          <w:szCs w:val="18"/>
        </w:rPr>
      </w:pPr>
    </w:p>
    <w:p w:rsidR="00ED1EBE" w:rsidRPr="001316D7" w:rsidRDefault="00ED1EBE" w:rsidP="00ED1EBE">
      <w:pPr>
        <w:ind w:right="20"/>
        <w:rPr>
          <w:rStyle w:val="cs7864ebcf1"/>
          <w:rFonts w:ascii="Arial" w:hAnsi="Arial" w:cs="Arial"/>
          <w:color w:val="auto"/>
          <w:sz w:val="18"/>
          <w:szCs w:val="18"/>
        </w:rPr>
      </w:pPr>
    </w:p>
    <w:p w:rsidR="00ED1EBE" w:rsidRPr="001316D7" w:rsidRDefault="00ED1EBE" w:rsidP="00ED1EBE">
      <w:pPr>
        <w:ind w:right="20"/>
        <w:rPr>
          <w:b/>
          <w:sz w:val="28"/>
          <w:szCs w:val="28"/>
        </w:rPr>
      </w:pPr>
      <w:r w:rsidRPr="001316D7">
        <w:rPr>
          <w:b/>
          <w:sz w:val="28"/>
          <w:szCs w:val="28"/>
        </w:rPr>
        <w:t>В.о. начальника</w:t>
      </w:r>
    </w:p>
    <w:p w:rsidR="00ED1EBE" w:rsidRPr="001316D7" w:rsidRDefault="00ED1EBE" w:rsidP="00ED1EBE">
      <w:pPr>
        <w:ind w:right="20"/>
        <w:rPr>
          <w:rFonts w:ascii="Arial" w:hAnsi="Arial" w:cs="Arial"/>
          <w:b/>
          <w:sz w:val="16"/>
          <w:szCs w:val="16"/>
        </w:rPr>
      </w:pPr>
      <w:r w:rsidRPr="001316D7">
        <w:rPr>
          <w:b/>
          <w:sz w:val="28"/>
          <w:szCs w:val="28"/>
        </w:rPr>
        <w:t>Фармацевтичного управління                                                                                                               Олександр ГРІЦЕНКО</w:t>
      </w:r>
    </w:p>
    <w:p w:rsidR="00ED1EBE" w:rsidRPr="001316D7" w:rsidRDefault="00ED1EBE" w:rsidP="00FC73F7">
      <w:pPr>
        <w:pStyle w:val="31"/>
        <w:spacing w:after="0"/>
        <w:ind w:left="0"/>
        <w:rPr>
          <w:b/>
          <w:sz w:val="28"/>
          <w:szCs w:val="28"/>
          <w:lang w:val="uk-UA"/>
        </w:rPr>
        <w:sectPr w:rsidR="00ED1EBE" w:rsidRPr="001316D7" w:rsidSect="0048676B">
          <w:headerReference w:type="default" r:id="rId15"/>
          <w:pgSz w:w="16838" w:h="11906" w:orient="landscape"/>
          <w:pgMar w:top="907" w:right="1134" w:bottom="907" w:left="1077" w:header="709" w:footer="709" w:gutter="0"/>
          <w:cols w:space="708"/>
          <w:titlePg/>
          <w:docGrid w:linePitch="360"/>
        </w:sectPr>
      </w:pPr>
    </w:p>
    <w:tbl>
      <w:tblPr>
        <w:tblW w:w="3828" w:type="dxa"/>
        <w:tblInd w:w="11448" w:type="dxa"/>
        <w:tblLook w:val="0000" w:firstRow="0" w:lastRow="0" w:firstColumn="0" w:lastColumn="0" w:noHBand="0" w:noVBand="0"/>
      </w:tblPr>
      <w:tblGrid>
        <w:gridCol w:w="3828"/>
      </w:tblGrid>
      <w:tr w:rsidR="00E6013A" w:rsidRPr="001316D7" w:rsidTr="0048676B">
        <w:tc>
          <w:tcPr>
            <w:tcW w:w="3828" w:type="dxa"/>
          </w:tcPr>
          <w:p w:rsidR="00E6013A" w:rsidRPr="001316D7" w:rsidRDefault="00E6013A" w:rsidP="00F63AEA">
            <w:pPr>
              <w:pStyle w:val="4"/>
              <w:tabs>
                <w:tab w:val="left" w:pos="12600"/>
              </w:tabs>
              <w:spacing w:before="0" w:after="0"/>
              <w:jc w:val="both"/>
              <w:rPr>
                <w:sz w:val="18"/>
                <w:szCs w:val="18"/>
              </w:rPr>
            </w:pPr>
            <w:r w:rsidRPr="001316D7">
              <w:rPr>
                <w:sz w:val="18"/>
                <w:szCs w:val="18"/>
              </w:rPr>
              <w:t>Додаток 4</w:t>
            </w:r>
          </w:p>
          <w:p w:rsidR="00E6013A" w:rsidRPr="001316D7" w:rsidRDefault="00E6013A" w:rsidP="00F63AEA">
            <w:pPr>
              <w:pStyle w:val="4"/>
              <w:tabs>
                <w:tab w:val="left" w:pos="12600"/>
              </w:tabs>
              <w:spacing w:before="0" w:after="0"/>
              <w:jc w:val="both"/>
              <w:rPr>
                <w:sz w:val="18"/>
                <w:szCs w:val="18"/>
              </w:rPr>
            </w:pPr>
            <w:r w:rsidRPr="001316D7">
              <w:rPr>
                <w:sz w:val="18"/>
                <w:szCs w:val="18"/>
              </w:rPr>
              <w:t>до наказу Міністерства охорони</w:t>
            </w:r>
          </w:p>
          <w:p w:rsidR="00E6013A" w:rsidRPr="001316D7" w:rsidRDefault="00E6013A" w:rsidP="00F63AEA">
            <w:pPr>
              <w:pStyle w:val="4"/>
              <w:tabs>
                <w:tab w:val="left" w:pos="12600"/>
              </w:tabs>
              <w:spacing w:before="0" w:after="0"/>
              <w:jc w:val="both"/>
              <w:rPr>
                <w:sz w:val="18"/>
                <w:szCs w:val="18"/>
              </w:rPr>
            </w:pPr>
            <w:r w:rsidRPr="001316D7">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E6013A" w:rsidRPr="001316D7" w:rsidRDefault="00E6013A" w:rsidP="00F63AEA">
            <w:pPr>
              <w:tabs>
                <w:tab w:val="left" w:pos="12600"/>
              </w:tabs>
              <w:jc w:val="both"/>
              <w:rPr>
                <w:rFonts w:ascii="Arial" w:hAnsi="Arial" w:cs="Arial"/>
                <w:b/>
                <w:sz w:val="16"/>
                <w:szCs w:val="16"/>
              </w:rPr>
            </w:pPr>
            <w:r w:rsidRPr="001316D7">
              <w:rPr>
                <w:b/>
                <w:bCs/>
                <w:iCs/>
                <w:sz w:val="18"/>
                <w:szCs w:val="18"/>
                <w:u w:val="single"/>
              </w:rPr>
              <w:t>від 09 жовтня 2024 року № 1720</w:t>
            </w:r>
          </w:p>
        </w:tc>
      </w:tr>
    </w:tbl>
    <w:p w:rsidR="00E6013A" w:rsidRPr="001316D7" w:rsidRDefault="00E6013A" w:rsidP="00E6013A">
      <w:pPr>
        <w:tabs>
          <w:tab w:val="left" w:pos="12600"/>
        </w:tabs>
        <w:rPr>
          <w:rFonts w:ascii="Arial" w:hAnsi="Arial" w:cs="Arial"/>
          <w:sz w:val="16"/>
          <w:szCs w:val="16"/>
        </w:rPr>
      </w:pPr>
    </w:p>
    <w:p w:rsidR="00E6013A" w:rsidRPr="001316D7" w:rsidRDefault="00E6013A" w:rsidP="00E6013A">
      <w:pPr>
        <w:jc w:val="center"/>
        <w:rPr>
          <w:rFonts w:ascii="Arial" w:hAnsi="Arial" w:cs="Arial"/>
          <w:b/>
        </w:rPr>
      </w:pPr>
    </w:p>
    <w:p w:rsidR="00E6013A" w:rsidRPr="001316D7" w:rsidRDefault="00E6013A" w:rsidP="00E6013A">
      <w:pPr>
        <w:jc w:val="center"/>
        <w:rPr>
          <w:b/>
          <w:sz w:val="28"/>
          <w:szCs w:val="28"/>
        </w:rPr>
      </w:pPr>
      <w:r w:rsidRPr="001316D7">
        <w:rPr>
          <w:b/>
          <w:sz w:val="28"/>
          <w:szCs w:val="28"/>
        </w:rPr>
        <w:t>ПЕРЕЛІК</w:t>
      </w:r>
    </w:p>
    <w:p w:rsidR="00E6013A" w:rsidRPr="001316D7" w:rsidRDefault="00E6013A" w:rsidP="00E6013A">
      <w:pPr>
        <w:jc w:val="center"/>
        <w:rPr>
          <w:b/>
          <w:sz w:val="28"/>
          <w:szCs w:val="28"/>
        </w:rPr>
      </w:pPr>
      <w:r w:rsidRPr="001316D7">
        <w:rPr>
          <w:b/>
          <w:sz w:val="28"/>
          <w:szCs w:val="28"/>
        </w:rPr>
        <w:t>ЛІКАРСЬКИХ ЗАСОБІВ, ЯКИМ ВІДМОВЛЕНО В ДЕРЖАВНІЙ РЕЄСТРАЦІЇ, ПЕРЕРЕЄСТРАЦІЇ ТА ВНЕСЕННІ ЗМІН ДО РЕЄСТРАЦІЙНИХ МАТЕРІАЛІВ</w:t>
      </w:r>
    </w:p>
    <w:p w:rsidR="00E6013A" w:rsidRPr="001316D7" w:rsidRDefault="00E6013A" w:rsidP="00E6013A">
      <w:pPr>
        <w:jc w:val="center"/>
        <w:rPr>
          <w:rFonts w:ascii="Arial" w:hAnsi="Arial" w:cs="Arial"/>
        </w:rPr>
      </w:pPr>
    </w:p>
    <w:tbl>
      <w:tblPr>
        <w:tblW w:w="15330" w:type="dxa"/>
        <w:tblInd w:w="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459"/>
        <w:gridCol w:w="1701"/>
        <w:gridCol w:w="1417"/>
        <w:gridCol w:w="1134"/>
        <w:gridCol w:w="1560"/>
        <w:gridCol w:w="1275"/>
        <w:gridCol w:w="1843"/>
        <w:gridCol w:w="4394"/>
      </w:tblGrid>
      <w:tr w:rsidR="00E6013A" w:rsidRPr="001316D7" w:rsidTr="0048676B">
        <w:trPr>
          <w:tblHeader/>
        </w:trPr>
        <w:tc>
          <w:tcPr>
            <w:tcW w:w="547" w:type="dxa"/>
            <w:tcBorders>
              <w:top w:val="single" w:sz="4" w:space="0" w:color="auto"/>
              <w:left w:val="single" w:sz="4" w:space="0" w:color="auto"/>
              <w:bottom w:val="single" w:sz="4" w:space="0" w:color="auto"/>
              <w:right w:val="single" w:sz="4" w:space="0" w:color="auto"/>
            </w:tcBorders>
            <w:shd w:val="pct10" w:color="auto" w:fill="auto"/>
          </w:tcPr>
          <w:p w:rsidR="00E6013A" w:rsidRPr="001316D7" w:rsidRDefault="00E6013A" w:rsidP="0048676B">
            <w:pPr>
              <w:jc w:val="center"/>
              <w:rPr>
                <w:rFonts w:ascii="Arial" w:hAnsi="Arial" w:cs="Arial"/>
                <w:b/>
                <w:i/>
                <w:sz w:val="16"/>
                <w:szCs w:val="16"/>
                <w:lang w:eastAsia="en-US"/>
              </w:rPr>
            </w:pPr>
            <w:r w:rsidRPr="001316D7">
              <w:rPr>
                <w:rFonts w:ascii="Arial" w:hAnsi="Arial" w:cs="Arial"/>
                <w:b/>
                <w:i/>
                <w:sz w:val="16"/>
                <w:szCs w:val="16"/>
                <w:lang w:eastAsia="en-US"/>
              </w:rPr>
              <w:t>№ п/п</w:t>
            </w:r>
          </w:p>
        </w:tc>
        <w:tc>
          <w:tcPr>
            <w:tcW w:w="1459" w:type="dxa"/>
            <w:tcBorders>
              <w:top w:val="single" w:sz="4" w:space="0" w:color="auto"/>
              <w:left w:val="single" w:sz="4" w:space="0" w:color="auto"/>
              <w:bottom w:val="single" w:sz="4" w:space="0" w:color="auto"/>
              <w:right w:val="single" w:sz="6" w:space="0" w:color="auto"/>
            </w:tcBorders>
            <w:shd w:val="pct10" w:color="auto" w:fill="auto"/>
          </w:tcPr>
          <w:p w:rsidR="00E6013A" w:rsidRPr="001316D7" w:rsidRDefault="00E6013A" w:rsidP="0048676B">
            <w:pPr>
              <w:jc w:val="center"/>
              <w:rPr>
                <w:rFonts w:ascii="Arial" w:hAnsi="Arial" w:cs="Arial"/>
                <w:b/>
                <w:i/>
                <w:sz w:val="16"/>
                <w:szCs w:val="16"/>
                <w:lang w:eastAsia="en-US"/>
              </w:rPr>
            </w:pPr>
            <w:r w:rsidRPr="001316D7">
              <w:rPr>
                <w:rFonts w:ascii="Arial" w:hAnsi="Arial" w:cs="Arial"/>
                <w:b/>
                <w:i/>
                <w:sz w:val="16"/>
                <w:szCs w:val="16"/>
                <w:lang w:eastAsia="en-US"/>
              </w:rPr>
              <w:t>Назва лікарського засобу</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E6013A" w:rsidRPr="001316D7" w:rsidRDefault="00E6013A" w:rsidP="0048676B">
            <w:pPr>
              <w:jc w:val="center"/>
              <w:rPr>
                <w:rFonts w:ascii="Arial" w:hAnsi="Arial" w:cs="Arial"/>
                <w:b/>
                <w:i/>
                <w:sz w:val="16"/>
                <w:szCs w:val="16"/>
                <w:lang w:eastAsia="en-US"/>
              </w:rPr>
            </w:pPr>
            <w:r w:rsidRPr="001316D7">
              <w:rPr>
                <w:rFonts w:ascii="Arial" w:hAnsi="Arial" w:cs="Arial"/>
                <w:b/>
                <w:i/>
                <w:sz w:val="16"/>
                <w:szCs w:val="16"/>
                <w:lang w:eastAsia="en-US"/>
              </w:rPr>
              <w:t>Форма випуску</w:t>
            </w:r>
          </w:p>
        </w:tc>
        <w:tc>
          <w:tcPr>
            <w:tcW w:w="1417" w:type="dxa"/>
            <w:tcBorders>
              <w:top w:val="single" w:sz="4" w:space="0" w:color="auto"/>
              <w:left w:val="single" w:sz="6" w:space="0" w:color="auto"/>
              <w:bottom w:val="single" w:sz="4" w:space="0" w:color="auto"/>
              <w:right w:val="single" w:sz="6" w:space="0" w:color="auto"/>
            </w:tcBorders>
            <w:shd w:val="pct10" w:color="auto" w:fill="auto"/>
          </w:tcPr>
          <w:p w:rsidR="00E6013A" w:rsidRPr="001316D7" w:rsidRDefault="00E6013A" w:rsidP="0048676B">
            <w:pPr>
              <w:jc w:val="center"/>
              <w:rPr>
                <w:rFonts w:ascii="Arial" w:hAnsi="Arial" w:cs="Arial"/>
                <w:b/>
                <w:i/>
                <w:sz w:val="16"/>
                <w:szCs w:val="16"/>
                <w:lang w:eastAsia="en-US"/>
              </w:rPr>
            </w:pPr>
            <w:r w:rsidRPr="001316D7">
              <w:rPr>
                <w:rFonts w:ascii="Arial" w:hAnsi="Arial" w:cs="Arial"/>
                <w:b/>
                <w:i/>
                <w:sz w:val="16"/>
                <w:szCs w:val="16"/>
                <w:lang w:eastAsia="en-US"/>
              </w:rPr>
              <w:t>Заявник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E6013A" w:rsidRPr="001316D7" w:rsidRDefault="00E6013A" w:rsidP="0048676B">
            <w:pPr>
              <w:jc w:val="center"/>
              <w:rPr>
                <w:rFonts w:ascii="Arial" w:hAnsi="Arial" w:cs="Arial"/>
                <w:b/>
                <w:i/>
                <w:sz w:val="16"/>
                <w:szCs w:val="16"/>
                <w:lang w:eastAsia="en-US"/>
              </w:rPr>
            </w:pPr>
            <w:r w:rsidRPr="001316D7">
              <w:rPr>
                <w:rFonts w:ascii="Arial" w:hAnsi="Arial" w:cs="Arial"/>
                <w:b/>
                <w:i/>
                <w:sz w:val="16"/>
                <w:szCs w:val="16"/>
                <w:lang w:eastAsia="en-US"/>
              </w:rPr>
              <w:t>Країна</w:t>
            </w:r>
          </w:p>
        </w:tc>
        <w:tc>
          <w:tcPr>
            <w:tcW w:w="1560" w:type="dxa"/>
            <w:tcBorders>
              <w:top w:val="single" w:sz="4" w:space="0" w:color="auto"/>
              <w:left w:val="single" w:sz="6" w:space="0" w:color="auto"/>
              <w:bottom w:val="single" w:sz="4" w:space="0" w:color="auto"/>
              <w:right w:val="single" w:sz="6" w:space="0" w:color="auto"/>
            </w:tcBorders>
            <w:shd w:val="pct10" w:color="auto" w:fill="auto"/>
          </w:tcPr>
          <w:p w:rsidR="00E6013A" w:rsidRPr="001316D7" w:rsidRDefault="00E6013A" w:rsidP="0048676B">
            <w:pPr>
              <w:jc w:val="center"/>
              <w:rPr>
                <w:rFonts w:ascii="Arial" w:hAnsi="Arial" w:cs="Arial"/>
                <w:b/>
                <w:i/>
                <w:sz w:val="16"/>
                <w:szCs w:val="16"/>
                <w:lang w:eastAsia="en-US"/>
              </w:rPr>
            </w:pPr>
            <w:r w:rsidRPr="001316D7">
              <w:rPr>
                <w:rFonts w:ascii="Arial" w:hAnsi="Arial" w:cs="Arial"/>
                <w:b/>
                <w:i/>
                <w:sz w:val="16"/>
                <w:szCs w:val="16"/>
                <w:lang w:eastAsia="en-US"/>
              </w:rPr>
              <w:t>Виробник</w:t>
            </w:r>
          </w:p>
        </w:tc>
        <w:tc>
          <w:tcPr>
            <w:tcW w:w="1275" w:type="dxa"/>
            <w:tcBorders>
              <w:top w:val="single" w:sz="4" w:space="0" w:color="auto"/>
              <w:left w:val="single" w:sz="6" w:space="0" w:color="auto"/>
              <w:bottom w:val="single" w:sz="4" w:space="0" w:color="auto"/>
              <w:right w:val="single" w:sz="6" w:space="0" w:color="auto"/>
            </w:tcBorders>
            <w:shd w:val="pct10" w:color="auto" w:fill="auto"/>
          </w:tcPr>
          <w:p w:rsidR="00E6013A" w:rsidRPr="001316D7" w:rsidRDefault="00E6013A" w:rsidP="0048676B">
            <w:pPr>
              <w:jc w:val="center"/>
              <w:rPr>
                <w:rFonts w:ascii="Arial" w:hAnsi="Arial" w:cs="Arial"/>
                <w:b/>
                <w:i/>
                <w:sz w:val="16"/>
                <w:szCs w:val="16"/>
                <w:lang w:eastAsia="en-US"/>
              </w:rPr>
            </w:pPr>
            <w:r w:rsidRPr="001316D7">
              <w:rPr>
                <w:rFonts w:ascii="Arial" w:hAnsi="Arial" w:cs="Arial"/>
                <w:b/>
                <w:i/>
                <w:sz w:val="16"/>
                <w:szCs w:val="16"/>
                <w:lang w:eastAsia="en-US"/>
              </w:rPr>
              <w:t>Країна</w:t>
            </w:r>
          </w:p>
        </w:tc>
        <w:tc>
          <w:tcPr>
            <w:tcW w:w="1843" w:type="dxa"/>
            <w:tcBorders>
              <w:top w:val="single" w:sz="4" w:space="0" w:color="auto"/>
              <w:left w:val="single" w:sz="6" w:space="0" w:color="auto"/>
              <w:bottom w:val="single" w:sz="4" w:space="0" w:color="auto"/>
              <w:right w:val="single" w:sz="6" w:space="0" w:color="auto"/>
            </w:tcBorders>
            <w:shd w:val="pct10" w:color="auto" w:fill="auto"/>
          </w:tcPr>
          <w:p w:rsidR="00E6013A" w:rsidRPr="001316D7" w:rsidRDefault="00E6013A" w:rsidP="0048676B">
            <w:pPr>
              <w:jc w:val="center"/>
              <w:rPr>
                <w:rFonts w:ascii="Arial" w:hAnsi="Arial" w:cs="Arial"/>
                <w:b/>
                <w:i/>
                <w:sz w:val="16"/>
                <w:szCs w:val="16"/>
                <w:lang w:eastAsia="en-US"/>
              </w:rPr>
            </w:pPr>
            <w:r w:rsidRPr="001316D7">
              <w:rPr>
                <w:rFonts w:ascii="Arial" w:hAnsi="Arial" w:cs="Arial"/>
                <w:b/>
                <w:i/>
                <w:sz w:val="16"/>
                <w:szCs w:val="16"/>
                <w:lang w:eastAsia="en-US"/>
              </w:rPr>
              <w:t>Підстава</w:t>
            </w:r>
          </w:p>
        </w:tc>
        <w:tc>
          <w:tcPr>
            <w:tcW w:w="4394" w:type="dxa"/>
            <w:tcBorders>
              <w:top w:val="single" w:sz="4" w:space="0" w:color="auto"/>
              <w:left w:val="single" w:sz="6" w:space="0" w:color="auto"/>
              <w:bottom w:val="single" w:sz="4" w:space="0" w:color="auto"/>
              <w:right w:val="single" w:sz="6" w:space="0" w:color="auto"/>
            </w:tcBorders>
            <w:shd w:val="pct10" w:color="auto" w:fill="auto"/>
          </w:tcPr>
          <w:p w:rsidR="00E6013A" w:rsidRPr="001316D7" w:rsidRDefault="00E6013A" w:rsidP="0048676B">
            <w:pPr>
              <w:jc w:val="center"/>
              <w:rPr>
                <w:rFonts w:ascii="Arial" w:hAnsi="Arial" w:cs="Arial"/>
                <w:b/>
                <w:i/>
                <w:sz w:val="16"/>
                <w:szCs w:val="16"/>
                <w:lang w:eastAsia="en-US"/>
              </w:rPr>
            </w:pPr>
            <w:r w:rsidRPr="001316D7">
              <w:rPr>
                <w:rFonts w:ascii="Arial" w:hAnsi="Arial" w:cs="Arial"/>
                <w:b/>
                <w:i/>
                <w:sz w:val="16"/>
                <w:szCs w:val="16"/>
                <w:lang w:eastAsia="en-US"/>
              </w:rPr>
              <w:t>Процедура</w:t>
            </w:r>
          </w:p>
        </w:tc>
      </w:tr>
      <w:tr w:rsidR="00E6013A" w:rsidRPr="001316D7" w:rsidTr="0048676B">
        <w:trPr>
          <w:trHeight w:val="557"/>
        </w:trPr>
        <w:tc>
          <w:tcPr>
            <w:tcW w:w="547" w:type="dxa"/>
            <w:tcBorders>
              <w:top w:val="single" w:sz="4" w:space="0" w:color="auto"/>
              <w:left w:val="single" w:sz="4" w:space="0" w:color="auto"/>
              <w:bottom w:val="single" w:sz="4" w:space="0" w:color="auto"/>
              <w:right w:val="single" w:sz="4" w:space="0" w:color="auto"/>
            </w:tcBorders>
          </w:tcPr>
          <w:p w:rsidR="00E6013A" w:rsidRPr="001316D7" w:rsidRDefault="00E6013A" w:rsidP="00E6013A">
            <w:pPr>
              <w:numPr>
                <w:ilvl w:val="0"/>
                <w:numId w:val="6"/>
              </w:numPr>
              <w:rPr>
                <w:rFonts w:ascii="Arial" w:hAnsi="Arial" w:cs="Arial"/>
                <w:b/>
                <w:sz w:val="16"/>
                <w:szCs w:val="16"/>
                <w:lang w:eastAsia="en-US"/>
              </w:rPr>
            </w:pPr>
          </w:p>
        </w:tc>
        <w:tc>
          <w:tcPr>
            <w:tcW w:w="1459" w:type="dxa"/>
            <w:tcBorders>
              <w:top w:val="single" w:sz="4" w:space="0" w:color="auto"/>
              <w:left w:val="single" w:sz="4" w:space="0" w:color="auto"/>
              <w:bottom w:val="single" w:sz="4" w:space="0" w:color="auto"/>
              <w:right w:val="single" w:sz="4" w:space="0" w:color="auto"/>
            </w:tcBorders>
          </w:tcPr>
          <w:p w:rsidR="00E6013A" w:rsidRPr="001316D7" w:rsidRDefault="00E6013A" w:rsidP="0048676B">
            <w:pPr>
              <w:jc w:val="both"/>
              <w:rPr>
                <w:rFonts w:ascii="Arial" w:hAnsi="Arial" w:cs="Arial"/>
                <w:b/>
                <w:sz w:val="16"/>
                <w:szCs w:val="16"/>
              </w:rPr>
            </w:pPr>
            <w:r w:rsidRPr="001316D7">
              <w:rPr>
                <w:rFonts w:ascii="Arial" w:hAnsi="Arial" w:cs="Arial"/>
                <w:b/>
                <w:sz w:val="16"/>
                <w:szCs w:val="16"/>
              </w:rPr>
              <w:t xml:space="preserve">ДАВЕРІС </w:t>
            </w:r>
          </w:p>
        </w:tc>
        <w:tc>
          <w:tcPr>
            <w:tcW w:w="1701" w:type="dxa"/>
            <w:tcBorders>
              <w:top w:val="single" w:sz="4" w:space="0" w:color="auto"/>
              <w:left w:val="single" w:sz="4" w:space="0" w:color="auto"/>
              <w:bottom w:val="single" w:sz="4" w:space="0" w:color="auto"/>
              <w:right w:val="single" w:sz="4" w:space="0" w:color="auto"/>
            </w:tcBorders>
          </w:tcPr>
          <w:p w:rsidR="00E6013A" w:rsidRPr="001316D7" w:rsidRDefault="00E6013A" w:rsidP="0048676B">
            <w:pPr>
              <w:rPr>
                <w:rFonts w:ascii="Arial" w:hAnsi="Arial" w:cs="Arial"/>
                <w:sz w:val="16"/>
                <w:szCs w:val="16"/>
              </w:rPr>
            </w:pPr>
            <w:r w:rsidRPr="001316D7">
              <w:rPr>
                <w:rFonts w:ascii="Arial" w:hAnsi="Arial" w:cs="Arial"/>
                <w:sz w:val="16"/>
                <w:szCs w:val="16"/>
              </w:rPr>
              <w:t>краплі очні, розчин, 40 мкг/мл; по 2,5 мл у флаконі-крапельниці; по 1 флакону-крапельниці в картонній коробці</w:t>
            </w:r>
          </w:p>
          <w:p w:rsidR="00E6013A" w:rsidRPr="001316D7" w:rsidRDefault="00E6013A" w:rsidP="0048676B">
            <w:pPr>
              <w:jc w:val="both"/>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E6013A" w:rsidRPr="001316D7" w:rsidRDefault="00E6013A" w:rsidP="0048676B">
            <w:pPr>
              <w:jc w:val="center"/>
              <w:rPr>
                <w:rFonts w:ascii="Arial" w:hAnsi="Arial" w:cs="Arial"/>
                <w:sz w:val="16"/>
                <w:szCs w:val="16"/>
              </w:rPr>
            </w:pPr>
            <w:r w:rsidRPr="001316D7">
              <w:rPr>
                <w:rFonts w:ascii="Arial" w:hAnsi="Arial" w:cs="Arial"/>
                <w:sz w:val="16"/>
                <w:szCs w:val="16"/>
              </w:rPr>
              <w:t>ТОВ «УОРЛД МЕДИЦИН»</w:t>
            </w:r>
          </w:p>
          <w:p w:rsidR="00E6013A" w:rsidRPr="001316D7" w:rsidRDefault="00E6013A" w:rsidP="0048676B">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E6013A" w:rsidRPr="001316D7" w:rsidRDefault="00E6013A" w:rsidP="0048676B">
            <w:pPr>
              <w:jc w:val="center"/>
              <w:rPr>
                <w:rFonts w:ascii="Arial" w:hAnsi="Arial" w:cs="Arial"/>
                <w:sz w:val="16"/>
                <w:szCs w:val="16"/>
              </w:rPr>
            </w:pPr>
            <w:r w:rsidRPr="001316D7">
              <w:rPr>
                <w:rFonts w:ascii="Arial" w:hAnsi="Arial" w:cs="Arial"/>
                <w:sz w:val="16"/>
                <w:szCs w:val="16"/>
              </w:rPr>
              <w:t>Україна</w:t>
            </w:r>
          </w:p>
        </w:tc>
        <w:tc>
          <w:tcPr>
            <w:tcW w:w="1560" w:type="dxa"/>
            <w:tcBorders>
              <w:top w:val="single" w:sz="4" w:space="0" w:color="auto"/>
              <w:left w:val="single" w:sz="4" w:space="0" w:color="auto"/>
              <w:bottom w:val="single" w:sz="4" w:space="0" w:color="auto"/>
              <w:right w:val="single" w:sz="4" w:space="0" w:color="auto"/>
            </w:tcBorders>
          </w:tcPr>
          <w:p w:rsidR="00E6013A" w:rsidRPr="001316D7" w:rsidRDefault="00E6013A" w:rsidP="0048676B">
            <w:pPr>
              <w:pStyle w:val="176"/>
              <w:ind w:firstLine="0"/>
              <w:jc w:val="center"/>
              <w:rPr>
                <w:rFonts w:cs="Arial"/>
                <w:b w:val="0"/>
                <w:iCs/>
                <w:sz w:val="16"/>
                <w:szCs w:val="16"/>
                <w:lang w:val="ru-RU"/>
              </w:rPr>
            </w:pPr>
            <w:r w:rsidRPr="001316D7">
              <w:rPr>
                <w:rFonts w:cs="Arial"/>
                <w:b w:val="0"/>
                <w:sz w:val="16"/>
                <w:szCs w:val="16"/>
                <w:lang w:val="ru-RU"/>
              </w:rPr>
              <w:t>УОРЛД МЕДИЦИН ІЛАЧ САН. ВЕ ТІДЖ. А.Ш.</w:t>
            </w:r>
          </w:p>
        </w:tc>
        <w:tc>
          <w:tcPr>
            <w:tcW w:w="1275" w:type="dxa"/>
            <w:tcBorders>
              <w:top w:val="single" w:sz="4" w:space="0" w:color="auto"/>
              <w:left w:val="single" w:sz="4" w:space="0" w:color="auto"/>
              <w:bottom w:val="single" w:sz="4" w:space="0" w:color="auto"/>
              <w:right w:val="single" w:sz="4" w:space="0" w:color="auto"/>
            </w:tcBorders>
          </w:tcPr>
          <w:p w:rsidR="00E6013A" w:rsidRPr="001316D7" w:rsidRDefault="00E6013A" w:rsidP="0048676B">
            <w:pPr>
              <w:pStyle w:val="ab"/>
              <w:spacing w:after="0"/>
              <w:ind w:left="0"/>
              <w:rPr>
                <w:rFonts w:ascii="Arial" w:hAnsi="Arial" w:cs="Arial"/>
                <w:sz w:val="16"/>
                <w:szCs w:val="16"/>
              </w:rPr>
            </w:pPr>
            <w:r w:rsidRPr="001316D7">
              <w:rPr>
                <w:rFonts w:ascii="Arial" w:hAnsi="Arial" w:cs="Arial"/>
                <w:sz w:val="16"/>
                <w:szCs w:val="16"/>
              </w:rPr>
              <w:t>Туреччина</w:t>
            </w:r>
          </w:p>
        </w:tc>
        <w:tc>
          <w:tcPr>
            <w:tcW w:w="1843" w:type="dxa"/>
            <w:tcBorders>
              <w:top w:val="single" w:sz="4" w:space="0" w:color="auto"/>
              <w:left w:val="single" w:sz="4" w:space="0" w:color="auto"/>
              <w:bottom w:val="single" w:sz="4" w:space="0" w:color="auto"/>
              <w:right w:val="single" w:sz="4" w:space="0" w:color="auto"/>
            </w:tcBorders>
          </w:tcPr>
          <w:p w:rsidR="00E6013A" w:rsidRPr="001316D7" w:rsidRDefault="00E6013A" w:rsidP="0048676B">
            <w:pPr>
              <w:pStyle w:val="169"/>
              <w:ind w:firstLine="0"/>
              <w:jc w:val="left"/>
              <w:rPr>
                <w:rFonts w:cs="Arial"/>
                <w:b w:val="0"/>
                <w:iCs/>
                <w:sz w:val="16"/>
                <w:szCs w:val="16"/>
                <w:lang w:val="uk-UA"/>
              </w:rPr>
            </w:pPr>
            <w:r w:rsidRPr="001316D7">
              <w:rPr>
                <w:rFonts w:cs="Arial"/>
                <w:b w:val="0"/>
                <w:iCs/>
                <w:sz w:val="16"/>
                <w:szCs w:val="16"/>
              </w:rPr>
              <w:t>засідання НТР № 36 від 27.09.2024</w:t>
            </w:r>
          </w:p>
        </w:tc>
        <w:tc>
          <w:tcPr>
            <w:tcW w:w="4394" w:type="dxa"/>
            <w:tcBorders>
              <w:top w:val="single" w:sz="4" w:space="0" w:color="auto"/>
              <w:left w:val="single" w:sz="4" w:space="0" w:color="auto"/>
              <w:bottom w:val="single" w:sz="4" w:space="0" w:color="auto"/>
              <w:right w:val="single" w:sz="4" w:space="0" w:color="auto"/>
            </w:tcBorders>
          </w:tcPr>
          <w:p w:rsidR="00E6013A" w:rsidRPr="001316D7" w:rsidRDefault="00E6013A" w:rsidP="0048676B">
            <w:pPr>
              <w:pStyle w:val="ab"/>
              <w:spacing w:after="0"/>
              <w:ind w:left="0"/>
              <w:jc w:val="both"/>
              <w:rPr>
                <w:rFonts w:ascii="Arial" w:hAnsi="Arial" w:cs="Arial"/>
                <w:b/>
                <w:sz w:val="16"/>
                <w:szCs w:val="16"/>
              </w:rPr>
            </w:pPr>
            <w:r w:rsidRPr="001316D7">
              <w:rPr>
                <w:rFonts w:ascii="Arial" w:hAnsi="Arial" w:cs="Arial"/>
                <w:b/>
                <w:sz w:val="16"/>
                <w:szCs w:val="16"/>
                <w:lang w:val="uk-UA"/>
              </w:rPr>
              <w:t xml:space="preserve">Відмовити у затвердженні - </w:t>
            </w:r>
            <w:r w:rsidRPr="001316D7">
              <w:rPr>
                <w:rFonts w:ascii="Arial" w:hAnsi="Arial" w:cs="Arial"/>
                <w:sz w:val="16"/>
                <w:szCs w:val="16"/>
                <w:lang w:val="uk-UA"/>
              </w:rPr>
              <w:t xml:space="preserve">зміни І типу - зміни щодо безпеки/ефективності та фармаконагляду. </w:t>
            </w:r>
            <w:r w:rsidRPr="001316D7">
              <w:rPr>
                <w:rFonts w:ascii="Arial" w:hAnsi="Arial" w:cs="Arial"/>
                <w:sz w:val="16"/>
                <w:szCs w:val="16"/>
              </w:rPr>
              <w:t>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(В.I.11. (а) IAнп), у зв'язку із невідповідністю заявленого типу змін вимогам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від 26.08.2005 № 426 (зі змінами)</w:t>
            </w:r>
          </w:p>
        </w:tc>
      </w:tr>
    </w:tbl>
    <w:p w:rsidR="00E6013A" w:rsidRPr="001316D7" w:rsidRDefault="00E6013A" w:rsidP="00E6013A">
      <w:pPr>
        <w:ind w:right="20"/>
        <w:rPr>
          <w:rStyle w:val="cs7864ebcf1"/>
          <w:rFonts w:ascii="Arial" w:hAnsi="Arial" w:cs="Arial"/>
          <w:color w:val="auto"/>
          <w:sz w:val="18"/>
          <w:szCs w:val="18"/>
        </w:rPr>
      </w:pPr>
    </w:p>
    <w:p w:rsidR="00E6013A" w:rsidRPr="001316D7" w:rsidRDefault="00E6013A" w:rsidP="00E6013A">
      <w:pPr>
        <w:ind w:right="20"/>
        <w:rPr>
          <w:rStyle w:val="cs7864ebcf1"/>
          <w:rFonts w:ascii="Arial" w:hAnsi="Arial" w:cs="Arial"/>
          <w:color w:val="auto"/>
          <w:sz w:val="18"/>
          <w:szCs w:val="18"/>
        </w:rPr>
      </w:pPr>
    </w:p>
    <w:p w:rsidR="00E6013A" w:rsidRPr="001316D7" w:rsidRDefault="00E6013A" w:rsidP="00E6013A">
      <w:pPr>
        <w:ind w:right="20"/>
        <w:rPr>
          <w:rStyle w:val="cs7864ebcf1"/>
          <w:rFonts w:ascii="Arial" w:hAnsi="Arial" w:cs="Arial"/>
          <w:color w:val="auto"/>
          <w:sz w:val="18"/>
          <w:szCs w:val="18"/>
        </w:rPr>
      </w:pPr>
    </w:p>
    <w:p w:rsidR="00E6013A" w:rsidRPr="001316D7" w:rsidRDefault="00E6013A" w:rsidP="00E6013A">
      <w:pPr>
        <w:pStyle w:val="11"/>
        <w:jc w:val="both"/>
        <w:rPr>
          <w:b/>
          <w:sz w:val="28"/>
          <w:szCs w:val="28"/>
        </w:rPr>
      </w:pPr>
      <w:r w:rsidRPr="001316D7">
        <w:rPr>
          <w:b/>
          <w:sz w:val="28"/>
          <w:szCs w:val="28"/>
        </w:rPr>
        <w:t>В.о. начальника</w:t>
      </w:r>
    </w:p>
    <w:p w:rsidR="00E6013A" w:rsidRPr="001316D7" w:rsidRDefault="00E6013A" w:rsidP="00E6013A">
      <w:pPr>
        <w:pStyle w:val="11"/>
        <w:jc w:val="both"/>
        <w:rPr>
          <w:b/>
          <w:sz w:val="28"/>
          <w:szCs w:val="28"/>
        </w:rPr>
      </w:pPr>
      <w:r w:rsidRPr="001316D7">
        <w:rPr>
          <w:b/>
          <w:sz w:val="28"/>
          <w:szCs w:val="28"/>
        </w:rPr>
        <w:t>Фармацевтичного управління                                                                                                               Олександр ГРІЦЕНКО</w:t>
      </w:r>
    </w:p>
    <w:p w:rsidR="00E6013A" w:rsidRPr="001316D7" w:rsidRDefault="00E6013A" w:rsidP="00E6013A">
      <w:pPr>
        <w:pStyle w:val="11"/>
        <w:jc w:val="both"/>
        <w:rPr>
          <w:rFonts w:ascii="Arial" w:hAnsi="Arial" w:cs="Arial"/>
          <w:b/>
          <w:sz w:val="16"/>
          <w:szCs w:val="16"/>
        </w:rPr>
      </w:pPr>
    </w:p>
    <w:p w:rsidR="00E6013A" w:rsidRPr="001316D7" w:rsidRDefault="00E6013A" w:rsidP="00E6013A">
      <w:pPr>
        <w:pStyle w:val="11"/>
        <w:jc w:val="both"/>
        <w:rPr>
          <w:rFonts w:ascii="Arial" w:hAnsi="Arial" w:cs="Arial"/>
          <w:b/>
          <w:sz w:val="16"/>
          <w:szCs w:val="16"/>
        </w:rPr>
      </w:pPr>
    </w:p>
    <w:p w:rsidR="007F3466" w:rsidRPr="001316D7" w:rsidRDefault="007F3466" w:rsidP="00FC73F7">
      <w:pPr>
        <w:pStyle w:val="31"/>
        <w:spacing w:after="0"/>
        <w:ind w:left="0"/>
        <w:rPr>
          <w:b/>
          <w:sz w:val="28"/>
          <w:szCs w:val="28"/>
          <w:lang w:val="uk-UA"/>
        </w:rPr>
      </w:pPr>
    </w:p>
    <w:sectPr w:rsidR="007F3466" w:rsidRPr="001316D7" w:rsidSect="0048676B">
      <w:headerReference w:type="default" r:id="rId16"/>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CB6" w:rsidRDefault="00347CB6" w:rsidP="00B217C6">
      <w:r>
        <w:separator/>
      </w:r>
    </w:p>
  </w:endnote>
  <w:endnote w:type="continuationSeparator" w:id="0">
    <w:p w:rsidR="00347CB6" w:rsidRDefault="00347CB6"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CB6" w:rsidRDefault="00347CB6" w:rsidP="00B217C6">
      <w:r>
        <w:separator/>
      </w:r>
    </w:p>
  </w:footnote>
  <w:footnote w:type="continuationSeparator" w:id="0">
    <w:p w:rsidR="00347CB6" w:rsidRDefault="00347CB6"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D31942">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76B" w:rsidRDefault="0048676B" w:rsidP="0048676B">
    <w:pPr>
      <w:pStyle w:val="a3"/>
      <w:tabs>
        <w:tab w:val="center" w:pos="7313"/>
        <w:tab w:val="left" w:pos="11805"/>
      </w:tabs>
    </w:pPr>
    <w:r>
      <w:tab/>
    </w:r>
    <w:r>
      <w:tab/>
    </w:r>
    <w:r>
      <w:fldChar w:fldCharType="begin"/>
    </w:r>
    <w:r>
      <w:instrText>PAGE   \* MERGEFORMAT</w:instrText>
    </w:r>
    <w:r>
      <w:fldChar w:fldCharType="separate"/>
    </w:r>
    <w:r w:rsidR="001316D7">
      <w:rPr>
        <w:noProof/>
      </w:rPr>
      <w:t>6</w:t>
    </w:r>
    <w:r>
      <w:fldChar w:fldCharType="end"/>
    </w:r>
  </w:p>
  <w:p w:rsidR="00F63AEA" w:rsidRDefault="00F63AEA" w:rsidP="0048676B">
    <w:pPr>
      <w:pStyle w:val="a3"/>
      <w:tabs>
        <w:tab w:val="center" w:pos="7313"/>
        <w:tab w:val="left" w:pos="11805"/>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76B" w:rsidRDefault="0048676B" w:rsidP="0048676B">
    <w:pPr>
      <w:pStyle w:val="a3"/>
      <w:tabs>
        <w:tab w:val="center" w:pos="7313"/>
        <w:tab w:val="left" w:pos="12045"/>
      </w:tabs>
    </w:pPr>
    <w:r>
      <w:tab/>
    </w:r>
    <w:r>
      <w:tab/>
    </w:r>
    <w:r>
      <w:fldChar w:fldCharType="begin"/>
    </w:r>
    <w:r>
      <w:instrText>PAGE   \* MERGEFORMAT</w:instrText>
    </w:r>
    <w:r>
      <w:fldChar w:fldCharType="separate"/>
    </w:r>
    <w:r w:rsidR="001316D7">
      <w:rPr>
        <w:noProof/>
      </w:rPr>
      <w:t>16</w:t>
    </w:r>
    <w:r>
      <w:fldChar w:fldCharType="end"/>
    </w:r>
  </w:p>
  <w:p w:rsidR="00F63AEA" w:rsidRDefault="00F63AEA" w:rsidP="0048676B">
    <w:pPr>
      <w:pStyle w:val="a3"/>
      <w:tabs>
        <w:tab w:val="center" w:pos="7313"/>
        <w:tab w:val="left" w:pos="12045"/>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76B" w:rsidRDefault="0048676B" w:rsidP="0048676B">
    <w:pPr>
      <w:pStyle w:val="a3"/>
      <w:tabs>
        <w:tab w:val="center" w:pos="7313"/>
        <w:tab w:val="left" w:pos="12045"/>
      </w:tabs>
    </w:pPr>
    <w:r>
      <w:tab/>
    </w:r>
    <w:r>
      <w:tab/>
    </w:r>
    <w:r>
      <w:fldChar w:fldCharType="begin"/>
    </w:r>
    <w:r>
      <w:instrText>PAGE   \* MERGEFORMAT</w:instrText>
    </w:r>
    <w:r>
      <w:fldChar w:fldCharType="separate"/>
    </w:r>
    <w:r w:rsidR="001316D7">
      <w:rPr>
        <w:noProof/>
      </w:rPr>
      <w:t>22</w:t>
    </w:r>
    <w:r>
      <w:fldChar w:fldCharType="end"/>
    </w:r>
  </w:p>
  <w:p w:rsidR="00F63AEA" w:rsidRDefault="00F63AEA" w:rsidP="0048676B">
    <w:pPr>
      <w:pStyle w:val="a3"/>
      <w:tabs>
        <w:tab w:val="center" w:pos="7313"/>
        <w:tab w:val="left" w:pos="12045"/>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76B" w:rsidRDefault="0048676B">
    <w:pPr>
      <w:pStyle w:val="a3"/>
      <w:jc w:val="center"/>
    </w:pPr>
    <w:r>
      <w:fldChar w:fldCharType="begin"/>
    </w:r>
    <w:r>
      <w:instrText>PAGE   \* MERGEFORMAT</w:instrText>
    </w:r>
    <w:r>
      <w:fldChar w:fldCharType="separate"/>
    </w:r>
    <w:r>
      <w:t>2</w:t>
    </w:r>
    <w:r>
      <w:fldChar w:fldCharType="end"/>
    </w:r>
  </w:p>
  <w:p w:rsidR="0048676B" w:rsidRDefault="0048676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1D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C7B9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0DB6403"/>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6"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22E45"/>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104CE"/>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0"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1"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2"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E6A4AA2"/>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5"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6" w15:restartNumberingAfterBreak="0">
    <w:nsid w:val="31A1206B"/>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84D5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19"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20"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1"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A0F59"/>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6"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F2375C"/>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FE5249"/>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90277F"/>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B80B50"/>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B92A66"/>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3"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4"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35" w15:restartNumberingAfterBreak="0">
    <w:nsid w:val="6763071E"/>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37"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6A5F8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90282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1" w15:restartNumberingAfterBreak="0">
    <w:nsid w:val="73960782"/>
    <w:multiLevelType w:val="multilevel"/>
    <w:tmpl w:val="F5705E7E"/>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3ED14A0"/>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12"/>
  </w:num>
  <w:num w:numId="2">
    <w:abstractNumId w:val="32"/>
  </w:num>
  <w:num w:numId="3">
    <w:abstractNumId w:val="24"/>
  </w:num>
  <w:num w:numId="4">
    <w:abstractNumId w:val="23"/>
  </w:num>
  <w:num w:numId="5">
    <w:abstractNumId w:val="37"/>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8"/>
  </w:num>
  <w:num w:numId="11">
    <w:abstractNumId w:val="3"/>
  </w:num>
  <w:num w:numId="12">
    <w:abstractNumId w:val="5"/>
  </w:num>
  <w:num w:numId="13">
    <w:abstractNumId w:val="43"/>
  </w:num>
  <w:num w:numId="14">
    <w:abstractNumId w:val="36"/>
  </w:num>
  <w:num w:numId="15">
    <w:abstractNumId w:val="1"/>
  </w:num>
  <w:num w:numId="16">
    <w:abstractNumId w:val="9"/>
  </w:num>
  <w:num w:numId="17">
    <w:abstractNumId w:val="11"/>
  </w:num>
  <w:num w:numId="18">
    <w:abstractNumId w:val="19"/>
  </w:num>
  <w:num w:numId="19">
    <w:abstractNumId w:val="25"/>
  </w:num>
  <w:num w:numId="20">
    <w:abstractNumId w:val="20"/>
  </w:num>
  <w:num w:numId="21">
    <w:abstractNumId w:val="10"/>
  </w:num>
  <w:num w:numId="22">
    <w:abstractNumId w:val="34"/>
  </w:num>
  <w:num w:numId="23">
    <w:abstractNumId w:val="33"/>
  </w:num>
  <w:num w:numId="24">
    <w:abstractNumId w:val="26"/>
  </w:num>
  <w:num w:numId="25">
    <w:abstractNumId w:val="6"/>
  </w:num>
  <w:num w:numId="26">
    <w:abstractNumId w:val="21"/>
  </w:num>
  <w:num w:numId="27">
    <w:abstractNumId w:val="41"/>
  </w:num>
  <w:num w:numId="28">
    <w:abstractNumId w:val="35"/>
  </w:num>
  <w:num w:numId="29">
    <w:abstractNumId w:val="39"/>
  </w:num>
  <w:num w:numId="30">
    <w:abstractNumId w:val="28"/>
  </w:num>
  <w:num w:numId="31">
    <w:abstractNumId w:val="2"/>
  </w:num>
  <w:num w:numId="32">
    <w:abstractNumId w:val="13"/>
  </w:num>
  <w:num w:numId="33">
    <w:abstractNumId w:val="30"/>
  </w:num>
  <w:num w:numId="34">
    <w:abstractNumId w:val="17"/>
  </w:num>
  <w:num w:numId="35">
    <w:abstractNumId w:val="7"/>
  </w:num>
  <w:num w:numId="36">
    <w:abstractNumId w:val="29"/>
  </w:num>
  <w:num w:numId="37">
    <w:abstractNumId w:val="38"/>
  </w:num>
  <w:num w:numId="38">
    <w:abstractNumId w:val="0"/>
  </w:num>
  <w:num w:numId="39">
    <w:abstractNumId w:val="16"/>
  </w:num>
  <w:num w:numId="40">
    <w:abstractNumId w:val="31"/>
  </w:num>
  <w:num w:numId="41">
    <w:abstractNumId w:val="27"/>
  </w:num>
  <w:num w:numId="42">
    <w:abstractNumId w:val="42"/>
  </w:num>
  <w:num w:numId="43">
    <w:abstractNumId w:val="8"/>
  </w:num>
  <w:num w:numId="44">
    <w:abstractNumId w:val="22"/>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37EDE"/>
    <w:rsid w:val="000418D4"/>
    <w:rsid w:val="00041C63"/>
    <w:rsid w:val="00042FC2"/>
    <w:rsid w:val="0004787A"/>
    <w:rsid w:val="00051171"/>
    <w:rsid w:val="000512B7"/>
    <w:rsid w:val="00051C9D"/>
    <w:rsid w:val="00054C00"/>
    <w:rsid w:val="000568BB"/>
    <w:rsid w:val="00057542"/>
    <w:rsid w:val="00057F3F"/>
    <w:rsid w:val="00061635"/>
    <w:rsid w:val="00061739"/>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20FF"/>
    <w:rsid w:val="001133FD"/>
    <w:rsid w:val="001177B5"/>
    <w:rsid w:val="00121807"/>
    <w:rsid w:val="001244D5"/>
    <w:rsid w:val="00126378"/>
    <w:rsid w:val="001263C3"/>
    <w:rsid w:val="00126472"/>
    <w:rsid w:val="00127FFC"/>
    <w:rsid w:val="00130FC6"/>
    <w:rsid w:val="0013129D"/>
    <w:rsid w:val="001316D7"/>
    <w:rsid w:val="001328BB"/>
    <w:rsid w:val="00132F63"/>
    <w:rsid w:val="0013571C"/>
    <w:rsid w:val="00137469"/>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2C57"/>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A78B5"/>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47CB6"/>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778A1"/>
    <w:rsid w:val="004817EE"/>
    <w:rsid w:val="004825CB"/>
    <w:rsid w:val="00483CE0"/>
    <w:rsid w:val="00485798"/>
    <w:rsid w:val="0048676B"/>
    <w:rsid w:val="0048797F"/>
    <w:rsid w:val="00494A25"/>
    <w:rsid w:val="00494E1A"/>
    <w:rsid w:val="004962E7"/>
    <w:rsid w:val="00497F38"/>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CAD"/>
    <w:rsid w:val="005A5E82"/>
    <w:rsid w:val="005A6654"/>
    <w:rsid w:val="005A716C"/>
    <w:rsid w:val="005A7281"/>
    <w:rsid w:val="005B2696"/>
    <w:rsid w:val="005B2D8D"/>
    <w:rsid w:val="005B59B1"/>
    <w:rsid w:val="005B5F7B"/>
    <w:rsid w:val="005B63B3"/>
    <w:rsid w:val="005B7D18"/>
    <w:rsid w:val="005C4676"/>
    <w:rsid w:val="005C4F4D"/>
    <w:rsid w:val="005C694B"/>
    <w:rsid w:val="005D254E"/>
    <w:rsid w:val="005D3CBD"/>
    <w:rsid w:val="005E0972"/>
    <w:rsid w:val="005E19AB"/>
    <w:rsid w:val="005E32B1"/>
    <w:rsid w:val="005E4062"/>
    <w:rsid w:val="005E45C7"/>
    <w:rsid w:val="005E6B0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072E"/>
    <w:rsid w:val="006916EC"/>
    <w:rsid w:val="006934CC"/>
    <w:rsid w:val="006938DB"/>
    <w:rsid w:val="00694E3F"/>
    <w:rsid w:val="00697D93"/>
    <w:rsid w:val="006A0E4C"/>
    <w:rsid w:val="006A212B"/>
    <w:rsid w:val="006A28F4"/>
    <w:rsid w:val="006A41B0"/>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8C5"/>
    <w:rsid w:val="00723C35"/>
    <w:rsid w:val="007247AD"/>
    <w:rsid w:val="00727276"/>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4F7A"/>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47A95"/>
    <w:rsid w:val="00850A30"/>
    <w:rsid w:val="00853A13"/>
    <w:rsid w:val="00854EA7"/>
    <w:rsid w:val="00857858"/>
    <w:rsid w:val="00860B88"/>
    <w:rsid w:val="0086404C"/>
    <w:rsid w:val="00864B20"/>
    <w:rsid w:val="008650E3"/>
    <w:rsid w:val="008663E4"/>
    <w:rsid w:val="008679CC"/>
    <w:rsid w:val="008729CC"/>
    <w:rsid w:val="008749AD"/>
    <w:rsid w:val="00875A84"/>
    <w:rsid w:val="00881587"/>
    <w:rsid w:val="00882986"/>
    <w:rsid w:val="00882B19"/>
    <w:rsid w:val="008866DB"/>
    <w:rsid w:val="00887C96"/>
    <w:rsid w:val="0089066B"/>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0940"/>
    <w:rsid w:val="00921ECE"/>
    <w:rsid w:val="0092345F"/>
    <w:rsid w:val="00923FF2"/>
    <w:rsid w:val="009253B0"/>
    <w:rsid w:val="00925DA2"/>
    <w:rsid w:val="00927311"/>
    <w:rsid w:val="00931011"/>
    <w:rsid w:val="00931258"/>
    <w:rsid w:val="00931F7B"/>
    <w:rsid w:val="009325AB"/>
    <w:rsid w:val="00932F84"/>
    <w:rsid w:val="00934A38"/>
    <w:rsid w:val="00937336"/>
    <w:rsid w:val="00937512"/>
    <w:rsid w:val="009466E6"/>
    <w:rsid w:val="00947054"/>
    <w:rsid w:val="009471D7"/>
    <w:rsid w:val="0095004E"/>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80342"/>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5AC3"/>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95783"/>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076F0"/>
    <w:rsid w:val="00C11806"/>
    <w:rsid w:val="00C218F4"/>
    <w:rsid w:val="00C221BA"/>
    <w:rsid w:val="00C24BEA"/>
    <w:rsid w:val="00C3058A"/>
    <w:rsid w:val="00C31408"/>
    <w:rsid w:val="00C32905"/>
    <w:rsid w:val="00C333C1"/>
    <w:rsid w:val="00C34D8C"/>
    <w:rsid w:val="00C355DC"/>
    <w:rsid w:val="00C36D6A"/>
    <w:rsid w:val="00C36D84"/>
    <w:rsid w:val="00C37BFB"/>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7773D"/>
    <w:rsid w:val="00C816A1"/>
    <w:rsid w:val="00C84320"/>
    <w:rsid w:val="00C852F4"/>
    <w:rsid w:val="00C861A9"/>
    <w:rsid w:val="00C86D64"/>
    <w:rsid w:val="00C874CD"/>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2B9"/>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1942"/>
    <w:rsid w:val="00D33F8D"/>
    <w:rsid w:val="00D35E68"/>
    <w:rsid w:val="00D35EAF"/>
    <w:rsid w:val="00D37E9C"/>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4DB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69B"/>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11F"/>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013A"/>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EBE"/>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3AEA"/>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047CD16-08D6-4A17-9F31-41122170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ED1EBE"/>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ED1EBE"/>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cs95e872d0">
    <w:name w:val="cs95e872d0"/>
    <w:basedOn w:val="a"/>
    <w:uiPriority w:val="99"/>
    <w:rsid w:val="00DF169B"/>
    <w:rPr>
      <w:rFonts w:eastAsia="Times New Roman"/>
      <w:sz w:val="24"/>
      <w:szCs w:val="24"/>
    </w:rPr>
  </w:style>
  <w:style w:type="paragraph" w:customStyle="1" w:styleId="110">
    <w:name w:val="Обычный11"/>
    <w:aliases w:val="Звичайний,Normal"/>
    <w:basedOn w:val="a"/>
    <w:qFormat/>
    <w:rsid w:val="00DF169B"/>
    <w:rPr>
      <w:rFonts w:eastAsia="Times New Roman"/>
      <w:sz w:val="24"/>
      <w:szCs w:val="24"/>
      <w:lang w:val="uk-UA" w:eastAsia="uk-UA"/>
    </w:rPr>
  </w:style>
  <w:style w:type="character" w:customStyle="1" w:styleId="cs7864ebcf1">
    <w:name w:val="cs7864ebcf1"/>
    <w:rsid w:val="00DF169B"/>
    <w:rPr>
      <w:rFonts w:ascii="Times New Roman" w:hAnsi="Times New Roman" w:cs="Times New Roman" w:hint="default"/>
      <w:b/>
      <w:bCs/>
      <w:i w:val="0"/>
      <w:iCs w:val="0"/>
      <w:color w:val="000000"/>
      <w:sz w:val="26"/>
      <w:szCs w:val="26"/>
      <w:shd w:val="clear" w:color="auto" w:fill="auto"/>
    </w:rPr>
  </w:style>
  <w:style w:type="character" w:customStyle="1" w:styleId="cs95e872d03">
    <w:name w:val="cs95e872d03"/>
    <w:rsid w:val="00DF169B"/>
  </w:style>
  <w:style w:type="character" w:customStyle="1" w:styleId="cs7a65ad241">
    <w:name w:val="cs7a65ad241"/>
    <w:rsid w:val="00DF169B"/>
    <w:rPr>
      <w:rFonts w:ascii="Times New Roman" w:hAnsi="Times New Roman" w:cs="Times New Roman" w:hint="default"/>
      <w:b/>
      <w:bCs/>
      <w:i w:val="0"/>
      <w:iCs w:val="0"/>
      <w:color w:val="000000"/>
      <w:sz w:val="26"/>
      <w:szCs w:val="26"/>
    </w:rPr>
  </w:style>
  <w:style w:type="paragraph" w:customStyle="1" w:styleId="11">
    <w:name w:val="Обычный1"/>
    <w:basedOn w:val="a"/>
    <w:qFormat/>
    <w:rsid w:val="00847A95"/>
    <w:rPr>
      <w:rFonts w:eastAsia="Times New Roman"/>
      <w:sz w:val="24"/>
      <w:szCs w:val="24"/>
      <w:lang w:val="uk-UA" w:eastAsia="uk-UA"/>
    </w:rPr>
  </w:style>
  <w:style w:type="character" w:customStyle="1" w:styleId="20">
    <w:name w:val="Заголовок 2 Знак"/>
    <w:link w:val="2"/>
    <w:rsid w:val="00ED1EBE"/>
    <w:rPr>
      <w:rFonts w:ascii="Arial" w:eastAsia="Times New Roman" w:hAnsi="Arial"/>
      <w:b/>
      <w:caps/>
      <w:sz w:val="16"/>
      <w:lang w:val="uk-UA" w:eastAsia="uk-UA"/>
    </w:rPr>
  </w:style>
  <w:style w:type="character" w:customStyle="1" w:styleId="60">
    <w:name w:val="Заголовок 6 Знак"/>
    <w:link w:val="6"/>
    <w:uiPriority w:val="9"/>
    <w:rsid w:val="00ED1EBE"/>
    <w:rPr>
      <w:rFonts w:ascii="Times New Roman" w:hAnsi="Times New Roman"/>
      <w:b/>
      <w:bCs/>
      <w:sz w:val="22"/>
      <w:szCs w:val="22"/>
    </w:rPr>
  </w:style>
  <w:style w:type="character" w:customStyle="1" w:styleId="40">
    <w:name w:val="Заголовок 4 Знак"/>
    <w:link w:val="4"/>
    <w:rsid w:val="00ED1EBE"/>
    <w:rPr>
      <w:rFonts w:ascii="Times New Roman" w:hAnsi="Times New Roman"/>
      <w:b/>
      <w:bCs/>
      <w:sz w:val="28"/>
      <w:szCs w:val="28"/>
      <w:lang w:val="ru-RU" w:eastAsia="ru-RU"/>
    </w:rPr>
  </w:style>
  <w:style w:type="paragraph" w:customStyle="1" w:styleId="msolistparagraph0">
    <w:name w:val="msolistparagraph"/>
    <w:basedOn w:val="a"/>
    <w:uiPriority w:val="34"/>
    <w:qFormat/>
    <w:rsid w:val="00ED1EBE"/>
    <w:pPr>
      <w:ind w:left="720"/>
      <w:contextualSpacing/>
    </w:pPr>
    <w:rPr>
      <w:rFonts w:eastAsia="Times New Roman"/>
      <w:sz w:val="24"/>
      <w:szCs w:val="24"/>
      <w:lang w:val="uk-UA" w:eastAsia="uk-UA"/>
    </w:rPr>
  </w:style>
  <w:style w:type="paragraph" w:customStyle="1" w:styleId="Encryption">
    <w:name w:val="Encryption"/>
    <w:basedOn w:val="a"/>
    <w:qFormat/>
    <w:rsid w:val="00ED1EBE"/>
    <w:pPr>
      <w:jc w:val="both"/>
    </w:pPr>
    <w:rPr>
      <w:rFonts w:eastAsia="Times New Roman"/>
      <w:b/>
      <w:bCs/>
      <w:i/>
      <w:iCs/>
      <w:sz w:val="24"/>
      <w:szCs w:val="24"/>
      <w:lang w:val="uk-UA" w:eastAsia="uk-UA"/>
    </w:rPr>
  </w:style>
  <w:style w:type="character" w:customStyle="1" w:styleId="Heading2Char">
    <w:name w:val="Heading 2 Char"/>
    <w:link w:val="21"/>
    <w:locked/>
    <w:rsid w:val="00ED1EBE"/>
    <w:rPr>
      <w:rFonts w:ascii="Arial" w:eastAsia="Times New Roman" w:hAnsi="Arial"/>
      <w:b/>
      <w:caps/>
      <w:sz w:val="16"/>
      <w:lang w:val="ru-RU" w:eastAsia="ru-RU"/>
    </w:rPr>
  </w:style>
  <w:style w:type="paragraph" w:customStyle="1" w:styleId="21">
    <w:name w:val="Заголовок 21"/>
    <w:basedOn w:val="a"/>
    <w:link w:val="Heading2Char"/>
    <w:rsid w:val="00ED1EBE"/>
    <w:rPr>
      <w:rFonts w:ascii="Arial" w:eastAsia="Times New Roman" w:hAnsi="Arial"/>
      <w:b/>
      <w:caps/>
      <w:sz w:val="16"/>
    </w:rPr>
  </w:style>
  <w:style w:type="character" w:customStyle="1" w:styleId="Heading4Char">
    <w:name w:val="Heading 4 Char"/>
    <w:link w:val="41"/>
    <w:locked/>
    <w:rsid w:val="00ED1EBE"/>
    <w:rPr>
      <w:rFonts w:ascii="Arial" w:eastAsia="Times New Roman" w:hAnsi="Arial"/>
      <w:b/>
      <w:lang w:val="ru-RU" w:eastAsia="ru-RU"/>
    </w:rPr>
  </w:style>
  <w:style w:type="paragraph" w:customStyle="1" w:styleId="41">
    <w:name w:val="Заголовок 41"/>
    <w:basedOn w:val="a"/>
    <w:link w:val="Heading4Char"/>
    <w:rsid w:val="00ED1EBE"/>
    <w:rPr>
      <w:rFonts w:ascii="Arial" w:eastAsia="Times New Roman" w:hAnsi="Arial"/>
      <w:b/>
    </w:rPr>
  </w:style>
  <w:style w:type="table" w:styleId="a8">
    <w:name w:val="Table Grid"/>
    <w:basedOn w:val="a1"/>
    <w:uiPriority w:val="39"/>
    <w:rsid w:val="00ED1EB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ED1EBE"/>
    <w:rPr>
      <w:lang w:eastAsia="en-US"/>
    </w:rPr>
    <w:tblPr>
      <w:tblCellMar>
        <w:top w:w="0" w:type="dxa"/>
        <w:left w:w="108" w:type="dxa"/>
        <w:bottom w:w="0" w:type="dxa"/>
        <w:right w:w="108" w:type="dxa"/>
      </w:tblCellMar>
    </w:tblPr>
  </w:style>
  <w:style w:type="character" w:customStyle="1" w:styleId="csb3e8c9cf24">
    <w:name w:val="csb3e8c9cf24"/>
    <w:rsid w:val="00ED1EBE"/>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ED1EBE"/>
    <w:rPr>
      <w:rFonts w:ascii="Tahoma" w:eastAsia="Times New Roman" w:hAnsi="Tahoma" w:cs="Tahoma"/>
      <w:sz w:val="16"/>
      <w:szCs w:val="16"/>
    </w:rPr>
  </w:style>
  <w:style w:type="character" w:customStyle="1" w:styleId="aa">
    <w:name w:val="Текст выноски Знак"/>
    <w:link w:val="a9"/>
    <w:uiPriority w:val="99"/>
    <w:semiHidden/>
    <w:rsid w:val="00ED1EBE"/>
    <w:rPr>
      <w:rFonts w:ascii="Tahoma" w:eastAsia="Times New Roman" w:hAnsi="Tahoma" w:cs="Tahoma"/>
      <w:sz w:val="16"/>
      <w:szCs w:val="16"/>
      <w:lang w:val="ru-RU" w:eastAsia="ru-RU"/>
    </w:rPr>
  </w:style>
  <w:style w:type="paragraph" w:customStyle="1" w:styleId="BodyTextIndent2">
    <w:name w:val="Body Text Indent2"/>
    <w:basedOn w:val="a"/>
    <w:rsid w:val="00ED1EBE"/>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ED1EBE"/>
    <w:pPr>
      <w:spacing w:before="120" w:after="120"/>
    </w:pPr>
    <w:rPr>
      <w:rFonts w:ascii="Arial" w:eastAsia="Times New Roman" w:hAnsi="Arial"/>
      <w:sz w:val="18"/>
    </w:rPr>
  </w:style>
  <w:style w:type="character" w:customStyle="1" w:styleId="BodyTextIndentChar">
    <w:name w:val="Body Text Indent Char"/>
    <w:link w:val="12"/>
    <w:locked/>
    <w:rsid w:val="00ED1EBE"/>
    <w:rPr>
      <w:rFonts w:ascii="Arial" w:eastAsia="Times New Roman" w:hAnsi="Arial"/>
      <w:sz w:val="18"/>
      <w:lang w:val="ru-RU" w:eastAsia="ru-RU"/>
    </w:rPr>
  </w:style>
  <w:style w:type="character" w:customStyle="1" w:styleId="csab6e076947">
    <w:name w:val="csab6e076947"/>
    <w:rsid w:val="00ED1EBE"/>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ED1EBE"/>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ED1EBE"/>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ED1EBE"/>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ED1EBE"/>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ED1EBE"/>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ED1EBE"/>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ED1EBE"/>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ED1EBE"/>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ED1EBE"/>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ED1EBE"/>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ED1EBE"/>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ED1EBE"/>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ED1EBE"/>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ED1EBE"/>
    <w:rPr>
      <w:rFonts w:ascii="Arial" w:hAnsi="Arial" w:cs="Arial" w:hint="default"/>
      <w:b/>
      <w:bCs/>
      <w:i w:val="0"/>
      <w:iCs w:val="0"/>
      <w:color w:val="000000"/>
      <w:sz w:val="18"/>
      <w:szCs w:val="18"/>
      <w:shd w:val="clear" w:color="auto" w:fill="auto"/>
    </w:rPr>
  </w:style>
  <w:style w:type="character" w:customStyle="1" w:styleId="csab6e076980">
    <w:name w:val="csab6e076980"/>
    <w:rsid w:val="00ED1EBE"/>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ED1EBE"/>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ED1EBE"/>
    <w:rPr>
      <w:rFonts w:ascii="Arial" w:hAnsi="Arial" w:cs="Arial" w:hint="default"/>
      <w:b/>
      <w:bCs/>
      <w:i w:val="0"/>
      <w:iCs w:val="0"/>
      <w:color w:val="000000"/>
      <w:sz w:val="18"/>
      <w:szCs w:val="18"/>
      <w:shd w:val="clear" w:color="auto" w:fill="auto"/>
    </w:rPr>
  </w:style>
  <w:style w:type="character" w:customStyle="1" w:styleId="csab6e076961">
    <w:name w:val="csab6e076961"/>
    <w:rsid w:val="00ED1EBE"/>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ED1EBE"/>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ED1EBE"/>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ED1EBE"/>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ED1EBE"/>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ED1EBE"/>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ED1EBE"/>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ED1EBE"/>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ED1EBE"/>
    <w:rPr>
      <w:rFonts w:ascii="Arial" w:hAnsi="Arial" w:cs="Arial" w:hint="default"/>
      <w:b/>
      <w:bCs/>
      <w:i w:val="0"/>
      <w:iCs w:val="0"/>
      <w:color w:val="000000"/>
      <w:sz w:val="18"/>
      <w:szCs w:val="18"/>
      <w:shd w:val="clear" w:color="auto" w:fill="auto"/>
    </w:rPr>
  </w:style>
  <w:style w:type="character" w:customStyle="1" w:styleId="csab6e0769276">
    <w:name w:val="csab6e0769276"/>
    <w:rsid w:val="00ED1EBE"/>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ED1EBE"/>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ED1EBE"/>
    <w:rPr>
      <w:rFonts w:ascii="Arial" w:hAnsi="Arial" w:cs="Arial" w:hint="default"/>
      <w:b/>
      <w:bCs/>
      <w:i w:val="0"/>
      <w:iCs w:val="0"/>
      <w:color w:val="000000"/>
      <w:sz w:val="18"/>
      <w:szCs w:val="18"/>
      <w:shd w:val="clear" w:color="auto" w:fill="auto"/>
    </w:rPr>
  </w:style>
  <w:style w:type="character" w:customStyle="1" w:styleId="csf229d0ff13">
    <w:name w:val="csf229d0ff13"/>
    <w:rsid w:val="00ED1EBE"/>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ED1EBE"/>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ED1EBE"/>
    <w:rPr>
      <w:rFonts w:ascii="Arial" w:hAnsi="Arial" w:cs="Arial" w:hint="default"/>
      <w:b/>
      <w:bCs/>
      <w:i w:val="0"/>
      <w:iCs w:val="0"/>
      <w:color w:val="000000"/>
      <w:sz w:val="18"/>
      <w:szCs w:val="18"/>
      <w:shd w:val="clear" w:color="auto" w:fill="auto"/>
    </w:rPr>
  </w:style>
  <w:style w:type="character" w:customStyle="1" w:styleId="csafaf5741100">
    <w:name w:val="csafaf5741100"/>
    <w:rsid w:val="00ED1EBE"/>
    <w:rPr>
      <w:rFonts w:ascii="Arial" w:hAnsi="Arial" w:cs="Arial" w:hint="default"/>
      <w:b/>
      <w:bCs/>
      <w:i w:val="0"/>
      <w:iCs w:val="0"/>
      <w:color w:val="000000"/>
      <w:sz w:val="18"/>
      <w:szCs w:val="18"/>
      <w:shd w:val="clear" w:color="auto" w:fill="auto"/>
    </w:rPr>
  </w:style>
  <w:style w:type="paragraph" w:styleId="ab">
    <w:name w:val="Body Text Indent"/>
    <w:basedOn w:val="a"/>
    <w:link w:val="ac"/>
    <w:rsid w:val="00ED1EBE"/>
    <w:pPr>
      <w:spacing w:after="120"/>
      <w:ind w:left="283"/>
    </w:pPr>
    <w:rPr>
      <w:rFonts w:eastAsia="Times New Roman"/>
      <w:sz w:val="24"/>
      <w:szCs w:val="24"/>
    </w:rPr>
  </w:style>
  <w:style w:type="character" w:customStyle="1" w:styleId="ac">
    <w:name w:val="Основной текст с отступом Знак"/>
    <w:link w:val="ab"/>
    <w:rsid w:val="00ED1EBE"/>
    <w:rPr>
      <w:rFonts w:ascii="Times New Roman" w:eastAsia="Times New Roman" w:hAnsi="Times New Roman"/>
      <w:sz w:val="24"/>
      <w:szCs w:val="24"/>
      <w:lang w:val="ru-RU" w:eastAsia="ru-RU"/>
    </w:rPr>
  </w:style>
  <w:style w:type="character" w:customStyle="1" w:styleId="csf229d0ff16">
    <w:name w:val="csf229d0ff16"/>
    <w:rsid w:val="00ED1EBE"/>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ED1EBE"/>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ED1EBE"/>
    <w:pPr>
      <w:spacing w:after="120"/>
    </w:pPr>
    <w:rPr>
      <w:rFonts w:eastAsia="Times New Roman"/>
      <w:sz w:val="16"/>
      <w:szCs w:val="16"/>
      <w:lang w:val="uk-UA" w:eastAsia="uk-UA"/>
    </w:rPr>
  </w:style>
  <w:style w:type="character" w:customStyle="1" w:styleId="34">
    <w:name w:val="Основной текст 3 Знак"/>
    <w:link w:val="33"/>
    <w:rsid w:val="00ED1EBE"/>
    <w:rPr>
      <w:rFonts w:ascii="Times New Roman" w:eastAsia="Times New Roman" w:hAnsi="Times New Roman"/>
      <w:sz w:val="16"/>
      <w:szCs w:val="16"/>
      <w:lang w:val="uk-UA" w:eastAsia="uk-UA"/>
    </w:rPr>
  </w:style>
  <w:style w:type="character" w:customStyle="1" w:styleId="csab6e076931">
    <w:name w:val="csab6e076931"/>
    <w:rsid w:val="00ED1EBE"/>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ED1EBE"/>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ED1EBE"/>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ED1EBE"/>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ED1EBE"/>
    <w:pPr>
      <w:ind w:firstLine="708"/>
      <w:jc w:val="both"/>
    </w:pPr>
    <w:rPr>
      <w:rFonts w:ascii="Arial" w:eastAsia="Times New Roman" w:hAnsi="Arial"/>
      <w:b/>
      <w:sz w:val="18"/>
      <w:lang w:val="uk-UA"/>
    </w:rPr>
  </w:style>
  <w:style w:type="character" w:customStyle="1" w:styleId="csf229d0ff25">
    <w:name w:val="csf229d0ff25"/>
    <w:rsid w:val="00ED1EBE"/>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ED1EBE"/>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ED1EBE"/>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ED1EBE"/>
    <w:pPr>
      <w:ind w:firstLine="708"/>
      <w:jc w:val="both"/>
    </w:pPr>
    <w:rPr>
      <w:rFonts w:ascii="Arial" w:eastAsia="Times New Roman" w:hAnsi="Arial"/>
      <w:b/>
      <w:sz w:val="18"/>
      <w:lang w:val="uk-UA" w:eastAsia="uk-UA"/>
    </w:rPr>
  </w:style>
  <w:style w:type="character" w:customStyle="1" w:styleId="cs95e872d01">
    <w:name w:val="cs95e872d01"/>
    <w:rsid w:val="00ED1EBE"/>
  </w:style>
  <w:style w:type="paragraph" w:customStyle="1" w:styleId="cse71256d6">
    <w:name w:val="cse71256d6"/>
    <w:basedOn w:val="a"/>
    <w:rsid w:val="00ED1EBE"/>
    <w:pPr>
      <w:ind w:left="1440"/>
    </w:pPr>
    <w:rPr>
      <w:rFonts w:eastAsia="Times New Roman"/>
      <w:sz w:val="24"/>
      <w:szCs w:val="24"/>
      <w:lang w:val="uk-UA" w:eastAsia="uk-UA"/>
    </w:rPr>
  </w:style>
  <w:style w:type="character" w:customStyle="1" w:styleId="csb3e8c9cf10">
    <w:name w:val="csb3e8c9cf10"/>
    <w:rsid w:val="00ED1EBE"/>
    <w:rPr>
      <w:rFonts w:ascii="Arial" w:hAnsi="Arial" w:cs="Arial" w:hint="default"/>
      <w:b/>
      <w:bCs/>
      <w:i w:val="0"/>
      <w:iCs w:val="0"/>
      <w:color w:val="000000"/>
      <w:sz w:val="18"/>
      <w:szCs w:val="18"/>
      <w:shd w:val="clear" w:color="auto" w:fill="auto"/>
    </w:rPr>
  </w:style>
  <w:style w:type="character" w:customStyle="1" w:styleId="csafaf574127">
    <w:name w:val="csafaf574127"/>
    <w:rsid w:val="00ED1EBE"/>
    <w:rPr>
      <w:rFonts w:ascii="Arial" w:hAnsi="Arial" w:cs="Arial" w:hint="default"/>
      <w:b/>
      <w:bCs/>
      <w:i w:val="0"/>
      <w:iCs w:val="0"/>
      <w:color w:val="000000"/>
      <w:sz w:val="18"/>
      <w:szCs w:val="18"/>
      <w:shd w:val="clear" w:color="auto" w:fill="auto"/>
    </w:rPr>
  </w:style>
  <w:style w:type="character" w:customStyle="1" w:styleId="csf229d0ff10">
    <w:name w:val="csf229d0ff10"/>
    <w:rsid w:val="00ED1EBE"/>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ED1EBE"/>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ED1EBE"/>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ED1EBE"/>
    <w:rPr>
      <w:rFonts w:ascii="Arial" w:hAnsi="Arial" w:cs="Arial" w:hint="default"/>
      <w:b/>
      <w:bCs/>
      <w:i w:val="0"/>
      <w:iCs w:val="0"/>
      <w:color w:val="000000"/>
      <w:sz w:val="18"/>
      <w:szCs w:val="18"/>
      <w:shd w:val="clear" w:color="auto" w:fill="auto"/>
    </w:rPr>
  </w:style>
  <w:style w:type="character" w:customStyle="1" w:styleId="csafaf5741106">
    <w:name w:val="csafaf5741106"/>
    <w:rsid w:val="00ED1EBE"/>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ED1EBE"/>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ED1EBE"/>
    <w:pPr>
      <w:ind w:firstLine="708"/>
      <w:jc w:val="both"/>
    </w:pPr>
    <w:rPr>
      <w:rFonts w:ascii="Arial" w:eastAsia="Times New Roman" w:hAnsi="Arial"/>
      <w:b/>
      <w:sz w:val="18"/>
      <w:lang w:val="uk-UA" w:eastAsia="uk-UA"/>
    </w:rPr>
  </w:style>
  <w:style w:type="character" w:customStyle="1" w:styleId="csafaf5741216">
    <w:name w:val="csafaf5741216"/>
    <w:rsid w:val="00ED1EBE"/>
    <w:rPr>
      <w:rFonts w:ascii="Arial" w:hAnsi="Arial" w:cs="Arial" w:hint="default"/>
      <w:b/>
      <w:bCs/>
      <w:i w:val="0"/>
      <w:iCs w:val="0"/>
      <w:color w:val="000000"/>
      <w:sz w:val="18"/>
      <w:szCs w:val="18"/>
      <w:shd w:val="clear" w:color="auto" w:fill="auto"/>
    </w:rPr>
  </w:style>
  <w:style w:type="character" w:customStyle="1" w:styleId="csf229d0ff19">
    <w:name w:val="csf229d0ff19"/>
    <w:rsid w:val="00ED1EBE"/>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ED1EBE"/>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ED1EBE"/>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ED1EBE"/>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ED1EBE"/>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ED1EBE"/>
    <w:pPr>
      <w:ind w:firstLine="708"/>
      <w:jc w:val="both"/>
    </w:pPr>
    <w:rPr>
      <w:rFonts w:ascii="Arial" w:eastAsia="Times New Roman" w:hAnsi="Arial"/>
      <w:b/>
      <w:sz w:val="18"/>
      <w:lang w:val="uk-UA" w:eastAsia="uk-UA"/>
    </w:rPr>
  </w:style>
  <w:style w:type="character" w:customStyle="1" w:styleId="csf229d0ff14">
    <w:name w:val="csf229d0ff14"/>
    <w:rsid w:val="00ED1EBE"/>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ED1EBE"/>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ED1EBE"/>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ED1EBE"/>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ED1EBE"/>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ED1EBE"/>
    <w:pPr>
      <w:ind w:firstLine="708"/>
      <w:jc w:val="both"/>
    </w:pPr>
    <w:rPr>
      <w:rFonts w:ascii="Arial" w:eastAsia="Times New Roman" w:hAnsi="Arial"/>
      <w:b/>
      <w:sz w:val="18"/>
      <w:lang w:val="uk-UA" w:eastAsia="uk-UA"/>
    </w:rPr>
  </w:style>
  <w:style w:type="character" w:customStyle="1" w:styleId="csab6e0769225">
    <w:name w:val="csab6e0769225"/>
    <w:rsid w:val="00ED1EBE"/>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ED1EBE"/>
    <w:pPr>
      <w:ind w:firstLine="708"/>
      <w:jc w:val="both"/>
    </w:pPr>
    <w:rPr>
      <w:rFonts w:ascii="Arial" w:eastAsia="Times New Roman" w:hAnsi="Arial"/>
      <w:b/>
      <w:sz w:val="18"/>
      <w:lang w:val="uk-UA" w:eastAsia="uk-UA"/>
    </w:rPr>
  </w:style>
  <w:style w:type="character" w:customStyle="1" w:styleId="csb3e8c9cf3">
    <w:name w:val="csb3e8c9cf3"/>
    <w:rsid w:val="00ED1EBE"/>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ED1EBE"/>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ED1EBE"/>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ED1EBE"/>
    <w:pPr>
      <w:ind w:firstLine="708"/>
      <w:jc w:val="both"/>
    </w:pPr>
    <w:rPr>
      <w:rFonts w:ascii="Arial" w:eastAsia="Times New Roman" w:hAnsi="Arial"/>
      <w:b/>
      <w:sz w:val="18"/>
      <w:lang w:val="uk-UA" w:eastAsia="uk-UA"/>
    </w:rPr>
  </w:style>
  <w:style w:type="character" w:customStyle="1" w:styleId="csb86c8cfe1">
    <w:name w:val="csb86c8cfe1"/>
    <w:rsid w:val="00ED1EBE"/>
    <w:rPr>
      <w:rFonts w:ascii="Times New Roman" w:hAnsi="Times New Roman" w:cs="Times New Roman" w:hint="default"/>
      <w:b/>
      <w:bCs/>
      <w:i w:val="0"/>
      <w:iCs w:val="0"/>
      <w:color w:val="000000"/>
      <w:sz w:val="24"/>
      <w:szCs w:val="24"/>
    </w:rPr>
  </w:style>
  <w:style w:type="character" w:customStyle="1" w:styleId="csf229d0ff21">
    <w:name w:val="csf229d0ff21"/>
    <w:rsid w:val="00ED1EBE"/>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ED1EBE"/>
    <w:pPr>
      <w:ind w:firstLine="708"/>
      <w:jc w:val="both"/>
    </w:pPr>
    <w:rPr>
      <w:rFonts w:ascii="Arial" w:eastAsia="Times New Roman" w:hAnsi="Arial"/>
      <w:b/>
      <w:sz w:val="18"/>
      <w:lang w:val="uk-UA" w:eastAsia="uk-UA"/>
    </w:rPr>
  </w:style>
  <w:style w:type="character" w:customStyle="1" w:styleId="csf229d0ff26">
    <w:name w:val="csf229d0ff26"/>
    <w:rsid w:val="00ED1EBE"/>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ED1EBE"/>
    <w:pPr>
      <w:jc w:val="both"/>
    </w:pPr>
    <w:rPr>
      <w:rFonts w:ascii="Arial" w:eastAsia="Times New Roman" w:hAnsi="Arial"/>
      <w:sz w:val="24"/>
      <w:szCs w:val="24"/>
      <w:lang w:val="uk-UA" w:eastAsia="uk-UA"/>
    </w:rPr>
  </w:style>
  <w:style w:type="character" w:customStyle="1" w:styleId="cs8c2cf3831">
    <w:name w:val="cs8c2cf3831"/>
    <w:rsid w:val="00ED1EBE"/>
    <w:rPr>
      <w:rFonts w:ascii="Arial" w:hAnsi="Arial" w:cs="Arial" w:hint="default"/>
      <w:b/>
      <w:bCs/>
      <w:i/>
      <w:iCs/>
      <w:color w:val="102B56"/>
      <w:sz w:val="18"/>
      <w:szCs w:val="18"/>
      <w:shd w:val="clear" w:color="auto" w:fill="auto"/>
    </w:rPr>
  </w:style>
  <w:style w:type="character" w:customStyle="1" w:styleId="csd71f5e5a1">
    <w:name w:val="csd71f5e5a1"/>
    <w:rsid w:val="00ED1EBE"/>
    <w:rPr>
      <w:rFonts w:ascii="Arial" w:hAnsi="Arial" w:cs="Arial" w:hint="default"/>
      <w:b w:val="0"/>
      <w:bCs w:val="0"/>
      <w:i/>
      <w:iCs/>
      <w:color w:val="102B56"/>
      <w:sz w:val="18"/>
      <w:szCs w:val="18"/>
      <w:shd w:val="clear" w:color="auto" w:fill="auto"/>
    </w:rPr>
  </w:style>
  <w:style w:type="character" w:customStyle="1" w:styleId="cs8f6c24af1">
    <w:name w:val="cs8f6c24af1"/>
    <w:rsid w:val="00ED1EBE"/>
    <w:rPr>
      <w:rFonts w:ascii="Arial" w:hAnsi="Arial" w:cs="Arial" w:hint="default"/>
      <w:b/>
      <w:bCs/>
      <w:i w:val="0"/>
      <w:iCs w:val="0"/>
      <w:color w:val="102B56"/>
      <w:sz w:val="18"/>
      <w:szCs w:val="18"/>
      <w:shd w:val="clear" w:color="auto" w:fill="auto"/>
    </w:rPr>
  </w:style>
  <w:style w:type="character" w:customStyle="1" w:styleId="csa5a0f5421">
    <w:name w:val="csa5a0f5421"/>
    <w:rsid w:val="00ED1EBE"/>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ED1EBE"/>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ED1EBE"/>
    <w:pPr>
      <w:ind w:firstLine="708"/>
      <w:jc w:val="both"/>
    </w:pPr>
    <w:rPr>
      <w:rFonts w:ascii="Arial" w:eastAsia="Times New Roman" w:hAnsi="Arial"/>
      <w:b/>
      <w:sz w:val="18"/>
      <w:lang w:val="uk-UA" w:eastAsia="uk-UA"/>
    </w:rPr>
  </w:style>
  <w:style w:type="character" w:styleId="ad">
    <w:name w:val="line number"/>
    <w:uiPriority w:val="99"/>
    <w:rsid w:val="00ED1EBE"/>
    <w:rPr>
      <w:rFonts w:ascii="Segoe UI" w:hAnsi="Segoe UI" w:cs="Segoe UI"/>
      <w:color w:val="000000"/>
      <w:sz w:val="18"/>
      <w:szCs w:val="18"/>
    </w:rPr>
  </w:style>
  <w:style w:type="character" w:styleId="ae">
    <w:name w:val="Hyperlink"/>
    <w:uiPriority w:val="99"/>
    <w:rsid w:val="00ED1EBE"/>
    <w:rPr>
      <w:rFonts w:ascii="Segoe UI" w:hAnsi="Segoe UI" w:cs="Segoe UI"/>
      <w:color w:val="0000FF"/>
      <w:sz w:val="18"/>
      <w:szCs w:val="18"/>
      <w:u w:val="single"/>
    </w:rPr>
  </w:style>
  <w:style w:type="paragraph" w:customStyle="1" w:styleId="23">
    <w:name w:val="Основной текст с отступом23"/>
    <w:basedOn w:val="a"/>
    <w:rsid w:val="00ED1EBE"/>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ED1EBE"/>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ED1EBE"/>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ED1EBE"/>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ED1EBE"/>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ED1EBE"/>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ED1EBE"/>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ED1EBE"/>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ED1EBE"/>
    <w:pPr>
      <w:ind w:firstLine="708"/>
      <w:jc w:val="both"/>
    </w:pPr>
    <w:rPr>
      <w:rFonts w:ascii="Arial" w:eastAsia="Times New Roman" w:hAnsi="Arial"/>
      <w:b/>
      <w:sz w:val="18"/>
      <w:lang w:val="uk-UA" w:eastAsia="uk-UA"/>
    </w:rPr>
  </w:style>
  <w:style w:type="character" w:customStyle="1" w:styleId="csa939b0971">
    <w:name w:val="csa939b0971"/>
    <w:rsid w:val="00ED1EBE"/>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ED1EBE"/>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ED1EBE"/>
    <w:pPr>
      <w:ind w:firstLine="708"/>
      <w:jc w:val="both"/>
    </w:pPr>
    <w:rPr>
      <w:rFonts w:ascii="Arial" w:eastAsia="Times New Roman" w:hAnsi="Arial"/>
      <w:b/>
      <w:sz w:val="18"/>
      <w:lang w:val="uk-UA" w:eastAsia="uk-UA"/>
    </w:rPr>
  </w:style>
  <w:style w:type="character" w:styleId="af">
    <w:name w:val="annotation reference"/>
    <w:semiHidden/>
    <w:unhideWhenUsed/>
    <w:rsid w:val="00ED1EBE"/>
    <w:rPr>
      <w:sz w:val="16"/>
      <w:szCs w:val="16"/>
    </w:rPr>
  </w:style>
  <w:style w:type="paragraph" w:styleId="af0">
    <w:name w:val="annotation text"/>
    <w:basedOn w:val="a"/>
    <w:link w:val="af1"/>
    <w:semiHidden/>
    <w:unhideWhenUsed/>
    <w:rsid w:val="00ED1EBE"/>
    <w:rPr>
      <w:rFonts w:eastAsia="Times New Roman"/>
      <w:lang w:val="uk-UA" w:eastAsia="uk-UA"/>
    </w:rPr>
  </w:style>
  <w:style w:type="character" w:customStyle="1" w:styleId="af1">
    <w:name w:val="Текст примечания Знак"/>
    <w:link w:val="af0"/>
    <w:semiHidden/>
    <w:rsid w:val="00ED1EBE"/>
    <w:rPr>
      <w:rFonts w:ascii="Times New Roman" w:eastAsia="Times New Roman" w:hAnsi="Times New Roman"/>
      <w:lang w:val="uk-UA" w:eastAsia="uk-UA"/>
    </w:rPr>
  </w:style>
  <w:style w:type="paragraph" w:styleId="af2">
    <w:name w:val="annotation subject"/>
    <w:basedOn w:val="af0"/>
    <w:next w:val="af0"/>
    <w:link w:val="af3"/>
    <w:semiHidden/>
    <w:unhideWhenUsed/>
    <w:rsid w:val="00ED1EBE"/>
    <w:rPr>
      <w:b/>
      <w:bCs/>
    </w:rPr>
  </w:style>
  <w:style w:type="character" w:customStyle="1" w:styleId="af3">
    <w:name w:val="Тема примечания Знак"/>
    <w:link w:val="af2"/>
    <w:semiHidden/>
    <w:rsid w:val="00ED1EBE"/>
    <w:rPr>
      <w:rFonts w:ascii="Times New Roman" w:eastAsia="Times New Roman" w:hAnsi="Times New Roman"/>
      <w:b/>
      <w:bCs/>
      <w:lang w:val="uk-UA" w:eastAsia="uk-UA"/>
    </w:rPr>
  </w:style>
  <w:style w:type="paragraph" w:styleId="af4">
    <w:name w:val="Revision"/>
    <w:hidden/>
    <w:uiPriority w:val="99"/>
    <w:semiHidden/>
    <w:rsid w:val="00ED1EBE"/>
    <w:rPr>
      <w:rFonts w:ascii="Times New Roman" w:eastAsia="Times New Roman" w:hAnsi="Times New Roman"/>
      <w:sz w:val="24"/>
      <w:szCs w:val="24"/>
    </w:rPr>
  </w:style>
  <w:style w:type="character" w:customStyle="1" w:styleId="csb3e8c9cf69">
    <w:name w:val="csb3e8c9cf69"/>
    <w:rsid w:val="00ED1EBE"/>
    <w:rPr>
      <w:rFonts w:ascii="Arial" w:hAnsi="Arial" w:cs="Arial" w:hint="default"/>
      <w:b/>
      <w:bCs/>
      <w:i w:val="0"/>
      <w:iCs w:val="0"/>
      <w:color w:val="000000"/>
      <w:sz w:val="18"/>
      <w:szCs w:val="18"/>
      <w:shd w:val="clear" w:color="auto" w:fill="auto"/>
    </w:rPr>
  </w:style>
  <w:style w:type="character" w:customStyle="1" w:styleId="csf229d0ff64">
    <w:name w:val="csf229d0ff64"/>
    <w:rsid w:val="00ED1EBE"/>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ED1EBE"/>
    <w:rPr>
      <w:rFonts w:ascii="Arial" w:eastAsia="Times New Roman" w:hAnsi="Arial"/>
      <w:sz w:val="24"/>
      <w:szCs w:val="24"/>
      <w:lang w:val="uk-UA" w:eastAsia="uk-UA"/>
    </w:rPr>
  </w:style>
  <w:style w:type="character" w:customStyle="1" w:styleId="csd398459525">
    <w:name w:val="csd398459525"/>
    <w:rsid w:val="00ED1EBE"/>
    <w:rPr>
      <w:rFonts w:ascii="Arial" w:hAnsi="Arial" w:cs="Arial" w:hint="default"/>
      <w:b/>
      <w:bCs/>
      <w:i/>
      <w:iCs/>
      <w:color w:val="000000"/>
      <w:sz w:val="18"/>
      <w:szCs w:val="18"/>
      <w:u w:val="single"/>
      <w:shd w:val="clear" w:color="auto" w:fill="auto"/>
    </w:rPr>
  </w:style>
  <w:style w:type="character" w:customStyle="1" w:styleId="csd3c90d4325">
    <w:name w:val="csd3c90d4325"/>
    <w:rsid w:val="00ED1EBE"/>
    <w:rPr>
      <w:rFonts w:ascii="Arial" w:hAnsi="Arial" w:cs="Arial" w:hint="default"/>
      <w:b w:val="0"/>
      <w:bCs w:val="0"/>
      <w:i/>
      <w:iCs/>
      <w:color w:val="000000"/>
      <w:sz w:val="18"/>
      <w:szCs w:val="18"/>
      <w:shd w:val="clear" w:color="auto" w:fill="auto"/>
    </w:rPr>
  </w:style>
  <w:style w:type="character" w:customStyle="1" w:styleId="csb86c8cfe3">
    <w:name w:val="csb86c8cfe3"/>
    <w:rsid w:val="00ED1EBE"/>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ED1EBE"/>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ED1EBE"/>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ED1EBE"/>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ED1EBE"/>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ED1EBE"/>
    <w:pPr>
      <w:ind w:firstLine="708"/>
      <w:jc w:val="both"/>
    </w:pPr>
    <w:rPr>
      <w:rFonts w:ascii="Arial" w:eastAsia="Times New Roman" w:hAnsi="Arial"/>
      <w:b/>
      <w:sz w:val="18"/>
      <w:lang w:val="uk-UA" w:eastAsia="uk-UA"/>
    </w:rPr>
  </w:style>
  <w:style w:type="character" w:customStyle="1" w:styleId="csab6e076977">
    <w:name w:val="csab6e076977"/>
    <w:rsid w:val="00ED1EBE"/>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ED1EBE"/>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ED1EBE"/>
    <w:rPr>
      <w:rFonts w:ascii="Arial" w:hAnsi="Arial" w:cs="Arial" w:hint="default"/>
      <w:b/>
      <w:bCs/>
      <w:i w:val="0"/>
      <w:iCs w:val="0"/>
      <w:color w:val="000000"/>
      <w:sz w:val="18"/>
      <w:szCs w:val="18"/>
      <w:shd w:val="clear" w:color="auto" w:fill="auto"/>
    </w:rPr>
  </w:style>
  <w:style w:type="character" w:customStyle="1" w:styleId="cs607602ac2">
    <w:name w:val="cs607602ac2"/>
    <w:rsid w:val="00ED1EBE"/>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ED1EBE"/>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ED1EBE"/>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ED1EBE"/>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ED1EBE"/>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ED1EBE"/>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ED1EBE"/>
    <w:pPr>
      <w:ind w:firstLine="708"/>
      <w:jc w:val="both"/>
    </w:pPr>
    <w:rPr>
      <w:rFonts w:ascii="Arial" w:eastAsia="Times New Roman" w:hAnsi="Arial"/>
      <w:b/>
      <w:sz w:val="18"/>
      <w:lang w:val="uk-UA" w:eastAsia="uk-UA"/>
    </w:rPr>
  </w:style>
  <w:style w:type="character" w:customStyle="1" w:styleId="csab6e0769291">
    <w:name w:val="csab6e0769291"/>
    <w:rsid w:val="00ED1EBE"/>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ED1EBE"/>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ED1EBE"/>
    <w:pPr>
      <w:ind w:firstLine="708"/>
      <w:jc w:val="both"/>
    </w:pPr>
    <w:rPr>
      <w:rFonts w:ascii="Arial" w:eastAsia="Times New Roman" w:hAnsi="Arial"/>
      <w:b/>
      <w:sz w:val="18"/>
      <w:lang w:val="uk-UA" w:eastAsia="uk-UA"/>
    </w:rPr>
  </w:style>
  <w:style w:type="character" w:customStyle="1" w:styleId="csf562b92915">
    <w:name w:val="csf562b92915"/>
    <w:rsid w:val="00ED1EBE"/>
    <w:rPr>
      <w:rFonts w:ascii="Arial" w:hAnsi="Arial" w:cs="Arial" w:hint="default"/>
      <w:b/>
      <w:bCs/>
      <w:i/>
      <w:iCs/>
      <w:color w:val="000000"/>
      <w:sz w:val="18"/>
      <w:szCs w:val="18"/>
      <w:shd w:val="clear" w:color="auto" w:fill="auto"/>
    </w:rPr>
  </w:style>
  <w:style w:type="character" w:customStyle="1" w:styleId="cseed234731">
    <w:name w:val="cseed234731"/>
    <w:rsid w:val="00ED1EBE"/>
    <w:rPr>
      <w:rFonts w:ascii="Arial" w:hAnsi="Arial" w:cs="Arial" w:hint="default"/>
      <w:b/>
      <w:bCs/>
      <w:i/>
      <w:iCs/>
      <w:color w:val="000000"/>
      <w:sz w:val="12"/>
      <w:szCs w:val="12"/>
      <w:shd w:val="clear" w:color="auto" w:fill="auto"/>
    </w:rPr>
  </w:style>
  <w:style w:type="character" w:customStyle="1" w:styleId="csb3e8c9cf35">
    <w:name w:val="csb3e8c9cf35"/>
    <w:rsid w:val="00ED1EBE"/>
    <w:rPr>
      <w:rFonts w:ascii="Arial" w:hAnsi="Arial" w:cs="Arial" w:hint="default"/>
      <w:b/>
      <w:bCs/>
      <w:i w:val="0"/>
      <w:iCs w:val="0"/>
      <w:color w:val="000000"/>
      <w:sz w:val="18"/>
      <w:szCs w:val="18"/>
      <w:shd w:val="clear" w:color="auto" w:fill="auto"/>
    </w:rPr>
  </w:style>
  <w:style w:type="character" w:customStyle="1" w:styleId="csb3e8c9cf28">
    <w:name w:val="csb3e8c9cf28"/>
    <w:rsid w:val="00ED1EBE"/>
    <w:rPr>
      <w:rFonts w:ascii="Arial" w:hAnsi="Arial" w:cs="Arial" w:hint="default"/>
      <w:b/>
      <w:bCs/>
      <w:i w:val="0"/>
      <w:iCs w:val="0"/>
      <w:color w:val="000000"/>
      <w:sz w:val="18"/>
      <w:szCs w:val="18"/>
      <w:shd w:val="clear" w:color="auto" w:fill="auto"/>
    </w:rPr>
  </w:style>
  <w:style w:type="character" w:customStyle="1" w:styleId="csf562b9296">
    <w:name w:val="csf562b9296"/>
    <w:rsid w:val="00ED1EBE"/>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ED1EBE"/>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ED1EBE"/>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ED1EBE"/>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ED1EBE"/>
    <w:pPr>
      <w:ind w:firstLine="708"/>
      <w:jc w:val="both"/>
    </w:pPr>
    <w:rPr>
      <w:rFonts w:ascii="Arial" w:eastAsia="Times New Roman" w:hAnsi="Arial"/>
      <w:b/>
      <w:sz w:val="18"/>
      <w:lang w:val="uk-UA" w:eastAsia="uk-UA"/>
    </w:rPr>
  </w:style>
  <w:style w:type="character" w:customStyle="1" w:styleId="csab6e076930">
    <w:name w:val="csab6e076930"/>
    <w:rsid w:val="00ED1EBE"/>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ED1EBE"/>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ED1EBE"/>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ED1EBE"/>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ED1EBE"/>
    <w:pPr>
      <w:ind w:firstLine="708"/>
      <w:jc w:val="both"/>
    </w:pPr>
    <w:rPr>
      <w:rFonts w:ascii="Arial" w:eastAsia="Times New Roman" w:hAnsi="Arial"/>
      <w:b/>
      <w:sz w:val="18"/>
      <w:lang w:val="uk-UA" w:eastAsia="uk-UA"/>
    </w:rPr>
  </w:style>
  <w:style w:type="paragraph" w:customStyle="1" w:styleId="24">
    <w:name w:val="Обычный2"/>
    <w:rsid w:val="00ED1EBE"/>
    <w:rPr>
      <w:rFonts w:ascii="Times New Roman" w:eastAsia="Times New Roman" w:hAnsi="Times New Roman"/>
      <w:sz w:val="24"/>
      <w:lang w:eastAsia="ru-RU"/>
    </w:rPr>
  </w:style>
  <w:style w:type="paragraph" w:customStyle="1" w:styleId="220">
    <w:name w:val="Основной текст с отступом22"/>
    <w:basedOn w:val="a"/>
    <w:rsid w:val="00ED1EBE"/>
    <w:pPr>
      <w:spacing w:before="120" w:after="120"/>
    </w:pPr>
    <w:rPr>
      <w:rFonts w:ascii="Arial" w:eastAsia="Times New Roman" w:hAnsi="Arial"/>
      <w:sz w:val="18"/>
    </w:rPr>
  </w:style>
  <w:style w:type="paragraph" w:customStyle="1" w:styleId="221">
    <w:name w:val="Заголовок 22"/>
    <w:basedOn w:val="a"/>
    <w:rsid w:val="00ED1EBE"/>
    <w:rPr>
      <w:rFonts w:ascii="Arial" w:eastAsia="Times New Roman" w:hAnsi="Arial"/>
      <w:b/>
      <w:caps/>
      <w:sz w:val="16"/>
    </w:rPr>
  </w:style>
  <w:style w:type="paragraph" w:customStyle="1" w:styleId="421">
    <w:name w:val="Заголовок 42"/>
    <w:basedOn w:val="a"/>
    <w:rsid w:val="00ED1EBE"/>
    <w:rPr>
      <w:rFonts w:ascii="Arial" w:eastAsia="Times New Roman" w:hAnsi="Arial"/>
      <w:b/>
    </w:rPr>
  </w:style>
  <w:style w:type="paragraph" w:customStyle="1" w:styleId="3a">
    <w:name w:val="Обычный3"/>
    <w:rsid w:val="00ED1EBE"/>
    <w:rPr>
      <w:rFonts w:ascii="Times New Roman" w:eastAsia="Times New Roman" w:hAnsi="Times New Roman"/>
      <w:sz w:val="24"/>
      <w:lang w:eastAsia="ru-RU"/>
    </w:rPr>
  </w:style>
  <w:style w:type="paragraph" w:customStyle="1" w:styleId="240">
    <w:name w:val="Основной текст с отступом24"/>
    <w:basedOn w:val="a"/>
    <w:rsid w:val="00ED1EBE"/>
    <w:pPr>
      <w:spacing w:before="120" w:after="120"/>
    </w:pPr>
    <w:rPr>
      <w:rFonts w:ascii="Arial" w:eastAsia="Times New Roman" w:hAnsi="Arial"/>
      <w:sz w:val="18"/>
    </w:rPr>
  </w:style>
  <w:style w:type="paragraph" w:customStyle="1" w:styleId="230">
    <w:name w:val="Заголовок 23"/>
    <w:basedOn w:val="a"/>
    <w:rsid w:val="00ED1EBE"/>
    <w:rPr>
      <w:rFonts w:ascii="Arial" w:eastAsia="Times New Roman" w:hAnsi="Arial"/>
      <w:b/>
      <w:caps/>
      <w:sz w:val="16"/>
    </w:rPr>
  </w:style>
  <w:style w:type="paragraph" w:customStyle="1" w:styleId="430">
    <w:name w:val="Заголовок 43"/>
    <w:basedOn w:val="a"/>
    <w:rsid w:val="00ED1EBE"/>
    <w:rPr>
      <w:rFonts w:ascii="Arial" w:eastAsia="Times New Roman" w:hAnsi="Arial"/>
      <w:b/>
    </w:rPr>
  </w:style>
  <w:style w:type="paragraph" w:customStyle="1" w:styleId="BodyTextIndent">
    <w:name w:val="Body Text Indent"/>
    <w:basedOn w:val="a"/>
    <w:rsid w:val="00ED1EBE"/>
    <w:pPr>
      <w:spacing w:before="120" w:after="120"/>
    </w:pPr>
    <w:rPr>
      <w:rFonts w:ascii="Arial" w:eastAsia="Times New Roman" w:hAnsi="Arial"/>
      <w:sz w:val="18"/>
    </w:rPr>
  </w:style>
  <w:style w:type="paragraph" w:customStyle="1" w:styleId="Heading2">
    <w:name w:val="Heading 2"/>
    <w:basedOn w:val="a"/>
    <w:rsid w:val="00ED1EBE"/>
    <w:rPr>
      <w:rFonts w:ascii="Arial" w:eastAsia="Times New Roman" w:hAnsi="Arial"/>
      <w:b/>
      <w:caps/>
      <w:sz w:val="16"/>
    </w:rPr>
  </w:style>
  <w:style w:type="paragraph" w:customStyle="1" w:styleId="Heading4">
    <w:name w:val="Heading 4"/>
    <w:basedOn w:val="a"/>
    <w:rsid w:val="00ED1EBE"/>
    <w:rPr>
      <w:rFonts w:ascii="Arial" w:eastAsia="Times New Roman" w:hAnsi="Arial"/>
      <w:b/>
    </w:rPr>
  </w:style>
  <w:style w:type="paragraph" w:customStyle="1" w:styleId="62">
    <w:name w:val="Основной текст с отступом62"/>
    <w:basedOn w:val="a"/>
    <w:rsid w:val="00ED1EBE"/>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ED1EBE"/>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ED1EBE"/>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ED1EBE"/>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ED1EBE"/>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ED1EBE"/>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ED1EBE"/>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ED1EBE"/>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ED1EBE"/>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ED1EBE"/>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ED1EBE"/>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ED1EBE"/>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ED1EBE"/>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ED1EBE"/>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ED1EBE"/>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ED1EBE"/>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ED1EBE"/>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ED1EBE"/>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ED1EBE"/>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ED1EBE"/>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ED1EBE"/>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ED1EBE"/>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ED1EBE"/>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ED1EBE"/>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ED1EBE"/>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ED1EBE"/>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ED1EBE"/>
    <w:pPr>
      <w:ind w:firstLine="708"/>
      <w:jc w:val="both"/>
    </w:pPr>
    <w:rPr>
      <w:rFonts w:ascii="Arial" w:eastAsia="Times New Roman" w:hAnsi="Arial"/>
      <w:b/>
      <w:sz w:val="18"/>
      <w:lang w:val="uk-UA" w:eastAsia="uk-UA"/>
    </w:rPr>
  </w:style>
  <w:style w:type="character" w:customStyle="1" w:styleId="csab6e076965">
    <w:name w:val="csab6e076965"/>
    <w:rsid w:val="00ED1EBE"/>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ED1EBE"/>
    <w:pPr>
      <w:ind w:firstLine="708"/>
      <w:jc w:val="both"/>
    </w:pPr>
    <w:rPr>
      <w:rFonts w:ascii="Arial" w:eastAsia="Times New Roman" w:hAnsi="Arial"/>
      <w:b/>
      <w:sz w:val="18"/>
      <w:lang w:val="uk-UA" w:eastAsia="uk-UA"/>
    </w:rPr>
  </w:style>
  <w:style w:type="character" w:customStyle="1" w:styleId="csf229d0ff33">
    <w:name w:val="csf229d0ff33"/>
    <w:rsid w:val="00ED1EBE"/>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ED1EBE"/>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ED1EBE"/>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ED1EBE"/>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ED1EBE"/>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ED1EBE"/>
    <w:pPr>
      <w:ind w:firstLine="708"/>
      <w:jc w:val="both"/>
    </w:pPr>
    <w:rPr>
      <w:rFonts w:ascii="Arial" w:eastAsia="Times New Roman" w:hAnsi="Arial"/>
      <w:b/>
      <w:sz w:val="18"/>
      <w:lang w:val="uk-UA" w:eastAsia="uk-UA"/>
    </w:rPr>
  </w:style>
  <w:style w:type="character" w:customStyle="1" w:styleId="csab6e076920">
    <w:name w:val="csab6e076920"/>
    <w:rsid w:val="00ED1EBE"/>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ED1EBE"/>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ED1EBE"/>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ED1EBE"/>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ED1EBE"/>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ED1EBE"/>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ED1EBE"/>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ED1EBE"/>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ED1EBE"/>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ED1EBE"/>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ED1EBE"/>
    <w:pPr>
      <w:ind w:firstLine="708"/>
      <w:jc w:val="both"/>
    </w:pPr>
    <w:rPr>
      <w:rFonts w:ascii="Arial" w:eastAsia="Times New Roman" w:hAnsi="Arial"/>
      <w:b/>
      <w:sz w:val="18"/>
      <w:lang w:val="uk-UA" w:eastAsia="uk-UA"/>
    </w:rPr>
  </w:style>
  <w:style w:type="character" w:customStyle="1" w:styleId="csf229d0ff50">
    <w:name w:val="csf229d0ff50"/>
    <w:rsid w:val="00ED1EBE"/>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ED1EB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ED1EBE"/>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ED1EBE"/>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ED1EBE"/>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ED1EBE"/>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ED1EBE"/>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ED1EBE"/>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ED1EBE"/>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ED1EBE"/>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ED1EBE"/>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ED1EBE"/>
    <w:pPr>
      <w:ind w:firstLine="708"/>
      <w:jc w:val="both"/>
    </w:pPr>
    <w:rPr>
      <w:rFonts w:ascii="Arial" w:eastAsia="Times New Roman" w:hAnsi="Arial"/>
      <w:b/>
      <w:sz w:val="18"/>
      <w:lang w:val="uk-UA" w:eastAsia="uk-UA"/>
    </w:rPr>
  </w:style>
  <w:style w:type="character" w:customStyle="1" w:styleId="csf229d0ff83">
    <w:name w:val="csf229d0ff83"/>
    <w:rsid w:val="00ED1EBE"/>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ED1EBE"/>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ED1EBE"/>
    <w:pPr>
      <w:ind w:firstLine="708"/>
      <w:jc w:val="both"/>
    </w:pPr>
    <w:rPr>
      <w:rFonts w:ascii="Arial" w:eastAsia="Times New Roman" w:hAnsi="Arial"/>
      <w:b/>
      <w:sz w:val="18"/>
      <w:lang w:val="uk-UA" w:eastAsia="uk-UA"/>
    </w:rPr>
  </w:style>
  <w:style w:type="character" w:customStyle="1" w:styleId="csf229d0ff76">
    <w:name w:val="csf229d0ff76"/>
    <w:rsid w:val="00ED1EBE"/>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ED1EBE"/>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ED1EBE"/>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ED1EBE"/>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ED1EBE"/>
    <w:pPr>
      <w:ind w:firstLine="708"/>
      <w:jc w:val="both"/>
    </w:pPr>
    <w:rPr>
      <w:rFonts w:ascii="Arial" w:eastAsia="Times New Roman" w:hAnsi="Arial"/>
      <w:b/>
      <w:sz w:val="18"/>
      <w:lang w:val="uk-UA" w:eastAsia="uk-UA"/>
    </w:rPr>
  </w:style>
  <w:style w:type="character" w:customStyle="1" w:styleId="csf229d0ff20">
    <w:name w:val="csf229d0ff20"/>
    <w:rsid w:val="00ED1EBE"/>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D1EBE"/>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ED1EBE"/>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ED1EBE"/>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ED1EBE"/>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ED1EBE"/>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ED1EBE"/>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ED1EBE"/>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ED1EBE"/>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ED1EBE"/>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ED1EBE"/>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ED1EBE"/>
    <w:pPr>
      <w:ind w:firstLine="708"/>
      <w:jc w:val="both"/>
    </w:pPr>
    <w:rPr>
      <w:rFonts w:ascii="Arial" w:eastAsia="Times New Roman" w:hAnsi="Arial"/>
      <w:b/>
      <w:sz w:val="18"/>
      <w:lang w:val="uk-UA" w:eastAsia="uk-UA"/>
    </w:rPr>
  </w:style>
  <w:style w:type="character" w:customStyle="1" w:styleId="csab6e07697">
    <w:name w:val="csab6e07697"/>
    <w:rsid w:val="00ED1EBE"/>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D1EBE"/>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ED1EBE"/>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ED1EBE"/>
    <w:pPr>
      <w:ind w:firstLine="708"/>
      <w:jc w:val="both"/>
    </w:pPr>
    <w:rPr>
      <w:rFonts w:ascii="Arial" w:eastAsia="Times New Roman" w:hAnsi="Arial"/>
      <w:b/>
      <w:sz w:val="18"/>
      <w:lang w:val="uk-UA" w:eastAsia="uk-UA"/>
    </w:rPr>
  </w:style>
  <w:style w:type="character" w:customStyle="1" w:styleId="csb3e8c9cf94">
    <w:name w:val="csb3e8c9cf94"/>
    <w:rsid w:val="00ED1EBE"/>
    <w:rPr>
      <w:rFonts w:ascii="Arial" w:hAnsi="Arial" w:cs="Arial" w:hint="default"/>
      <w:b/>
      <w:bCs/>
      <w:i w:val="0"/>
      <w:iCs w:val="0"/>
      <w:color w:val="000000"/>
      <w:sz w:val="18"/>
      <w:szCs w:val="18"/>
      <w:shd w:val="clear" w:color="auto" w:fill="auto"/>
    </w:rPr>
  </w:style>
  <w:style w:type="character" w:customStyle="1" w:styleId="csf229d0ff91">
    <w:name w:val="csf229d0ff91"/>
    <w:rsid w:val="00ED1EBE"/>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ED1EBE"/>
    <w:rPr>
      <w:rFonts w:ascii="Arial" w:eastAsia="Times New Roman" w:hAnsi="Arial"/>
      <w:b/>
      <w:caps/>
      <w:sz w:val="16"/>
      <w:lang w:val="ru-RU" w:eastAsia="ru-RU"/>
    </w:rPr>
  </w:style>
  <w:style w:type="character" w:customStyle="1" w:styleId="411">
    <w:name w:val="Заголовок 4 Знак1"/>
    <w:uiPriority w:val="9"/>
    <w:locked/>
    <w:rsid w:val="00ED1EBE"/>
    <w:rPr>
      <w:rFonts w:ascii="Arial" w:eastAsia="Times New Roman" w:hAnsi="Arial"/>
      <w:b/>
      <w:lang w:val="ru-RU" w:eastAsia="ru-RU"/>
    </w:rPr>
  </w:style>
  <w:style w:type="character" w:customStyle="1" w:styleId="csf229d0ff74">
    <w:name w:val="csf229d0ff74"/>
    <w:rsid w:val="00ED1EBE"/>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ED1EBE"/>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ED1EBE"/>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ED1EB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ED1EB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ED1EBE"/>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ED1EBE"/>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ED1EBE"/>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ED1EBE"/>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ED1EBE"/>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ED1EBE"/>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ED1EBE"/>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ED1EBE"/>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1EBE"/>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ED1EBE"/>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ED1EBE"/>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ED1EBE"/>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ED1EBE"/>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ED1EBE"/>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ED1EBE"/>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ED1EBE"/>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ED1EBE"/>
    <w:rPr>
      <w:rFonts w:ascii="Arial" w:hAnsi="Arial" w:cs="Arial" w:hint="default"/>
      <w:b w:val="0"/>
      <w:bCs w:val="0"/>
      <w:i w:val="0"/>
      <w:iCs w:val="0"/>
      <w:color w:val="000000"/>
      <w:sz w:val="18"/>
      <w:szCs w:val="18"/>
      <w:shd w:val="clear" w:color="auto" w:fill="auto"/>
    </w:rPr>
  </w:style>
  <w:style w:type="character" w:customStyle="1" w:styleId="csba294252">
    <w:name w:val="csba294252"/>
    <w:rsid w:val="00ED1EBE"/>
    <w:rPr>
      <w:rFonts w:ascii="Segoe UI" w:hAnsi="Segoe UI" w:cs="Segoe UI" w:hint="default"/>
      <w:b/>
      <w:bCs/>
      <w:i/>
      <w:iCs/>
      <w:color w:val="102B56"/>
      <w:sz w:val="18"/>
      <w:szCs w:val="18"/>
      <w:shd w:val="clear" w:color="auto" w:fill="auto"/>
    </w:rPr>
  </w:style>
  <w:style w:type="character" w:customStyle="1" w:styleId="csf229d0ff131">
    <w:name w:val="csf229d0ff131"/>
    <w:rsid w:val="00ED1EBE"/>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ED1EBE"/>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ED1EBE"/>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ED1EBE"/>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D1EB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D1EB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ED1EBE"/>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ED1EBE"/>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ED1EBE"/>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ED1EBE"/>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ED1EBE"/>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ED1EBE"/>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ED1EBE"/>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ED1EBE"/>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ED1EBE"/>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ED1EBE"/>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ED1EBE"/>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ED1EBE"/>
    <w:rPr>
      <w:rFonts w:ascii="Arial" w:hAnsi="Arial" w:cs="Arial" w:hint="default"/>
      <w:b/>
      <w:bCs/>
      <w:i/>
      <w:iCs/>
      <w:color w:val="000000"/>
      <w:sz w:val="18"/>
      <w:szCs w:val="18"/>
      <w:shd w:val="clear" w:color="auto" w:fill="auto"/>
    </w:rPr>
  </w:style>
  <w:style w:type="character" w:customStyle="1" w:styleId="csf229d0ff144">
    <w:name w:val="csf229d0ff144"/>
    <w:rsid w:val="00ED1EBE"/>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ED1EBE"/>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ED1EBE"/>
    <w:rPr>
      <w:rFonts w:ascii="Arial" w:hAnsi="Arial" w:cs="Arial" w:hint="default"/>
      <w:b/>
      <w:bCs/>
      <w:i/>
      <w:iCs/>
      <w:color w:val="000000"/>
      <w:sz w:val="18"/>
      <w:szCs w:val="18"/>
      <w:shd w:val="clear" w:color="auto" w:fill="auto"/>
    </w:rPr>
  </w:style>
  <w:style w:type="character" w:customStyle="1" w:styleId="csf229d0ff122">
    <w:name w:val="csf229d0ff122"/>
    <w:rsid w:val="00ED1EBE"/>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ED1EBE"/>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ED1EBE"/>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ED1EBE"/>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ED1EBE"/>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ED1EBE"/>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ED1EBE"/>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D1EBE"/>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ED1EBE"/>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ED1EBE"/>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ED1EBE"/>
    <w:rPr>
      <w:rFonts w:ascii="Arial" w:hAnsi="Arial" w:cs="Arial"/>
      <w:sz w:val="18"/>
      <w:szCs w:val="18"/>
      <w:lang w:val="ru-RU"/>
    </w:rPr>
  </w:style>
  <w:style w:type="paragraph" w:customStyle="1" w:styleId="Arial90">
    <w:name w:val="Arial9(без отступов)"/>
    <w:link w:val="Arial9"/>
    <w:semiHidden/>
    <w:rsid w:val="00ED1EBE"/>
    <w:pPr>
      <w:ind w:left="-113"/>
    </w:pPr>
    <w:rPr>
      <w:rFonts w:ascii="Arial" w:hAnsi="Arial" w:cs="Arial"/>
      <w:sz w:val="18"/>
      <w:szCs w:val="18"/>
      <w:lang w:val="ru-RU" w:eastAsia="en-US"/>
    </w:rPr>
  </w:style>
  <w:style w:type="character" w:customStyle="1" w:styleId="csf229d0ff178">
    <w:name w:val="csf229d0ff178"/>
    <w:rsid w:val="00ED1EBE"/>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ED1EBE"/>
    <w:rPr>
      <w:rFonts w:ascii="Arial" w:hAnsi="Arial" w:cs="Arial" w:hint="default"/>
      <w:b/>
      <w:bCs/>
      <w:i w:val="0"/>
      <w:iCs w:val="0"/>
      <w:color w:val="000000"/>
      <w:sz w:val="18"/>
      <w:szCs w:val="18"/>
      <w:shd w:val="clear" w:color="auto" w:fill="auto"/>
    </w:rPr>
  </w:style>
  <w:style w:type="character" w:customStyle="1" w:styleId="csf229d0ff8">
    <w:name w:val="csf229d0ff8"/>
    <w:rsid w:val="00ED1EBE"/>
    <w:rPr>
      <w:rFonts w:ascii="Arial" w:hAnsi="Arial" w:cs="Arial" w:hint="default"/>
      <w:b w:val="0"/>
      <w:bCs w:val="0"/>
      <w:i w:val="0"/>
      <w:iCs w:val="0"/>
      <w:color w:val="000000"/>
      <w:sz w:val="18"/>
      <w:szCs w:val="18"/>
      <w:shd w:val="clear" w:color="auto" w:fill="auto"/>
    </w:rPr>
  </w:style>
  <w:style w:type="character" w:customStyle="1" w:styleId="cs9b006263">
    <w:name w:val="cs9b006263"/>
    <w:rsid w:val="00ED1EBE"/>
    <w:rPr>
      <w:rFonts w:ascii="Arial" w:hAnsi="Arial" w:cs="Arial" w:hint="default"/>
      <w:b/>
      <w:bCs/>
      <w:i w:val="0"/>
      <w:iCs w:val="0"/>
      <w:color w:val="000000"/>
      <w:sz w:val="20"/>
      <w:szCs w:val="20"/>
      <w:shd w:val="clear" w:color="auto" w:fill="auto"/>
    </w:rPr>
  </w:style>
  <w:style w:type="character" w:customStyle="1" w:styleId="csf229d0ff36">
    <w:name w:val="csf229d0ff36"/>
    <w:rsid w:val="00ED1EBE"/>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D1EBE"/>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ED1EBE"/>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ED1EBE"/>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ED1EBE"/>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ED1EBE"/>
    <w:pPr>
      <w:snapToGrid w:val="0"/>
      <w:ind w:left="720"/>
      <w:contextualSpacing/>
    </w:pPr>
    <w:rPr>
      <w:rFonts w:ascii="Arial" w:eastAsia="Times New Roman" w:hAnsi="Arial"/>
      <w:sz w:val="28"/>
    </w:rPr>
  </w:style>
  <w:style w:type="character" w:customStyle="1" w:styleId="csf229d0ff102">
    <w:name w:val="csf229d0ff102"/>
    <w:rsid w:val="00ED1EBE"/>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ED1EBE"/>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ED1EBE"/>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ED1EBE"/>
    <w:rPr>
      <w:rFonts w:ascii="Arial" w:hAnsi="Arial" w:cs="Arial" w:hint="default"/>
      <w:b/>
      <w:bCs/>
      <w:i/>
      <w:iCs/>
      <w:color w:val="000000"/>
      <w:sz w:val="18"/>
      <w:szCs w:val="18"/>
      <w:shd w:val="clear" w:color="auto" w:fill="auto"/>
    </w:rPr>
  </w:style>
  <w:style w:type="character" w:customStyle="1" w:styleId="csf229d0ff142">
    <w:name w:val="csf229d0ff142"/>
    <w:rsid w:val="00ED1EBE"/>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ED1EBE"/>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ED1EBE"/>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ED1EBE"/>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ED1EBE"/>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ED1EBE"/>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ED1EBE"/>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ED1EBE"/>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ED1EBE"/>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ED1EBE"/>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ED1EBE"/>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ED1EBE"/>
    <w:rPr>
      <w:rFonts w:ascii="Arial" w:hAnsi="Arial" w:cs="Arial" w:hint="default"/>
      <w:b/>
      <w:bCs/>
      <w:i w:val="0"/>
      <w:iCs w:val="0"/>
      <w:color w:val="000000"/>
      <w:sz w:val="18"/>
      <w:szCs w:val="18"/>
      <w:shd w:val="clear" w:color="auto" w:fill="auto"/>
    </w:rPr>
  </w:style>
  <w:style w:type="character" w:customStyle="1" w:styleId="csf229d0ff107">
    <w:name w:val="csf229d0ff107"/>
    <w:rsid w:val="00ED1EBE"/>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ED1EBE"/>
    <w:rPr>
      <w:rFonts w:ascii="Arial" w:hAnsi="Arial" w:cs="Arial" w:hint="default"/>
      <w:b/>
      <w:bCs/>
      <w:i/>
      <w:iCs/>
      <w:color w:val="000000"/>
      <w:sz w:val="18"/>
      <w:szCs w:val="18"/>
      <w:shd w:val="clear" w:color="auto" w:fill="auto"/>
    </w:rPr>
  </w:style>
  <w:style w:type="character" w:customStyle="1" w:styleId="csab6e076993">
    <w:name w:val="csab6e076993"/>
    <w:rsid w:val="00ED1EBE"/>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ED1EBE"/>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ED1EBE"/>
    <w:rPr>
      <w:rFonts w:ascii="Arial" w:hAnsi="Arial"/>
      <w:sz w:val="18"/>
      <w:lang w:val="x-none" w:eastAsia="ru-RU"/>
    </w:rPr>
  </w:style>
  <w:style w:type="paragraph" w:customStyle="1" w:styleId="Arial960">
    <w:name w:val="Arial9+6пт"/>
    <w:basedOn w:val="a"/>
    <w:link w:val="Arial96"/>
    <w:rsid w:val="00ED1EBE"/>
    <w:pPr>
      <w:snapToGrid w:val="0"/>
      <w:spacing w:before="120"/>
    </w:pPr>
    <w:rPr>
      <w:rFonts w:ascii="Arial" w:hAnsi="Arial"/>
      <w:sz w:val="18"/>
      <w:lang w:val="x-none"/>
    </w:rPr>
  </w:style>
  <w:style w:type="character" w:customStyle="1" w:styleId="csf229d0ff86">
    <w:name w:val="csf229d0ff86"/>
    <w:rsid w:val="00ED1EBE"/>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ED1EBE"/>
    <w:rPr>
      <w:rFonts w:ascii="Segoe UI" w:hAnsi="Segoe UI" w:cs="Segoe UI" w:hint="default"/>
      <w:b/>
      <w:bCs/>
      <w:i/>
      <w:iCs/>
      <w:color w:val="102B56"/>
      <w:sz w:val="18"/>
      <w:szCs w:val="18"/>
      <w:shd w:val="clear" w:color="auto" w:fill="auto"/>
    </w:rPr>
  </w:style>
  <w:style w:type="character" w:customStyle="1" w:styleId="csab6e076914">
    <w:name w:val="csab6e076914"/>
    <w:rsid w:val="00ED1EBE"/>
    <w:rPr>
      <w:rFonts w:ascii="Arial" w:hAnsi="Arial" w:cs="Arial" w:hint="default"/>
      <w:b w:val="0"/>
      <w:bCs w:val="0"/>
      <w:i w:val="0"/>
      <w:iCs w:val="0"/>
      <w:color w:val="000000"/>
      <w:sz w:val="18"/>
      <w:szCs w:val="18"/>
    </w:rPr>
  </w:style>
  <w:style w:type="character" w:customStyle="1" w:styleId="csf229d0ff134">
    <w:name w:val="csf229d0ff134"/>
    <w:rsid w:val="00ED1EBE"/>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ED1EBE"/>
    <w:rPr>
      <w:rFonts w:ascii="Arial" w:hAnsi="Arial" w:cs="Arial" w:hint="default"/>
      <w:b/>
      <w:bCs/>
      <w:i/>
      <w:iCs/>
      <w:color w:val="000000"/>
      <w:sz w:val="20"/>
      <w:szCs w:val="20"/>
      <w:shd w:val="clear" w:color="auto" w:fill="auto"/>
    </w:rPr>
  </w:style>
  <w:style w:type="character" w:styleId="af6">
    <w:name w:val="FollowedHyperlink"/>
    <w:uiPriority w:val="99"/>
    <w:unhideWhenUsed/>
    <w:rsid w:val="00ED1EBE"/>
    <w:rPr>
      <w:color w:val="954F72"/>
      <w:u w:val="single"/>
    </w:rPr>
  </w:style>
  <w:style w:type="paragraph" w:customStyle="1" w:styleId="msonormal0">
    <w:name w:val="msonormal"/>
    <w:basedOn w:val="a"/>
    <w:rsid w:val="00ED1EBE"/>
    <w:pPr>
      <w:spacing w:before="100" w:beforeAutospacing="1" w:after="100" w:afterAutospacing="1"/>
    </w:pPr>
    <w:rPr>
      <w:sz w:val="24"/>
      <w:szCs w:val="24"/>
      <w:lang w:val="en-US" w:eastAsia="en-US"/>
    </w:rPr>
  </w:style>
  <w:style w:type="paragraph" w:styleId="af7">
    <w:name w:val="Title"/>
    <w:basedOn w:val="a"/>
    <w:link w:val="af8"/>
    <w:uiPriority w:val="99"/>
    <w:qFormat/>
    <w:rsid w:val="00ED1EBE"/>
    <w:rPr>
      <w:sz w:val="24"/>
      <w:szCs w:val="24"/>
      <w:lang w:val="en-US" w:eastAsia="en-US"/>
    </w:rPr>
  </w:style>
  <w:style w:type="character" w:customStyle="1" w:styleId="af8">
    <w:name w:val="Заголовок Знак"/>
    <w:link w:val="af7"/>
    <w:uiPriority w:val="99"/>
    <w:rsid w:val="00ED1EBE"/>
    <w:rPr>
      <w:rFonts w:ascii="Times New Roman" w:hAnsi="Times New Roman"/>
      <w:sz w:val="24"/>
      <w:szCs w:val="24"/>
    </w:rPr>
  </w:style>
  <w:style w:type="paragraph" w:styleId="25">
    <w:name w:val="Body Text 2"/>
    <w:basedOn w:val="a"/>
    <w:link w:val="27"/>
    <w:uiPriority w:val="99"/>
    <w:unhideWhenUsed/>
    <w:rsid w:val="00ED1EBE"/>
    <w:rPr>
      <w:sz w:val="24"/>
      <w:szCs w:val="24"/>
      <w:lang w:val="en-US" w:eastAsia="en-US"/>
    </w:rPr>
  </w:style>
  <w:style w:type="character" w:customStyle="1" w:styleId="27">
    <w:name w:val="Основной текст 2 Знак"/>
    <w:link w:val="25"/>
    <w:uiPriority w:val="99"/>
    <w:rsid w:val="00ED1EBE"/>
    <w:rPr>
      <w:rFonts w:ascii="Times New Roman" w:hAnsi="Times New Roman"/>
      <w:sz w:val="24"/>
      <w:szCs w:val="24"/>
    </w:rPr>
  </w:style>
  <w:style w:type="character" w:customStyle="1" w:styleId="af9">
    <w:name w:val="Название Знак"/>
    <w:link w:val="afa"/>
    <w:locked/>
    <w:rsid w:val="00ED1EBE"/>
    <w:rPr>
      <w:rFonts w:ascii="Cambria" w:hAnsi="Cambria"/>
      <w:color w:val="17365D"/>
      <w:spacing w:val="5"/>
    </w:rPr>
  </w:style>
  <w:style w:type="paragraph" w:customStyle="1" w:styleId="afa">
    <w:name w:val="Название"/>
    <w:basedOn w:val="a"/>
    <w:link w:val="af9"/>
    <w:rsid w:val="00ED1EBE"/>
    <w:rPr>
      <w:rFonts w:ascii="Cambria" w:hAnsi="Cambria"/>
      <w:color w:val="17365D"/>
      <w:spacing w:val="5"/>
      <w:lang w:val="en-US" w:eastAsia="en-US"/>
    </w:rPr>
  </w:style>
  <w:style w:type="character" w:customStyle="1" w:styleId="afb">
    <w:name w:val="Верхній колонтитул Знак"/>
    <w:link w:val="1a"/>
    <w:uiPriority w:val="99"/>
    <w:locked/>
    <w:rsid w:val="00ED1EBE"/>
  </w:style>
  <w:style w:type="paragraph" w:customStyle="1" w:styleId="1a">
    <w:name w:val="Верхній колонтитул1"/>
    <w:basedOn w:val="a"/>
    <w:link w:val="afb"/>
    <w:uiPriority w:val="99"/>
    <w:rsid w:val="00ED1EBE"/>
    <w:rPr>
      <w:rFonts w:ascii="Calibri" w:hAnsi="Calibri"/>
      <w:lang w:val="en-US" w:eastAsia="en-US"/>
    </w:rPr>
  </w:style>
  <w:style w:type="character" w:customStyle="1" w:styleId="afc">
    <w:name w:val="Нижній колонтитул Знак"/>
    <w:link w:val="1b"/>
    <w:uiPriority w:val="99"/>
    <w:locked/>
    <w:rsid w:val="00ED1EBE"/>
  </w:style>
  <w:style w:type="paragraph" w:customStyle="1" w:styleId="1b">
    <w:name w:val="Нижній колонтитул1"/>
    <w:basedOn w:val="a"/>
    <w:link w:val="afc"/>
    <w:uiPriority w:val="99"/>
    <w:rsid w:val="00ED1EBE"/>
    <w:rPr>
      <w:rFonts w:ascii="Calibri" w:hAnsi="Calibri"/>
      <w:lang w:val="en-US" w:eastAsia="en-US"/>
    </w:rPr>
  </w:style>
  <w:style w:type="character" w:customStyle="1" w:styleId="afd">
    <w:name w:val="Назва Знак"/>
    <w:link w:val="1c"/>
    <w:locked/>
    <w:rsid w:val="00ED1EBE"/>
    <w:rPr>
      <w:rFonts w:ascii="Calibri Light" w:hAnsi="Calibri Light" w:cs="Calibri Light"/>
      <w:spacing w:val="-10"/>
    </w:rPr>
  </w:style>
  <w:style w:type="paragraph" w:customStyle="1" w:styleId="1c">
    <w:name w:val="Назва1"/>
    <w:basedOn w:val="a"/>
    <w:link w:val="afd"/>
    <w:rsid w:val="00ED1EBE"/>
    <w:rPr>
      <w:rFonts w:ascii="Calibri Light" w:hAnsi="Calibri Light" w:cs="Calibri Light"/>
      <w:spacing w:val="-10"/>
      <w:lang w:val="en-US" w:eastAsia="en-US"/>
    </w:rPr>
  </w:style>
  <w:style w:type="character" w:customStyle="1" w:styleId="2a">
    <w:name w:val="Основний текст 2 Знак"/>
    <w:link w:val="212"/>
    <w:locked/>
    <w:rsid w:val="00ED1EBE"/>
  </w:style>
  <w:style w:type="paragraph" w:customStyle="1" w:styleId="212">
    <w:name w:val="Основний текст 21"/>
    <w:basedOn w:val="a"/>
    <w:link w:val="2a"/>
    <w:rsid w:val="00ED1EBE"/>
    <w:rPr>
      <w:rFonts w:ascii="Calibri" w:hAnsi="Calibri"/>
      <w:lang w:val="en-US" w:eastAsia="en-US"/>
    </w:rPr>
  </w:style>
  <w:style w:type="character" w:customStyle="1" w:styleId="afe">
    <w:name w:val="Текст у виносці Знак"/>
    <w:link w:val="1d"/>
    <w:locked/>
    <w:rsid w:val="00ED1EBE"/>
    <w:rPr>
      <w:rFonts w:ascii="Segoe UI" w:hAnsi="Segoe UI" w:cs="Segoe UI"/>
    </w:rPr>
  </w:style>
  <w:style w:type="paragraph" w:customStyle="1" w:styleId="1d">
    <w:name w:val="Текст у виносці1"/>
    <w:basedOn w:val="a"/>
    <w:link w:val="afe"/>
    <w:rsid w:val="00ED1EBE"/>
    <w:rPr>
      <w:rFonts w:ascii="Segoe UI" w:hAnsi="Segoe UI" w:cs="Segoe UI"/>
      <w:lang w:val="en-US" w:eastAsia="en-US"/>
    </w:rPr>
  </w:style>
  <w:style w:type="character" w:customStyle="1" w:styleId="emailstyle45">
    <w:name w:val="emailstyle45"/>
    <w:semiHidden/>
    <w:rsid w:val="00ED1EBE"/>
    <w:rPr>
      <w:rFonts w:ascii="Calibri" w:hAnsi="Calibri" w:cs="Calibri" w:hint="default"/>
      <w:color w:val="auto"/>
    </w:rPr>
  </w:style>
  <w:style w:type="character" w:customStyle="1" w:styleId="error">
    <w:name w:val="error"/>
    <w:rsid w:val="00ED1EBE"/>
  </w:style>
  <w:style w:type="character" w:customStyle="1" w:styleId="TimesNewRoman121">
    <w:name w:val="Стиль Times New Roman 12 пт1"/>
    <w:rsid w:val="00ED1EBE"/>
    <w:rPr>
      <w:rFonts w:ascii="Times New Roman" w:hAnsi="Times New Roman" w:cs="Times New Roman" w:hint="default"/>
    </w:rPr>
  </w:style>
  <w:style w:type="character" w:customStyle="1" w:styleId="csccf5e31620">
    <w:name w:val="csccf5e31620"/>
    <w:rsid w:val="00ED1EBE"/>
    <w:rPr>
      <w:rFonts w:ascii="Arial" w:hAnsi="Arial" w:cs="Arial" w:hint="default"/>
      <w:b/>
      <w:bCs/>
      <w:i w:val="0"/>
      <w:iCs w:val="0"/>
      <w:color w:val="000000"/>
      <w:sz w:val="18"/>
      <w:szCs w:val="18"/>
      <w:shd w:val="clear" w:color="auto" w:fill="auto"/>
    </w:rPr>
  </w:style>
  <w:style w:type="character" w:customStyle="1" w:styleId="cs9ff1b61120">
    <w:name w:val="cs9ff1b61120"/>
    <w:rsid w:val="00ED1EBE"/>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ED1EBE"/>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ED1EBE"/>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ED1EBE"/>
    <w:rPr>
      <w:rFonts w:ascii="Arial" w:hAnsi="Arial" w:cs="Arial" w:hint="default"/>
      <w:b w:val="0"/>
      <w:bCs w:val="0"/>
      <w:i w:val="0"/>
      <w:iCs w:val="0"/>
      <w:color w:val="000000"/>
      <w:sz w:val="18"/>
      <w:szCs w:val="18"/>
      <w:shd w:val="clear" w:color="auto" w:fill="auto"/>
    </w:rPr>
  </w:style>
  <w:style w:type="table" w:styleId="1e">
    <w:name w:val="Table Simple 1"/>
    <w:basedOn w:val="a1"/>
    <w:uiPriority w:val="99"/>
    <w:rsid w:val="00ED1EBE"/>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ED1EBE"/>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ED1EBE"/>
    <w:rPr>
      <w:rFonts w:ascii="Arial" w:hAnsi="Arial" w:cs="Arial" w:hint="default"/>
      <w:b/>
      <w:bCs/>
      <w:i w:val="0"/>
      <w:iCs w:val="0"/>
      <w:color w:val="000000"/>
      <w:sz w:val="18"/>
      <w:szCs w:val="18"/>
      <w:shd w:val="clear" w:color="auto" w:fill="auto"/>
    </w:rPr>
  </w:style>
  <w:style w:type="character" w:customStyle="1" w:styleId="cs9ff1b611210">
    <w:name w:val="cs9ff1b611210"/>
    <w:rsid w:val="00ED1EBE"/>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ED1EBE"/>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ED1EBE"/>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ED1EBE"/>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ED1EBE"/>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ED1EBE"/>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ED1EBE"/>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ED1EBE"/>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ED1EBE"/>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ED1EBE"/>
    <w:pPr>
      <w:ind w:firstLine="708"/>
      <w:jc w:val="both"/>
    </w:pPr>
    <w:rPr>
      <w:rFonts w:ascii="Arial" w:eastAsia="Times New Roman" w:hAnsi="Arial"/>
      <w:b/>
      <w:sz w:val="18"/>
      <w:lang w:val="en-US" w:eastAsia="en-US"/>
    </w:rPr>
  </w:style>
  <w:style w:type="character" w:customStyle="1" w:styleId="cs9ff1b61152">
    <w:name w:val="cs9ff1b61152"/>
    <w:rsid w:val="00ED1EBE"/>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ED1EBE"/>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ED1EBE"/>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ED1EBE"/>
    <w:pPr>
      <w:ind w:firstLine="708"/>
      <w:jc w:val="both"/>
    </w:pPr>
    <w:rPr>
      <w:rFonts w:ascii="Arial" w:eastAsia="Times New Roman" w:hAnsi="Arial"/>
      <w:b/>
      <w:sz w:val="18"/>
      <w:lang w:val="en-US" w:eastAsia="en-US"/>
    </w:rPr>
  </w:style>
  <w:style w:type="character" w:customStyle="1" w:styleId="cse1a752c62">
    <w:name w:val="cse1a752c62"/>
    <w:rsid w:val="00ED1EBE"/>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ED1EBE"/>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ED1EBE"/>
    <w:pPr>
      <w:ind w:firstLine="708"/>
      <w:jc w:val="both"/>
    </w:pPr>
    <w:rPr>
      <w:rFonts w:ascii="Arial" w:eastAsia="Times New Roman" w:hAnsi="Arial"/>
      <w:b/>
      <w:sz w:val="18"/>
      <w:lang w:val="en-US" w:eastAsia="en-US"/>
    </w:rPr>
  </w:style>
  <w:style w:type="character" w:customStyle="1" w:styleId="cs9ff1b61138">
    <w:name w:val="cs9ff1b61138"/>
    <w:rsid w:val="00ED1EBE"/>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ED1EBE"/>
    <w:rPr>
      <w:rFonts w:ascii="Times New Roman" w:hAnsi="Times New Roman" w:cs="Times New Roman" w:hint="default"/>
      <w:b w:val="0"/>
      <w:bCs w:val="0"/>
      <w:i/>
      <w:iCs/>
      <w:color w:val="000000"/>
      <w:sz w:val="18"/>
      <w:szCs w:val="18"/>
    </w:rPr>
  </w:style>
  <w:style w:type="character" w:customStyle="1" w:styleId="cs176e94eb2">
    <w:name w:val="cs176e94eb2"/>
    <w:rsid w:val="00ED1EBE"/>
    <w:rPr>
      <w:rFonts w:ascii="Times New Roman" w:hAnsi="Times New Roman" w:cs="Times New Roman" w:hint="default"/>
      <w:b/>
      <w:bCs/>
      <w:i w:val="0"/>
      <w:iCs w:val="0"/>
      <w:color w:val="000000"/>
      <w:sz w:val="18"/>
      <w:szCs w:val="18"/>
    </w:rPr>
  </w:style>
  <w:style w:type="character" w:customStyle="1" w:styleId="cscc47389a2">
    <w:name w:val="cscc47389a2"/>
    <w:rsid w:val="00ED1EBE"/>
    <w:rPr>
      <w:rFonts w:ascii="Times New Roman" w:hAnsi="Times New Roman" w:cs="Times New Roman" w:hint="default"/>
      <w:b w:val="0"/>
      <w:bCs w:val="0"/>
      <w:i w:val="0"/>
      <w:iCs w:val="0"/>
      <w:color w:val="000000"/>
      <w:sz w:val="18"/>
      <w:szCs w:val="18"/>
    </w:rPr>
  </w:style>
  <w:style w:type="character" w:customStyle="1" w:styleId="csbd30b5e54">
    <w:name w:val="csbd30b5e54"/>
    <w:rsid w:val="00ED1EBE"/>
    <w:rPr>
      <w:rFonts w:ascii="Times New Roman" w:hAnsi="Times New Roman" w:cs="Times New Roman" w:hint="default"/>
      <w:b w:val="0"/>
      <w:bCs w:val="0"/>
      <w:i/>
      <w:iCs/>
      <w:color w:val="000000"/>
      <w:sz w:val="18"/>
      <w:szCs w:val="18"/>
    </w:rPr>
  </w:style>
  <w:style w:type="character" w:customStyle="1" w:styleId="cs176e94eb4">
    <w:name w:val="cs176e94eb4"/>
    <w:rsid w:val="00ED1EBE"/>
    <w:rPr>
      <w:rFonts w:ascii="Times New Roman" w:hAnsi="Times New Roman" w:cs="Times New Roman" w:hint="default"/>
      <w:b/>
      <w:bCs/>
      <w:i w:val="0"/>
      <w:iCs w:val="0"/>
      <w:color w:val="000000"/>
      <w:sz w:val="18"/>
      <w:szCs w:val="18"/>
    </w:rPr>
  </w:style>
  <w:style w:type="character" w:customStyle="1" w:styleId="cscc47389a4">
    <w:name w:val="cscc47389a4"/>
    <w:rsid w:val="00ED1EBE"/>
    <w:rPr>
      <w:rFonts w:ascii="Times New Roman" w:hAnsi="Times New Roman" w:cs="Times New Roman" w:hint="default"/>
      <w:b w:val="0"/>
      <w:bCs w:val="0"/>
      <w:i w:val="0"/>
      <w:iCs w:val="0"/>
      <w:color w:val="000000"/>
      <w:sz w:val="18"/>
      <w:szCs w:val="18"/>
    </w:rPr>
  </w:style>
  <w:style w:type="character" w:customStyle="1" w:styleId="cs786de70b1">
    <w:name w:val="cs786de70b1"/>
    <w:rsid w:val="00ED1EBE"/>
    <w:rPr>
      <w:rFonts w:ascii="Segoe UI" w:hAnsi="Segoe UI" w:cs="Segoe UI" w:hint="default"/>
      <w:b w:val="0"/>
      <w:bCs w:val="0"/>
      <w:i w:val="0"/>
      <w:iCs w:val="0"/>
      <w:color w:val="000000"/>
      <w:sz w:val="18"/>
      <w:szCs w:val="18"/>
    </w:rPr>
  </w:style>
  <w:style w:type="character" w:customStyle="1" w:styleId="csbd30b5e56">
    <w:name w:val="csbd30b5e56"/>
    <w:rsid w:val="00ED1EBE"/>
    <w:rPr>
      <w:rFonts w:ascii="Times New Roman" w:hAnsi="Times New Roman" w:cs="Times New Roman" w:hint="default"/>
      <w:b w:val="0"/>
      <w:bCs w:val="0"/>
      <w:i/>
      <w:iCs/>
      <w:color w:val="000000"/>
      <w:sz w:val="18"/>
      <w:szCs w:val="18"/>
    </w:rPr>
  </w:style>
  <w:style w:type="character" w:customStyle="1" w:styleId="cs176e94eb6">
    <w:name w:val="cs176e94eb6"/>
    <w:rsid w:val="00ED1EBE"/>
    <w:rPr>
      <w:rFonts w:ascii="Times New Roman" w:hAnsi="Times New Roman" w:cs="Times New Roman" w:hint="default"/>
      <w:b/>
      <w:bCs/>
      <w:i w:val="0"/>
      <w:iCs w:val="0"/>
      <w:color w:val="000000"/>
      <w:sz w:val="18"/>
      <w:szCs w:val="18"/>
    </w:rPr>
  </w:style>
  <w:style w:type="character" w:customStyle="1" w:styleId="cscc47389a6">
    <w:name w:val="cscc47389a6"/>
    <w:rsid w:val="00ED1EBE"/>
    <w:rPr>
      <w:rFonts w:ascii="Times New Roman" w:hAnsi="Times New Roman" w:cs="Times New Roman" w:hint="default"/>
      <w:b w:val="0"/>
      <w:bCs w:val="0"/>
      <w:i w:val="0"/>
      <w:iCs w:val="0"/>
      <w:color w:val="000000"/>
      <w:sz w:val="18"/>
      <w:szCs w:val="18"/>
    </w:rPr>
  </w:style>
  <w:style w:type="character" w:customStyle="1" w:styleId="cs9ff1b61195">
    <w:name w:val="cs9ff1b61195"/>
    <w:rsid w:val="00ED1EBE"/>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ED1EBE"/>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ED1EBE"/>
    <w:pPr>
      <w:ind w:firstLine="708"/>
      <w:jc w:val="both"/>
    </w:pPr>
    <w:rPr>
      <w:rFonts w:ascii="Arial" w:eastAsia="Times New Roman" w:hAnsi="Arial"/>
      <w:b/>
      <w:sz w:val="18"/>
      <w:lang w:val="en-US" w:eastAsia="en-US"/>
    </w:rPr>
  </w:style>
  <w:style w:type="character" w:customStyle="1" w:styleId="csab6e07698">
    <w:name w:val="csab6e07698"/>
    <w:rsid w:val="00ED1EBE"/>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ED1EBE"/>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ED1EBE"/>
    <w:rPr>
      <w:rFonts w:ascii="Arial" w:hAnsi="Arial" w:cs="Arial" w:hint="default"/>
      <w:b/>
      <w:bCs/>
      <w:i w:val="0"/>
      <w:iCs w:val="0"/>
      <w:color w:val="000000"/>
      <w:sz w:val="18"/>
      <w:szCs w:val="18"/>
      <w:shd w:val="clear" w:color="auto" w:fill="auto"/>
    </w:rPr>
  </w:style>
  <w:style w:type="character" w:customStyle="1" w:styleId="csafaf574110">
    <w:name w:val="csafaf574110"/>
    <w:rsid w:val="00ED1EBE"/>
    <w:rPr>
      <w:rFonts w:ascii="Arial" w:hAnsi="Arial" w:cs="Arial" w:hint="default"/>
      <w:b/>
      <w:bCs/>
      <w:i w:val="0"/>
      <w:iCs w:val="0"/>
      <w:color w:val="000000"/>
      <w:sz w:val="18"/>
      <w:szCs w:val="18"/>
      <w:shd w:val="clear" w:color="auto" w:fill="auto"/>
    </w:rPr>
  </w:style>
  <w:style w:type="character" w:customStyle="1" w:styleId="csab6e076911">
    <w:name w:val="csab6e076911"/>
    <w:rsid w:val="00ED1EBE"/>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ED1EBE"/>
    <w:rPr>
      <w:rFonts w:ascii="Arial" w:hAnsi="Arial" w:cs="Arial" w:hint="default"/>
      <w:b/>
      <w:bCs/>
      <w:i w:val="0"/>
      <w:iCs w:val="0"/>
      <w:color w:val="000000"/>
      <w:sz w:val="18"/>
      <w:szCs w:val="18"/>
      <w:shd w:val="clear" w:color="auto" w:fill="auto"/>
    </w:rPr>
  </w:style>
  <w:style w:type="character" w:customStyle="1" w:styleId="csab6e076912">
    <w:name w:val="csab6e076912"/>
    <w:rsid w:val="00ED1EBE"/>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ED1EBE"/>
    <w:rPr>
      <w:rFonts w:ascii="Arial" w:hAnsi="Arial" w:cs="Arial" w:hint="default"/>
      <w:b/>
      <w:bCs/>
      <w:i w:val="0"/>
      <w:iCs w:val="0"/>
      <w:color w:val="000000"/>
      <w:sz w:val="18"/>
      <w:szCs w:val="18"/>
      <w:shd w:val="clear" w:color="auto" w:fill="auto"/>
    </w:rPr>
  </w:style>
  <w:style w:type="character" w:customStyle="1" w:styleId="csab6e076913">
    <w:name w:val="csab6e076913"/>
    <w:rsid w:val="00ED1EBE"/>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ED1EBE"/>
    <w:rPr>
      <w:rFonts w:ascii="Arial" w:hAnsi="Arial" w:cs="Arial" w:hint="default"/>
      <w:b/>
      <w:bCs/>
      <w:i w:val="0"/>
      <w:iCs w:val="0"/>
      <w:color w:val="000000"/>
      <w:sz w:val="18"/>
      <w:szCs w:val="18"/>
      <w:shd w:val="clear" w:color="auto" w:fill="auto"/>
    </w:rPr>
  </w:style>
  <w:style w:type="character" w:customStyle="1" w:styleId="csafaf574115">
    <w:name w:val="csafaf574115"/>
    <w:rsid w:val="00ED1EBE"/>
    <w:rPr>
      <w:rFonts w:ascii="Arial" w:hAnsi="Arial" w:cs="Arial" w:hint="default"/>
      <w:b/>
      <w:bCs/>
      <w:i w:val="0"/>
      <w:iCs w:val="0"/>
      <w:color w:val="000000"/>
      <w:sz w:val="18"/>
      <w:szCs w:val="18"/>
      <w:shd w:val="clear" w:color="auto" w:fill="auto"/>
    </w:rPr>
  </w:style>
  <w:style w:type="character" w:customStyle="1" w:styleId="csab6e076915">
    <w:name w:val="csab6e076915"/>
    <w:rsid w:val="00ED1EBE"/>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ED1EBE"/>
    <w:rPr>
      <w:rFonts w:ascii="Arial" w:hAnsi="Arial" w:cs="Arial" w:hint="default"/>
      <w:b/>
      <w:bCs/>
      <w:i w:val="0"/>
      <w:iCs w:val="0"/>
      <w:color w:val="000000"/>
      <w:sz w:val="18"/>
      <w:szCs w:val="18"/>
      <w:shd w:val="clear" w:color="auto" w:fill="auto"/>
    </w:rPr>
  </w:style>
  <w:style w:type="character" w:customStyle="1" w:styleId="csab6e07695">
    <w:name w:val="csab6e07695"/>
    <w:rsid w:val="00ED1EBE"/>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ED1EBE"/>
    <w:rPr>
      <w:rFonts w:ascii="Arial" w:hAnsi="Arial" w:cs="Arial" w:hint="default"/>
      <w:b/>
      <w:bCs/>
      <w:i w:val="0"/>
      <w:iCs w:val="0"/>
      <w:color w:val="000000"/>
      <w:sz w:val="18"/>
      <w:szCs w:val="18"/>
      <w:shd w:val="clear" w:color="auto" w:fill="auto"/>
    </w:rPr>
  </w:style>
  <w:style w:type="character" w:customStyle="1" w:styleId="csab6e07696">
    <w:name w:val="csab6e07696"/>
    <w:rsid w:val="00ED1EBE"/>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ED1EBE"/>
    <w:rPr>
      <w:rFonts w:ascii="Arial" w:hAnsi="Arial" w:cs="Arial" w:hint="default"/>
      <w:b/>
      <w:bCs/>
      <w:i w:val="0"/>
      <w:iCs w:val="0"/>
      <w:color w:val="000000"/>
      <w:sz w:val="18"/>
      <w:szCs w:val="18"/>
      <w:shd w:val="clear" w:color="auto" w:fill="auto"/>
    </w:rPr>
  </w:style>
  <w:style w:type="character" w:customStyle="1" w:styleId="csafaf57418">
    <w:name w:val="csafaf57418"/>
    <w:rsid w:val="00ED1EBE"/>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ED1EBE"/>
    <w:pPr>
      <w:ind w:firstLine="708"/>
      <w:jc w:val="both"/>
    </w:pPr>
    <w:rPr>
      <w:rFonts w:ascii="Arial" w:eastAsia="Times New Roman" w:hAnsi="Arial"/>
      <w:b/>
      <w:sz w:val="18"/>
      <w:lang w:val="en-US" w:eastAsia="en-US"/>
    </w:rPr>
  </w:style>
  <w:style w:type="character" w:customStyle="1" w:styleId="csccf5e316113">
    <w:name w:val="csccf5e316113"/>
    <w:rsid w:val="00ED1EBE"/>
    <w:rPr>
      <w:rFonts w:ascii="Arial" w:hAnsi="Arial" w:cs="Arial" w:hint="default"/>
      <w:b/>
      <w:bCs/>
      <w:i w:val="0"/>
      <w:iCs w:val="0"/>
      <w:color w:val="000000"/>
      <w:sz w:val="18"/>
      <w:szCs w:val="18"/>
      <w:shd w:val="clear" w:color="auto" w:fill="auto"/>
    </w:rPr>
  </w:style>
  <w:style w:type="character" w:customStyle="1" w:styleId="cs9ff1b611113">
    <w:name w:val="cs9ff1b611113"/>
    <w:rsid w:val="00ED1EBE"/>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ED1EBE"/>
    <w:pPr>
      <w:ind w:firstLine="708"/>
      <w:jc w:val="both"/>
    </w:pPr>
    <w:rPr>
      <w:rFonts w:ascii="Arial" w:eastAsia="Times New Roman" w:hAnsi="Arial"/>
      <w:b/>
      <w:sz w:val="18"/>
      <w:lang w:val="en-US" w:eastAsia="en-US"/>
    </w:rPr>
  </w:style>
  <w:style w:type="character" w:customStyle="1" w:styleId="cs95bf81471">
    <w:name w:val="cs95bf81471"/>
    <w:rsid w:val="00ED1EBE"/>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ED1EBE"/>
    <w:pPr>
      <w:ind w:firstLine="708"/>
      <w:jc w:val="both"/>
    </w:pPr>
    <w:rPr>
      <w:rFonts w:ascii="Arial" w:eastAsia="Times New Roman" w:hAnsi="Arial"/>
      <w:b/>
      <w:sz w:val="18"/>
      <w:lang w:val="en-US" w:eastAsia="en-US"/>
    </w:rPr>
  </w:style>
  <w:style w:type="character" w:customStyle="1" w:styleId="csab6e076921">
    <w:name w:val="csab6e076921"/>
    <w:rsid w:val="00ED1EBE"/>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ED1EBE"/>
    <w:pPr>
      <w:ind w:firstLine="708"/>
      <w:jc w:val="both"/>
    </w:pPr>
    <w:rPr>
      <w:rFonts w:ascii="Arial" w:eastAsia="Times New Roman" w:hAnsi="Arial"/>
      <w:b/>
      <w:sz w:val="18"/>
      <w:lang w:val="en-US" w:eastAsia="en-US"/>
    </w:rPr>
  </w:style>
  <w:style w:type="character" w:customStyle="1" w:styleId="cs9ff1b611140">
    <w:name w:val="cs9ff1b611140"/>
    <w:rsid w:val="00ED1EBE"/>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ED1EBE"/>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ED1EBE"/>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ED1EBE"/>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ED1EBE"/>
    <w:pPr>
      <w:ind w:firstLine="708"/>
      <w:jc w:val="both"/>
    </w:pPr>
    <w:rPr>
      <w:rFonts w:ascii="Arial" w:eastAsia="Times New Roman" w:hAnsi="Arial"/>
      <w:b/>
      <w:sz w:val="18"/>
      <w:lang w:val="en-US" w:eastAsia="en-US"/>
    </w:rPr>
  </w:style>
  <w:style w:type="character" w:customStyle="1" w:styleId="csab6e0769109">
    <w:name w:val="csab6e0769109"/>
    <w:rsid w:val="00ED1EBE"/>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ED1EBE"/>
    <w:pPr>
      <w:ind w:firstLine="708"/>
      <w:jc w:val="both"/>
    </w:pPr>
    <w:rPr>
      <w:rFonts w:ascii="Arial" w:eastAsia="Times New Roman" w:hAnsi="Arial"/>
      <w:b/>
      <w:sz w:val="18"/>
      <w:lang w:val="en-US" w:eastAsia="en-US"/>
    </w:rPr>
  </w:style>
  <w:style w:type="character" w:customStyle="1" w:styleId="cs9ff1b61143">
    <w:name w:val="cs9ff1b61143"/>
    <w:rsid w:val="00ED1EBE"/>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ED1EBE"/>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23355">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0353C-35CF-4968-BBBC-FB05A83A0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335207</Words>
  <Characters>191068</Characters>
  <Application>Microsoft Office Word</Application>
  <DocSecurity>0</DocSecurity>
  <Lines>1592</Lines>
  <Paragraphs>1050</Paragraphs>
  <ScaleCrop>false</ScaleCrop>
  <HeadingPairs>
    <vt:vector size="6" baseType="variant">
      <vt:variant>
        <vt:lpstr>Название</vt:lpstr>
      </vt:variant>
      <vt:variant>
        <vt:i4>1</vt:i4>
      </vt:variant>
      <vt:variant>
        <vt:lpstr>Заголовки</vt:lpstr>
      </vt:variant>
      <vt:variant>
        <vt:i4>6</vt:i4>
      </vt:variant>
      <vt:variant>
        <vt:lpstr>Назва</vt:lpstr>
      </vt:variant>
      <vt:variant>
        <vt:i4>1</vt:i4>
      </vt:variant>
    </vt:vector>
  </HeadingPairs>
  <TitlesOfParts>
    <vt:vector size="8" baseType="lpstr">
      <vt:lpstr/>
      <vt:lpstr>МІНІСТЕРСТВО ОХОРОНИ ЗДОРОВ’Я УКРАЇНИ</vt:lpstr>
      <vt:lpstr>НАКАЗ</vt:lpstr>
      <vt:lpstr>    </vt:lpstr>
      <vt:lpstr>    ПЕРЕЛІК</vt:lpstr>
      <vt:lpstr>    ПЕРЕЛІК</vt:lpstr>
      <vt:lpstr>    </vt:lpstr>
      <vt:lpstr/>
    </vt:vector>
  </TitlesOfParts>
  <Company>Krokoz™</Company>
  <LinksUpToDate>false</LinksUpToDate>
  <CharactersWithSpaces>525225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2024-04-04T08:09:00Z</cp:lastPrinted>
  <dcterms:created xsi:type="dcterms:W3CDTF">2024-10-11T13:00:00Z</dcterms:created>
  <dcterms:modified xsi:type="dcterms:W3CDTF">2024-10-11T13:00:00Z</dcterms:modified>
</cp:coreProperties>
</file>