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FE0145" w:rsidRDefault="004C0FBF" w:rsidP="00403480">
      <w:pPr>
        <w:spacing w:after="0" w:line="240" w:lineRule="auto"/>
        <w:jc w:val="center"/>
        <w:rPr>
          <w:rFonts w:ascii="Arial" w:eastAsia="Times New Roman" w:hAnsi="Arial" w:cs="Arial"/>
          <w:b/>
          <w:sz w:val="24"/>
          <w:szCs w:val="24"/>
          <w:lang w:val="uk-UA" w:eastAsia="uk-UA"/>
        </w:rPr>
      </w:pPr>
      <w:bookmarkStart w:id="0" w:name="_GoBack"/>
      <w:bookmarkEnd w:id="0"/>
      <w:r w:rsidRPr="00FE0145">
        <w:rPr>
          <w:rFonts w:ascii="Arial" w:eastAsia="Times New Roman" w:hAnsi="Arial" w:cs="Arial"/>
          <w:b/>
          <w:sz w:val="24"/>
          <w:szCs w:val="24"/>
          <w:lang w:val="uk-UA" w:eastAsia="uk-UA"/>
        </w:rPr>
        <w:t>ПЕРЕЛІК</w:t>
      </w:r>
    </w:p>
    <w:p w:rsidR="00937275" w:rsidRPr="0025199D" w:rsidRDefault="00937275" w:rsidP="00403480">
      <w:pPr>
        <w:spacing w:after="0" w:line="240" w:lineRule="auto"/>
        <w:jc w:val="center"/>
        <w:rPr>
          <w:rFonts w:ascii="Arial" w:eastAsia="Times New Roman" w:hAnsi="Arial" w:cs="Arial"/>
          <w:b/>
          <w:sz w:val="24"/>
          <w:szCs w:val="24"/>
          <w:u w:val="single"/>
          <w:lang w:val="uk-UA" w:eastAsia="uk-UA"/>
        </w:rPr>
      </w:pPr>
      <w:r w:rsidRPr="00FE0145">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FE0145">
        <w:rPr>
          <w:rFonts w:ascii="Arial" w:eastAsia="Times New Roman" w:hAnsi="Arial" w:cs="Arial"/>
          <w:b/>
          <w:sz w:val="24"/>
          <w:szCs w:val="24"/>
          <w:u w:val="single"/>
          <w:lang w:val="uk-UA" w:eastAsia="uk-UA"/>
        </w:rPr>
        <w:t>ЯКІ ЗАРЕЄСТРОВАНІ</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u w:val="single"/>
          <w:lang w:val="uk-UA" w:eastAsia="uk-UA"/>
        </w:rPr>
        <w:t xml:space="preserve">КОМПЕТЕНТНИМИ ОРГАНАМИ </w:t>
      </w:r>
      <w:r w:rsidRPr="002D312E">
        <w:rPr>
          <w:rFonts w:ascii="Arial" w:eastAsia="Times New Roman" w:hAnsi="Arial" w:cs="Arial"/>
          <w:b/>
          <w:sz w:val="24"/>
          <w:szCs w:val="24"/>
          <w:lang w:val="uk-UA" w:eastAsia="uk-UA"/>
        </w:rPr>
        <w:t>СПОЛУЧЕНИХ ШТАТІВ АМЕРИКИ</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lang w:val="uk-UA"/>
        </w:rPr>
        <w:t>ШВЕЙЦАРСЬКОЇ КОНФЕДЕРАЦІЇ</w:t>
      </w:r>
      <w:r w:rsidRPr="00FE0145">
        <w:rPr>
          <w:rFonts w:ascii="Arial" w:eastAsia="Times New Roman" w:hAnsi="Arial" w:cs="Arial"/>
          <w:b/>
          <w:sz w:val="24"/>
          <w:szCs w:val="24"/>
          <w:lang w:val="uk-UA" w:eastAsia="uk-UA"/>
        </w:rPr>
        <w:t xml:space="preserve">, ЯПОНІЇ, АВСТРАЛІЇ, </w:t>
      </w:r>
      <w:r w:rsidRPr="0025199D">
        <w:rPr>
          <w:rFonts w:ascii="Arial" w:eastAsia="Times New Roman" w:hAnsi="Arial" w:cs="Arial"/>
          <w:b/>
          <w:sz w:val="24"/>
          <w:szCs w:val="24"/>
          <w:lang w:val="uk-UA" w:eastAsia="uk-UA"/>
        </w:rPr>
        <w:t>КАНАДИ,</w:t>
      </w:r>
      <w:r w:rsidRPr="00FE0145">
        <w:rPr>
          <w:rFonts w:ascii="Arial" w:eastAsia="Times New Roman" w:hAnsi="Arial" w:cs="Arial"/>
          <w:b/>
          <w:sz w:val="24"/>
          <w:szCs w:val="24"/>
          <w:lang w:val="uk-UA" w:eastAsia="uk-UA"/>
        </w:rPr>
        <w:t xml:space="preserve"> ЛІКАРСЬКИХ ЗАСОБІВ, ЩО ЗА ЦЕНТРАЛІЗОВАНОЮ ПРОЦЕДУРОЮ ЗАРЕЄСТРОВАНІ КОМПЕТЕНТНИМ ОРГАНОМ </w:t>
      </w:r>
      <w:r w:rsidRPr="0025199D">
        <w:rPr>
          <w:rFonts w:ascii="Arial" w:eastAsia="Times New Roman" w:hAnsi="Arial" w:cs="Arial"/>
          <w:b/>
          <w:sz w:val="24"/>
          <w:szCs w:val="24"/>
          <w:u w:val="single"/>
          <w:lang w:val="uk-UA" w:eastAsia="uk-UA"/>
        </w:rPr>
        <w:t>ЄВРОПЕЙСЬКОГО СОЮЗУ</w:t>
      </w:r>
    </w:p>
    <w:p w:rsidR="00937275" w:rsidRPr="0025199D" w:rsidRDefault="00937275" w:rsidP="00403480">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2410"/>
        <w:gridCol w:w="1276"/>
        <w:gridCol w:w="992"/>
        <w:gridCol w:w="2410"/>
        <w:gridCol w:w="1275"/>
        <w:gridCol w:w="2835"/>
        <w:gridCol w:w="1046"/>
        <w:gridCol w:w="1557"/>
      </w:tblGrid>
      <w:tr w:rsidR="00FE0145" w:rsidRPr="00FE0145" w:rsidTr="002D312E">
        <w:trPr>
          <w:tblHeader/>
        </w:trPr>
        <w:tc>
          <w:tcPr>
            <w:tcW w:w="561"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Назва лікарського засобу</w:t>
            </w:r>
          </w:p>
        </w:tc>
        <w:tc>
          <w:tcPr>
            <w:tcW w:w="2410"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Заявник</w:t>
            </w:r>
          </w:p>
        </w:tc>
        <w:tc>
          <w:tcPr>
            <w:tcW w:w="992"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Країна</w:t>
            </w:r>
          </w:p>
        </w:tc>
        <w:tc>
          <w:tcPr>
            <w:tcW w:w="2410"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Номер реєстраційного посвідчення</w:t>
            </w:r>
          </w:p>
        </w:tc>
      </w:tr>
      <w:tr w:rsidR="00CF0FF0" w:rsidRPr="00FE0145" w:rsidTr="002D312E">
        <w:trPr>
          <w:trHeight w:val="433"/>
        </w:trPr>
        <w:tc>
          <w:tcPr>
            <w:tcW w:w="561" w:type="dxa"/>
            <w:tcBorders>
              <w:right w:val="single" w:sz="4" w:space="0" w:color="auto"/>
            </w:tcBorders>
            <w:shd w:val="clear" w:color="auto" w:fill="FFFFFF"/>
          </w:tcPr>
          <w:p w:rsidR="00CF0FF0" w:rsidRPr="002D312E" w:rsidRDefault="00CF0FF0" w:rsidP="00CF0FF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CF0FF0" w:rsidRDefault="00CF0FF0" w:rsidP="00CF0FF0">
            <w:pPr>
              <w:pStyle w:val="a3"/>
              <w:tabs>
                <w:tab w:val="left" w:pos="12600"/>
              </w:tabs>
              <w:spacing w:line="276" w:lineRule="auto"/>
              <w:rPr>
                <w:rFonts w:ascii="Arial" w:hAnsi="Arial" w:cs="Arial"/>
                <w:b/>
                <w:i/>
                <w:color w:val="000000"/>
                <w:sz w:val="18"/>
                <w:szCs w:val="18"/>
              </w:rPr>
            </w:pPr>
            <w:r>
              <w:rPr>
                <w:rFonts w:ascii="Arial" w:hAnsi="Arial" w:cs="Arial"/>
                <w:b/>
                <w:sz w:val="18"/>
                <w:szCs w:val="18"/>
              </w:rPr>
              <w:t>СОЛІКВА</w:t>
            </w:r>
          </w:p>
        </w:tc>
        <w:tc>
          <w:tcPr>
            <w:tcW w:w="2410" w:type="dxa"/>
            <w:shd w:val="clear" w:color="auto" w:fill="FFFFFF"/>
          </w:tcPr>
          <w:p w:rsidR="00CF0FF0" w:rsidRDefault="00CF0FF0" w:rsidP="00CF0FF0">
            <w:pPr>
              <w:pStyle w:val="a3"/>
              <w:tabs>
                <w:tab w:val="left" w:pos="12600"/>
              </w:tabs>
              <w:spacing w:line="276" w:lineRule="auto"/>
              <w:rPr>
                <w:rFonts w:ascii="Arial" w:hAnsi="Arial" w:cs="Arial"/>
                <w:color w:val="000000"/>
                <w:sz w:val="18"/>
                <w:szCs w:val="18"/>
              </w:rPr>
            </w:pPr>
            <w:r w:rsidRPr="00CF0FF0">
              <w:rPr>
                <w:rFonts w:ascii="Arial" w:hAnsi="Arial" w:cs="Arial"/>
                <w:color w:val="000000"/>
                <w:sz w:val="18"/>
                <w:szCs w:val="18"/>
                <w:lang w:val="ru-RU"/>
              </w:rPr>
              <w:t>розчин для ін`єкцій, 100 Од./мл+33 мкг/мл; №3 або №5: по 3 мл у картриджі, вмонтованому в одноразову шприц-ручку; по 3 або по 5 шприц-ручок в картонній коробці. Голки в упаковку не включені;</w:t>
            </w:r>
            <w:r w:rsidRPr="00CF0FF0">
              <w:rPr>
                <w:rFonts w:ascii="Arial" w:hAnsi="Arial" w:cs="Arial"/>
                <w:color w:val="000000"/>
                <w:sz w:val="18"/>
                <w:szCs w:val="18"/>
                <w:lang w:val="ru-RU"/>
              </w:rPr>
              <w:br/>
              <w:t xml:space="preserve">розчин для ін`єкцій, 100 Од./мл+50 мкг/мл; №3 або №5: по 3 мл у картриджі, вмонтованому в одноразову шприц-ручку; по 3 або по 5 шприц-ручок в картонній коробці. </w:t>
            </w:r>
            <w:proofErr w:type="spellStart"/>
            <w:r>
              <w:rPr>
                <w:rFonts w:ascii="Arial" w:hAnsi="Arial" w:cs="Arial"/>
                <w:color w:val="000000"/>
                <w:sz w:val="18"/>
                <w:szCs w:val="18"/>
              </w:rPr>
              <w:t>Голки</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упаковку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включені</w:t>
            </w:r>
            <w:proofErr w:type="spellEnd"/>
          </w:p>
        </w:tc>
        <w:tc>
          <w:tcPr>
            <w:tcW w:w="1276"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ТОВ "</w:t>
            </w:r>
            <w:proofErr w:type="spellStart"/>
            <w:r>
              <w:rPr>
                <w:rFonts w:ascii="Arial" w:hAnsi="Arial" w:cs="Arial"/>
                <w:color w:val="000000"/>
                <w:sz w:val="18"/>
                <w:szCs w:val="18"/>
              </w:rPr>
              <w:t>Санофі-Авентіс</w:t>
            </w:r>
            <w:proofErr w:type="spellEnd"/>
            <w:r>
              <w:rPr>
                <w:rFonts w:ascii="Arial" w:hAnsi="Arial" w:cs="Arial"/>
                <w:color w:val="000000"/>
                <w:sz w:val="18"/>
                <w:szCs w:val="18"/>
              </w:rPr>
              <w:t xml:space="preserve"> </w:t>
            </w:r>
            <w:proofErr w:type="spellStart"/>
            <w:r>
              <w:rPr>
                <w:rFonts w:ascii="Arial" w:hAnsi="Arial" w:cs="Arial"/>
                <w:color w:val="000000"/>
                <w:sz w:val="18"/>
                <w:szCs w:val="18"/>
              </w:rPr>
              <w:t>Україна</w:t>
            </w:r>
            <w:proofErr w:type="spellEnd"/>
            <w:r>
              <w:rPr>
                <w:rFonts w:ascii="Arial" w:hAnsi="Arial" w:cs="Arial"/>
                <w:color w:val="000000"/>
                <w:sz w:val="18"/>
                <w:szCs w:val="18"/>
              </w:rPr>
              <w:t>"</w:t>
            </w:r>
          </w:p>
        </w:tc>
        <w:tc>
          <w:tcPr>
            <w:tcW w:w="992"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proofErr w:type="spellStart"/>
            <w:r>
              <w:rPr>
                <w:rFonts w:ascii="Arial" w:hAnsi="Arial" w:cs="Arial"/>
                <w:color w:val="000000"/>
                <w:sz w:val="18"/>
                <w:szCs w:val="18"/>
              </w:rPr>
              <w:t>Україна</w:t>
            </w:r>
            <w:proofErr w:type="spellEnd"/>
          </w:p>
        </w:tc>
        <w:tc>
          <w:tcPr>
            <w:tcW w:w="2410"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proofErr w:type="spellStart"/>
            <w:r>
              <w:rPr>
                <w:rFonts w:ascii="Arial" w:hAnsi="Arial" w:cs="Arial"/>
                <w:color w:val="000000"/>
                <w:sz w:val="18"/>
                <w:szCs w:val="18"/>
              </w:rPr>
              <w:t>Санофі-Авентіс</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Дойчланд</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 </w:t>
            </w:r>
          </w:p>
        </w:tc>
        <w:tc>
          <w:tcPr>
            <w:tcW w:w="1275"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proofErr w:type="spellStart"/>
            <w:r>
              <w:rPr>
                <w:rFonts w:ascii="Arial" w:hAnsi="Arial" w:cs="Arial"/>
                <w:color w:val="000000"/>
                <w:sz w:val="18"/>
                <w:szCs w:val="18"/>
              </w:rPr>
              <w:t>Німеччина</w:t>
            </w:r>
            <w:proofErr w:type="spellEnd"/>
          </w:p>
        </w:tc>
        <w:tc>
          <w:tcPr>
            <w:tcW w:w="2835"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 xml:space="preserve">Periodic Safety Update EU Single assessment - insulin glargine / </w:t>
            </w:r>
            <w:proofErr w:type="spellStart"/>
            <w:r>
              <w:rPr>
                <w:rFonts w:ascii="Arial" w:hAnsi="Arial" w:cs="Arial"/>
                <w:color w:val="000000"/>
                <w:sz w:val="18"/>
                <w:szCs w:val="18"/>
              </w:rPr>
              <w:t>lixisenatide</w:t>
            </w:r>
            <w:proofErr w:type="spellEnd"/>
            <w:r>
              <w:rPr>
                <w:rFonts w:ascii="Arial" w:hAnsi="Arial" w:cs="Arial"/>
                <w:color w:val="000000"/>
                <w:sz w:val="18"/>
                <w:szCs w:val="18"/>
              </w:rPr>
              <w:br/>
              <w:t xml:space="preserve">The CHMP, having considered in </w:t>
            </w:r>
            <w:proofErr w:type="spellStart"/>
            <w:r>
              <w:rPr>
                <w:rFonts w:ascii="Arial" w:hAnsi="Arial" w:cs="Arial"/>
                <w:color w:val="000000"/>
                <w:sz w:val="18"/>
                <w:szCs w:val="18"/>
              </w:rPr>
              <w:t>accordace</w:t>
            </w:r>
            <w:proofErr w:type="spellEnd"/>
            <w:r>
              <w:rPr>
                <w:rFonts w:ascii="Arial" w:hAnsi="Arial" w:cs="Arial"/>
                <w:color w:val="000000"/>
                <w:sz w:val="18"/>
                <w:szCs w:val="18"/>
              </w:rPr>
              <w:t xml:space="preserve"> with Article 28 of Regulation (EC) No 726/2004 the PSUR on the basis of the PRAC recommendation and the PRAC assessment report as appended together with the detailed explanation of the scientific grounds for the differences with the PRAC recommendation, recommends by consensus the variation to the </w:t>
            </w:r>
            <w:proofErr w:type="spellStart"/>
            <w:r>
              <w:rPr>
                <w:rFonts w:ascii="Arial" w:hAnsi="Arial" w:cs="Arial"/>
                <w:color w:val="000000"/>
                <w:sz w:val="18"/>
                <w:szCs w:val="18"/>
              </w:rPr>
              <w:t>tetns</w:t>
            </w:r>
            <w:proofErr w:type="spellEnd"/>
            <w:r>
              <w:rPr>
                <w:rFonts w:ascii="Arial" w:hAnsi="Arial" w:cs="Arial"/>
                <w:color w:val="000000"/>
                <w:sz w:val="18"/>
                <w:szCs w:val="18"/>
              </w:rPr>
              <w:t xml:space="preserve"> of the marketing </w:t>
            </w:r>
            <w:proofErr w:type="spellStart"/>
            <w:r>
              <w:rPr>
                <w:rFonts w:ascii="Arial" w:hAnsi="Arial" w:cs="Arial"/>
                <w:color w:val="000000"/>
                <w:sz w:val="18"/>
                <w:szCs w:val="18"/>
              </w:rPr>
              <w:t>authorisation</w:t>
            </w:r>
            <w:proofErr w:type="spellEnd"/>
            <w:r>
              <w:rPr>
                <w:rFonts w:ascii="Arial" w:hAnsi="Arial" w:cs="Arial"/>
                <w:color w:val="000000"/>
                <w:sz w:val="18"/>
                <w:szCs w:val="18"/>
              </w:rPr>
              <w:t>(s) for the above mentioned medicinal product(s), concerning the following change(s):</w:t>
            </w:r>
            <w:r>
              <w:rPr>
                <w:rFonts w:ascii="Arial" w:hAnsi="Arial" w:cs="Arial"/>
                <w:color w:val="000000"/>
                <w:sz w:val="18"/>
                <w:szCs w:val="18"/>
              </w:rPr>
              <w:br/>
              <w:t xml:space="preserve">Update of section 4.8 of the </w:t>
            </w:r>
            <w:proofErr w:type="spellStart"/>
            <w:r>
              <w:rPr>
                <w:rFonts w:ascii="Arial" w:hAnsi="Arial" w:cs="Arial"/>
                <w:color w:val="000000"/>
                <w:sz w:val="18"/>
                <w:szCs w:val="18"/>
              </w:rPr>
              <w:t>SmPC</w:t>
            </w:r>
            <w:proofErr w:type="spellEnd"/>
            <w:r>
              <w:rPr>
                <w:rFonts w:ascii="Arial" w:hAnsi="Arial" w:cs="Arial"/>
                <w:color w:val="000000"/>
                <w:sz w:val="18"/>
                <w:szCs w:val="18"/>
              </w:rPr>
              <w:t xml:space="preserve"> to add the adverse drug reaction </w:t>
            </w:r>
            <w:proofErr w:type="spellStart"/>
            <w:r>
              <w:rPr>
                <w:rFonts w:ascii="Arial" w:hAnsi="Arial" w:cs="Arial"/>
                <w:color w:val="000000"/>
                <w:sz w:val="18"/>
                <w:szCs w:val="18"/>
              </w:rPr>
              <w:t>dysgeusia</w:t>
            </w:r>
            <w:proofErr w:type="spellEnd"/>
            <w:r>
              <w:rPr>
                <w:rFonts w:ascii="Arial" w:hAnsi="Arial" w:cs="Arial"/>
                <w:color w:val="000000"/>
                <w:sz w:val="18"/>
                <w:szCs w:val="18"/>
              </w:rPr>
              <w:t xml:space="preserve"> with </w:t>
            </w:r>
            <w:proofErr w:type="spellStart"/>
            <w:r>
              <w:rPr>
                <w:rFonts w:ascii="Arial" w:hAnsi="Arial" w:cs="Arial"/>
                <w:color w:val="000000"/>
                <w:sz w:val="18"/>
                <w:szCs w:val="18"/>
              </w:rPr>
              <w:t>freguency</w:t>
            </w:r>
            <w:proofErr w:type="spellEnd"/>
            <w:r>
              <w:rPr>
                <w:rFonts w:ascii="Arial" w:hAnsi="Arial" w:cs="Arial"/>
                <w:color w:val="000000"/>
                <w:sz w:val="18"/>
                <w:szCs w:val="18"/>
              </w:rPr>
              <w:t xml:space="preserve"> uncommon. The Package leaflet is updated accordingly.</w:t>
            </w:r>
            <w:r>
              <w:rPr>
                <w:rFonts w:ascii="Arial" w:hAnsi="Arial" w:cs="Arial"/>
                <w:color w:val="000000"/>
                <w:sz w:val="18"/>
                <w:szCs w:val="18"/>
              </w:rPr>
              <w:br/>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протягом</w:t>
            </w:r>
            <w:proofErr w:type="spellEnd"/>
            <w:r>
              <w:rPr>
                <w:rFonts w:ascii="Arial" w:hAnsi="Arial" w:cs="Arial"/>
                <w:color w:val="000000"/>
                <w:sz w:val="18"/>
                <w:szCs w:val="18"/>
              </w:rPr>
              <w:t xml:space="preserve"> 6-ти </w:t>
            </w:r>
            <w:proofErr w:type="spellStart"/>
            <w:r>
              <w:rPr>
                <w:rFonts w:ascii="Arial" w:hAnsi="Arial" w:cs="Arial"/>
                <w:color w:val="000000"/>
                <w:sz w:val="18"/>
                <w:szCs w:val="18"/>
              </w:rPr>
              <w:t>місяців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після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затвердження</w:t>
            </w:r>
            <w:proofErr w:type="spellEnd"/>
            <w:r>
              <w:rPr>
                <w:rFonts w:ascii="Arial" w:hAnsi="Arial" w:cs="Arial"/>
                <w:color w:val="000000"/>
                <w:sz w:val="18"/>
                <w:szCs w:val="18"/>
              </w:rPr>
              <w:t>.</w:t>
            </w:r>
          </w:p>
        </w:tc>
        <w:tc>
          <w:tcPr>
            <w:tcW w:w="1046" w:type="dxa"/>
            <w:shd w:val="clear" w:color="auto" w:fill="FFFFFF"/>
          </w:tcPr>
          <w:p w:rsidR="00CF0FF0" w:rsidRDefault="00CF0FF0" w:rsidP="00CF0FF0">
            <w:pPr>
              <w:pStyle w:val="a3"/>
              <w:tabs>
                <w:tab w:val="left" w:pos="12600"/>
              </w:tabs>
              <w:spacing w:line="276" w:lineRule="auto"/>
              <w:ind w:left="-185"/>
              <w:jc w:val="center"/>
              <w:rPr>
                <w:rFonts w:ascii="Arial" w:hAnsi="Arial" w:cs="Arial"/>
                <w:b/>
                <w:i/>
                <w:color w:val="000000"/>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CF0FF0" w:rsidRDefault="00CF0FF0" w:rsidP="00CF0FF0">
            <w:pPr>
              <w:pStyle w:val="a3"/>
              <w:tabs>
                <w:tab w:val="left" w:pos="12600"/>
              </w:tabs>
              <w:spacing w:line="276" w:lineRule="auto"/>
              <w:jc w:val="center"/>
              <w:rPr>
                <w:rFonts w:ascii="Arial" w:hAnsi="Arial" w:cs="Arial"/>
                <w:sz w:val="18"/>
                <w:szCs w:val="18"/>
              </w:rPr>
            </w:pPr>
            <w:r>
              <w:rPr>
                <w:rFonts w:ascii="Arial" w:hAnsi="Arial" w:cs="Arial"/>
                <w:sz w:val="18"/>
                <w:szCs w:val="18"/>
              </w:rPr>
              <w:t>UA/16774/01/01</w:t>
            </w:r>
          </w:p>
        </w:tc>
      </w:tr>
      <w:tr w:rsidR="00CF0FF0" w:rsidRPr="00FE0145" w:rsidTr="002D312E">
        <w:trPr>
          <w:trHeight w:val="433"/>
        </w:trPr>
        <w:tc>
          <w:tcPr>
            <w:tcW w:w="561" w:type="dxa"/>
            <w:tcBorders>
              <w:right w:val="single" w:sz="4" w:space="0" w:color="auto"/>
            </w:tcBorders>
            <w:shd w:val="clear" w:color="auto" w:fill="FFFFFF"/>
          </w:tcPr>
          <w:p w:rsidR="00CF0FF0" w:rsidRPr="002D312E" w:rsidRDefault="00CF0FF0" w:rsidP="00CF0FF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CF0FF0" w:rsidRDefault="00CF0FF0" w:rsidP="00CF0FF0">
            <w:pPr>
              <w:pStyle w:val="a3"/>
              <w:tabs>
                <w:tab w:val="left" w:pos="12600"/>
              </w:tabs>
              <w:spacing w:line="276" w:lineRule="auto"/>
              <w:rPr>
                <w:rFonts w:ascii="Arial" w:hAnsi="Arial" w:cs="Arial"/>
                <w:b/>
                <w:i/>
                <w:color w:val="000000"/>
                <w:sz w:val="18"/>
                <w:szCs w:val="18"/>
              </w:rPr>
            </w:pPr>
            <w:r>
              <w:rPr>
                <w:rFonts w:ascii="Arial" w:hAnsi="Arial" w:cs="Arial"/>
                <w:b/>
                <w:sz w:val="18"/>
                <w:szCs w:val="18"/>
              </w:rPr>
              <w:t>СОЛІКВА</w:t>
            </w:r>
          </w:p>
        </w:tc>
        <w:tc>
          <w:tcPr>
            <w:tcW w:w="2410" w:type="dxa"/>
            <w:shd w:val="clear" w:color="auto" w:fill="FFFFFF"/>
          </w:tcPr>
          <w:p w:rsidR="00CF0FF0" w:rsidRDefault="00CF0FF0" w:rsidP="00CF0FF0">
            <w:pPr>
              <w:pStyle w:val="a3"/>
              <w:tabs>
                <w:tab w:val="left" w:pos="12600"/>
              </w:tabs>
              <w:spacing w:line="276" w:lineRule="auto"/>
              <w:rPr>
                <w:rFonts w:ascii="Arial" w:hAnsi="Arial" w:cs="Arial"/>
                <w:color w:val="000000"/>
                <w:sz w:val="18"/>
                <w:szCs w:val="18"/>
              </w:rPr>
            </w:pPr>
            <w:r w:rsidRPr="00CF0FF0">
              <w:rPr>
                <w:rFonts w:ascii="Arial" w:hAnsi="Arial" w:cs="Arial"/>
                <w:color w:val="000000"/>
                <w:sz w:val="18"/>
                <w:szCs w:val="18"/>
                <w:lang w:val="ru-RU"/>
              </w:rPr>
              <w:t xml:space="preserve">розчин для ін`єкцій, 100 Од./мл+33 мкг/мл; №3 або №5: по 3 мл у </w:t>
            </w:r>
            <w:r w:rsidRPr="00CF0FF0">
              <w:rPr>
                <w:rFonts w:ascii="Arial" w:hAnsi="Arial" w:cs="Arial"/>
                <w:color w:val="000000"/>
                <w:sz w:val="18"/>
                <w:szCs w:val="18"/>
                <w:lang w:val="ru-RU"/>
              </w:rPr>
              <w:lastRenderedPageBreak/>
              <w:t xml:space="preserve">картриджі, вмонтованому в одноразову шприц-ручку; по 3 або по 5 шприц-ручок в картонній коробці. </w:t>
            </w:r>
            <w:proofErr w:type="spellStart"/>
            <w:r>
              <w:rPr>
                <w:rFonts w:ascii="Arial" w:hAnsi="Arial" w:cs="Arial"/>
                <w:color w:val="000000"/>
                <w:sz w:val="18"/>
                <w:szCs w:val="18"/>
              </w:rPr>
              <w:t>Голки</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упаковку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включені</w:t>
            </w:r>
            <w:proofErr w:type="spellEnd"/>
          </w:p>
        </w:tc>
        <w:tc>
          <w:tcPr>
            <w:tcW w:w="1276"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r>
              <w:rPr>
                <w:rFonts w:ascii="Arial" w:hAnsi="Arial" w:cs="Arial"/>
                <w:color w:val="000000"/>
                <w:sz w:val="18"/>
                <w:szCs w:val="18"/>
              </w:rPr>
              <w:lastRenderedPageBreak/>
              <w:t>ТОВ "</w:t>
            </w:r>
            <w:proofErr w:type="spellStart"/>
            <w:r>
              <w:rPr>
                <w:rFonts w:ascii="Arial" w:hAnsi="Arial" w:cs="Arial"/>
                <w:color w:val="000000"/>
                <w:sz w:val="18"/>
                <w:szCs w:val="18"/>
              </w:rPr>
              <w:t>Санофі-Авентіс</w:t>
            </w:r>
            <w:proofErr w:type="spellEnd"/>
            <w:r>
              <w:rPr>
                <w:rFonts w:ascii="Arial" w:hAnsi="Arial" w:cs="Arial"/>
                <w:color w:val="000000"/>
                <w:sz w:val="18"/>
                <w:szCs w:val="18"/>
              </w:rPr>
              <w:t xml:space="preserve"> </w:t>
            </w:r>
            <w:proofErr w:type="spellStart"/>
            <w:r>
              <w:rPr>
                <w:rFonts w:ascii="Arial" w:hAnsi="Arial" w:cs="Arial"/>
                <w:color w:val="000000"/>
                <w:sz w:val="18"/>
                <w:szCs w:val="18"/>
              </w:rPr>
              <w:lastRenderedPageBreak/>
              <w:t>Україна</w:t>
            </w:r>
            <w:proofErr w:type="spellEnd"/>
            <w:r>
              <w:rPr>
                <w:rFonts w:ascii="Arial" w:hAnsi="Arial" w:cs="Arial"/>
                <w:color w:val="000000"/>
                <w:sz w:val="18"/>
                <w:szCs w:val="18"/>
              </w:rPr>
              <w:t>"</w:t>
            </w:r>
          </w:p>
        </w:tc>
        <w:tc>
          <w:tcPr>
            <w:tcW w:w="992"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proofErr w:type="spellStart"/>
            <w:r>
              <w:rPr>
                <w:rFonts w:ascii="Arial" w:hAnsi="Arial" w:cs="Arial"/>
                <w:color w:val="000000"/>
                <w:sz w:val="18"/>
                <w:szCs w:val="18"/>
              </w:rPr>
              <w:lastRenderedPageBreak/>
              <w:t>Україна</w:t>
            </w:r>
            <w:proofErr w:type="spellEnd"/>
          </w:p>
        </w:tc>
        <w:tc>
          <w:tcPr>
            <w:tcW w:w="2410"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proofErr w:type="spellStart"/>
            <w:r>
              <w:rPr>
                <w:rFonts w:ascii="Arial" w:hAnsi="Arial" w:cs="Arial"/>
                <w:color w:val="000000"/>
                <w:sz w:val="18"/>
                <w:szCs w:val="18"/>
              </w:rPr>
              <w:t>Санофі-Авентіс</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Дойчланд</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 </w:t>
            </w:r>
          </w:p>
        </w:tc>
        <w:tc>
          <w:tcPr>
            <w:tcW w:w="1275"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proofErr w:type="spellStart"/>
            <w:r>
              <w:rPr>
                <w:rFonts w:ascii="Arial" w:hAnsi="Arial" w:cs="Arial"/>
                <w:color w:val="000000"/>
                <w:sz w:val="18"/>
                <w:szCs w:val="18"/>
              </w:rPr>
              <w:t>Німеччина</w:t>
            </w:r>
            <w:proofErr w:type="spellEnd"/>
          </w:p>
        </w:tc>
        <w:tc>
          <w:tcPr>
            <w:tcW w:w="2835"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 xml:space="preserve">Periodic Safety Update EU Single assessment - insulin glargine / </w:t>
            </w:r>
            <w:proofErr w:type="spellStart"/>
            <w:r>
              <w:rPr>
                <w:rFonts w:ascii="Arial" w:hAnsi="Arial" w:cs="Arial"/>
                <w:color w:val="000000"/>
                <w:sz w:val="18"/>
                <w:szCs w:val="18"/>
              </w:rPr>
              <w:t>lixisenatide</w:t>
            </w:r>
            <w:proofErr w:type="spellEnd"/>
            <w:r>
              <w:rPr>
                <w:rFonts w:ascii="Arial" w:hAnsi="Arial" w:cs="Arial"/>
                <w:color w:val="000000"/>
                <w:sz w:val="18"/>
                <w:szCs w:val="18"/>
              </w:rPr>
              <w:br/>
            </w:r>
            <w:r>
              <w:rPr>
                <w:rFonts w:ascii="Arial" w:hAnsi="Arial" w:cs="Arial"/>
                <w:color w:val="000000"/>
                <w:sz w:val="18"/>
                <w:szCs w:val="18"/>
              </w:rPr>
              <w:lastRenderedPageBreak/>
              <w:t xml:space="preserve">The CHMP, having considered in </w:t>
            </w:r>
            <w:proofErr w:type="spellStart"/>
            <w:r>
              <w:rPr>
                <w:rFonts w:ascii="Arial" w:hAnsi="Arial" w:cs="Arial"/>
                <w:color w:val="000000"/>
                <w:sz w:val="18"/>
                <w:szCs w:val="18"/>
              </w:rPr>
              <w:t>accordace</w:t>
            </w:r>
            <w:proofErr w:type="spellEnd"/>
            <w:r>
              <w:rPr>
                <w:rFonts w:ascii="Arial" w:hAnsi="Arial" w:cs="Arial"/>
                <w:color w:val="000000"/>
                <w:sz w:val="18"/>
                <w:szCs w:val="18"/>
              </w:rPr>
              <w:t xml:space="preserve"> with Article 28 of Regulation (EC) No 726/2004 the PSUR on the basis of the PRAC recommendation and the PRAC assessment report as appended together with the detailed explanation of the scientific grounds for the differences with the PRAC recommendation, recommends by consensus the variation to the </w:t>
            </w:r>
            <w:proofErr w:type="spellStart"/>
            <w:r>
              <w:rPr>
                <w:rFonts w:ascii="Arial" w:hAnsi="Arial" w:cs="Arial"/>
                <w:color w:val="000000"/>
                <w:sz w:val="18"/>
                <w:szCs w:val="18"/>
              </w:rPr>
              <w:t>tetns</w:t>
            </w:r>
            <w:proofErr w:type="spellEnd"/>
            <w:r>
              <w:rPr>
                <w:rFonts w:ascii="Arial" w:hAnsi="Arial" w:cs="Arial"/>
                <w:color w:val="000000"/>
                <w:sz w:val="18"/>
                <w:szCs w:val="18"/>
              </w:rPr>
              <w:t xml:space="preserve"> of the marketing </w:t>
            </w:r>
            <w:proofErr w:type="spellStart"/>
            <w:r>
              <w:rPr>
                <w:rFonts w:ascii="Arial" w:hAnsi="Arial" w:cs="Arial"/>
                <w:color w:val="000000"/>
                <w:sz w:val="18"/>
                <w:szCs w:val="18"/>
              </w:rPr>
              <w:t>authorisation</w:t>
            </w:r>
            <w:proofErr w:type="spellEnd"/>
            <w:r>
              <w:rPr>
                <w:rFonts w:ascii="Arial" w:hAnsi="Arial" w:cs="Arial"/>
                <w:color w:val="000000"/>
                <w:sz w:val="18"/>
                <w:szCs w:val="18"/>
              </w:rPr>
              <w:t>(s) for the above mentioned medicinal product(s), concerning the following change(s):</w:t>
            </w:r>
            <w:r>
              <w:rPr>
                <w:rFonts w:ascii="Arial" w:hAnsi="Arial" w:cs="Arial"/>
                <w:color w:val="000000"/>
                <w:sz w:val="18"/>
                <w:szCs w:val="18"/>
              </w:rPr>
              <w:br/>
              <w:t xml:space="preserve">Update of section 4.8 of the </w:t>
            </w:r>
            <w:proofErr w:type="spellStart"/>
            <w:r>
              <w:rPr>
                <w:rFonts w:ascii="Arial" w:hAnsi="Arial" w:cs="Arial"/>
                <w:color w:val="000000"/>
                <w:sz w:val="18"/>
                <w:szCs w:val="18"/>
              </w:rPr>
              <w:t>SmPC</w:t>
            </w:r>
            <w:proofErr w:type="spellEnd"/>
            <w:r>
              <w:rPr>
                <w:rFonts w:ascii="Arial" w:hAnsi="Arial" w:cs="Arial"/>
                <w:color w:val="000000"/>
                <w:sz w:val="18"/>
                <w:szCs w:val="18"/>
              </w:rPr>
              <w:t xml:space="preserve"> to add the adverse drug reaction </w:t>
            </w:r>
            <w:proofErr w:type="spellStart"/>
            <w:r>
              <w:rPr>
                <w:rFonts w:ascii="Arial" w:hAnsi="Arial" w:cs="Arial"/>
                <w:color w:val="000000"/>
                <w:sz w:val="18"/>
                <w:szCs w:val="18"/>
              </w:rPr>
              <w:t>dysgeusia</w:t>
            </w:r>
            <w:proofErr w:type="spellEnd"/>
            <w:r>
              <w:rPr>
                <w:rFonts w:ascii="Arial" w:hAnsi="Arial" w:cs="Arial"/>
                <w:color w:val="000000"/>
                <w:sz w:val="18"/>
                <w:szCs w:val="18"/>
              </w:rPr>
              <w:t xml:space="preserve"> with </w:t>
            </w:r>
            <w:proofErr w:type="spellStart"/>
            <w:r>
              <w:rPr>
                <w:rFonts w:ascii="Arial" w:hAnsi="Arial" w:cs="Arial"/>
                <w:color w:val="000000"/>
                <w:sz w:val="18"/>
                <w:szCs w:val="18"/>
              </w:rPr>
              <w:t>freguency</w:t>
            </w:r>
            <w:proofErr w:type="spellEnd"/>
            <w:r>
              <w:rPr>
                <w:rFonts w:ascii="Arial" w:hAnsi="Arial" w:cs="Arial"/>
                <w:color w:val="000000"/>
                <w:sz w:val="18"/>
                <w:szCs w:val="18"/>
              </w:rPr>
              <w:t xml:space="preserve"> uncommon. The Package leaflet is updated accordingly.</w:t>
            </w:r>
            <w:r>
              <w:rPr>
                <w:rFonts w:ascii="Arial" w:hAnsi="Arial" w:cs="Arial"/>
                <w:color w:val="000000"/>
                <w:sz w:val="18"/>
                <w:szCs w:val="18"/>
              </w:rPr>
              <w:br/>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протягом</w:t>
            </w:r>
            <w:proofErr w:type="spellEnd"/>
            <w:r>
              <w:rPr>
                <w:rFonts w:ascii="Arial" w:hAnsi="Arial" w:cs="Arial"/>
                <w:color w:val="000000"/>
                <w:sz w:val="18"/>
                <w:szCs w:val="18"/>
              </w:rPr>
              <w:t xml:space="preserve"> 6-ти </w:t>
            </w:r>
            <w:proofErr w:type="spellStart"/>
            <w:r>
              <w:rPr>
                <w:rFonts w:ascii="Arial" w:hAnsi="Arial" w:cs="Arial"/>
                <w:color w:val="000000"/>
                <w:sz w:val="18"/>
                <w:szCs w:val="18"/>
              </w:rPr>
              <w:t>місяців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після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затвердження</w:t>
            </w:r>
            <w:proofErr w:type="spellEnd"/>
            <w:r>
              <w:rPr>
                <w:rFonts w:ascii="Arial" w:hAnsi="Arial" w:cs="Arial"/>
                <w:color w:val="000000"/>
                <w:sz w:val="18"/>
                <w:szCs w:val="18"/>
              </w:rPr>
              <w:t>.</w:t>
            </w:r>
          </w:p>
        </w:tc>
        <w:tc>
          <w:tcPr>
            <w:tcW w:w="1046" w:type="dxa"/>
            <w:shd w:val="clear" w:color="auto" w:fill="FFFFFF"/>
          </w:tcPr>
          <w:p w:rsidR="00CF0FF0" w:rsidRDefault="00CF0FF0" w:rsidP="00CF0FF0">
            <w:pPr>
              <w:pStyle w:val="a3"/>
              <w:tabs>
                <w:tab w:val="left" w:pos="12600"/>
              </w:tabs>
              <w:spacing w:line="276" w:lineRule="auto"/>
              <w:ind w:left="-185"/>
              <w:jc w:val="center"/>
              <w:rPr>
                <w:rFonts w:ascii="Arial" w:hAnsi="Arial" w:cs="Arial"/>
                <w:b/>
                <w:i/>
                <w:color w:val="000000"/>
                <w:sz w:val="18"/>
                <w:szCs w:val="18"/>
              </w:rPr>
            </w:pPr>
            <w:proofErr w:type="spellStart"/>
            <w:r>
              <w:rPr>
                <w:rFonts w:ascii="Arial" w:hAnsi="Arial" w:cs="Arial"/>
                <w:i/>
                <w:sz w:val="18"/>
                <w:szCs w:val="18"/>
              </w:rPr>
              <w:lastRenderedPageBreak/>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CF0FF0" w:rsidRDefault="00CF0FF0" w:rsidP="00CF0FF0">
            <w:pPr>
              <w:pStyle w:val="a3"/>
              <w:tabs>
                <w:tab w:val="left" w:pos="12600"/>
              </w:tabs>
              <w:spacing w:line="276" w:lineRule="auto"/>
              <w:jc w:val="center"/>
              <w:rPr>
                <w:rFonts w:ascii="Arial" w:hAnsi="Arial" w:cs="Arial"/>
                <w:sz w:val="18"/>
                <w:szCs w:val="18"/>
              </w:rPr>
            </w:pPr>
            <w:r>
              <w:rPr>
                <w:rFonts w:ascii="Arial" w:hAnsi="Arial" w:cs="Arial"/>
                <w:sz w:val="18"/>
                <w:szCs w:val="18"/>
              </w:rPr>
              <w:t>UA/16775/01/01</w:t>
            </w:r>
          </w:p>
        </w:tc>
      </w:tr>
      <w:tr w:rsidR="00CF0FF0" w:rsidRPr="00FE0145" w:rsidTr="002D312E">
        <w:trPr>
          <w:trHeight w:val="433"/>
        </w:trPr>
        <w:tc>
          <w:tcPr>
            <w:tcW w:w="561" w:type="dxa"/>
            <w:tcBorders>
              <w:right w:val="single" w:sz="4" w:space="0" w:color="auto"/>
            </w:tcBorders>
            <w:shd w:val="clear" w:color="auto" w:fill="FFFFFF"/>
          </w:tcPr>
          <w:p w:rsidR="00CF0FF0" w:rsidRPr="002D312E" w:rsidRDefault="00CF0FF0" w:rsidP="00CF0FF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CF0FF0" w:rsidRDefault="00CF0FF0" w:rsidP="00CF0FF0">
            <w:pPr>
              <w:pStyle w:val="a3"/>
              <w:tabs>
                <w:tab w:val="left" w:pos="12600"/>
              </w:tabs>
              <w:spacing w:line="276" w:lineRule="auto"/>
              <w:rPr>
                <w:rFonts w:ascii="Arial" w:hAnsi="Arial" w:cs="Arial"/>
                <w:b/>
                <w:i/>
                <w:color w:val="000000"/>
                <w:sz w:val="18"/>
                <w:szCs w:val="18"/>
              </w:rPr>
            </w:pPr>
            <w:r>
              <w:rPr>
                <w:rFonts w:ascii="Arial" w:hAnsi="Arial" w:cs="Arial"/>
                <w:b/>
                <w:sz w:val="18"/>
                <w:szCs w:val="18"/>
              </w:rPr>
              <w:t>ТІБСОВО</w:t>
            </w:r>
          </w:p>
        </w:tc>
        <w:tc>
          <w:tcPr>
            <w:tcW w:w="2410" w:type="dxa"/>
            <w:shd w:val="clear" w:color="auto" w:fill="FFFFFF"/>
          </w:tcPr>
          <w:p w:rsidR="00CF0FF0" w:rsidRPr="00CF0FF0" w:rsidRDefault="00CF0FF0" w:rsidP="00CF0FF0">
            <w:pPr>
              <w:pStyle w:val="a3"/>
              <w:tabs>
                <w:tab w:val="left" w:pos="12600"/>
              </w:tabs>
              <w:spacing w:line="276" w:lineRule="auto"/>
              <w:rPr>
                <w:rFonts w:ascii="Arial" w:hAnsi="Arial" w:cs="Arial"/>
                <w:color w:val="000000"/>
                <w:sz w:val="18"/>
                <w:szCs w:val="18"/>
                <w:lang w:val="ru-RU"/>
              </w:rPr>
            </w:pPr>
            <w:r w:rsidRPr="00CF0FF0">
              <w:rPr>
                <w:rFonts w:ascii="Arial" w:hAnsi="Arial" w:cs="Arial"/>
                <w:color w:val="000000"/>
                <w:sz w:val="18"/>
                <w:szCs w:val="18"/>
                <w:lang w:val="ru-RU"/>
              </w:rPr>
              <w:t>таблетки, вкриті плівковою оболонкою, 250 мг; по 60 таблеток у пляшці, по 1 пляшці в коробці з картону</w:t>
            </w:r>
          </w:p>
        </w:tc>
        <w:tc>
          <w:tcPr>
            <w:tcW w:w="1276"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ЛЄ ЛАБОРАТУАР СЕРВ'Є</w:t>
            </w:r>
          </w:p>
        </w:tc>
        <w:tc>
          <w:tcPr>
            <w:tcW w:w="992"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proofErr w:type="spellStart"/>
            <w:r>
              <w:rPr>
                <w:rFonts w:ascii="Arial" w:hAnsi="Arial" w:cs="Arial"/>
                <w:color w:val="000000"/>
                <w:sz w:val="18"/>
                <w:szCs w:val="18"/>
              </w:rPr>
              <w:t>Францiя</w:t>
            </w:r>
            <w:proofErr w:type="spellEnd"/>
          </w:p>
        </w:tc>
        <w:tc>
          <w:tcPr>
            <w:tcW w:w="2410" w:type="dxa"/>
            <w:shd w:val="clear" w:color="auto" w:fill="FFFFFF"/>
          </w:tcPr>
          <w:p w:rsidR="00CF0FF0" w:rsidRDefault="00CF0FF0" w:rsidP="00CF0FF0">
            <w:pPr>
              <w:pStyle w:val="a3"/>
              <w:tabs>
                <w:tab w:val="left" w:pos="12600"/>
              </w:tabs>
              <w:spacing w:line="276" w:lineRule="auto"/>
              <w:jc w:val="center"/>
              <w:rPr>
                <w:rFonts w:ascii="Arial" w:hAnsi="Arial" w:cs="Arial"/>
                <w:color w:val="000000"/>
                <w:sz w:val="18"/>
                <w:szCs w:val="18"/>
              </w:rPr>
            </w:pP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Алмак</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Сервісіз</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Лімітед</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Велика</w:t>
            </w:r>
            <w:proofErr w:type="spellEnd"/>
            <w:r>
              <w:rPr>
                <w:rFonts w:ascii="Arial" w:hAnsi="Arial" w:cs="Arial"/>
                <w:color w:val="000000"/>
                <w:sz w:val="18"/>
                <w:szCs w:val="18"/>
              </w:rPr>
              <w:t xml:space="preserve"> </w:t>
            </w:r>
            <w:proofErr w:type="spellStart"/>
            <w:r>
              <w:rPr>
                <w:rFonts w:ascii="Arial" w:hAnsi="Arial" w:cs="Arial"/>
                <w:color w:val="000000"/>
                <w:sz w:val="18"/>
                <w:szCs w:val="18"/>
              </w:rPr>
              <w:t>Британiя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Лабораторії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Серв'є</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Індастрі</w:t>
            </w:r>
            <w:proofErr w:type="spellEnd"/>
            <w:r>
              <w:rPr>
                <w:rFonts w:ascii="Arial" w:hAnsi="Arial" w:cs="Arial"/>
                <w:color w:val="000000"/>
                <w:sz w:val="18"/>
                <w:szCs w:val="18"/>
              </w:rPr>
              <w:t xml:space="preserve">, </w:t>
            </w:r>
            <w:proofErr w:type="spellStart"/>
            <w:r>
              <w:rPr>
                <w:rFonts w:ascii="Arial" w:hAnsi="Arial" w:cs="Arial"/>
                <w:color w:val="000000"/>
                <w:sz w:val="18"/>
                <w:szCs w:val="18"/>
              </w:rPr>
              <w:t>Францiя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in bulk. </w:t>
            </w: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випробування</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рамках</w:t>
            </w:r>
            <w:proofErr w:type="spellEnd"/>
            <w:r>
              <w:rPr>
                <w:rFonts w:ascii="Arial" w:hAnsi="Arial" w:cs="Arial"/>
                <w:color w:val="000000"/>
                <w:sz w:val="18"/>
                <w:szCs w:val="18"/>
              </w:rPr>
              <w:t xml:space="preserve"> </w:t>
            </w:r>
            <w:proofErr w:type="spellStart"/>
            <w:r>
              <w:rPr>
                <w:rFonts w:ascii="Arial" w:hAnsi="Arial" w:cs="Arial"/>
                <w:color w:val="000000"/>
                <w:sz w:val="18"/>
                <w:szCs w:val="18"/>
              </w:rPr>
              <w:lastRenderedPageBreak/>
              <w:t>контролю</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Патеон</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Інк</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Канада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випробування</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рамках</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показником</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дослідження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твердодисперсного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проміжного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івосиденібу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ППД </w:t>
            </w:r>
            <w:proofErr w:type="spellStart"/>
            <w:r>
              <w:rPr>
                <w:rFonts w:ascii="Arial" w:hAnsi="Arial" w:cs="Arial"/>
                <w:color w:val="000000"/>
                <w:sz w:val="18"/>
                <w:szCs w:val="18"/>
              </w:rPr>
              <w:t>Девелопмент</w:t>
            </w:r>
            <w:proofErr w:type="spellEnd"/>
            <w:r>
              <w:rPr>
                <w:rFonts w:ascii="Arial" w:hAnsi="Arial" w:cs="Arial"/>
                <w:color w:val="000000"/>
                <w:sz w:val="18"/>
                <w:szCs w:val="18"/>
              </w:rPr>
              <w:t xml:space="preserve">, Л.П., </w:t>
            </w:r>
            <w:proofErr w:type="spellStart"/>
            <w:r>
              <w:rPr>
                <w:rFonts w:ascii="Arial" w:hAnsi="Arial" w:cs="Arial"/>
                <w:color w:val="000000"/>
                <w:sz w:val="18"/>
                <w:szCs w:val="18"/>
              </w:rPr>
              <w:t>Сполучені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Штати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Америки</w:t>
            </w:r>
            <w:proofErr w:type="spellEnd"/>
            <w:r>
              <w:rPr>
                <w:rFonts w:ascii="Arial" w:hAnsi="Arial" w:cs="Arial"/>
                <w:color w:val="000000"/>
                <w:sz w:val="18"/>
                <w:szCs w:val="18"/>
              </w:rPr>
              <w:t xml:space="preserve"> (США); </w:t>
            </w: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in bulk. </w:t>
            </w: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випробування</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рамках</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Роттендорф</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 </w:t>
            </w:r>
            <w:proofErr w:type="spellStart"/>
            <w:r>
              <w:rPr>
                <w:rFonts w:ascii="Arial" w:hAnsi="Arial" w:cs="Arial"/>
                <w:color w:val="000000"/>
                <w:sz w:val="18"/>
                <w:szCs w:val="18"/>
              </w:rPr>
              <w:t>Німеччина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проміжного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твердодисперсний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проміжний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w:t>
            </w:r>
            <w:proofErr w:type="spellEnd"/>
            <w:r>
              <w:rPr>
                <w:rFonts w:ascii="Arial" w:hAnsi="Arial" w:cs="Arial"/>
                <w:color w:val="000000"/>
                <w:sz w:val="18"/>
                <w:szCs w:val="18"/>
              </w:rPr>
              <w:t xml:space="preserve"> </w:t>
            </w:r>
            <w:proofErr w:type="spellStart"/>
            <w:r>
              <w:rPr>
                <w:rFonts w:ascii="Arial" w:hAnsi="Arial" w:cs="Arial"/>
                <w:color w:val="000000"/>
                <w:sz w:val="18"/>
                <w:szCs w:val="18"/>
              </w:rPr>
              <w:t>івосиденібу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випробування</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рамках</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проміжного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твердодисперсний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проміжний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w:t>
            </w:r>
            <w:proofErr w:type="spellEnd"/>
            <w:r>
              <w:rPr>
                <w:rFonts w:ascii="Arial" w:hAnsi="Arial" w:cs="Arial"/>
                <w:color w:val="000000"/>
                <w:sz w:val="18"/>
                <w:szCs w:val="18"/>
              </w:rPr>
              <w:t xml:space="preserve"> </w:t>
            </w:r>
            <w:proofErr w:type="spellStart"/>
            <w:r>
              <w:rPr>
                <w:rFonts w:ascii="Arial" w:hAnsi="Arial" w:cs="Arial"/>
                <w:color w:val="000000"/>
                <w:sz w:val="18"/>
                <w:szCs w:val="18"/>
              </w:rPr>
              <w:t>івосиденібу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Ховіон</w:t>
            </w:r>
            <w:proofErr w:type="spellEnd"/>
            <w:r>
              <w:rPr>
                <w:rFonts w:ascii="Arial" w:hAnsi="Arial" w:cs="Arial"/>
                <w:color w:val="000000"/>
                <w:sz w:val="18"/>
                <w:szCs w:val="18"/>
              </w:rPr>
              <w:t xml:space="preserve"> ЛЛС, </w:t>
            </w:r>
            <w:proofErr w:type="spellStart"/>
            <w:r>
              <w:rPr>
                <w:rFonts w:ascii="Arial" w:hAnsi="Arial" w:cs="Arial"/>
                <w:color w:val="000000"/>
                <w:sz w:val="18"/>
                <w:szCs w:val="18"/>
              </w:rPr>
              <w:lastRenderedPageBreak/>
              <w:t>Сполучені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Штати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Америки</w:t>
            </w:r>
            <w:proofErr w:type="spellEnd"/>
            <w:r>
              <w:rPr>
                <w:rFonts w:ascii="Arial" w:hAnsi="Arial" w:cs="Arial"/>
                <w:color w:val="000000"/>
                <w:sz w:val="18"/>
                <w:szCs w:val="18"/>
              </w:rPr>
              <w:t xml:space="preserve"> (США); </w:t>
            </w: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проміжного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твердодисперсний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проміжний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w:t>
            </w:r>
            <w:proofErr w:type="spellEnd"/>
            <w:r>
              <w:rPr>
                <w:rFonts w:ascii="Arial" w:hAnsi="Arial" w:cs="Arial"/>
                <w:color w:val="000000"/>
                <w:sz w:val="18"/>
                <w:szCs w:val="18"/>
              </w:rPr>
              <w:t xml:space="preserve"> </w:t>
            </w:r>
            <w:proofErr w:type="spellStart"/>
            <w:r>
              <w:rPr>
                <w:rFonts w:ascii="Arial" w:hAnsi="Arial" w:cs="Arial"/>
                <w:color w:val="000000"/>
                <w:sz w:val="18"/>
                <w:szCs w:val="18"/>
              </w:rPr>
              <w:t>івосиденібу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Відповідальний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випробування</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рамках</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проміжного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твердодисперсний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проміжний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w:t>
            </w:r>
            <w:proofErr w:type="spellEnd"/>
            <w:r>
              <w:rPr>
                <w:rFonts w:ascii="Arial" w:hAnsi="Arial" w:cs="Arial"/>
                <w:color w:val="000000"/>
                <w:sz w:val="18"/>
                <w:szCs w:val="18"/>
              </w:rPr>
              <w:t xml:space="preserve"> </w:t>
            </w:r>
            <w:proofErr w:type="spellStart"/>
            <w:r>
              <w:rPr>
                <w:rFonts w:ascii="Arial" w:hAnsi="Arial" w:cs="Arial"/>
                <w:color w:val="000000"/>
                <w:sz w:val="18"/>
                <w:szCs w:val="18"/>
              </w:rPr>
              <w:t>івосиденібу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Ховіон</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Фармасіенсія</w:t>
            </w:r>
            <w:proofErr w:type="spellEnd"/>
            <w:r>
              <w:rPr>
                <w:rFonts w:ascii="Arial" w:hAnsi="Arial" w:cs="Arial"/>
                <w:color w:val="000000"/>
                <w:sz w:val="18"/>
                <w:szCs w:val="18"/>
              </w:rPr>
              <w:t xml:space="preserve"> С.А., </w:t>
            </w:r>
            <w:proofErr w:type="spellStart"/>
            <w:r>
              <w:rPr>
                <w:rFonts w:ascii="Arial" w:hAnsi="Arial" w:cs="Arial"/>
                <w:color w:val="000000"/>
                <w:sz w:val="18"/>
                <w:szCs w:val="18"/>
              </w:rPr>
              <w:t>Португалія</w:t>
            </w:r>
            <w:proofErr w:type="spellEnd"/>
          </w:p>
        </w:tc>
        <w:tc>
          <w:tcPr>
            <w:tcW w:w="1275" w:type="dxa"/>
            <w:shd w:val="clear" w:color="auto" w:fill="FFFFFF"/>
          </w:tcPr>
          <w:p w:rsidR="00CF0FF0" w:rsidRPr="00CF0FF0" w:rsidRDefault="00CF0FF0" w:rsidP="00CF0FF0">
            <w:pPr>
              <w:pStyle w:val="a3"/>
              <w:tabs>
                <w:tab w:val="left" w:pos="12600"/>
              </w:tabs>
              <w:spacing w:line="276" w:lineRule="auto"/>
              <w:jc w:val="center"/>
              <w:rPr>
                <w:rFonts w:ascii="Arial" w:hAnsi="Arial" w:cs="Arial"/>
                <w:color w:val="000000"/>
                <w:sz w:val="18"/>
                <w:szCs w:val="18"/>
                <w:lang w:val="ru-RU"/>
              </w:rPr>
            </w:pPr>
            <w:r w:rsidRPr="00CF0FF0">
              <w:rPr>
                <w:rFonts w:ascii="Arial" w:hAnsi="Arial" w:cs="Arial"/>
                <w:color w:val="000000"/>
                <w:sz w:val="18"/>
                <w:szCs w:val="18"/>
                <w:lang w:val="ru-RU"/>
              </w:rPr>
              <w:lastRenderedPageBreak/>
              <w:t>Велика Британ</w:t>
            </w:r>
            <w:proofErr w:type="spellStart"/>
            <w:r>
              <w:rPr>
                <w:rFonts w:ascii="Arial" w:hAnsi="Arial" w:cs="Arial"/>
                <w:color w:val="000000"/>
                <w:sz w:val="18"/>
                <w:szCs w:val="18"/>
              </w:rPr>
              <w:t>i</w:t>
            </w:r>
            <w:proofErr w:type="spellEnd"/>
            <w:r w:rsidRPr="00CF0FF0">
              <w:rPr>
                <w:rFonts w:ascii="Arial" w:hAnsi="Arial" w:cs="Arial"/>
                <w:color w:val="000000"/>
                <w:sz w:val="18"/>
                <w:szCs w:val="18"/>
                <w:lang w:val="ru-RU"/>
              </w:rPr>
              <w:t>я/ Франц</w:t>
            </w:r>
            <w:proofErr w:type="spellStart"/>
            <w:r>
              <w:rPr>
                <w:rFonts w:ascii="Arial" w:hAnsi="Arial" w:cs="Arial"/>
                <w:color w:val="000000"/>
                <w:sz w:val="18"/>
                <w:szCs w:val="18"/>
              </w:rPr>
              <w:t>i</w:t>
            </w:r>
            <w:proofErr w:type="spellEnd"/>
            <w:r w:rsidRPr="00CF0FF0">
              <w:rPr>
                <w:rFonts w:ascii="Arial" w:hAnsi="Arial" w:cs="Arial"/>
                <w:color w:val="000000"/>
                <w:sz w:val="18"/>
                <w:szCs w:val="18"/>
                <w:lang w:val="ru-RU"/>
              </w:rPr>
              <w:t>я/ Канада/ Сполучені Штати Америки (США)/ Німеччина/ Португалія</w:t>
            </w:r>
          </w:p>
        </w:tc>
        <w:tc>
          <w:tcPr>
            <w:tcW w:w="2835" w:type="dxa"/>
            <w:shd w:val="clear" w:color="auto" w:fill="FFFFFF"/>
          </w:tcPr>
          <w:p w:rsidR="00CF0FF0" w:rsidRPr="00CF0FF0" w:rsidRDefault="00CF0FF0" w:rsidP="00CF0FF0">
            <w:pPr>
              <w:pStyle w:val="a3"/>
              <w:tabs>
                <w:tab w:val="left" w:pos="12600"/>
              </w:tabs>
              <w:spacing w:line="276" w:lineRule="auto"/>
              <w:jc w:val="center"/>
              <w:rPr>
                <w:rFonts w:ascii="Arial" w:hAnsi="Arial" w:cs="Arial"/>
                <w:color w:val="000000"/>
                <w:sz w:val="18"/>
                <w:szCs w:val="18"/>
                <w:lang w:val="ru-RU"/>
              </w:rPr>
            </w:pPr>
            <w:r>
              <w:rPr>
                <w:rFonts w:ascii="Arial" w:hAnsi="Arial" w:cs="Arial"/>
                <w:color w:val="000000"/>
                <w:sz w:val="18"/>
                <w:szCs w:val="18"/>
              </w:rPr>
              <w:t xml:space="preserve">C.I.11.z, IB - Introduction of, or change(s) to, the obligations and conditions of a marketing </w:t>
            </w:r>
            <w:proofErr w:type="spellStart"/>
            <w:r>
              <w:rPr>
                <w:rFonts w:ascii="Arial" w:hAnsi="Arial" w:cs="Arial"/>
                <w:color w:val="000000"/>
                <w:sz w:val="18"/>
                <w:szCs w:val="18"/>
              </w:rPr>
              <w:t>authorisation</w:t>
            </w:r>
            <w:proofErr w:type="spellEnd"/>
            <w:r>
              <w:rPr>
                <w:rFonts w:ascii="Arial" w:hAnsi="Arial" w:cs="Arial"/>
                <w:color w:val="000000"/>
                <w:sz w:val="18"/>
                <w:szCs w:val="18"/>
              </w:rPr>
              <w:t>, including the RMP - Other variation:</w:t>
            </w:r>
            <w:r>
              <w:rPr>
                <w:rFonts w:ascii="Arial" w:hAnsi="Arial" w:cs="Arial"/>
                <w:color w:val="000000"/>
                <w:sz w:val="18"/>
                <w:szCs w:val="18"/>
              </w:rPr>
              <w:br/>
              <w:t>Update of the RMP (from version 1.0 to 2.0) with implementation of an exact wording of a protocol of a category 3 study agreed by PRAC/CHMP without further changes.</w:t>
            </w:r>
            <w:r>
              <w:rPr>
                <w:rFonts w:ascii="Arial" w:hAnsi="Arial" w:cs="Arial"/>
                <w:color w:val="000000"/>
                <w:sz w:val="18"/>
                <w:szCs w:val="18"/>
              </w:rPr>
              <w:br/>
            </w:r>
            <w:r w:rsidRPr="00CF0FF0">
              <w:rPr>
                <w:rFonts w:ascii="Arial" w:hAnsi="Arial" w:cs="Arial"/>
                <w:color w:val="000000"/>
                <w:sz w:val="18"/>
                <w:szCs w:val="18"/>
                <w:lang w:val="ru-RU"/>
              </w:rPr>
              <w:t xml:space="preserve">Заявником надано Резюме плану управління ризиками </w:t>
            </w:r>
            <w:r w:rsidRPr="00CF0FF0">
              <w:rPr>
                <w:rFonts w:ascii="Arial" w:hAnsi="Arial" w:cs="Arial"/>
                <w:color w:val="000000"/>
                <w:sz w:val="18"/>
                <w:szCs w:val="18"/>
                <w:lang w:val="ru-RU"/>
              </w:rPr>
              <w:lastRenderedPageBreak/>
              <w:t xml:space="preserve">версія 2.0 в 1 примірнику на 29 аркушах. </w:t>
            </w:r>
          </w:p>
        </w:tc>
        <w:tc>
          <w:tcPr>
            <w:tcW w:w="1046" w:type="dxa"/>
            <w:shd w:val="clear" w:color="auto" w:fill="FFFFFF"/>
          </w:tcPr>
          <w:p w:rsidR="00CF0FF0" w:rsidRDefault="00CF0FF0" w:rsidP="00CF0FF0">
            <w:pPr>
              <w:pStyle w:val="a3"/>
              <w:tabs>
                <w:tab w:val="left" w:pos="12600"/>
              </w:tabs>
              <w:spacing w:line="276" w:lineRule="auto"/>
              <w:ind w:left="-185"/>
              <w:jc w:val="center"/>
              <w:rPr>
                <w:rFonts w:ascii="Arial" w:hAnsi="Arial" w:cs="Arial"/>
                <w:b/>
                <w:i/>
                <w:color w:val="000000"/>
                <w:sz w:val="18"/>
                <w:szCs w:val="18"/>
              </w:rPr>
            </w:pPr>
            <w:proofErr w:type="spellStart"/>
            <w:r>
              <w:rPr>
                <w:rFonts w:ascii="Arial" w:hAnsi="Arial" w:cs="Arial"/>
                <w:i/>
                <w:sz w:val="18"/>
                <w:szCs w:val="18"/>
              </w:rPr>
              <w:lastRenderedPageBreak/>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CF0FF0" w:rsidRDefault="00CF0FF0" w:rsidP="00CF0FF0">
            <w:pPr>
              <w:pStyle w:val="a3"/>
              <w:tabs>
                <w:tab w:val="left" w:pos="12600"/>
              </w:tabs>
              <w:spacing w:line="276" w:lineRule="auto"/>
              <w:jc w:val="center"/>
              <w:rPr>
                <w:rFonts w:ascii="Arial" w:hAnsi="Arial" w:cs="Arial"/>
                <w:sz w:val="18"/>
                <w:szCs w:val="18"/>
              </w:rPr>
            </w:pPr>
            <w:r>
              <w:rPr>
                <w:rFonts w:ascii="Arial" w:hAnsi="Arial" w:cs="Arial"/>
                <w:sz w:val="18"/>
                <w:szCs w:val="18"/>
              </w:rPr>
              <w:t>UA/20476/01/01</w:t>
            </w:r>
          </w:p>
        </w:tc>
      </w:tr>
    </w:tbl>
    <w:p w:rsidR="00D642BA" w:rsidRPr="00FE0145" w:rsidRDefault="00D642BA" w:rsidP="00403480">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26FA8"/>
    <w:rsid w:val="00031B2F"/>
    <w:rsid w:val="0003385A"/>
    <w:rsid w:val="000353C9"/>
    <w:rsid w:val="00037D9E"/>
    <w:rsid w:val="0004508E"/>
    <w:rsid w:val="000458F6"/>
    <w:rsid w:val="000508FC"/>
    <w:rsid w:val="00051E9F"/>
    <w:rsid w:val="000526B1"/>
    <w:rsid w:val="0005387A"/>
    <w:rsid w:val="000539DA"/>
    <w:rsid w:val="00056B16"/>
    <w:rsid w:val="00057475"/>
    <w:rsid w:val="000647E2"/>
    <w:rsid w:val="00066261"/>
    <w:rsid w:val="00067200"/>
    <w:rsid w:val="00067616"/>
    <w:rsid w:val="00071D84"/>
    <w:rsid w:val="00072F42"/>
    <w:rsid w:val="00073818"/>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1AC"/>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75D8"/>
    <w:rsid w:val="001D7D67"/>
    <w:rsid w:val="001E510B"/>
    <w:rsid w:val="001E53D0"/>
    <w:rsid w:val="001E5590"/>
    <w:rsid w:val="001F05C4"/>
    <w:rsid w:val="001F1E72"/>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3455"/>
    <w:rsid w:val="00242C22"/>
    <w:rsid w:val="00244C1D"/>
    <w:rsid w:val="00245A3E"/>
    <w:rsid w:val="0024709E"/>
    <w:rsid w:val="002478A0"/>
    <w:rsid w:val="0025040F"/>
    <w:rsid w:val="0025199D"/>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917ED"/>
    <w:rsid w:val="00292262"/>
    <w:rsid w:val="002A0692"/>
    <w:rsid w:val="002A31FE"/>
    <w:rsid w:val="002A3FCB"/>
    <w:rsid w:val="002B0498"/>
    <w:rsid w:val="002B275A"/>
    <w:rsid w:val="002B2767"/>
    <w:rsid w:val="002B2D8D"/>
    <w:rsid w:val="002B36F8"/>
    <w:rsid w:val="002B3B24"/>
    <w:rsid w:val="002B6C71"/>
    <w:rsid w:val="002B71D8"/>
    <w:rsid w:val="002B7510"/>
    <w:rsid w:val="002D312E"/>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6DC1"/>
    <w:rsid w:val="00311565"/>
    <w:rsid w:val="00311575"/>
    <w:rsid w:val="00314717"/>
    <w:rsid w:val="00317729"/>
    <w:rsid w:val="0032674C"/>
    <w:rsid w:val="0032724B"/>
    <w:rsid w:val="00327708"/>
    <w:rsid w:val="003301C7"/>
    <w:rsid w:val="00331176"/>
    <w:rsid w:val="0033166C"/>
    <w:rsid w:val="00331DA8"/>
    <w:rsid w:val="00334B77"/>
    <w:rsid w:val="00335D53"/>
    <w:rsid w:val="003365A0"/>
    <w:rsid w:val="00336772"/>
    <w:rsid w:val="003374E3"/>
    <w:rsid w:val="00340F81"/>
    <w:rsid w:val="00341504"/>
    <w:rsid w:val="00342D49"/>
    <w:rsid w:val="003437FC"/>
    <w:rsid w:val="00350911"/>
    <w:rsid w:val="003523FE"/>
    <w:rsid w:val="0035269A"/>
    <w:rsid w:val="00353F3C"/>
    <w:rsid w:val="00354FB7"/>
    <w:rsid w:val="00357D4B"/>
    <w:rsid w:val="00361AD6"/>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784C"/>
    <w:rsid w:val="00407B22"/>
    <w:rsid w:val="00410C05"/>
    <w:rsid w:val="00416920"/>
    <w:rsid w:val="004173E2"/>
    <w:rsid w:val="004175B0"/>
    <w:rsid w:val="004230B4"/>
    <w:rsid w:val="004327BB"/>
    <w:rsid w:val="00433465"/>
    <w:rsid w:val="004372E3"/>
    <w:rsid w:val="00444987"/>
    <w:rsid w:val="0044669C"/>
    <w:rsid w:val="00454269"/>
    <w:rsid w:val="00457D69"/>
    <w:rsid w:val="00457E5F"/>
    <w:rsid w:val="00464421"/>
    <w:rsid w:val="00465392"/>
    <w:rsid w:val="0046559B"/>
    <w:rsid w:val="0047597A"/>
    <w:rsid w:val="00476246"/>
    <w:rsid w:val="00476B3A"/>
    <w:rsid w:val="0047734E"/>
    <w:rsid w:val="004804ED"/>
    <w:rsid w:val="00480E92"/>
    <w:rsid w:val="0049156D"/>
    <w:rsid w:val="00493A88"/>
    <w:rsid w:val="004958CD"/>
    <w:rsid w:val="00495F07"/>
    <w:rsid w:val="00496BA5"/>
    <w:rsid w:val="00496C89"/>
    <w:rsid w:val="0049727A"/>
    <w:rsid w:val="004A00B4"/>
    <w:rsid w:val="004A12F2"/>
    <w:rsid w:val="004A1D7C"/>
    <w:rsid w:val="004A4259"/>
    <w:rsid w:val="004A4F5C"/>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B8"/>
    <w:rsid w:val="00567A30"/>
    <w:rsid w:val="0057287B"/>
    <w:rsid w:val="00574209"/>
    <w:rsid w:val="005766D4"/>
    <w:rsid w:val="005778E0"/>
    <w:rsid w:val="00580050"/>
    <w:rsid w:val="0058010B"/>
    <w:rsid w:val="00580982"/>
    <w:rsid w:val="00582A23"/>
    <w:rsid w:val="00583DFA"/>
    <w:rsid w:val="0059001E"/>
    <w:rsid w:val="00590B68"/>
    <w:rsid w:val="0059462C"/>
    <w:rsid w:val="005964D6"/>
    <w:rsid w:val="005978A6"/>
    <w:rsid w:val="005A2B45"/>
    <w:rsid w:val="005A2D9B"/>
    <w:rsid w:val="005A3BFA"/>
    <w:rsid w:val="005A540C"/>
    <w:rsid w:val="005A6668"/>
    <w:rsid w:val="005A6FF7"/>
    <w:rsid w:val="005B1CBF"/>
    <w:rsid w:val="005B26D8"/>
    <w:rsid w:val="005B3202"/>
    <w:rsid w:val="005B4A12"/>
    <w:rsid w:val="005B5730"/>
    <w:rsid w:val="005B5E76"/>
    <w:rsid w:val="005B6826"/>
    <w:rsid w:val="005C2318"/>
    <w:rsid w:val="005C2A23"/>
    <w:rsid w:val="005C66E4"/>
    <w:rsid w:val="005D0FCD"/>
    <w:rsid w:val="005D1A7B"/>
    <w:rsid w:val="005D2647"/>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5526"/>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8D7"/>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D6EE7"/>
    <w:rsid w:val="006E094B"/>
    <w:rsid w:val="006E0D91"/>
    <w:rsid w:val="006E28B7"/>
    <w:rsid w:val="006E2C3F"/>
    <w:rsid w:val="006E2ED1"/>
    <w:rsid w:val="006E31E3"/>
    <w:rsid w:val="006E5C9A"/>
    <w:rsid w:val="006E5DA6"/>
    <w:rsid w:val="006E621F"/>
    <w:rsid w:val="006F2B71"/>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475"/>
    <w:rsid w:val="008B6565"/>
    <w:rsid w:val="008B727C"/>
    <w:rsid w:val="008C1677"/>
    <w:rsid w:val="008C1918"/>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756"/>
    <w:rsid w:val="00960AD4"/>
    <w:rsid w:val="0096147E"/>
    <w:rsid w:val="00970F54"/>
    <w:rsid w:val="00975C1F"/>
    <w:rsid w:val="00976D89"/>
    <w:rsid w:val="00982CA2"/>
    <w:rsid w:val="00983C1E"/>
    <w:rsid w:val="00983E38"/>
    <w:rsid w:val="009850F6"/>
    <w:rsid w:val="00985E0C"/>
    <w:rsid w:val="00992099"/>
    <w:rsid w:val="00995CAD"/>
    <w:rsid w:val="009968A0"/>
    <w:rsid w:val="00997761"/>
    <w:rsid w:val="009A074B"/>
    <w:rsid w:val="009A1FF2"/>
    <w:rsid w:val="009A389B"/>
    <w:rsid w:val="009A51D2"/>
    <w:rsid w:val="009A6756"/>
    <w:rsid w:val="009B041E"/>
    <w:rsid w:val="009B1268"/>
    <w:rsid w:val="009B4A74"/>
    <w:rsid w:val="009B539C"/>
    <w:rsid w:val="009B78E7"/>
    <w:rsid w:val="009C5125"/>
    <w:rsid w:val="009C5603"/>
    <w:rsid w:val="009C6BAE"/>
    <w:rsid w:val="009C6D6A"/>
    <w:rsid w:val="009D15F8"/>
    <w:rsid w:val="009D3DD9"/>
    <w:rsid w:val="009D3E57"/>
    <w:rsid w:val="009D70E3"/>
    <w:rsid w:val="009E3812"/>
    <w:rsid w:val="009E64CD"/>
    <w:rsid w:val="009F2A12"/>
    <w:rsid w:val="009F4D23"/>
    <w:rsid w:val="009F5944"/>
    <w:rsid w:val="00A01DF7"/>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4B6"/>
    <w:rsid w:val="00B65F10"/>
    <w:rsid w:val="00B66280"/>
    <w:rsid w:val="00B672E0"/>
    <w:rsid w:val="00B67B3F"/>
    <w:rsid w:val="00B82460"/>
    <w:rsid w:val="00B85595"/>
    <w:rsid w:val="00B85B48"/>
    <w:rsid w:val="00B87D3C"/>
    <w:rsid w:val="00B93409"/>
    <w:rsid w:val="00B9428C"/>
    <w:rsid w:val="00B954D1"/>
    <w:rsid w:val="00B9600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86D"/>
    <w:rsid w:val="00C00FB8"/>
    <w:rsid w:val="00C02991"/>
    <w:rsid w:val="00C0496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1329"/>
    <w:rsid w:val="00DC2933"/>
    <w:rsid w:val="00DC7DE3"/>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584F"/>
    <w:rsid w:val="00E06CAA"/>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32CEF"/>
    <w:rsid w:val="00F35805"/>
    <w:rsid w:val="00F36BD3"/>
    <w:rsid w:val="00F4012C"/>
    <w:rsid w:val="00F425AE"/>
    <w:rsid w:val="00F43842"/>
    <w:rsid w:val="00F54991"/>
    <w:rsid w:val="00F57120"/>
    <w:rsid w:val="00F5747E"/>
    <w:rsid w:val="00F57D66"/>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E2E"/>
    <w:rsid w:val="00FB0460"/>
    <w:rsid w:val="00FB32B0"/>
    <w:rsid w:val="00FB4768"/>
    <w:rsid w:val="00FC0746"/>
    <w:rsid w:val="00FC10AC"/>
    <w:rsid w:val="00FC76DF"/>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4BAE28-EB8A-4880-8A06-E2FD50EE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6D60E-809A-48B2-B0B6-808071E6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3140</Words>
  <Characters>1791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2024-12-06T14:47:00Z</dcterms:created>
  <dcterms:modified xsi:type="dcterms:W3CDTF">2024-12-06T14:47:00Z</dcterms:modified>
</cp:coreProperties>
</file>