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C18A8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8F7C29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СПОЛУЧЕНИХ ШТАТІВ АМЕРИКИ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1D26CF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6C18A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2835"/>
        <w:gridCol w:w="1418"/>
        <w:gridCol w:w="2409"/>
        <w:gridCol w:w="1046"/>
        <w:gridCol w:w="1557"/>
      </w:tblGrid>
      <w:tr w:rsidR="009D70E3" w:rsidRPr="00010EB4" w:rsidTr="00B6306F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0E3" w:rsidRPr="00010EB4" w:rsidRDefault="009D70E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10EB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C18A8" w:rsidRPr="00DD0193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C18A8" w:rsidRPr="00DD0193" w:rsidRDefault="006C18A8" w:rsidP="006C18A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b/>
                <w:sz w:val="16"/>
                <w:szCs w:val="16"/>
              </w:rPr>
              <w:t>МАЙЛОТАРГ</w:t>
            </w:r>
          </w:p>
        </w:tc>
        <w:tc>
          <w:tcPr>
            <w:tcW w:w="1843" w:type="dxa"/>
            <w:shd w:val="clear" w:color="auto" w:fill="FFFFFF"/>
          </w:tcPr>
          <w:p w:rsidR="006C18A8" w:rsidRPr="006C18A8" w:rsidRDefault="006C18A8" w:rsidP="006C18A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4,5 мг; по 4,5 мг у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C18A8" w:rsidRPr="006C18A8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Ейч.Сі.Пі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, США</w:t>
            </w:r>
          </w:p>
        </w:tc>
        <w:tc>
          <w:tcPr>
            <w:tcW w:w="1134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835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Холдінгс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цілісність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упаковки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): 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Вест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Сервісес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418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Re-evaluate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gemtuzumab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ozogamicin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drug substance and drug product lot release acceptance criteria for appearance,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iCE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CGE and cytotoxicity assays based on ?25 unique combinations of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gemtuzumab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activated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calicheamicin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drug substance intermediate lots used to manufacture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gemtuzumab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ozogamicin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drug substance and drug product using the commercial manufacturing process and tested using the commercial specification methods. Pfizer will submit the corresponding data, the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  <w:t>analytical and statistical plan used to evaluate the specifications, and any proposed changes to the specifications.</w:t>
            </w:r>
          </w:p>
        </w:tc>
        <w:tc>
          <w:tcPr>
            <w:tcW w:w="1046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64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40A">
              <w:rPr>
                <w:rFonts w:ascii="Arial" w:hAnsi="Arial" w:cs="Arial"/>
                <w:sz w:val="16"/>
                <w:szCs w:val="16"/>
              </w:rPr>
              <w:t>UA/18298/01/01</w:t>
            </w:r>
          </w:p>
        </w:tc>
      </w:tr>
      <w:tr w:rsidR="006C18A8" w:rsidRPr="00DD0193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C18A8" w:rsidRPr="00DD0193" w:rsidRDefault="006C18A8" w:rsidP="006C18A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b/>
                <w:sz w:val="16"/>
                <w:szCs w:val="16"/>
              </w:rPr>
              <w:t>ПРИВІДЖЕН</w:t>
            </w:r>
          </w:p>
        </w:tc>
        <w:tc>
          <w:tcPr>
            <w:tcW w:w="1843" w:type="dxa"/>
            <w:shd w:val="clear" w:color="auto" w:fill="FFFFFF"/>
          </w:tcPr>
          <w:p w:rsidR="006C18A8" w:rsidRPr="006C18A8" w:rsidRDefault="006C18A8" w:rsidP="006C18A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мг/мл (10 %), по 25 мл, 50 мл, 100 мл, 200 мл,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мл у флаконах, по 1 флакону в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ЦСЛ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В.II.h.1 b)1. II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надійшли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матеріали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23.05.24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  <w:t>Updates sections 2.3.A.2 and 3.2.A.2 as follows: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  <w:t>- to provide the current virus reduction study data for CH9/Z+ filtration and virus filtration steps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to deregister the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Octanoic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Acid (OA) Fractionation as a virus and TSE reduction step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  <w:t>- to include a modernized format of section 2.3.A.2 and 3.2.A.2.</w:t>
            </w:r>
          </w:p>
        </w:tc>
        <w:tc>
          <w:tcPr>
            <w:tcW w:w="1046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64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40A">
              <w:rPr>
                <w:rFonts w:ascii="Arial" w:hAnsi="Arial" w:cs="Arial"/>
                <w:sz w:val="16"/>
                <w:szCs w:val="16"/>
              </w:rPr>
              <w:t>UA/18357/01/01</w:t>
            </w:r>
          </w:p>
        </w:tc>
      </w:tr>
      <w:tr w:rsidR="006C18A8" w:rsidRPr="00DD0193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C18A8" w:rsidRPr="00DD0193" w:rsidRDefault="006C18A8" w:rsidP="006C18A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b/>
                <w:sz w:val="16"/>
                <w:szCs w:val="16"/>
              </w:rPr>
              <w:t>ПРИВІДЖЕН</w:t>
            </w:r>
          </w:p>
        </w:tc>
        <w:tc>
          <w:tcPr>
            <w:tcW w:w="1843" w:type="dxa"/>
            <w:shd w:val="clear" w:color="auto" w:fill="FFFFFF"/>
          </w:tcPr>
          <w:p w:rsidR="006C18A8" w:rsidRPr="006C18A8" w:rsidRDefault="006C18A8" w:rsidP="006C18A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мг/мл (10 %), по 25 мл, 50 мл, 100 мл, </w:t>
            </w:r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200 мл,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мл у флаконах, по 1 флакону в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ЦСЛ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якості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В.І.а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2с) ІІ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матеріали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надано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04.06.24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Introduction of an alternative 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dosing for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Octanoic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Acid at Bulk manufacturing step CZ0200.</w:t>
            </w:r>
          </w:p>
        </w:tc>
        <w:tc>
          <w:tcPr>
            <w:tcW w:w="1046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5A64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40A">
              <w:rPr>
                <w:rFonts w:ascii="Arial" w:hAnsi="Arial" w:cs="Arial"/>
                <w:sz w:val="16"/>
                <w:szCs w:val="16"/>
              </w:rPr>
              <w:t>UA/18357/01/01</w:t>
            </w:r>
          </w:p>
        </w:tc>
      </w:tr>
      <w:tr w:rsidR="006C18A8" w:rsidRPr="00DD0193" w:rsidTr="00B6306F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6C18A8" w:rsidRPr="00DD0193" w:rsidRDefault="006C18A8" w:rsidP="006C18A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b/>
                <w:sz w:val="16"/>
                <w:szCs w:val="16"/>
              </w:rPr>
              <w:t>ПРИВІДЖЕН</w:t>
            </w:r>
          </w:p>
        </w:tc>
        <w:tc>
          <w:tcPr>
            <w:tcW w:w="1843" w:type="dxa"/>
            <w:shd w:val="clear" w:color="auto" w:fill="FFFFFF"/>
          </w:tcPr>
          <w:p w:rsidR="006C18A8" w:rsidRPr="006C18A8" w:rsidRDefault="006C18A8" w:rsidP="006C18A8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мг/мл (10 %), по 25 мл, 50 мл, 100 мл, 200 мл,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мл у флаконах, по 1 флакону в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C18A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ЦСЛ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В.І.а.2.a)ІВ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Матеріали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надано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04.06.2024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Introduction of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Hydrosart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UF Cassettes in the M99 facility for manufacturing of lgPro10: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With this application, CSLB intends to introduce the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Hydrosart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UF cassettes as an alternative to the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Biomax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UF cassettes in the M99 production facility at CSL Bering Bern. The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Hydrosart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UF cassettes are already licensed and used in the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lgLAB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Modules I-IV. A detailed description of the change can be found in section 3.2.S.2.6 Manufacturing Process Development, charter 3.2.S.2.6.12.51.</w:t>
            </w:r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In addition, CSLB uses this opportunity to introduce a dossier optimization and harmonization in Drug Substance (DS) and Drug Product (DP) section in the submission package. The aim of this </w:t>
            </w:r>
            <w:proofErr w:type="spellStart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>optimisation</w:t>
            </w:r>
            <w:proofErr w:type="spellEnd"/>
            <w:r w:rsidRPr="005A640A">
              <w:rPr>
                <w:rFonts w:ascii="Arial" w:hAnsi="Arial" w:cs="Arial"/>
                <w:color w:val="000000"/>
                <w:sz w:val="16"/>
                <w:szCs w:val="16"/>
              </w:rPr>
              <w:t xml:space="preserve"> is to improve the readability of the sections by eliminating redundant information and to avoid inconsistencies between sections: 2.3.S.2., 2.3.P.3., 2.3.P.7., 3.2.S.2.2., 3.2.S.2.3., 3.2.P.2.3., 3.2.P.3.1., 3.2.P.3.3., 3.2.P.7.</w:t>
            </w:r>
          </w:p>
        </w:tc>
        <w:tc>
          <w:tcPr>
            <w:tcW w:w="1046" w:type="dxa"/>
            <w:shd w:val="clear" w:color="auto" w:fill="FFFFFF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A640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5A64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A640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6C18A8" w:rsidRPr="005A640A" w:rsidRDefault="006C18A8" w:rsidP="006C18A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40A">
              <w:rPr>
                <w:rFonts w:ascii="Arial" w:hAnsi="Arial" w:cs="Arial"/>
                <w:sz w:val="16"/>
                <w:szCs w:val="16"/>
              </w:rPr>
              <w:t>UA/18357/01/01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01A1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741D"/>
    <w:rsid w:val="0021041D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6D0F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165C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8A8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D8A"/>
    <w:rsid w:val="007A519E"/>
    <w:rsid w:val="007A529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06CD4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8F7C29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97761"/>
    <w:rsid w:val="009A074B"/>
    <w:rsid w:val="009A0B5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0942"/>
    <w:rsid w:val="009F2A12"/>
    <w:rsid w:val="009F4D23"/>
    <w:rsid w:val="009F5944"/>
    <w:rsid w:val="00A01DF7"/>
    <w:rsid w:val="00A0266A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B19"/>
    <w:rsid w:val="00A3500D"/>
    <w:rsid w:val="00A373DE"/>
    <w:rsid w:val="00A44450"/>
    <w:rsid w:val="00A51726"/>
    <w:rsid w:val="00A55B10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2A87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019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5D98"/>
    <w:rsid w:val="00E56C0D"/>
    <w:rsid w:val="00E605E2"/>
    <w:rsid w:val="00E6229E"/>
    <w:rsid w:val="00E642B4"/>
    <w:rsid w:val="00E6505E"/>
    <w:rsid w:val="00E661D0"/>
    <w:rsid w:val="00E678C6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2FF4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A64DC9-5D82-4D4D-B702-3E0B787B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EFCB-D467-43AF-8774-E249DB56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2024-06-14T13:54:00Z</dcterms:created>
  <dcterms:modified xsi:type="dcterms:W3CDTF">2024-06-14T13:54:00Z</dcterms:modified>
</cp:coreProperties>
</file>