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A" w:rsidRPr="00847515" w:rsidRDefault="005920BA" w:rsidP="00847515">
      <w:pPr>
        <w:ind w:right="-125"/>
        <w:jc w:val="right"/>
        <w:rPr>
          <w:rFonts w:asciiTheme="minorHAnsi" w:hAnsiTheme="minorHAnsi" w:cstheme="minorHAnsi"/>
          <w:b/>
          <w:sz w:val="20"/>
          <w:szCs w:val="20"/>
          <w:lang w:val="ru-RU"/>
        </w:rPr>
      </w:pP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Додаток</w:t>
      </w:r>
      <w:proofErr w:type="spellEnd"/>
      <w:r w:rsidR="00847515"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1</w:t>
      </w:r>
    </w:p>
    <w:p w:rsidR="005920BA" w:rsidRPr="00847515" w:rsidRDefault="005920BA" w:rsidP="00847515">
      <w:pPr>
        <w:ind w:right="-125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5920BA" w:rsidRPr="00847515" w:rsidRDefault="005920BA" w:rsidP="00847515">
      <w:pPr>
        <w:ind w:right="-125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«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Перелік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протоколів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клінічних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випробувань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лікарських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засобів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та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суттєвих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поправок до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протоколів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клінічних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випробувань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,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розглянутих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на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засіданнях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НЕР № 27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від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26.12.24, НТР № 48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від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26.12.24, на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які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були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отримані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позитивні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висновки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proofErr w:type="spellStart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експертів</w:t>
      </w:r>
      <w:proofErr w:type="spellEnd"/>
      <w:r w:rsidRPr="00847515">
        <w:rPr>
          <w:rFonts w:asciiTheme="minorHAnsi" w:hAnsiTheme="minorHAnsi" w:cstheme="minorHAnsi"/>
          <w:b/>
          <w:sz w:val="20"/>
          <w:szCs w:val="20"/>
          <w:lang w:val="ru-RU"/>
        </w:rPr>
        <w:t>»</w:t>
      </w:r>
    </w:p>
    <w:p w:rsidR="005920BA" w:rsidRPr="00847515" w:rsidRDefault="005920BA" w:rsidP="00847515">
      <w:pPr>
        <w:ind w:right="-125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D5283E" w:rsidRPr="00847515" w:rsidRDefault="00D5283E" w:rsidP="00847515">
      <w:pPr>
        <w:ind w:right="-125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D5283E" w:rsidRPr="00847515" w:rsidRDefault="005920BA" w:rsidP="00847515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"/>
          <w:rFonts w:asciiTheme="minorHAnsi" w:hAnsiTheme="minorHAnsi" w:cstheme="minorHAnsi"/>
          <w:b/>
          <w:sz w:val="20"/>
          <w:lang w:val="uk-UA"/>
        </w:rPr>
        <w:t xml:space="preserve">1. </w:t>
      </w:r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«Відкрите, тривале, подовжене дослідження фази III, для оцінки довготривалої безпечності та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переносимості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 </w:t>
      </w:r>
      <w:proofErr w:type="spellStart"/>
      <w:r w:rsidR="007A7607" w:rsidRPr="00847515">
        <w:rPr>
          <w:rStyle w:val="cs5e98e9301"/>
          <w:rFonts w:asciiTheme="minorHAnsi" w:hAnsiTheme="minorHAnsi" w:cstheme="minorHAnsi"/>
          <w:lang w:val="uk-UA"/>
        </w:rPr>
        <w:t>декспраміпексолу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 у пацієнтів з тяжкою еозинофільною астмою (EXHALE-5)», код дослідження </w:t>
      </w:r>
      <w:r w:rsidR="007A7607" w:rsidRPr="00847515">
        <w:rPr>
          <w:rStyle w:val="cs5e98e9301"/>
          <w:rFonts w:asciiTheme="minorHAnsi" w:hAnsiTheme="minorHAnsi" w:cstheme="minorHAnsi"/>
          <w:lang w:val="uk-UA"/>
        </w:rPr>
        <w:t>AR-DEX-22-04</w:t>
      </w:r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, версія 2.0,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п</w:t>
      </w:r>
      <w:r w:rsidR="00824013" w:rsidRPr="00847515">
        <w:rPr>
          <w:rStyle w:val="csa16174ba1"/>
          <w:rFonts w:asciiTheme="minorHAnsi" w:hAnsiTheme="minorHAnsi" w:cstheme="minorHAnsi"/>
          <w:lang w:val="uk-UA"/>
        </w:rPr>
        <w:t>оправкa</w:t>
      </w:r>
      <w:proofErr w:type="spellEnd"/>
      <w:r w:rsidR="00824013" w:rsidRPr="00847515">
        <w:rPr>
          <w:rStyle w:val="csa16174ba1"/>
          <w:rFonts w:asciiTheme="minorHAnsi" w:hAnsiTheme="minorHAnsi" w:cstheme="minorHAnsi"/>
          <w:lang w:val="uk-UA"/>
        </w:rPr>
        <w:t xml:space="preserve"> 1, від 16 січня 2024 р.</w:t>
      </w:r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, спонсор -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Аретея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Терап’ютікс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 Інк., США (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Areteia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Therapeutics</w:t>
      </w:r>
      <w:proofErr w:type="spellEnd"/>
      <w:r w:rsidR="007A7607" w:rsidRPr="00847515">
        <w:rPr>
          <w:rStyle w:val="csa16174ba1"/>
          <w:rFonts w:asciiTheme="minorHAnsi" w:hAnsiTheme="minorHAnsi" w:cstheme="minorHAnsi"/>
          <w:lang w:val="uk-UA"/>
        </w:rPr>
        <w:t xml:space="preserve">, </w:t>
      </w:r>
      <w:proofErr w:type="spellStart"/>
      <w:r w:rsidR="007A7607" w:rsidRPr="00847515">
        <w:rPr>
          <w:rStyle w:val="csa16174ba1"/>
          <w:rFonts w:asciiTheme="minorHAnsi" w:hAnsiTheme="minorHAnsi" w:cstheme="minorHAnsi"/>
          <w:lang w:val="uk-UA"/>
        </w:rPr>
        <w:t>Inc</w:t>
      </w:r>
      <w:proofErr w:type="spellEnd"/>
      <w:r w:rsidR="00C04034" w:rsidRPr="00847515">
        <w:rPr>
          <w:rStyle w:val="csa16174ba1"/>
          <w:rFonts w:asciiTheme="minorHAnsi" w:hAnsiTheme="minorHAnsi" w:cstheme="minorHAnsi"/>
          <w:lang w:val="uk-UA"/>
        </w:rPr>
        <w:t xml:space="preserve">., </w:t>
      </w:r>
      <w:r w:rsidR="007A7607" w:rsidRPr="00847515">
        <w:rPr>
          <w:rStyle w:val="csa16174ba1"/>
          <w:rFonts w:asciiTheme="minorHAnsi" w:hAnsiTheme="minorHAnsi" w:cstheme="minorHAnsi"/>
          <w:lang w:val="uk-UA"/>
        </w:rPr>
        <w:t>USA)</w:t>
      </w:r>
    </w:p>
    <w:p w:rsidR="00D5283E" w:rsidRPr="00847515" w:rsidRDefault="007A7607" w:rsidP="00847515">
      <w:pPr>
        <w:pStyle w:val="cs80d9435b"/>
        <w:rPr>
          <w:rFonts w:asciiTheme="minorHAnsi" w:hAnsiTheme="minorHAnsi" w:cstheme="minorHAnsi"/>
          <w:sz w:val="20"/>
          <w:lang w:val="uk-UA"/>
        </w:rPr>
      </w:pPr>
      <w:r w:rsidRPr="00847515">
        <w:rPr>
          <w:rStyle w:val="csa16174ba1"/>
          <w:rFonts w:asciiTheme="minorHAnsi" w:hAnsiTheme="minorHAnsi" w:cstheme="minorHAnsi"/>
          <w:lang w:val="uk-UA"/>
        </w:rPr>
        <w:t>Фаза - ІІІ</w:t>
      </w:r>
    </w:p>
    <w:p w:rsidR="00D5283E" w:rsidRPr="00847515" w:rsidRDefault="007A7607" w:rsidP="00847515">
      <w:pPr>
        <w:pStyle w:val="cs80d9435b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Style w:val="csa16174ba1"/>
          <w:rFonts w:asciiTheme="minorHAnsi" w:hAnsiTheme="minorHAnsi" w:cstheme="minorHAnsi"/>
          <w:lang w:val="uk-UA"/>
        </w:rPr>
        <w:t>Заявник - ТОВ «ВОРЛДВАЙД КЛІНІКАЛ ТРАІЛС УКР»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930"/>
      </w:tblGrid>
      <w:tr w:rsidR="00D5283E" w:rsidRPr="00D71F24" w:rsidTr="00BE1A9E"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П.І.Б. відповідального дослідника,</w:t>
            </w:r>
          </w:p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Назва місця проведення клінічного випробування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., проф.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Андрейчин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С.М. 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Комунальне некомерційне підприємство «Тернопільська комунальна міська лікарня №2», терапевтичне відділення №1,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Тернопiльський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національний медичний університет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iменi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</w:t>
            </w:r>
            <w:r w:rsidR="00824013"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      </w:t>
            </w: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I.Я.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Горбачeвського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Міністерства охорони здоров'я України, кафедра пропедевтики внутрішньої медицини та фтизіатрії, м. Тернопіль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., проф. Коваленко С.В.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Обласне комунальне некомерційне підприємство «Чернівецька обласна клінічна лікарня», відділення пульмонології, м. Чернівці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., проф. Демчук А.В. 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., проф. Островський М.М.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Комунальне некомерційне підприємство «Центр інфекційних захворювань Івано-Франківської обласної ради», відділення пульмонології, м. Івано-Франківськ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к.м.н.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Вишнивецький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І.І.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6.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к.м.н.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Примушко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Н.А.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пульмонології,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7.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к.м.н. Москаленко С.М.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діагностики, терапії та клінічної фармакології захворювань легень, м. Київ</w:t>
            </w:r>
          </w:p>
        </w:tc>
      </w:tr>
      <w:tr w:rsidR="00D5283E" w:rsidRPr="00847515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8.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к.м.н</w:t>
            </w:r>
            <w:r w:rsidR="00D71F24">
              <w:rPr>
                <w:rStyle w:val="csa16174ba1"/>
                <w:rFonts w:asciiTheme="minorHAnsi" w:hAnsiTheme="minorHAnsi" w:cstheme="minorHAnsi"/>
                <w:lang w:val="uk-UA"/>
              </w:rPr>
              <w:t>.</w:t>
            </w: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Бабаніна Т.В.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Капитал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», клініко-консультативне відділення,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9.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Курик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Л.М.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бронхообструктивних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хвороб легень,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10.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., проф. Швайко Л.І.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України», відділення радіаційної пульмонології,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к.м.н. Варунків О.І.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Підприємство «Лікувально-діагностичний центр «Клініка Святого Луки» Івано-Франківського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Архієпархіального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Управління Української Греко-Католицької Церкви», консультативно-лікувальне відділення «Науково-дослідницький центр», м. Івано-Франківськ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лікар Донець Д.Г.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Медбуд-Клінік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», лікувально-профілактичний підрозділ,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лікар Василенко К.О.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Медичний центр товариства з обмеженою відповідальністю «Едельвейс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Медікс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», лікувально-профілактичний підрозділ, м. Київ</w:t>
            </w:r>
          </w:p>
        </w:tc>
      </w:tr>
      <w:tr w:rsidR="00D5283E" w:rsidRPr="00D71F24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lastRenderedPageBreak/>
              <w:t>14.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., проф. Ілащук Т.О.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хвороб, м. Чернівці</w:t>
            </w:r>
          </w:p>
        </w:tc>
      </w:tr>
      <w:tr w:rsidR="00D5283E" w:rsidRPr="00847515" w:rsidTr="00BE1A9E">
        <w:trPr>
          <w:trHeight w:val="486"/>
        </w:trPr>
        <w:tc>
          <w:tcPr>
            <w:tcW w:w="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15.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., проф. </w:t>
            </w:r>
            <w:proofErr w:type="spellStart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Станіславчук</w:t>
            </w:r>
            <w:proofErr w:type="spellEnd"/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 xml:space="preserve"> М.А.</w:t>
            </w:r>
          </w:p>
          <w:p w:rsidR="00D5283E" w:rsidRPr="00847515" w:rsidRDefault="007A7607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"/>
                <w:rFonts w:asciiTheme="minorHAnsi" w:hAnsiTheme="minorHAnsi" w:cstheme="minorHAnsi"/>
                <w:lang w:val="uk-UA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лікувально-діагностичний пульмонологічний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</w:tbl>
    <w:p w:rsidR="00D5283E" w:rsidRPr="00847515" w:rsidRDefault="00D5283E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rPr>
          <w:rFonts w:asciiTheme="minorHAnsi" w:hAnsiTheme="minorHAnsi" w:cstheme="minorHAnsi"/>
          <w:b/>
          <w:sz w:val="20"/>
          <w:szCs w:val="20"/>
        </w:rPr>
      </w:pPr>
    </w:p>
    <w:p w:rsidR="005920BA" w:rsidRPr="00847515" w:rsidRDefault="005920BA" w:rsidP="00847515">
      <w:pPr>
        <w:jc w:val="both"/>
        <w:rPr>
          <w:rStyle w:val="cs80d9435b1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"/>
          <w:rFonts w:asciiTheme="minorHAnsi" w:hAnsiTheme="minorHAnsi" w:cstheme="minorHAnsi"/>
          <w:b/>
          <w:sz w:val="20"/>
          <w:szCs w:val="20"/>
        </w:rPr>
        <w:t xml:space="preserve">2. </w:t>
      </w:r>
      <w:r w:rsidRPr="00847515">
        <w:rPr>
          <w:rStyle w:val="cs5e98e9301"/>
          <w:rFonts w:asciiTheme="minorHAnsi" w:hAnsiTheme="minorHAnsi" w:cstheme="minorHAnsi"/>
          <w:lang w:val="uk-UA"/>
        </w:rPr>
        <w:t xml:space="preserve">Оновлена брошура дослідника для </w:t>
      </w:r>
      <w:proofErr w:type="spellStart"/>
      <w:r w:rsidRPr="00847515">
        <w:rPr>
          <w:rStyle w:val="cs5e98e9301"/>
          <w:rFonts w:asciiTheme="minorHAnsi" w:hAnsiTheme="minorHAnsi" w:cstheme="minorHAnsi"/>
          <w:lang w:val="uk-UA"/>
        </w:rPr>
        <w:t>трастузумабу</w:t>
      </w:r>
      <w:proofErr w:type="spellEnd"/>
      <w:r w:rsidRPr="00847515">
        <w:rPr>
          <w:rStyle w:val="cs5e98e9301"/>
          <w:rFonts w:asciiTheme="minorHAnsi" w:hAnsiTheme="minorHAnsi" w:cstheme="minorHAnsi"/>
          <w:lang w:val="uk-UA"/>
        </w:rPr>
        <w:t xml:space="preserve"> (RO04523</w:t>
      </w:r>
      <w:r w:rsidR="00E01E21">
        <w:rPr>
          <w:rStyle w:val="cs5e98e9301"/>
          <w:rFonts w:asciiTheme="minorHAnsi" w:hAnsiTheme="minorHAnsi" w:cstheme="minorHAnsi"/>
          <w:lang w:val="uk-UA"/>
        </w:rPr>
        <w:t xml:space="preserve">17), версія 25 від жовтня </w:t>
      </w:r>
      <w:r w:rsidRPr="00847515">
        <w:rPr>
          <w:rStyle w:val="cs5e98e9301"/>
          <w:rFonts w:asciiTheme="minorHAnsi" w:hAnsiTheme="minorHAnsi" w:cstheme="minorHAnsi"/>
          <w:lang w:val="uk-UA"/>
        </w:rPr>
        <w:t>2024 р.</w:t>
      </w:r>
      <w:r w:rsidRPr="00847515">
        <w:rPr>
          <w:rStyle w:val="csa16174ba1"/>
          <w:rFonts w:asciiTheme="minorHAnsi" w:hAnsiTheme="minorHAnsi" w:cstheme="minorHAnsi"/>
          <w:lang w:val="uk-UA"/>
        </w:rPr>
        <w:t xml:space="preserve"> до протоколів клінічних досліджень: «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, в одній групі схеми лікування, відкрите продовжене дослідження </w:t>
      </w:r>
      <w:proofErr w:type="spellStart"/>
      <w:r w:rsidRPr="00847515">
        <w:rPr>
          <w:rStyle w:val="cs5e98e9301"/>
          <w:rFonts w:asciiTheme="minorHAnsi" w:hAnsiTheme="minorHAnsi" w:cstheme="minorHAnsi"/>
          <w:lang w:val="uk-UA"/>
        </w:rPr>
        <w:t>пертузумабу</w:t>
      </w:r>
      <w:proofErr w:type="spellEnd"/>
      <w:r w:rsidRPr="00847515">
        <w:rPr>
          <w:rStyle w:val="cs5e98e9301"/>
          <w:rFonts w:asciiTheme="minorHAnsi" w:hAnsiTheme="minorHAnsi" w:cstheme="minorHAnsi"/>
          <w:lang w:val="uk-UA"/>
        </w:rPr>
        <w:t xml:space="preserve"> </w:t>
      </w:r>
      <w:r w:rsidRPr="00847515">
        <w:rPr>
          <w:rStyle w:val="csa16174ba1"/>
          <w:rFonts w:asciiTheme="minorHAnsi" w:hAnsiTheme="minorHAnsi" w:cstheme="minorHAnsi"/>
          <w:lang w:val="uk-UA"/>
        </w:rPr>
        <w:t xml:space="preserve">в режимі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монотерапії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 або у комбінації з іншими протипухлинними засобами у пацієнтів, що раніше приймали участь у випробуваннях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пертузумабу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, спонсором яких виступала компанія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Хоффман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-Ла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Рош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», код дослідження </w:t>
      </w:r>
      <w:r w:rsidRPr="00847515">
        <w:rPr>
          <w:rStyle w:val="cs5e98e9301"/>
          <w:rFonts w:asciiTheme="minorHAnsi" w:hAnsiTheme="minorHAnsi" w:cstheme="minorHAnsi"/>
          <w:lang w:val="uk-UA"/>
        </w:rPr>
        <w:t>MO29406</w:t>
      </w:r>
      <w:r w:rsidR="00E01E21">
        <w:rPr>
          <w:rStyle w:val="csa16174ba1"/>
          <w:rFonts w:asciiTheme="minorHAnsi" w:hAnsiTheme="minorHAnsi" w:cstheme="minorHAnsi"/>
          <w:lang w:val="uk-UA"/>
        </w:rPr>
        <w:t xml:space="preserve">, версія 3.0 від </w:t>
      </w:r>
      <w:r w:rsidRPr="00847515">
        <w:rPr>
          <w:rStyle w:val="csa16174ba1"/>
          <w:rFonts w:asciiTheme="minorHAnsi" w:hAnsiTheme="minorHAnsi" w:cstheme="minorHAnsi"/>
          <w:lang w:val="uk-UA"/>
        </w:rPr>
        <w:t>14 листопада 2019 р.; «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, подвійне сліпе, плацебо-контрольоване дослідження фази ІІІ для оцінки ефективності та безпечності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ад’ювантної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 терапії </w:t>
      </w:r>
      <w:proofErr w:type="spellStart"/>
      <w:r w:rsidRPr="00847515">
        <w:rPr>
          <w:rStyle w:val="cs5e98e9301"/>
          <w:rFonts w:asciiTheme="minorHAnsi" w:hAnsiTheme="minorHAnsi" w:cstheme="minorHAnsi"/>
          <w:lang w:val="uk-UA"/>
        </w:rPr>
        <w:t>атезолізумабом</w:t>
      </w:r>
      <w:proofErr w:type="spellEnd"/>
      <w:r w:rsidRPr="00847515">
        <w:rPr>
          <w:rStyle w:val="cs5e98e9301"/>
          <w:rFonts w:asciiTheme="minorHAnsi" w:hAnsiTheme="minorHAnsi" w:cstheme="minorHAnsi"/>
          <w:lang w:val="uk-UA"/>
        </w:rPr>
        <w:t xml:space="preserve"> </w:t>
      </w:r>
      <w:r w:rsidRPr="00847515">
        <w:rPr>
          <w:rStyle w:val="csa16174ba1"/>
          <w:rFonts w:asciiTheme="minorHAnsi" w:hAnsiTheme="minorHAnsi" w:cstheme="minorHAnsi"/>
          <w:lang w:val="uk-UA"/>
        </w:rPr>
        <w:t xml:space="preserve">або плацебо у комбінації з </w:t>
      </w:r>
      <w:proofErr w:type="spellStart"/>
      <w:r w:rsidRPr="00847515">
        <w:rPr>
          <w:rStyle w:val="csa16174ba1"/>
          <w:rFonts w:asciiTheme="minorHAnsi" w:hAnsiTheme="minorHAnsi" w:cstheme="minorHAnsi"/>
          <w:b/>
          <w:lang w:val="uk-UA"/>
        </w:rPr>
        <w:t>трастузумабом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емтансином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 у пацієнтів із HER2-позитивним раком молочної залози з високим ризиком рецидиву після передопераційної терапії», код дослідження </w:t>
      </w:r>
      <w:r w:rsidRPr="00847515">
        <w:rPr>
          <w:rStyle w:val="cs5e98e9301"/>
          <w:rFonts w:asciiTheme="minorHAnsi" w:hAnsiTheme="minorHAnsi" w:cstheme="minorHAnsi"/>
          <w:lang w:val="uk-UA"/>
        </w:rPr>
        <w:t>WO42633</w:t>
      </w:r>
      <w:r w:rsidRPr="00847515">
        <w:rPr>
          <w:rStyle w:val="csa16174ba1"/>
          <w:rFonts w:asciiTheme="minorHAnsi" w:hAnsiTheme="minorHAnsi" w:cstheme="minorHAnsi"/>
          <w:lang w:val="uk-UA"/>
        </w:rPr>
        <w:t xml:space="preserve">, версія 5 від 08 травня 2024 р.; спонсор -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Ф.Хоффманн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-Ля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Рош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"/>
          <w:rFonts w:asciiTheme="minorHAnsi" w:hAnsiTheme="minorHAnsi" w:cstheme="minorHAnsi"/>
          <w:lang w:val="uk-UA"/>
        </w:rPr>
        <w:t>Лтд</w:t>
      </w:r>
      <w:proofErr w:type="spellEnd"/>
      <w:r w:rsidRPr="00847515">
        <w:rPr>
          <w:rStyle w:val="csa16174ba1"/>
          <w:rFonts w:asciiTheme="minorHAnsi" w:hAnsiTheme="minorHAnsi" w:cstheme="minorHAnsi"/>
          <w:lang w:val="uk-UA"/>
        </w:rPr>
        <w:t>, Швейцарія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Рош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lang w:val="uk-UA"/>
        </w:rPr>
      </w:pPr>
      <w:r w:rsidRPr="00847515">
        <w:rPr>
          <w:rFonts w:asciiTheme="minorHAnsi" w:hAnsiTheme="minorHAnsi" w:cstheme="minorHAnsi"/>
          <w:b/>
          <w:sz w:val="20"/>
          <w:szCs w:val="20"/>
          <w:lang w:val="uk-UA"/>
        </w:rPr>
        <w:t xml:space="preserve">3. </w:t>
      </w:r>
      <w:r w:rsidRPr="00847515">
        <w:rPr>
          <w:rStyle w:val="cs5e98e9302"/>
          <w:rFonts w:asciiTheme="minorHAnsi" w:hAnsiTheme="minorHAnsi" w:cstheme="minorHAnsi"/>
          <w:lang w:val="uk-UA"/>
        </w:rPr>
        <w:t xml:space="preserve">Брошура дослідника AB-101, версія 4.0 від 04 листопада 2024 р., англійською мовою; Зміна місця проведення клінічного випробування </w:t>
      </w:r>
      <w:r w:rsidRPr="00847515">
        <w:rPr>
          <w:rStyle w:val="csa16174ba2"/>
          <w:rFonts w:asciiTheme="minorHAnsi" w:hAnsiTheme="minorHAnsi" w:cstheme="minorHAnsi"/>
          <w:lang w:val="uk-UA"/>
        </w:rPr>
        <w:t xml:space="preserve">до протоколу клінічного дослідження «Подвійне сліпе,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, плацебо-контрольоване дослідження з одноразовим і багаторазовим прийомом препарату для оцінки безпечності,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переносимості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, фармакокінетики та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фармакодинаміки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препарату  </w:t>
      </w:r>
      <w:r w:rsidRPr="00847515">
        <w:rPr>
          <w:rStyle w:val="cs5e98e9302"/>
          <w:rFonts w:asciiTheme="minorHAnsi" w:hAnsiTheme="minorHAnsi" w:cstheme="minorHAnsi"/>
          <w:lang w:val="uk-UA"/>
        </w:rPr>
        <w:t>AB-101</w:t>
      </w:r>
      <w:r w:rsidRPr="00847515">
        <w:rPr>
          <w:rStyle w:val="csa16174ba2"/>
          <w:rFonts w:asciiTheme="minorHAnsi" w:hAnsiTheme="minorHAnsi" w:cstheme="minorHAnsi"/>
          <w:lang w:val="uk-UA"/>
        </w:rPr>
        <w:t xml:space="preserve"> (перорального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інгібітора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PD-L1) у здорових пацієнтів та пацієнтів із хронічною інфекцією, викликаною вірусом гепатиту B», код дослідження </w:t>
      </w:r>
      <w:r w:rsidRPr="00847515">
        <w:rPr>
          <w:rStyle w:val="cs5e98e9302"/>
          <w:rFonts w:asciiTheme="minorHAnsi" w:hAnsiTheme="minorHAnsi" w:cstheme="minorHAnsi"/>
          <w:lang w:val="uk-UA"/>
        </w:rPr>
        <w:t>AB-101-001</w:t>
      </w:r>
      <w:r w:rsidRPr="00847515">
        <w:rPr>
          <w:rStyle w:val="csa16174ba2"/>
          <w:rFonts w:asciiTheme="minorHAnsi" w:hAnsiTheme="minorHAnsi" w:cstheme="minorHAnsi"/>
          <w:lang w:val="uk-UA"/>
        </w:rPr>
        <w:t xml:space="preserve">, версія 4.0 від 12 червня 2024 року; спонсор -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Arbutus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Biopharma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Corporation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/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Арбутус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Біофарма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"/>
          <w:rFonts w:asciiTheme="minorHAnsi" w:hAnsiTheme="minorHAnsi" w:cstheme="minorHAnsi"/>
          <w:lang w:val="uk-UA"/>
        </w:rPr>
        <w:t>Корпорейшн</w:t>
      </w:r>
      <w:proofErr w:type="spellEnd"/>
      <w:r w:rsidRPr="00847515">
        <w:rPr>
          <w:rStyle w:val="csa16174ba2"/>
          <w:rFonts w:asciiTheme="minorHAnsi" w:hAnsiTheme="minorHAnsi" w:cstheme="minorHAnsi"/>
          <w:lang w:val="uk-UA"/>
        </w:rPr>
        <w:t>, США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ПіПіДі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ЮКРЕЙН», Україна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uk-UA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920BA" w:rsidRPr="00847515" w:rsidTr="008D5BE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лікар Добрянська М.А.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Комунальне некомерційне підприємство «Київська міська клінічна лікарня №12» виконавчого органу Київської міської ради (Київської міської державної адміністрації), відділення невідкладної (екстреної) медичної допомоги</w:t>
            </w: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, м. Київ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лікар Добрянська М.А.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Аренсія</w:t>
            </w:r>
            <w:proofErr w:type="spellEnd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Експлораторі</w:t>
            </w:r>
            <w:proofErr w:type="spellEnd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Медісін</w:t>
            </w:r>
            <w:proofErr w:type="spellEnd"/>
            <w:r w:rsidRPr="00847515">
              <w:rPr>
                <w:rStyle w:val="cs5e98e9302"/>
                <w:rFonts w:asciiTheme="minorHAnsi" w:hAnsiTheme="minorHAnsi" w:cstheme="minorHAnsi"/>
                <w:lang w:val="uk-UA"/>
              </w:rPr>
              <w:t>», відділ клінічних досліджень</w:t>
            </w:r>
            <w:r w:rsidRPr="00847515">
              <w:rPr>
                <w:rStyle w:val="csa16174ba2"/>
                <w:rFonts w:asciiTheme="minorHAnsi" w:hAnsiTheme="minorHAnsi" w:cstheme="minorHAnsi"/>
                <w:lang w:val="uk-UA"/>
              </w:rPr>
              <w:t>,                м. Київ</w:t>
            </w:r>
          </w:p>
        </w:tc>
      </w:tr>
    </w:tbl>
    <w:p w:rsidR="005920BA" w:rsidRPr="00847515" w:rsidRDefault="005920BA" w:rsidP="00847515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3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3"/>
          <w:rFonts w:asciiTheme="minorHAnsi" w:hAnsiTheme="minorHAnsi" w:cstheme="minorHAnsi"/>
          <w:b/>
          <w:sz w:val="20"/>
          <w:lang w:val="ru-RU"/>
        </w:rPr>
        <w:t xml:space="preserve">4. </w:t>
      </w:r>
      <w:r w:rsidRPr="00847515">
        <w:rPr>
          <w:rStyle w:val="cs5e98e9303"/>
          <w:rFonts w:asciiTheme="minorHAnsi" w:hAnsiTheme="minorHAnsi" w:cstheme="minorHAnsi"/>
          <w:lang w:val="uk-UA"/>
        </w:rPr>
        <w:t>Оновлений протокол клінічного випробування MK-7339-006 з інкорпорованою поправкою 08 від 17 жовтня 2024 року, англійською мовою; Україна, MK-7339-006, Інформація та документ про інформовану згоду для пацієнта, версія 5.04 від 14 листопада 2024 року, українською мовою; Зміна назви місця проведення клінічного випробування</w:t>
      </w:r>
      <w:r w:rsidRPr="00847515">
        <w:rPr>
          <w:rStyle w:val="csa16174ba3"/>
          <w:rFonts w:asciiTheme="minorHAnsi" w:hAnsiTheme="minorHAnsi" w:cstheme="minorHAnsi"/>
          <w:lang w:val="uk-UA"/>
        </w:rPr>
        <w:t xml:space="preserve"> до протоколу клінічного випробування «Дослідження ІІІ фази для </w:t>
      </w:r>
      <w:proofErr w:type="spellStart"/>
      <w:r w:rsidRPr="00847515">
        <w:rPr>
          <w:rStyle w:val="cs5e98e9303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у комбінації з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пеметрекседом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/ препаратом платини (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карбоплатин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або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цисплатин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) з подальшим введенням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у комбінації з підтримуючим лікуванням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олапарибом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або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пеметрекседом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в якості терапії першої лінії у пацієнтів із метастатичним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неплоскоклітинним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недрібноклітинним раком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легенів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», код дослідження </w:t>
      </w:r>
      <w:r w:rsidRPr="00847515">
        <w:rPr>
          <w:rStyle w:val="cs5e98e9303"/>
          <w:rFonts w:asciiTheme="minorHAnsi" w:hAnsiTheme="minorHAnsi" w:cstheme="minorHAnsi"/>
          <w:lang w:val="uk-UA"/>
        </w:rPr>
        <w:t>MK-7339-006</w:t>
      </w:r>
      <w:r w:rsidRPr="00847515">
        <w:rPr>
          <w:rStyle w:val="csa16174ba3"/>
          <w:rFonts w:asciiTheme="minorHAnsi" w:hAnsiTheme="minorHAnsi" w:cstheme="minorHAnsi"/>
          <w:lang w:val="uk-UA"/>
        </w:rPr>
        <w:t xml:space="preserve">, з інкорпорованою поправкою 07 від 30 травня 2024 року; спонсор - ТОВ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3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3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920BA" w:rsidRPr="00847515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лікар </w:t>
            </w:r>
            <w:proofErr w:type="spellStart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Готько</w:t>
            </w:r>
            <w:proofErr w:type="spellEnd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 І.Ю.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3"/>
                <w:rFonts w:asciiTheme="minorHAnsi" w:hAnsiTheme="minorHAnsi" w:cstheme="minorHAnsi"/>
                <w:lang w:val="uk-UA"/>
              </w:rPr>
              <w:t>Комунальне некомерційне підприємство «Центральна міська клінічна лікарня» Ужгородської міської ради, терапевтичне відділення</w:t>
            </w: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, Державний вищий навчальний заклад «Ужгородський національний </w:t>
            </w: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lastRenderedPageBreak/>
              <w:t xml:space="preserve">університет», кафедра онкології та радіології факультету післядипломної освіти та </w:t>
            </w:r>
            <w:proofErr w:type="spellStart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доуніверситетської</w:t>
            </w:r>
            <w:proofErr w:type="spellEnd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 підготовки, м. Ужгород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lastRenderedPageBreak/>
              <w:t xml:space="preserve">лікар </w:t>
            </w:r>
            <w:proofErr w:type="spellStart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Готько</w:t>
            </w:r>
            <w:proofErr w:type="spellEnd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 І.Ю.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3"/>
                <w:rFonts w:asciiTheme="minorHAnsi" w:hAnsiTheme="minorHAnsi" w:cstheme="minorHAnsi"/>
                <w:lang w:val="uk-UA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відокремлений підрозділ «Клінічна лікарня з невідкладних станів та екстреної медичної </w:t>
            </w:r>
            <w:r w:rsidRPr="00847515">
              <w:rPr>
                <w:rStyle w:val="cs5e98e9303"/>
                <w:rFonts w:asciiTheme="minorHAnsi" w:hAnsiTheme="minorHAnsi" w:cstheme="minorHAnsi"/>
                <w:lang w:val="uk-UA"/>
              </w:rPr>
              <w:lastRenderedPageBreak/>
              <w:t>допомоги», онкологічне відділення</w:t>
            </w:r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>доуніверситетської</w:t>
            </w:r>
            <w:proofErr w:type="spellEnd"/>
            <w:r w:rsidRPr="00847515">
              <w:rPr>
                <w:rStyle w:val="csa16174ba3"/>
                <w:rFonts w:asciiTheme="minorHAnsi" w:hAnsiTheme="minorHAnsi" w:cstheme="minorHAnsi"/>
                <w:lang w:val="uk-UA"/>
              </w:rPr>
              <w:t xml:space="preserve"> підготовки, м. Ужгород</w:t>
            </w:r>
          </w:p>
        </w:tc>
      </w:tr>
    </w:tbl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4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4"/>
          <w:rFonts w:asciiTheme="minorHAnsi" w:hAnsiTheme="minorHAnsi" w:cstheme="minorHAnsi"/>
          <w:b/>
          <w:sz w:val="20"/>
          <w:lang w:val="uk-UA"/>
        </w:rPr>
        <w:t xml:space="preserve">5. </w:t>
      </w:r>
      <w:r w:rsidRPr="00847515">
        <w:rPr>
          <w:rStyle w:val="cs5e98e9304"/>
          <w:rFonts w:asciiTheme="minorHAnsi" w:hAnsiTheme="minorHAnsi" w:cstheme="minorHAnsi"/>
          <w:lang w:val="uk-UA"/>
        </w:rPr>
        <w:t xml:space="preserve">Брошура дослідника RO5541267, </w:t>
      </w:r>
      <w:proofErr w:type="spellStart"/>
      <w:r w:rsidRPr="00847515">
        <w:rPr>
          <w:rStyle w:val="cs5e98e9304"/>
          <w:rFonts w:asciiTheme="minorHAnsi" w:hAnsiTheme="minorHAnsi" w:cstheme="minorHAnsi"/>
          <w:lang w:val="uk-UA"/>
        </w:rPr>
        <w:t>Tecentriq</w:t>
      </w:r>
      <w:proofErr w:type="spellEnd"/>
      <w:r w:rsidRPr="00847515">
        <w:rPr>
          <w:rStyle w:val="cs5e98e9304"/>
          <w:rFonts w:asciiTheme="minorHAnsi" w:hAnsiTheme="minorHAnsi" w:cstheme="minorHAnsi"/>
          <w:lang w:val="uk-UA"/>
        </w:rPr>
        <w:t xml:space="preserve"> (</w:t>
      </w:r>
      <w:proofErr w:type="spellStart"/>
      <w:r w:rsidRPr="00847515">
        <w:rPr>
          <w:rStyle w:val="cs5e98e9304"/>
          <w:rFonts w:asciiTheme="minorHAnsi" w:hAnsiTheme="minorHAnsi" w:cstheme="minorHAnsi"/>
          <w:lang w:val="uk-UA"/>
        </w:rPr>
        <w:t>atezolizumab</w:t>
      </w:r>
      <w:proofErr w:type="spellEnd"/>
      <w:r w:rsidRPr="00847515">
        <w:rPr>
          <w:rStyle w:val="cs5e98e9304"/>
          <w:rFonts w:asciiTheme="minorHAnsi" w:hAnsiTheme="minorHAnsi" w:cstheme="minorHAnsi"/>
          <w:lang w:val="uk-UA"/>
        </w:rPr>
        <w:t>), версія 21 від липня 2024 року, англійською мовою; Зміна місця проведення клінічного випробування; Зміна назви місця проведення клінічного випробування</w:t>
      </w:r>
      <w:r w:rsidRPr="00847515">
        <w:rPr>
          <w:rStyle w:val="csa16174ba4"/>
          <w:rFonts w:asciiTheme="minorHAnsi" w:hAnsiTheme="minorHAnsi" w:cstheme="minorHAnsi"/>
          <w:lang w:val="uk-UA"/>
        </w:rPr>
        <w:t xml:space="preserve"> до протоколу клінічного дослідження «3я фаза, відкрите,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дослідження для оцінки ефективності та безпеки препарату </w:t>
      </w:r>
      <w:proofErr w:type="spellStart"/>
      <w:r w:rsidRPr="00847515">
        <w:rPr>
          <w:rStyle w:val="cs5e98e9304"/>
          <w:rFonts w:asciiTheme="minorHAnsi" w:hAnsiTheme="minorHAnsi" w:cstheme="minorHAnsi"/>
          <w:lang w:val="uk-UA"/>
        </w:rPr>
        <w:t>Атезолізумаб</w:t>
      </w:r>
      <w:proofErr w:type="spellEnd"/>
      <w:r w:rsidRPr="00847515">
        <w:rPr>
          <w:rStyle w:val="cs5e98e9304"/>
          <w:rFonts w:asciiTheme="minorHAnsi" w:hAnsiTheme="minorHAnsi" w:cstheme="minorHAnsi"/>
          <w:lang w:val="uk-UA"/>
        </w:rPr>
        <w:t xml:space="preserve"> (ANTI-PD - L1 антитіло)</w:t>
      </w:r>
      <w:r w:rsidRPr="00847515">
        <w:rPr>
          <w:rStyle w:val="csa16174ba4"/>
          <w:rFonts w:asciiTheme="minorHAnsi" w:hAnsiTheme="minorHAnsi" w:cstheme="minorHAnsi"/>
          <w:lang w:val="uk-UA"/>
        </w:rPr>
        <w:t xml:space="preserve"> в порівнянні з оптимальною підтримуючою терапією після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ад’ювантної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хіміотерапії основаної на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Цисплатині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у пацієнтів з повністю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резектабельним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недрібноклітинним раком легень IB-IIIA стадії», код дослідження </w:t>
      </w:r>
      <w:r w:rsidRPr="00847515">
        <w:rPr>
          <w:rStyle w:val="cs5e98e9304"/>
          <w:rFonts w:asciiTheme="minorHAnsi" w:hAnsiTheme="minorHAnsi" w:cstheme="minorHAnsi"/>
          <w:lang w:val="uk-UA"/>
        </w:rPr>
        <w:t>GO29527</w:t>
      </w:r>
      <w:r w:rsidRPr="00847515">
        <w:rPr>
          <w:rStyle w:val="csa16174ba4"/>
          <w:rFonts w:asciiTheme="minorHAnsi" w:hAnsiTheme="minorHAnsi" w:cstheme="minorHAnsi"/>
          <w:lang w:val="uk-UA"/>
        </w:rPr>
        <w:t xml:space="preserve">, версія 12 від 24 травня 2024 р.; спонсор - F.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Hoffmann-La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Roche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Ltd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Switzerland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(«Ф.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Хоффманн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-Ля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Рош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4"/>
          <w:rFonts w:asciiTheme="minorHAnsi" w:hAnsiTheme="minorHAnsi" w:cstheme="minorHAnsi"/>
          <w:lang w:val="uk-UA"/>
        </w:rPr>
        <w:t>Лтд</w:t>
      </w:r>
      <w:proofErr w:type="spellEnd"/>
      <w:r w:rsidRPr="00847515">
        <w:rPr>
          <w:rStyle w:val="csa16174ba4"/>
          <w:rFonts w:asciiTheme="minorHAnsi" w:hAnsiTheme="minorHAnsi" w:cstheme="minorHAnsi"/>
          <w:lang w:val="uk-UA"/>
        </w:rPr>
        <w:t>», Швейцарія)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ПіПіДі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ЮКРЕЙН», Україна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920BA" w:rsidRPr="00847515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лікар </w:t>
            </w:r>
            <w:proofErr w:type="spellStart"/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Машевська</w:t>
            </w:r>
            <w:proofErr w:type="spellEnd"/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 О.В.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</w:t>
            </w: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к.м.н. </w:t>
            </w:r>
            <w:proofErr w:type="spellStart"/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Машевська</w:t>
            </w:r>
            <w:proofErr w:type="spellEnd"/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 О.В.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 xml:space="preserve">Товариство з обмеженою відповідальністю «БП </w:t>
            </w:r>
            <w:proofErr w:type="spellStart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>Медікал</w:t>
            </w:r>
            <w:proofErr w:type="spellEnd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>», онкологічне відділення</w:t>
            </w: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,               м. Вінниця</w:t>
            </w:r>
          </w:p>
        </w:tc>
      </w:tr>
    </w:tbl>
    <w:p w:rsidR="005920BA" w:rsidRPr="00847515" w:rsidRDefault="005920BA" w:rsidP="00847515">
      <w:pPr>
        <w:rPr>
          <w:rFonts w:asciiTheme="minorHAnsi" w:hAnsiTheme="minorHAnsi" w:cstheme="minorHAnsi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920BA" w:rsidRPr="00847515" w:rsidTr="008D5BEA">
        <w:tc>
          <w:tcPr>
            <w:tcW w:w="481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к.м.н. Голобородько О.О.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 xml:space="preserve">Комунальна установа «Запорізький обласний клінічний онкологічний диспансер» Запорізької обласної ради, </w:t>
            </w:r>
            <w:proofErr w:type="spellStart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>онкохіміотерапевтичне</w:t>
            </w:r>
            <w:proofErr w:type="spellEnd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 xml:space="preserve"> відділення</w:t>
            </w: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,                       м. Запоріжжя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>к.м.н. Голобородько О.О.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 xml:space="preserve">Комунальне некомерційне підприємство «Запорізька обласна клінічна лікарня» Запорізької обласної ради, відділення </w:t>
            </w:r>
            <w:proofErr w:type="spellStart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>онкохіміотерапії</w:t>
            </w:r>
            <w:proofErr w:type="spellEnd"/>
            <w:r w:rsidRPr="00847515">
              <w:rPr>
                <w:rStyle w:val="cs5e98e9304"/>
                <w:rFonts w:asciiTheme="minorHAnsi" w:hAnsiTheme="minorHAnsi" w:cstheme="minorHAnsi"/>
                <w:lang w:val="uk-UA"/>
              </w:rPr>
              <w:t xml:space="preserve"> з денним стаціонаром</w:t>
            </w:r>
            <w:r w:rsidRPr="00847515">
              <w:rPr>
                <w:rStyle w:val="csa16174ba4"/>
                <w:rFonts w:asciiTheme="minorHAnsi" w:hAnsiTheme="minorHAnsi" w:cstheme="minorHAnsi"/>
                <w:lang w:val="uk-UA"/>
              </w:rPr>
              <w:t xml:space="preserve">,             м. Запоріжжя </w:t>
            </w:r>
          </w:p>
        </w:tc>
      </w:tr>
    </w:tbl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5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5"/>
          <w:rFonts w:asciiTheme="minorHAnsi" w:hAnsiTheme="minorHAnsi" w:cstheme="minorHAnsi"/>
          <w:b/>
          <w:sz w:val="20"/>
          <w:lang w:val="ru-RU"/>
        </w:rPr>
        <w:t xml:space="preserve">6. </w:t>
      </w:r>
      <w:r w:rsidRPr="00847515">
        <w:rPr>
          <w:rStyle w:val="cs5e98e9305"/>
          <w:rFonts w:asciiTheme="minorHAnsi" w:hAnsiTheme="minorHAnsi" w:cstheme="minorHAnsi"/>
          <w:lang w:val="uk-UA"/>
        </w:rPr>
        <w:t>Оновлений протокол клінічного випробування MK-3475-B61 з інкорпорованою поправкою 04 від 31 жовтня 2024 року, англійською мовою; Україна, MK-3475-B61, Інформація та документ про інформовану згоду для пацієнта, версія 1.05 від 19 листопада 2024 року, українською мовою</w:t>
      </w:r>
      <w:r w:rsidRPr="00847515">
        <w:rPr>
          <w:rStyle w:val="csa16174ba5"/>
          <w:rFonts w:asciiTheme="minorHAnsi" w:hAnsiTheme="minorHAnsi" w:cstheme="minorHAnsi"/>
          <w:lang w:val="uk-UA"/>
        </w:rPr>
        <w:t xml:space="preserve"> до протоколу клінічного дослідження «Відкрите клінічне дослідження II фази, що проводиться в одній групі для оцінки </w:t>
      </w:r>
      <w:proofErr w:type="spellStart"/>
      <w:r w:rsidRPr="00847515">
        <w:rPr>
          <w:rStyle w:val="cs5e98e9305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в комбінації з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ленватинібом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в якості першої лінії лікування в учасників з розповсюдженою / метастатичною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несвітлоклітинною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нирково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>-клітинною карциномою нирки (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нскНККН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) (KEYNOTE-B61)», код дослідження </w:t>
      </w:r>
      <w:r w:rsidRPr="00847515">
        <w:rPr>
          <w:rStyle w:val="cs5e98e9305"/>
          <w:rFonts w:asciiTheme="minorHAnsi" w:hAnsiTheme="minorHAnsi" w:cstheme="minorHAnsi"/>
          <w:lang w:val="uk-UA"/>
        </w:rPr>
        <w:t>MK-3475-B61</w:t>
      </w:r>
      <w:r w:rsidRPr="00847515">
        <w:rPr>
          <w:rStyle w:val="csa16174ba5"/>
          <w:rFonts w:asciiTheme="minorHAnsi" w:hAnsiTheme="minorHAnsi" w:cstheme="minorHAnsi"/>
          <w:lang w:val="uk-UA"/>
        </w:rPr>
        <w:t xml:space="preserve">, з інкорпорованою поправкою 03 від 04 серпня </w:t>
      </w:r>
      <w:r w:rsidR="00847515">
        <w:rPr>
          <w:rStyle w:val="csa16174ba5"/>
          <w:rFonts w:asciiTheme="minorHAnsi" w:hAnsiTheme="minorHAnsi" w:cstheme="minorHAnsi"/>
          <w:lang w:val="uk-UA"/>
        </w:rPr>
        <w:t xml:space="preserve">                      </w:t>
      </w:r>
      <w:r w:rsidRPr="00847515">
        <w:rPr>
          <w:rStyle w:val="csa16174ba5"/>
          <w:rFonts w:asciiTheme="minorHAnsi" w:hAnsiTheme="minorHAnsi" w:cstheme="minorHAnsi"/>
          <w:lang w:val="uk-UA"/>
        </w:rPr>
        <w:t xml:space="preserve">2022 року; спонсор - ТОВ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5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5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6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6"/>
          <w:rFonts w:asciiTheme="minorHAnsi" w:hAnsiTheme="minorHAnsi" w:cstheme="minorHAnsi"/>
          <w:b/>
          <w:sz w:val="20"/>
          <w:szCs w:val="20"/>
          <w:lang w:val="uk-UA"/>
        </w:rPr>
        <w:t xml:space="preserve">7. </w:t>
      </w:r>
      <w:r w:rsidRPr="00847515">
        <w:rPr>
          <w:rStyle w:val="cs5e98e9306"/>
          <w:rFonts w:asciiTheme="minorHAnsi" w:hAnsiTheme="minorHAnsi" w:cstheme="minorHAnsi"/>
          <w:lang w:val="uk-UA"/>
        </w:rPr>
        <w:t>Україна, MK-3475-A86, Інформація та документ про інформовану згоду для пацієнта, версія 2.02 від 20 листопада 2024 р. українською мовою</w:t>
      </w:r>
      <w:r w:rsidRPr="00847515">
        <w:rPr>
          <w:rStyle w:val="csa16174ba6"/>
          <w:rFonts w:asciiTheme="minorHAnsi" w:hAnsiTheme="minorHAnsi" w:cstheme="minorHAnsi"/>
          <w:lang w:val="uk-UA"/>
        </w:rPr>
        <w:t xml:space="preserve"> до протоколу клінічного дослідження «Відкрите,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дослідження III фази для вивчення фармакокінетики та безпечності</w:t>
      </w:r>
      <w:r w:rsidRPr="00847515">
        <w:rPr>
          <w:rStyle w:val="cs5e98e930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5e98e9306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для підшкірного введення порівняно з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пембролізумабом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для внутрішньовенного введення, в комбінації з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двохкомпонентною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хіміотерапією препаратами платини, в якості першої лінії терапії для учасників з метастатичним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плоскоклітинним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або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неплоскоклітинним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недрібноклітинним раком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легенів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», код дослідження </w:t>
      </w:r>
      <w:r w:rsidRPr="00847515">
        <w:rPr>
          <w:rStyle w:val="cs5e98e9306"/>
          <w:rFonts w:asciiTheme="minorHAnsi" w:hAnsiTheme="minorHAnsi" w:cstheme="minorHAnsi"/>
          <w:lang w:val="uk-UA"/>
        </w:rPr>
        <w:t>MK-3475-A86</w:t>
      </w:r>
      <w:r w:rsidRPr="00847515">
        <w:rPr>
          <w:rStyle w:val="csa16174ba6"/>
          <w:rFonts w:asciiTheme="minorHAnsi" w:hAnsiTheme="minorHAnsi" w:cstheme="minorHAnsi"/>
          <w:lang w:val="uk-UA"/>
        </w:rPr>
        <w:t xml:space="preserve">, версія з інкорпорованою поправкою 08 від 30 серпня 2024 року; спонсор - ТОВ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6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6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7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7"/>
          <w:rFonts w:asciiTheme="minorHAnsi" w:hAnsiTheme="minorHAnsi" w:cstheme="minorHAnsi"/>
          <w:b/>
          <w:sz w:val="20"/>
          <w:lang w:val="uk-UA"/>
        </w:rPr>
        <w:t xml:space="preserve">8. </w:t>
      </w:r>
      <w:r w:rsidRPr="00847515">
        <w:rPr>
          <w:rStyle w:val="cs5e98e9307"/>
          <w:rFonts w:asciiTheme="minorHAnsi" w:hAnsiTheme="minorHAnsi" w:cstheme="minorHAnsi"/>
          <w:lang w:val="uk-UA"/>
        </w:rPr>
        <w:t>Україна, МK-7902-001, Інформація та документ про інформовану згоду для пацієнта, версія 09 від 21 листопада 2024 р., українською мовою</w:t>
      </w:r>
      <w:r w:rsidRPr="00847515">
        <w:rPr>
          <w:rStyle w:val="csa16174ba7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, відкрите дослідження ІІІ фази </w:t>
      </w:r>
      <w:proofErr w:type="spellStart"/>
      <w:r w:rsidRPr="00847515">
        <w:rPr>
          <w:rStyle w:val="cs5e98e9307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5e98e9307"/>
          <w:rFonts w:asciiTheme="minorHAnsi" w:hAnsiTheme="minorHAnsi" w:cstheme="minorHAnsi"/>
          <w:lang w:val="uk-UA"/>
        </w:rPr>
        <w:t xml:space="preserve"> (MK-3475)</w:t>
      </w:r>
      <w:r w:rsidRPr="00847515">
        <w:rPr>
          <w:rStyle w:val="csa16174ba7"/>
          <w:rFonts w:asciiTheme="minorHAnsi" w:hAnsiTheme="minorHAnsi" w:cstheme="minorHAnsi"/>
          <w:lang w:val="uk-UA"/>
        </w:rPr>
        <w:t xml:space="preserve"> у поєднанні з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ленватинібом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(E7080 / MK-7902) у порівнянні з хіміотерапією першої лінії лікування при розповсюдженій або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рецидивуючій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карциномі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ендометрія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(LEAP-001)», код дослідження </w:t>
      </w:r>
      <w:r w:rsidRPr="00847515">
        <w:rPr>
          <w:rStyle w:val="cs5e98e9307"/>
          <w:rFonts w:asciiTheme="minorHAnsi" w:hAnsiTheme="minorHAnsi" w:cstheme="minorHAnsi"/>
          <w:lang w:val="uk-UA"/>
        </w:rPr>
        <w:t>MK-7902-001</w:t>
      </w:r>
      <w:r w:rsidRPr="00847515">
        <w:rPr>
          <w:rStyle w:val="csa16174ba7"/>
          <w:rFonts w:asciiTheme="minorHAnsi" w:hAnsiTheme="minorHAnsi" w:cstheme="minorHAnsi"/>
          <w:lang w:val="uk-UA"/>
        </w:rPr>
        <w:t xml:space="preserve">, з інкорпорованою поправкою 07 від 13 лютого 2024 року; спонсор - ТОВ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7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7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Style w:val="cs80d9435b8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8"/>
          <w:rFonts w:asciiTheme="minorHAnsi" w:hAnsiTheme="minorHAnsi" w:cstheme="minorHAnsi"/>
          <w:b/>
          <w:sz w:val="20"/>
          <w:lang w:val="ru-RU"/>
        </w:rPr>
        <w:lastRenderedPageBreak/>
        <w:t xml:space="preserve">9. </w:t>
      </w:r>
      <w:r w:rsidRPr="00847515">
        <w:rPr>
          <w:rStyle w:val="cs5e98e9308"/>
          <w:rFonts w:asciiTheme="minorHAnsi" w:hAnsiTheme="minorHAnsi" w:cstheme="minorHAnsi"/>
          <w:lang w:val="uk-UA"/>
        </w:rPr>
        <w:t>Оновлений протокол клінічного випробування MK-1084-004, з інкорпорованою поправкою 02 від 04 жовтня 2024 року, англійською мовою; Брошура дослідника MK-3475 (</w:t>
      </w:r>
      <w:proofErr w:type="spellStart"/>
      <w:r w:rsidRPr="00847515">
        <w:rPr>
          <w:rStyle w:val="cs5e98e9308"/>
          <w:rFonts w:asciiTheme="minorHAnsi" w:hAnsiTheme="minorHAnsi" w:cstheme="minorHAnsi"/>
          <w:lang w:val="uk-UA"/>
        </w:rPr>
        <w:t>Пембролізумаб</w:t>
      </w:r>
      <w:proofErr w:type="spellEnd"/>
      <w:r w:rsidRPr="00847515">
        <w:rPr>
          <w:rStyle w:val="cs5e98e9308"/>
          <w:rFonts w:asciiTheme="minorHAnsi" w:hAnsiTheme="minorHAnsi" w:cstheme="minorHAnsi"/>
          <w:lang w:val="uk-UA"/>
        </w:rPr>
        <w:t>), видання 25 від 10 жовтня 2024 року, англійською мовою; Україна, MK-1084-004, Інформація та документ про інформовану згоду для пацієнт</w:t>
      </w:r>
      <w:r w:rsidR="00847515">
        <w:rPr>
          <w:rStyle w:val="cs5e98e9308"/>
          <w:rFonts w:asciiTheme="minorHAnsi" w:hAnsiTheme="minorHAnsi" w:cstheme="minorHAnsi"/>
          <w:lang w:val="uk-UA"/>
        </w:rPr>
        <w:t>а, версія 1.00 від 19 листопада</w:t>
      </w:r>
      <w:r w:rsidRPr="00847515">
        <w:rPr>
          <w:rStyle w:val="cs5e98e9308"/>
          <w:rFonts w:asciiTheme="minorHAnsi" w:hAnsiTheme="minorHAnsi" w:cstheme="minorHAnsi"/>
          <w:lang w:val="uk-UA"/>
        </w:rPr>
        <w:t xml:space="preserve"> 2024 р., українською мовою; Україна, MK-1084-004, Інформаційний листок і документ про інформовану згоду на майбутнє </w:t>
      </w:r>
      <w:proofErr w:type="spellStart"/>
      <w:r w:rsidRPr="00847515">
        <w:rPr>
          <w:rStyle w:val="cs5e98e9308"/>
          <w:rFonts w:asciiTheme="minorHAnsi" w:hAnsiTheme="minorHAnsi" w:cstheme="minorHAnsi"/>
          <w:lang w:val="uk-UA"/>
        </w:rPr>
        <w:t>біомедичне</w:t>
      </w:r>
      <w:proofErr w:type="spellEnd"/>
      <w:r w:rsidRPr="00847515">
        <w:rPr>
          <w:rStyle w:val="cs5e98e9308"/>
          <w:rFonts w:asciiTheme="minorHAnsi" w:hAnsiTheme="minorHAnsi" w:cstheme="minorHAnsi"/>
          <w:lang w:val="uk-UA"/>
        </w:rPr>
        <w:t xml:space="preserve"> дослідження, версія 01 від 19 листопада 2024 р., українською мовою; MK-1084-004_Щоденник реєстрації прийому препарату MK-1084 або плацебо, версія 1.0 від </w:t>
      </w:r>
      <w:r w:rsidR="00847515">
        <w:rPr>
          <w:rStyle w:val="cs5e98e9308"/>
          <w:rFonts w:asciiTheme="minorHAnsi" w:hAnsiTheme="minorHAnsi" w:cstheme="minorHAnsi"/>
          <w:lang w:val="uk-UA"/>
        </w:rPr>
        <w:t xml:space="preserve">                             </w:t>
      </w:r>
      <w:r w:rsidRPr="00847515">
        <w:rPr>
          <w:rStyle w:val="cs5e98e9308"/>
          <w:rFonts w:asciiTheme="minorHAnsi" w:hAnsiTheme="minorHAnsi" w:cstheme="minorHAnsi"/>
          <w:lang w:val="uk-UA"/>
        </w:rPr>
        <w:t>25 листопада 2024 року; Зміна назв місць проведення клінічного випробування; Лист-роз'яснення від 20 листопада 2024 року до протоколу MK-1084-004, англійською мовою; Лист-роз'яснення від 04 грудня 2024 року до протоколу MK-1084-004, англійською мовою</w:t>
      </w:r>
      <w:r w:rsidRPr="00847515">
        <w:rPr>
          <w:rStyle w:val="csa16174ba8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, подвійне сліпе,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дослідження ІІІ фази комбінації </w:t>
      </w:r>
      <w:r w:rsidRPr="00847515">
        <w:rPr>
          <w:rStyle w:val="cs5e98e9308"/>
          <w:rFonts w:asciiTheme="minorHAnsi" w:hAnsiTheme="minorHAnsi" w:cstheme="minorHAnsi"/>
          <w:lang w:val="uk-UA"/>
        </w:rPr>
        <w:t>MK-108</w:t>
      </w:r>
      <w:r w:rsidRPr="00847515">
        <w:rPr>
          <w:rStyle w:val="csa16174ba8"/>
          <w:rFonts w:asciiTheme="minorHAnsi" w:hAnsiTheme="minorHAnsi" w:cstheme="minorHAnsi"/>
          <w:lang w:val="uk-UA"/>
        </w:rPr>
        <w:t xml:space="preserve">4 з </w:t>
      </w:r>
      <w:proofErr w:type="spellStart"/>
      <w:r w:rsidRPr="00847515">
        <w:rPr>
          <w:rStyle w:val="cs5e98e9308"/>
          <w:rFonts w:asciiTheme="minorHAnsi" w:hAnsiTheme="minorHAnsi" w:cstheme="minorHAnsi"/>
          <w:lang w:val="uk-UA"/>
        </w:rPr>
        <w:t>пембролізумабом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порівняно з комбінацією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з плацебо як лікування першої лінії для учасників із метастатичним недрібноклітинним раком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легенів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з мутацією KRAS G12C та експресією PD-L1 TPS ≥50%», код дослідження </w:t>
      </w:r>
      <w:r w:rsidRPr="00847515">
        <w:rPr>
          <w:rStyle w:val="cs5e98e9308"/>
          <w:rFonts w:asciiTheme="minorHAnsi" w:hAnsiTheme="minorHAnsi" w:cstheme="minorHAnsi"/>
          <w:lang w:val="uk-UA"/>
        </w:rPr>
        <w:t>MK-1084-004</w:t>
      </w:r>
      <w:r w:rsidRPr="00847515">
        <w:rPr>
          <w:rStyle w:val="csa16174ba8"/>
          <w:rFonts w:asciiTheme="minorHAnsi" w:hAnsiTheme="minorHAnsi" w:cstheme="minorHAnsi"/>
          <w:lang w:val="uk-UA"/>
        </w:rPr>
        <w:t xml:space="preserve">, версія 00 від 15 грудня 2023 року; спонсор - ТОВ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8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8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920BA" w:rsidRPr="00847515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лікар </w:t>
            </w:r>
            <w:proofErr w:type="spellStart"/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Підвербецька</w:t>
            </w:r>
            <w:proofErr w:type="spellEnd"/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 А.В.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Обласне комунальне некомерційне підприємство «Буковинський клінічний онкологічний центр», </w:t>
            </w:r>
            <w:r w:rsidRPr="00847515">
              <w:rPr>
                <w:rStyle w:val="cs5e98e9308"/>
                <w:rFonts w:asciiTheme="minorHAnsi" w:hAnsiTheme="minorHAnsi" w:cstheme="minorHAnsi"/>
                <w:lang w:val="uk-UA"/>
              </w:rPr>
              <w:t>структурний підрозділ клінічних досліджень</w:t>
            </w: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, м. Чернівці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лікар </w:t>
            </w:r>
            <w:proofErr w:type="spellStart"/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Підвербецька</w:t>
            </w:r>
            <w:proofErr w:type="spellEnd"/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 А.В.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Обласне комунальне некомерційне підприємство «Буковинський клінічний онкологічний центр», </w:t>
            </w:r>
            <w:r w:rsidRPr="00847515">
              <w:rPr>
                <w:rStyle w:val="cs5e98e9308"/>
                <w:rFonts w:asciiTheme="minorHAnsi" w:hAnsiTheme="minorHAnsi" w:cstheme="minorHAnsi"/>
                <w:lang w:val="uk-UA"/>
              </w:rPr>
              <w:t>структурний підрозділ клінічної онкології</w:t>
            </w: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,          м. Чернівці</w:t>
            </w:r>
          </w:p>
        </w:tc>
      </w:tr>
      <w:tr w:rsidR="005920BA" w:rsidRPr="00D71F24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лікар Король Ю.І.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</w:t>
            </w:r>
            <w:r w:rsidRPr="00847515">
              <w:rPr>
                <w:rStyle w:val="cs5e98e9308"/>
                <w:rFonts w:asciiTheme="minorHAnsi" w:hAnsiTheme="minorHAnsi" w:cstheme="minorHAnsi"/>
                <w:lang w:val="uk-UA"/>
              </w:rPr>
              <w:t xml:space="preserve">відділення № 1 Центру хірургії та онкології </w:t>
            </w: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відокремленого підрозділу «Лікарня Святого Пантелеймона», 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>лікар Король Ю.І.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</w:t>
            </w:r>
            <w:r w:rsidRPr="00847515">
              <w:rPr>
                <w:rStyle w:val="cs5e98e9308"/>
                <w:rFonts w:asciiTheme="minorHAnsi" w:hAnsiTheme="minorHAnsi" w:cstheme="minorHAnsi"/>
                <w:lang w:val="uk-UA"/>
              </w:rPr>
              <w:t xml:space="preserve">відділення № 1 Центру хірургії та </w:t>
            </w:r>
            <w:proofErr w:type="spellStart"/>
            <w:r w:rsidRPr="00847515">
              <w:rPr>
                <w:rStyle w:val="cs5e98e9308"/>
                <w:rFonts w:asciiTheme="minorHAnsi" w:hAnsiTheme="minorHAnsi" w:cstheme="minorHAnsi"/>
                <w:lang w:val="uk-UA"/>
              </w:rPr>
              <w:t>онкохірургії</w:t>
            </w:r>
            <w:proofErr w:type="spellEnd"/>
            <w:r w:rsidRPr="00847515">
              <w:rPr>
                <w:rStyle w:val="csa16174ba8"/>
                <w:rFonts w:asciiTheme="minorHAnsi" w:hAnsiTheme="minorHAnsi" w:cstheme="minorHAnsi"/>
                <w:lang w:val="uk-UA"/>
              </w:rPr>
              <w:t xml:space="preserve"> відокремленого підрозділу «Лікарня Святого Пантелеймона», м. Львів</w:t>
            </w:r>
          </w:p>
        </w:tc>
      </w:tr>
    </w:tbl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9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9"/>
          <w:rFonts w:asciiTheme="minorHAnsi" w:hAnsiTheme="minorHAnsi" w:cstheme="minorHAnsi"/>
          <w:b/>
          <w:sz w:val="20"/>
          <w:lang w:val="uk-UA"/>
        </w:rPr>
        <w:t xml:space="preserve">10. </w:t>
      </w:r>
      <w:r w:rsidRPr="00847515">
        <w:rPr>
          <w:rStyle w:val="cs5e98e9309"/>
          <w:rFonts w:asciiTheme="minorHAnsi" w:hAnsiTheme="minorHAnsi" w:cstheme="minorHAnsi"/>
          <w:lang w:val="uk-UA"/>
        </w:rPr>
        <w:t>Інформаційний листок та форма інформованої згоди для батьків на участь у клінічному дослідженні, для України, версія 5.0 від 17 грудня 2024 р., українською мовою; Інформаційний листок та форма інформованої згоди для батьків на участь у клінічному дослідженні, для України, версія 5.0 від 17 грудня 2024 р., російською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6.0 від 17 грудня 2024 р., українською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6.0 від 17 грудня 2024 р., російською мовою</w:t>
      </w:r>
      <w:r w:rsidRPr="00847515">
        <w:rPr>
          <w:rStyle w:val="csa16174ba9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Проспективне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подвійне сліпе плацебо-контрольоване двоетапне,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дослідження з відкритим додатковим періодом для вивчення ефективності та безпеки препарату </w:t>
      </w:r>
      <w:r w:rsidRPr="00847515">
        <w:rPr>
          <w:rStyle w:val="cs5e98e9309"/>
          <w:rFonts w:asciiTheme="minorHAnsi" w:hAnsiTheme="minorHAnsi" w:cstheme="minorHAnsi"/>
          <w:lang w:val="uk-UA"/>
        </w:rPr>
        <w:t xml:space="preserve">NT 201 </w:t>
      </w:r>
      <w:r w:rsidRPr="00847515">
        <w:rPr>
          <w:rStyle w:val="csa16174ba9"/>
          <w:rFonts w:asciiTheme="minorHAnsi" w:hAnsiTheme="minorHAnsi" w:cstheme="minorHAnsi"/>
          <w:lang w:val="uk-UA"/>
        </w:rPr>
        <w:t xml:space="preserve">під час лікування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спастичності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м’язів нижніх кінцівок у дітей та підлітків із церебральним паралічем», код дослідження </w:t>
      </w:r>
      <w:r w:rsidRPr="00847515">
        <w:rPr>
          <w:rStyle w:val="cs5e98e9309"/>
          <w:rFonts w:asciiTheme="minorHAnsi" w:hAnsiTheme="minorHAnsi" w:cstheme="minorHAnsi"/>
          <w:lang w:val="uk-UA"/>
        </w:rPr>
        <w:t>M602011072</w:t>
      </w:r>
      <w:r w:rsidRPr="00847515">
        <w:rPr>
          <w:rStyle w:val="csa16174ba9"/>
          <w:rFonts w:asciiTheme="minorHAnsi" w:hAnsiTheme="minorHAnsi" w:cstheme="minorHAnsi"/>
          <w:lang w:val="uk-UA"/>
        </w:rPr>
        <w:t xml:space="preserve">, версія 1.0 від 03 вересня 2021 р.; спонсор -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Мерц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Фармасьютікалз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ГмбХ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>, Німеччина (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Merz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Pharmaceuticals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GmbH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9"/>
          <w:rFonts w:asciiTheme="minorHAnsi" w:hAnsiTheme="minorHAnsi" w:cstheme="minorHAnsi"/>
          <w:lang w:val="uk-UA"/>
        </w:rPr>
        <w:t>Germany</w:t>
      </w:r>
      <w:proofErr w:type="spellEnd"/>
      <w:r w:rsidRPr="00847515">
        <w:rPr>
          <w:rStyle w:val="csa16174ba9"/>
          <w:rFonts w:asciiTheme="minorHAnsi" w:hAnsiTheme="minorHAnsi" w:cstheme="minorHAnsi"/>
          <w:lang w:val="uk-UA"/>
        </w:rPr>
        <w:t>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«АЛЮСЕНТ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0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0"/>
          <w:rFonts w:asciiTheme="minorHAnsi" w:hAnsiTheme="minorHAnsi" w:cstheme="minorHAnsi"/>
          <w:b/>
          <w:sz w:val="20"/>
          <w:lang w:val="uk-UA"/>
        </w:rPr>
        <w:t xml:space="preserve">11. </w:t>
      </w:r>
      <w:r w:rsidRPr="00847515">
        <w:rPr>
          <w:rStyle w:val="cs5e98e93010"/>
          <w:rFonts w:asciiTheme="minorHAnsi" w:hAnsiTheme="minorHAnsi" w:cstheme="minorHAnsi"/>
          <w:lang w:val="uk-UA"/>
        </w:rPr>
        <w:t>Україна, MK-3475-A18/ENGOT-cx11/GOG-3047, Інформація та документ про інформовану згоду для пацієнта, версія 3.05 від 19 листопада 2024 р., українською мовою; Подовження тривалості клінічного випробування в Україні та світі до 31 січня 2026 року</w:t>
      </w:r>
      <w:r w:rsidRPr="00847515">
        <w:rPr>
          <w:rStyle w:val="csa16174ba10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, подвійне сліпе дослідження ІІІ фази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хіміорадіотерапії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у комбінації з </w:t>
      </w:r>
      <w:proofErr w:type="spellStart"/>
      <w:r w:rsidRPr="00847515">
        <w:rPr>
          <w:rStyle w:val="cs5e98e93010"/>
          <w:rFonts w:asciiTheme="minorHAnsi" w:hAnsiTheme="minorHAnsi" w:cstheme="minorHAnsi"/>
          <w:lang w:val="uk-UA"/>
        </w:rPr>
        <w:t>пембролізумабом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або без нього для лікування локально розповсюдженого раку шийки матки з високим ступенем ризику (KEYNOTE-A18/ENGOT-cx11/GOG-3047)», код дослідження </w:t>
      </w:r>
      <w:r w:rsidRPr="00847515">
        <w:rPr>
          <w:rStyle w:val="cs5e98e93010"/>
          <w:rFonts w:asciiTheme="minorHAnsi" w:hAnsiTheme="minorHAnsi" w:cstheme="minorHAnsi"/>
          <w:lang w:val="uk-UA"/>
        </w:rPr>
        <w:t>MK-3475-A18/ENGOT-cx11/GOG-3047</w:t>
      </w:r>
      <w:r w:rsidRPr="00847515">
        <w:rPr>
          <w:rStyle w:val="csa16174ba10"/>
          <w:rFonts w:asciiTheme="minorHAnsi" w:hAnsiTheme="minorHAnsi" w:cstheme="minorHAnsi"/>
          <w:lang w:val="uk-UA"/>
        </w:rPr>
        <w:t xml:space="preserve">, з інкорпорованою поправкою 04 від 08 листопада 2022 року; спонсор - ТОВ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0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0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1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1"/>
          <w:rFonts w:asciiTheme="minorHAnsi" w:hAnsiTheme="minorHAnsi" w:cstheme="minorHAnsi"/>
          <w:b/>
          <w:sz w:val="20"/>
          <w:lang w:val="uk-UA"/>
        </w:rPr>
        <w:t xml:space="preserve">12. </w:t>
      </w:r>
      <w:r w:rsidRPr="00847515">
        <w:rPr>
          <w:rStyle w:val="cs5e98e93011"/>
          <w:rFonts w:asciiTheme="minorHAnsi" w:hAnsiTheme="minorHAnsi" w:cstheme="minorHAnsi"/>
          <w:lang w:val="uk-UA"/>
        </w:rPr>
        <w:t xml:space="preserve">Подовження тривалості клінічного випробування в світі та в Україні до 31 грудня 2025 року; MK-3475-426, Інформація та документ про інформовану згоду пацієнта, версія 16.0 для України </w:t>
      </w:r>
      <w:r w:rsidRPr="00847515">
        <w:rPr>
          <w:rStyle w:val="cs5e98e93011"/>
          <w:rFonts w:asciiTheme="minorHAnsi" w:hAnsiTheme="minorHAnsi" w:cstheme="minorHAnsi"/>
          <w:lang w:val="uk-UA"/>
        </w:rPr>
        <w:lastRenderedPageBreak/>
        <w:t>від 21 листопада 2024 р., українською мовою</w:t>
      </w:r>
      <w:r w:rsidRPr="00847515">
        <w:rPr>
          <w:rStyle w:val="csa16174ba11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, відкрите дослідження ІІІ фази для оцінки ефективності та безпеки </w:t>
      </w:r>
      <w:proofErr w:type="spellStart"/>
      <w:r w:rsidRPr="00847515">
        <w:rPr>
          <w:rStyle w:val="cs5e98e93011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5e98e93011"/>
          <w:rFonts w:asciiTheme="minorHAnsi" w:hAnsiTheme="minorHAnsi" w:cstheme="minorHAnsi"/>
          <w:lang w:val="uk-UA"/>
        </w:rPr>
        <w:t xml:space="preserve"> (МК-3475) </w:t>
      </w:r>
      <w:r w:rsidRPr="00847515">
        <w:rPr>
          <w:rStyle w:val="csa16174ba11"/>
          <w:rFonts w:asciiTheme="minorHAnsi" w:hAnsiTheme="minorHAnsi" w:cstheme="minorHAnsi"/>
          <w:lang w:val="uk-UA"/>
        </w:rPr>
        <w:t xml:space="preserve">в комбінації з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аксітінібом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в порівнянні з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монотерапією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сунітінібом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як лікування першої лінії у пацієнтів з локально прогресуючою або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метастазуючою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світлоклітинною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карциномою нирки (KEYNOTE-426)», код дослідження </w:t>
      </w:r>
      <w:r w:rsidRPr="00847515">
        <w:rPr>
          <w:rStyle w:val="cs5e98e93011"/>
          <w:rFonts w:asciiTheme="minorHAnsi" w:hAnsiTheme="minorHAnsi" w:cstheme="minorHAnsi"/>
          <w:lang w:val="uk-UA"/>
        </w:rPr>
        <w:t>MK-3475-426</w:t>
      </w:r>
      <w:r w:rsidRPr="00847515">
        <w:rPr>
          <w:rStyle w:val="csa16174ba11"/>
          <w:rFonts w:asciiTheme="minorHAnsi" w:hAnsiTheme="minorHAnsi" w:cstheme="minorHAnsi"/>
          <w:lang w:val="uk-UA"/>
        </w:rPr>
        <w:t xml:space="preserve">, з інкорпорованою поправкою 22 від 22 березня 2024 року; спонсор - ТОВ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1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1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2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2"/>
          <w:rFonts w:asciiTheme="minorHAnsi" w:hAnsiTheme="minorHAnsi" w:cstheme="minorHAnsi"/>
          <w:b/>
          <w:sz w:val="20"/>
          <w:lang w:val="uk-UA"/>
        </w:rPr>
        <w:t xml:space="preserve">13. </w:t>
      </w:r>
      <w:r w:rsidRPr="00847515">
        <w:rPr>
          <w:rStyle w:val="cs5e98e93012"/>
          <w:rFonts w:asciiTheme="minorHAnsi" w:hAnsiTheme="minorHAnsi" w:cstheme="minorHAnsi"/>
          <w:lang w:val="uk-UA"/>
        </w:rPr>
        <w:t>Оновлений Протокол YKP3089C025, Поправка 5 від 11 жовтня 2024 року; Інформаційний листок та форма інформованої згоди для батьків для України, версія 2.0 від 25 жовтня 2024 року; Інформаційний листок та форма інформованої згоди для пацієнта для України, версія 2.0 від       25 жовтня 2024 року; Інформація та форма згоди для дітей віком 14 - 17 років для України, версія 2.0 від 25 жовтня 2024 року; Інформація та форма згоди для дітей віком 12 - 13 років для України, версія 2.0 від 25 жовтня 2024 року; Інформація та форма згоди для вагітної учасниці для України, версія 2.0 від 25 жовтня року; Зміна назви МПВ</w:t>
      </w:r>
      <w:r w:rsidRPr="00847515">
        <w:rPr>
          <w:rStyle w:val="csa16174ba12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, подвійне сліпе, плацебо-контрольоване,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дослідження для оцінки ефективності та безпечності використання </w:t>
      </w:r>
      <w:proofErr w:type="spellStart"/>
      <w:r w:rsidRPr="00847515">
        <w:rPr>
          <w:rStyle w:val="cs5e98e93012"/>
          <w:rFonts w:asciiTheme="minorHAnsi" w:hAnsiTheme="minorHAnsi" w:cstheme="minorHAnsi"/>
          <w:lang w:val="uk-UA"/>
        </w:rPr>
        <w:t>ценобамату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в якості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ад’ювантної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терапії у пацієнтів з первинно-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генералізованими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тоніко-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клонічними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нападами», код дослідження </w:t>
      </w:r>
      <w:r w:rsidRPr="00847515">
        <w:rPr>
          <w:rStyle w:val="cs5e98e93012"/>
          <w:rFonts w:asciiTheme="minorHAnsi" w:hAnsiTheme="minorHAnsi" w:cstheme="minorHAnsi"/>
          <w:lang w:val="uk-UA"/>
        </w:rPr>
        <w:t>YKP3089C025</w:t>
      </w:r>
      <w:r w:rsidRPr="00847515">
        <w:rPr>
          <w:rStyle w:val="csa16174ba12"/>
          <w:rFonts w:asciiTheme="minorHAnsi" w:hAnsiTheme="minorHAnsi" w:cstheme="minorHAnsi"/>
          <w:lang w:val="uk-UA"/>
        </w:rPr>
        <w:t xml:space="preserve">, Поправка 4.0 від 27 жовтня 2022 року; спонсор - СК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Лайф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Сайєнс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, Інк., США / SK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Life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Science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12"/>
          <w:rFonts w:asciiTheme="minorHAnsi" w:hAnsiTheme="minorHAnsi" w:cstheme="minorHAnsi"/>
          <w:lang w:val="uk-UA"/>
        </w:rPr>
        <w:t>Inc</w:t>
      </w:r>
      <w:proofErr w:type="spellEnd"/>
      <w:r w:rsidRPr="00847515">
        <w:rPr>
          <w:rStyle w:val="csa16174ba12"/>
          <w:rFonts w:asciiTheme="minorHAnsi" w:hAnsiTheme="minorHAnsi" w:cstheme="minorHAnsi"/>
          <w:lang w:val="uk-UA"/>
        </w:rPr>
        <w:t>., USA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TOB «Ю СІ ТІ-ГЛОБАЛ», Україна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920BA" w:rsidRPr="00847515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СТАЛО</w:t>
            </w:r>
          </w:p>
        </w:tc>
      </w:tr>
      <w:tr w:rsidR="005920BA" w:rsidRPr="00D71F24" w:rsidTr="008D5BEA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 xml:space="preserve">к.м.н. </w:t>
            </w:r>
            <w:proofErr w:type="spellStart"/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Харитонов</w:t>
            </w:r>
            <w:proofErr w:type="spellEnd"/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 xml:space="preserve"> В.І.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12"/>
                <w:rFonts w:asciiTheme="minorHAnsi" w:hAnsiTheme="minorHAnsi" w:cstheme="minorHAnsi"/>
                <w:lang w:val="uk-UA"/>
              </w:rPr>
              <w:t>Комунальне некомерційне підприємство «Клінічна лікарня «ПСИХІАТРІЯ» виконавчого органу Київської міської ради (Київської міської державної адміністрації)</w:t>
            </w: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, відділення №11,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 xml:space="preserve">к.м.н. </w:t>
            </w:r>
            <w:proofErr w:type="spellStart"/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Харитонов</w:t>
            </w:r>
            <w:proofErr w:type="spellEnd"/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 xml:space="preserve"> В.І. 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5e98e93012"/>
                <w:rFonts w:asciiTheme="minorHAnsi" w:hAnsiTheme="minorHAnsi" w:cstheme="minorHAnsi"/>
                <w:lang w:val="uk-UA"/>
              </w:rPr>
              <w:t>Комунальне некомерційне підприємство «Клінічний заклад з надання психіатричної допомоги «ПСИХІАТРІЯ»» виконавчого органу Київської міської ради (Київської міської державної адміністрації)</w:t>
            </w:r>
            <w:r w:rsidRPr="00847515">
              <w:rPr>
                <w:rStyle w:val="csa16174ba12"/>
                <w:rFonts w:asciiTheme="minorHAnsi" w:hAnsiTheme="minorHAnsi" w:cstheme="minorHAnsi"/>
                <w:lang w:val="uk-UA"/>
              </w:rPr>
              <w:t>, відділення №11,          м. Київ</w:t>
            </w:r>
          </w:p>
        </w:tc>
      </w:tr>
    </w:tbl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3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3"/>
          <w:rFonts w:asciiTheme="minorHAnsi" w:hAnsiTheme="minorHAnsi" w:cstheme="minorHAnsi"/>
          <w:b/>
          <w:sz w:val="20"/>
          <w:lang w:val="uk-UA"/>
        </w:rPr>
        <w:t xml:space="preserve">14. </w:t>
      </w:r>
      <w:r w:rsidRPr="00847515">
        <w:rPr>
          <w:rStyle w:val="cs5e98e93013"/>
          <w:rFonts w:asciiTheme="minorHAnsi" w:hAnsiTheme="minorHAnsi" w:cstheme="minorHAnsi"/>
          <w:lang w:val="uk-UA"/>
        </w:rPr>
        <w:t>Подовження тривалості проведення клінічного випробування в Україні до 09.10.2029</w:t>
      </w:r>
      <w:r w:rsidRPr="00847515">
        <w:rPr>
          <w:rStyle w:val="csa16174ba13"/>
          <w:rFonts w:asciiTheme="minorHAnsi" w:hAnsiTheme="minorHAnsi" w:cstheme="minorHAnsi"/>
          <w:lang w:val="uk-UA"/>
        </w:rPr>
        <w:t xml:space="preserve"> до протоколу клінічного дослідження «Відкрите розширене дослідження </w:t>
      </w:r>
      <w:proofErr w:type="spellStart"/>
      <w:r w:rsidRPr="00847515">
        <w:rPr>
          <w:rStyle w:val="cs5e98e93013"/>
          <w:rFonts w:asciiTheme="minorHAnsi" w:hAnsiTheme="minorHAnsi" w:cstheme="minorHAnsi"/>
          <w:lang w:val="uk-UA"/>
        </w:rPr>
        <w:t>етрасімоду</w:t>
      </w:r>
      <w:proofErr w:type="spellEnd"/>
      <w:r w:rsidRPr="00847515">
        <w:rPr>
          <w:rStyle w:val="csa16174ba13"/>
          <w:rFonts w:asciiTheme="minorHAnsi" w:hAnsiTheme="minorHAnsi" w:cstheme="minorHAnsi"/>
          <w:lang w:val="uk-UA"/>
        </w:rPr>
        <w:t xml:space="preserve"> в пацієнтів із активним виразковим колітом від помірного до важкого ступеня тяжкості», код дослідження             </w:t>
      </w:r>
      <w:r w:rsidRPr="00847515">
        <w:rPr>
          <w:rStyle w:val="cs5e98e93013"/>
          <w:rFonts w:asciiTheme="minorHAnsi" w:hAnsiTheme="minorHAnsi" w:cstheme="minorHAnsi"/>
          <w:lang w:val="uk-UA"/>
        </w:rPr>
        <w:t>APD334-303</w:t>
      </w:r>
      <w:r w:rsidRPr="00847515">
        <w:rPr>
          <w:rStyle w:val="csa16174ba13"/>
          <w:rFonts w:asciiTheme="minorHAnsi" w:hAnsiTheme="minorHAnsi" w:cstheme="minorHAnsi"/>
          <w:lang w:val="uk-UA"/>
        </w:rPr>
        <w:t xml:space="preserve">, з інкорпорованою поправкою 4.0 від 20 лютого 2023 року; спонсор - «Арена </w:t>
      </w:r>
      <w:proofErr w:type="spellStart"/>
      <w:r w:rsidRPr="00847515">
        <w:rPr>
          <w:rStyle w:val="csa16174ba13"/>
          <w:rFonts w:asciiTheme="minorHAnsi" w:hAnsiTheme="minorHAnsi" w:cstheme="minorHAnsi"/>
          <w:lang w:val="uk-UA"/>
        </w:rPr>
        <w:t>Фармасьютікалз</w:t>
      </w:r>
      <w:proofErr w:type="spellEnd"/>
      <w:r w:rsidRPr="00847515">
        <w:rPr>
          <w:rStyle w:val="csa16174ba13"/>
          <w:rFonts w:asciiTheme="minorHAnsi" w:hAnsiTheme="minorHAnsi" w:cstheme="minorHAnsi"/>
          <w:lang w:val="uk-UA"/>
        </w:rPr>
        <w:t>, Інк.», дочірня компанія, що повністю належить компанії «</w:t>
      </w:r>
      <w:proofErr w:type="spellStart"/>
      <w:r w:rsidRPr="00847515">
        <w:rPr>
          <w:rStyle w:val="csa16174ba13"/>
          <w:rFonts w:asciiTheme="minorHAnsi" w:hAnsiTheme="minorHAnsi" w:cstheme="minorHAnsi"/>
          <w:lang w:val="uk-UA"/>
        </w:rPr>
        <w:t>Пфайзер</w:t>
      </w:r>
      <w:proofErr w:type="spellEnd"/>
      <w:r w:rsidRPr="00847515">
        <w:rPr>
          <w:rStyle w:val="csa16174ba13"/>
          <w:rFonts w:asciiTheme="minorHAnsi" w:hAnsiTheme="minorHAnsi" w:cstheme="minorHAnsi"/>
          <w:lang w:val="uk-UA"/>
        </w:rPr>
        <w:t xml:space="preserve"> Інк.», США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Заявник - 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Пфайзер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Інк., США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4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4"/>
          <w:rFonts w:asciiTheme="minorHAnsi" w:hAnsiTheme="minorHAnsi" w:cstheme="minorHAnsi"/>
          <w:b/>
          <w:sz w:val="20"/>
          <w:lang w:val="uk-UA"/>
        </w:rPr>
        <w:t xml:space="preserve">15. </w:t>
      </w:r>
      <w:r w:rsidRPr="00847515">
        <w:rPr>
          <w:rStyle w:val="cs5e98e93014"/>
          <w:rFonts w:asciiTheme="minorHAnsi" w:hAnsiTheme="minorHAnsi" w:cstheme="minorHAnsi"/>
          <w:lang w:val="uk-UA"/>
        </w:rPr>
        <w:t xml:space="preserve">Брошура дослідника для </w:t>
      </w:r>
      <w:proofErr w:type="spellStart"/>
      <w:r w:rsidRPr="00847515">
        <w:rPr>
          <w:rStyle w:val="cs5e98e93014"/>
          <w:rFonts w:asciiTheme="minorHAnsi" w:hAnsiTheme="minorHAnsi" w:cstheme="minorHAnsi"/>
          <w:lang w:val="uk-UA"/>
        </w:rPr>
        <w:t>окрелізумабу</w:t>
      </w:r>
      <w:proofErr w:type="spellEnd"/>
      <w:r w:rsidRPr="00847515">
        <w:rPr>
          <w:rStyle w:val="cs5e98e93014"/>
          <w:rFonts w:asciiTheme="minorHAnsi" w:hAnsiTheme="minorHAnsi" w:cstheme="minorHAnsi"/>
          <w:lang w:val="uk-UA"/>
        </w:rPr>
        <w:t xml:space="preserve"> (RO4964913, </w:t>
      </w:r>
      <w:proofErr w:type="spellStart"/>
      <w:r w:rsidRPr="00847515">
        <w:rPr>
          <w:rStyle w:val="cs5e98e93014"/>
          <w:rFonts w:asciiTheme="minorHAnsi" w:hAnsiTheme="minorHAnsi" w:cstheme="minorHAnsi"/>
          <w:lang w:val="uk-UA"/>
        </w:rPr>
        <w:t>Ocrevus</w:t>
      </w:r>
      <w:proofErr w:type="spellEnd"/>
      <w:r w:rsidRPr="00847515">
        <w:rPr>
          <w:rStyle w:val="cs5e98e93014"/>
          <w:rFonts w:asciiTheme="minorHAnsi" w:hAnsiTheme="minorHAnsi" w:cstheme="minorHAnsi"/>
          <w:lang w:val="uk-UA"/>
        </w:rPr>
        <w:t xml:space="preserve">®), версія 23 від листопада </w:t>
      </w:r>
      <w:r w:rsidR="00847515">
        <w:rPr>
          <w:rStyle w:val="cs5e98e93014"/>
          <w:rFonts w:asciiTheme="minorHAnsi" w:hAnsiTheme="minorHAnsi" w:cstheme="minorHAnsi"/>
          <w:lang w:val="uk-UA"/>
        </w:rPr>
        <w:t xml:space="preserve">                 </w:t>
      </w:r>
      <w:r w:rsidRPr="00847515">
        <w:rPr>
          <w:rStyle w:val="cs5e98e93014"/>
          <w:rFonts w:asciiTheme="minorHAnsi" w:hAnsiTheme="minorHAnsi" w:cstheme="minorHAnsi"/>
          <w:lang w:val="uk-UA"/>
        </w:rPr>
        <w:t>2024 р.</w:t>
      </w:r>
      <w:r w:rsidRPr="00847515">
        <w:rPr>
          <w:rStyle w:val="csa16174ba14"/>
          <w:rFonts w:asciiTheme="minorHAnsi" w:hAnsiTheme="minorHAnsi" w:cstheme="minorHAnsi"/>
          <w:lang w:val="uk-UA"/>
        </w:rPr>
        <w:t xml:space="preserve"> до протоколів клінічних досліджень: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</w:t>
      </w:r>
      <w:r w:rsidRPr="00847515">
        <w:rPr>
          <w:rStyle w:val="cs5e98e93014"/>
          <w:rFonts w:asciiTheme="minorHAnsi" w:hAnsiTheme="minorHAnsi" w:cstheme="minorHAnsi"/>
          <w:lang w:val="uk-UA"/>
        </w:rPr>
        <w:t>ОКРЕЛІЗУМАБОМ</w:t>
      </w:r>
      <w:r w:rsidRPr="00847515">
        <w:rPr>
          <w:rStyle w:val="csa16174ba14"/>
          <w:rFonts w:asciiTheme="minorHAnsi" w:hAnsiTheme="minorHAnsi" w:cstheme="minorHAnsi"/>
          <w:lang w:val="uk-UA"/>
        </w:rPr>
        <w:t xml:space="preserve"> У ДОРОСЛИХ ПАЦІЄНТІВ З ПЕРВИННИМ ПРОГРЕСУЮЧИМ РОЗСІЯНИМ СКЛЕРОЗОМ», код дослідження </w:t>
      </w:r>
      <w:r w:rsidRPr="00847515">
        <w:rPr>
          <w:rStyle w:val="cs5e98e93014"/>
          <w:rFonts w:asciiTheme="minorHAnsi" w:hAnsiTheme="minorHAnsi" w:cstheme="minorHAnsi"/>
          <w:lang w:val="uk-UA"/>
        </w:rPr>
        <w:t>GN41791</w:t>
      </w:r>
      <w:r w:rsidRPr="00847515">
        <w:rPr>
          <w:rStyle w:val="csa16174ba14"/>
          <w:rFonts w:asciiTheme="minorHAnsi" w:hAnsiTheme="minorHAnsi" w:cstheme="minorHAnsi"/>
          <w:lang w:val="uk-UA"/>
        </w:rPr>
        <w:t>, версія 7 від 15 лютого 2024 р.; «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, подвійне сліпе, контрольоване дослідження фази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ІІІb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Pr="00847515">
        <w:rPr>
          <w:rStyle w:val="cs5e98e93014"/>
          <w:rFonts w:asciiTheme="minorHAnsi" w:hAnsiTheme="minorHAnsi" w:cstheme="minorHAnsi"/>
          <w:lang w:val="uk-UA"/>
        </w:rPr>
        <w:t>окрелізумабу</w:t>
      </w:r>
      <w:proofErr w:type="spellEnd"/>
      <w:r w:rsidRPr="00847515">
        <w:rPr>
          <w:rStyle w:val="cs5e98e93014"/>
          <w:rFonts w:asciiTheme="minorHAnsi" w:hAnsiTheme="minorHAnsi" w:cstheme="minorHAnsi"/>
          <w:lang w:val="uk-UA"/>
        </w:rPr>
        <w:t xml:space="preserve"> </w:t>
      </w:r>
      <w:r w:rsidRPr="00847515">
        <w:rPr>
          <w:rStyle w:val="csa16174ba14"/>
          <w:rFonts w:asciiTheme="minorHAnsi" w:hAnsiTheme="minorHAnsi" w:cstheme="minorHAnsi"/>
          <w:lang w:val="uk-UA"/>
        </w:rPr>
        <w:t xml:space="preserve">у дорослих пацієнтів з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рецидивуючим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 розсіяним склерозом», код дослідження </w:t>
      </w:r>
      <w:r w:rsidRPr="00847515">
        <w:rPr>
          <w:rStyle w:val="cs5e98e93014"/>
          <w:rFonts w:asciiTheme="minorHAnsi" w:hAnsiTheme="minorHAnsi" w:cstheme="minorHAnsi"/>
          <w:lang w:val="uk-UA"/>
        </w:rPr>
        <w:t>BN42082</w:t>
      </w:r>
      <w:r w:rsidRPr="00847515">
        <w:rPr>
          <w:rStyle w:val="csa16174ba14"/>
          <w:rFonts w:asciiTheme="minorHAnsi" w:hAnsiTheme="minorHAnsi" w:cstheme="minorHAnsi"/>
          <w:lang w:val="uk-UA"/>
        </w:rPr>
        <w:t>, версія 4 від 21 грудня 2023 р.; «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, подвійне сліпе, контрольоване дослідження фази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ІІІb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Pr="00847515">
        <w:rPr>
          <w:rStyle w:val="cs5e98e93014"/>
          <w:rFonts w:asciiTheme="minorHAnsi" w:hAnsiTheme="minorHAnsi" w:cstheme="minorHAnsi"/>
          <w:lang w:val="uk-UA"/>
        </w:rPr>
        <w:t>окрелізумабу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 у дорослих з первинним прогресуючим розсіяним склерозом», код дослідження </w:t>
      </w:r>
      <w:r w:rsidRPr="00847515">
        <w:rPr>
          <w:rStyle w:val="cs5e98e93014"/>
          <w:rFonts w:asciiTheme="minorHAnsi" w:hAnsiTheme="minorHAnsi" w:cstheme="minorHAnsi"/>
          <w:lang w:val="uk-UA"/>
        </w:rPr>
        <w:t>BN42083</w:t>
      </w:r>
      <w:r w:rsidRPr="00847515">
        <w:rPr>
          <w:rStyle w:val="csa16174ba14"/>
          <w:rFonts w:asciiTheme="minorHAnsi" w:hAnsiTheme="minorHAnsi" w:cstheme="minorHAnsi"/>
          <w:lang w:val="uk-UA"/>
        </w:rPr>
        <w:t xml:space="preserve">, версія 4 від 21 грудня 2023 р.; спонсор -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Ф.Хоффманн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-Ля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Рош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4"/>
          <w:rFonts w:asciiTheme="minorHAnsi" w:hAnsiTheme="minorHAnsi" w:cstheme="minorHAnsi"/>
          <w:lang w:val="uk-UA"/>
        </w:rPr>
        <w:t>Лтд</w:t>
      </w:r>
      <w:proofErr w:type="spellEnd"/>
      <w:r w:rsidRPr="00847515">
        <w:rPr>
          <w:rStyle w:val="csa16174ba14"/>
          <w:rFonts w:asciiTheme="minorHAnsi" w:hAnsiTheme="minorHAnsi" w:cstheme="minorHAnsi"/>
          <w:lang w:val="uk-UA"/>
        </w:rPr>
        <w:t>, Швейцарія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Рош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5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5"/>
          <w:rFonts w:asciiTheme="minorHAnsi" w:hAnsiTheme="minorHAnsi" w:cstheme="minorHAnsi"/>
          <w:b/>
          <w:sz w:val="20"/>
          <w:szCs w:val="20"/>
          <w:lang w:val="uk-UA"/>
        </w:rPr>
        <w:t xml:space="preserve">16. </w:t>
      </w:r>
      <w:r w:rsidRPr="00847515">
        <w:rPr>
          <w:rStyle w:val="cs5e98e93015"/>
          <w:rFonts w:asciiTheme="minorHAnsi" w:hAnsiTheme="minorHAnsi" w:cstheme="minorHAnsi"/>
          <w:lang w:val="uk-UA"/>
        </w:rPr>
        <w:t>Україна, МK-7339-013, Інформація та документ про інформовану згоду для пацієнта, версія 1.02 від 26 листопада 2024 р., українською мовою</w:t>
      </w:r>
      <w:r w:rsidRPr="00847515">
        <w:rPr>
          <w:rStyle w:val="csa16174ba15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, подвійне сліпе, плацебо-контрольоване дослідження III фази для оцінки </w:t>
      </w:r>
      <w:proofErr w:type="spellStart"/>
      <w:r w:rsidRPr="00847515">
        <w:rPr>
          <w:rStyle w:val="cs5e98e93015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5e98e93015"/>
          <w:rFonts w:asciiTheme="minorHAnsi" w:hAnsiTheme="minorHAnsi" w:cstheme="minorHAnsi"/>
          <w:lang w:val="uk-UA"/>
        </w:rPr>
        <w:t xml:space="preserve"> (MK-3475)</w:t>
      </w:r>
      <w:r w:rsidRPr="00847515">
        <w:rPr>
          <w:rStyle w:val="csa16174ba15"/>
          <w:rFonts w:asciiTheme="minorHAnsi" w:hAnsiTheme="minorHAnsi" w:cstheme="minorHAnsi"/>
          <w:lang w:val="uk-UA"/>
        </w:rPr>
        <w:t xml:space="preserve"> у поєднанні з супутньою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хіміопроменевою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терапією з подальшим введенням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з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олапарибом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(MK-7339) або без нього у порівнянні лише з супутньою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хіміопроменевою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терапією в учасників з нещодавно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діагностованим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локалізованим дрібноклітинним раком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легенів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(ЛДРЛ)», код дослідження </w:t>
      </w:r>
      <w:r w:rsidRPr="00847515">
        <w:rPr>
          <w:rStyle w:val="cs5e98e93015"/>
          <w:rFonts w:asciiTheme="minorHAnsi" w:hAnsiTheme="minorHAnsi" w:cstheme="minorHAnsi"/>
          <w:lang w:val="uk-UA"/>
        </w:rPr>
        <w:t>MK-7339-013</w:t>
      </w:r>
      <w:r w:rsidRPr="00847515">
        <w:rPr>
          <w:rStyle w:val="csa16174ba15"/>
          <w:rFonts w:asciiTheme="minorHAnsi" w:hAnsiTheme="minorHAnsi" w:cstheme="minorHAnsi"/>
          <w:lang w:val="uk-UA"/>
        </w:rPr>
        <w:t xml:space="preserve">, з інкорпорованою поправкою 05 від 04 квітня 2024 року; спонсор - ТОВ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5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5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lastRenderedPageBreak/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lang w:val="uk-UA"/>
        </w:rPr>
      </w:pPr>
      <w:r w:rsidRPr="00847515">
        <w:rPr>
          <w:rFonts w:asciiTheme="minorHAnsi" w:hAnsiTheme="minorHAnsi" w:cstheme="minorHAnsi"/>
          <w:b/>
          <w:sz w:val="20"/>
          <w:szCs w:val="20"/>
          <w:lang w:val="uk-UA"/>
        </w:rPr>
        <w:t xml:space="preserve">17. </w:t>
      </w:r>
      <w:r w:rsidRPr="00847515">
        <w:rPr>
          <w:rStyle w:val="cs5e98e93016"/>
          <w:rFonts w:asciiTheme="minorHAnsi" w:hAnsiTheme="minorHAnsi" w:cstheme="minorHAnsi"/>
          <w:lang w:val="uk-UA"/>
        </w:rPr>
        <w:t>Включення додаткового місця проведення клінічного випробування</w:t>
      </w:r>
      <w:r w:rsidRPr="00847515">
        <w:rPr>
          <w:rStyle w:val="csa16174ba16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, відкрите,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, з активним контролем дослідження 2/3 фази </w:t>
      </w:r>
      <w:proofErr w:type="spellStart"/>
      <w:r w:rsidRPr="00847515">
        <w:rPr>
          <w:rStyle w:val="cs5e98e93016"/>
          <w:rFonts w:asciiTheme="minorHAnsi" w:hAnsiTheme="minorHAnsi" w:cstheme="minorHAnsi"/>
          <w:lang w:val="uk-UA"/>
        </w:rPr>
        <w:t>зиловертамабу</w:t>
      </w:r>
      <w:proofErr w:type="spellEnd"/>
      <w:r w:rsidRPr="00847515">
        <w:rPr>
          <w:rStyle w:val="cs5e98e9301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5e98e93016"/>
          <w:rFonts w:asciiTheme="minorHAnsi" w:hAnsiTheme="minorHAnsi" w:cstheme="minorHAnsi"/>
          <w:lang w:val="uk-UA"/>
        </w:rPr>
        <w:t>ведотину</w:t>
      </w:r>
      <w:proofErr w:type="spellEnd"/>
      <w:r w:rsidRPr="00847515">
        <w:rPr>
          <w:rStyle w:val="cs5e98e93016"/>
          <w:rFonts w:asciiTheme="minorHAnsi" w:hAnsiTheme="minorHAnsi" w:cstheme="minorHAnsi"/>
          <w:lang w:val="uk-UA"/>
        </w:rPr>
        <w:t xml:space="preserve"> (MK-2140)</w:t>
      </w:r>
      <w:r w:rsidRPr="00847515">
        <w:rPr>
          <w:rStyle w:val="csa16174ba16"/>
          <w:rFonts w:asciiTheme="minorHAnsi" w:hAnsiTheme="minorHAnsi" w:cstheme="minorHAnsi"/>
          <w:lang w:val="uk-UA"/>
        </w:rPr>
        <w:t xml:space="preserve"> у комбінації із стандартним лікуванням у пацієнтів з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рецидивуючою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або рефрактерною дифузною В-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великоклітинною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лімфомою (waveLINE-003)», код дослідження </w:t>
      </w:r>
      <w:r w:rsidRPr="00847515">
        <w:rPr>
          <w:rStyle w:val="cs5e98e93016"/>
          <w:rFonts w:asciiTheme="minorHAnsi" w:hAnsiTheme="minorHAnsi" w:cstheme="minorHAnsi"/>
          <w:lang w:val="uk-UA"/>
        </w:rPr>
        <w:t>MK-2140-003</w:t>
      </w:r>
      <w:r w:rsidRPr="00847515">
        <w:rPr>
          <w:rStyle w:val="csa16174ba16"/>
          <w:rFonts w:asciiTheme="minorHAnsi" w:hAnsiTheme="minorHAnsi" w:cstheme="minorHAnsi"/>
          <w:lang w:val="uk-UA"/>
        </w:rPr>
        <w:t xml:space="preserve">, з інкорпорованою поправкою 05 від 02 жовтня 2024 року; спонсор - ТОВ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6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6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067"/>
      </w:tblGrid>
      <w:tr w:rsidR="005920BA" w:rsidRPr="00D71F24" w:rsidTr="008D5BEA">
        <w:tc>
          <w:tcPr>
            <w:tcW w:w="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847515">
              <w:rPr>
                <w:rStyle w:val="cs5e98e93016"/>
                <w:rFonts w:asciiTheme="minorHAnsi" w:hAnsiTheme="minorHAnsi" w:cstheme="minorHAnsi"/>
                <w:b w:val="0"/>
                <w:lang w:val="uk-UA"/>
              </w:rPr>
              <w:t>№ п/п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847515">
              <w:rPr>
                <w:rStyle w:val="cs5e98e93016"/>
                <w:rFonts w:asciiTheme="minorHAnsi" w:hAnsiTheme="minorHAnsi" w:cstheme="minorHAnsi"/>
                <w:b w:val="0"/>
                <w:lang w:val="uk-UA"/>
              </w:rPr>
              <w:t>П.І.Б. відповідального дослідника</w:t>
            </w:r>
          </w:p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847515">
              <w:rPr>
                <w:rStyle w:val="cs5e98e93016"/>
                <w:rFonts w:asciiTheme="minorHAnsi" w:hAnsiTheme="minorHAnsi" w:cstheme="minorHAnsi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5920BA" w:rsidRPr="00D71F24" w:rsidTr="008D5BEA">
        <w:tc>
          <w:tcPr>
            <w:tcW w:w="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>1.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 xml:space="preserve">., проф. </w:t>
            </w:r>
            <w:proofErr w:type="spellStart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>Дягіль</w:t>
            </w:r>
            <w:proofErr w:type="spellEnd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 xml:space="preserve"> І.С.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 xml:space="preserve">Державна установа «Національний науковий центр радіаційної медицини, гематології та онкології Національної академії медичних наук України», відділення радіаційної </w:t>
            </w:r>
            <w:proofErr w:type="spellStart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>онкогематології</w:t>
            </w:r>
            <w:proofErr w:type="spellEnd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 xml:space="preserve"> та трансплантації стовбурових клітин відділу гематології та </w:t>
            </w:r>
            <w:proofErr w:type="spellStart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>трансплантології</w:t>
            </w:r>
            <w:proofErr w:type="spellEnd"/>
            <w:r w:rsidRPr="00847515">
              <w:rPr>
                <w:rStyle w:val="csa16174ba16"/>
                <w:rFonts w:asciiTheme="minorHAnsi" w:hAnsiTheme="minorHAnsi" w:cstheme="minorHAnsi"/>
                <w:lang w:val="uk-UA"/>
              </w:rPr>
              <w:t xml:space="preserve">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медицини, гематології та онкології Національної академії медичних наук України», м. Київ</w:t>
            </w:r>
          </w:p>
        </w:tc>
      </w:tr>
    </w:tbl>
    <w:p w:rsidR="005920BA" w:rsidRPr="00847515" w:rsidRDefault="005920BA" w:rsidP="00847515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6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6"/>
          <w:rFonts w:asciiTheme="minorHAnsi" w:hAnsiTheme="minorHAnsi" w:cstheme="minorHAnsi"/>
          <w:b/>
          <w:sz w:val="20"/>
          <w:szCs w:val="20"/>
          <w:lang w:val="uk-UA"/>
        </w:rPr>
        <w:t xml:space="preserve">18. </w:t>
      </w:r>
      <w:r w:rsidRPr="00847515">
        <w:rPr>
          <w:rStyle w:val="cs5e98e93017"/>
          <w:rFonts w:asciiTheme="minorHAnsi" w:hAnsiTheme="minorHAnsi" w:cstheme="minorHAnsi"/>
          <w:lang w:val="uk-UA"/>
        </w:rPr>
        <w:t>Подовження тривалості клінічного випробування в світі та в Україні до 17 вересня 2025 року; Україна, MK-3475-811, Інформація та документ про інформовану згоду для пацієнта, версія 14 від 02 грудня 2024 р., українською мовою</w:t>
      </w:r>
      <w:r w:rsidRPr="00847515">
        <w:rPr>
          <w:rStyle w:val="csa16174ba17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, III фази, подвійне сліпе дослідження комбінації </w:t>
      </w:r>
      <w:proofErr w:type="spellStart"/>
      <w:r w:rsidRPr="00847515">
        <w:rPr>
          <w:rStyle w:val="cs5e98e93017"/>
          <w:rFonts w:asciiTheme="minorHAnsi" w:hAnsiTheme="minorHAnsi" w:cstheme="minorHAnsi"/>
          <w:lang w:val="uk-UA"/>
        </w:rPr>
        <w:t>трастузумабу</w:t>
      </w:r>
      <w:proofErr w:type="spellEnd"/>
      <w:r w:rsidRPr="00847515">
        <w:rPr>
          <w:rStyle w:val="csa16174ba17"/>
          <w:rFonts w:asciiTheme="minorHAnsi" w:hAnsiTheme="minorHAnsi" w:cstheme="minorHAnsi"/>
          <w:b/>
          <w:lang w:val="uk-UA"/>
        </w:rPr>
        <w:t>,</w:t>
      </w:r>
      <w:r w:rsidRPr="00847515">
        <w:rPr>
          <w:rStyle w:val="csa16174ba17"/>
          <w:rFonts w:asciiTheme="minorHAnsi" w:hAnsiTheme="minorHAnsi" w:cstheme="minorHAnsi"/>
          <w:lang w:val="uk-UA"/>
        </w:rPr>
        <w:t xml:space="preserve"> хіміотерапії та </w:t>
      </w:r>
      <w:proofErr w:type="spellStart"/>
      <w:r w:rsidRPr="00847515">
        <w:rPr>
          <w:rStyle w:val="csa16174ba17"/>
          <w:rFonts w:asciiTheme="minorHAnsi" w:hAnsiTheme="minorHAnsi" w:cstheme="minorHAnsi"/>
          <w:b/>
          <w:lang w:val="uk-UA"/>
        </w:rPr>
        <w:t>пембролізумабу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у порівнянні з комбінацією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трастузумабу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Pr="00847515">
        <w:rPr>
          <w:rStyle w:val="cs5e98e93017"/>
          <w:rFonts w:asciiTheme="minorHAnsi" w:hAnsiTheme="minorHAnsi" w:cstheme="minorHAnsi"/>
          <w:lang w:val="uk-UA"/>
        </w:rPr>
        <w:t>MK-3475-811</w:t>
      </w:r>
      <w:r w:rsidRPr="00847515">
        <w:rPr>
          <w:rStyle w:val="csa16174ba17"/>
          <w:rFonts w:asciiTheme="minorHAnsi" w:hAnsiTheme="minorHAnsi" w:cstheme="minorHAnsi"/>
          <w:lang w:val="uk-UA"/>
        </w:rPr>
        <w:t xml:space="preserve">, з інкорпорованою поправкою 09 від 08 вересня 2022 року; спонсор - ТОВ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7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7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7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7"/>
          <w:rFonts w:asciiTheme="minorHAnsi" w:hAnsiTheme="minorHAnsi" w:cstheme="minorHAnsi"/>
          <w:b/>
          <w:sz w:val="20"/>
          <w:szCs w:val="20"/>
          <w:lang w:val="uk-UA"/>
        </w:rPr>
        <w:t xml:space="preserve">19. </w:t>
      </w:r>
      <w:r w:rsidRPr="00847515">
        <w:rPr>
          <w:rStyle w:val="cs5e98e93018"/>
          <w:rFonts w:asciiTheme="minorHAnsi" w:hAnsiTheme="minorHAnsi" w:cstheme="minorHAnsi"/>
          <w:lang w:val="uk-UA"/>
        </w:rPr>
        <w:t xml:space="preserve">Брошура дослідника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(MEDI-546), видання 17.0 від 21 серпня 2024 року, англійською мовою; Інформаційний листок і форма інформованої згоди, версія 4.1UKR(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uk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)1.0 від 20 листопада 2024 року, переклад українською мовою від 28 листопада 2024 року; Досьє досліджуваного лікарського засобу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, Інформація з Якості, від липня 2024, англійсько мовою; залучення компанії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AstraZeneca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AB,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Sweden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в якості додаткової виробничої дільниці, відповідальної за виробництво, випуск та тестування стабільності ДЛЗ; Стисла характеристика лікарського засобу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Saphnelo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, англійською мовою; Зразок маркування, версія 3.0 від 23 жовтня 2024 року коробки з досліджуваним лікарським засобом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(MEDI-546) або плацебо, українською мовою; Зразок маркування, версія 3.0 від 23 жовтня 2024 року шприца досліджуваного лікарського засобу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(MEDI-546) або плацебо, українською мовою; Зразок маркування, версія 3.0 від 23 жовтня 2024 року коробки з досліджуваним лікарським засобом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(MEDI-546), українською мовою; Зразок маркування, версія 3.0 від                23 жовтня 2024 року шприца досліджуваного лікарського засобу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Aніфролумаб</w:t>
      </w:r>
      <w:proofErr w:type="spellEnd"/>
      <w:r w:rsidRPr="00847515">
        <w:rPr>
          <w:rStyle w:val="cs5e98e93018"/>
          <w:rFonts w:asciiTheme="minorHAnsi" w:hAnsiTheme="minorHAnsi" w:cstheme="minorHAnsi"/>
          <w:lang w:val="uk-UA"/>
        </w:rPr>
        <w:t xml:space="preserve"> (MEDI-546), українською мовою</w:t>
      </w:r>
      <w:r w:rsidRPr="00847515">
        <w:rPr>
          <w:rStyle w:val="csa16174ba18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18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18"/>
          <w:rFonts w:asciiTheme="minorHAnsi" w:hAnsiTheme="minorHAnsi" w:cstheme="minorHAnsi"/>
          <w:lang w:val="uk-UA"/>
        </w:rPr>
        <w:t xml:space="preserve">, </w:t>
      </w:r>
      <w:proofErr w:type="spellStart"/>
      <w:r w:rsidRPr="00847515">
        <w:rPr>
          <w:rStyle w:val="csa16174ba18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8"/>
          <w:rFonts w:asciiTheme="minorHAnsi" w:hAnsiTheme="minorHAnsi" w:cstheme="minorHAnsi"/>
          <w:lang w:val="uk-UA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Pr="00847515">
        <w:rPr>
          <w:rStyle w:val="cs5e98e93018"/>
          <w:rFonts w:asciiTheme="minorHAnsi" w:hAnsiTheme="minorHAnsi" w:cstheme="minorHAnsi"/>
          <w:lang w:val="uk-UA"/>
        </w:rPr>
        <w:t>аніфролумабу</w:t>
      </w:r>
      <w:proofErr w:type="spellEnd"/>
      <w:r w:rsidRPr="00847515">
        <w:rPr>
          <w:rStyle w:val="csa16174ba18"/>
          <w:rFonts w:asciiTheme="minorHAnsi" w:hAnsiTheme="minorHAnsi" w:cstheme="minorHAnsi"/>
          <w:lang w:val="uk-UA"/>
        </w:rPr>
        <w:t xml:space="preserve"> дорослим пацієнтам з системним червоним вовчаком», код дослідження </w:t>
      </w:r>
      <w:r w:rsidRPr="00847515">
        <w:rPr>
          <w:rStyle w:val="cs5e98e93018"/>
          <w:rFonts w:asciiTheme="minorHAnsi" w:hAnsiTheme="minorHAnsi" w:cstheme="minorHAnsi"/>
          <w:lang w:val="uk-UA"/>
        </w:rPr>
        <w:t>D3465C00001</w:t>
      </w:r>
      <w:r w:rsidRPr="00847515">
        <w:rPr>
          <w:rStyle w:val="csa16174ba18"/>
          <w:rFonts w:asciiTheme="minorHAnsi" w:hAnsiTheme="minorHAnsi" w:cstheme="minorHAnsi"/>
          <w:lang w:val="uk-UA"/>
        </w:rPr>
        <w:t xml:space="preserve">, версія 4.0 від 14 червня 2023 року; спонсор - </w:t>
      </w:r>
      <w:proofErr w:type="spellStart"/>
      <w:r w:rsidRPr="00847515">
        <w:rPr>
          <w:rStyle w:val="csa16174ba18"/>
          <w:rFonts w:asciiTheme="minorHAnsi" w:hAnsiTheme="minorHAnsi" w:cstheme="minorHAnsi"/>
          <w:lang w:val="uk-UA"/>
        </w:rPr>
        <w:t>AstraZeneca</w:t>
      </w:r>
      <w:proofErr w:type="spellEnd"/>
      <w:r w:rsidRPr="00847515">
        <w:rPr>
          <w:rStyle w:val="csa16174ba18"/>
          <w:rFonts w:asciiTheme="minorHAnsi" w:hAnsiTheme="minorHAnsi" w:cstheme="minorHAnsi"/>
          <w:lang w:val="uk-UA"/>
        </w:rPr>
        <w:t xml:space="preserve"> AB, </w:t>
      </w:r>
      <w:proofErr w:type="spellStart"/>
      <w:r w:rsidRPr="00847515">
        <w:rPr>
          <w:rStyle w:val="csa16174ba18"/>
          <w:rFonts w:asciiTheme="minorHAnsi" w:hAnsiTheme="minorHAnsi" w:cstheme="minorHAnsi"/>
          <w:lang w:val="uk-UA"/>
        </w:rPr>
        <w:t>Sweden</w:t>
      </w:r>
      <w:proofErr w:type="spellEnd"/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8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8"/>
          <w:rFonts w:asciiTheme="minorHAnsi" w:hAnsiTheme="minorHAnsi" w:cstheme="minorHAnsi"/>
          <w:b/>
          <w:sz w:val="20"/>
          <w:szCs w:val="20"/>
          <w:lang w:val="ru-RU"/>
        </w:rPr>
        <w:t xml:space="preserve">20. </w:t>
      </w:r>
      <w:r w:rsidRPr="00847515">
        <w:rPr>
          <w:rStyle w:val="cs5e98e93019"/>
          <w:rFonts w:asciiTheme="minorHAnsi" w:hAnsiTheme="minorHAnsi" w:cstheme="minorHAnsi"/>
          <w:lang w:val="uk-UA"/>
        </w:rPr>
        <w:t>Оновлений протокол клінічного випробування MK-6482-005 з інкорпорованою поправкою 09 від 14 листопада 2024 року, англійською мовою</w:t>
      </w:r>
      <w:r w:rsidRPr="00847515">
        <w:rPr>
          <w:rStyle w:val="csa16174ba19"/>
          <w:rFonts w:asciiTheme="minorHAnsi" w:hAnsiTheme="minorHAnsi" w:cstheme="minorHAnsi"/>
          <w:lang w:val="uk-UA"/>
        </w:rPr>
        <w:t xml:space="preserve"> до протоколу клінічного дослідження «Відкрите,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дослідження 3 фази препарату </w:t>
      </w:r>
      <w:r w:rsidRPr="00847515">
        <w:rPr>
          <w:rStyle w:val="cs5e98e93019"/>
          <w:rFonts w:asciiTheme="minorHAnsi" w:hAnsiTheme="minorHAnsi" w:cstheme="minorHAnsi"/>
          <w:lang w:val="uk-UA"/>
        </w:rPr>
        <w:t>MK-6482</w:t>
      </w:r>
      <w:r w:rsidRPr="00847515">
        <w:rPr>
          <w:rStyle w:val="csa16174ba19"/>
          <w:rFonts w:asciiTheme="minorHAnsi" w:hAnsiTheme="minorHAnsi" w:cstheme="minorHAnsi"/>
          <w:lang w:val="uk-UA"/>
        </w:rPr>
        <w:t xml:space="preserve"> в порівнянні з препаратом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еверолімус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у учасників з поширеним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нирково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>-клітинним раком, який прогресував після попередньої PD-1/L1 та VEGF-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таргетної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терапії», код дослідження </w:t>
      </w:r>
      <w:r w:rsidRPr="00847515">
        <w:rPr>
          <w:rStyle w:val="cs5e98e93019"/>
          <w:rFonts w:asciiTheme="minorHAnsi" w:hAnsiTheme="minorHAnsi" w:cstheme="minorHAnsi"/>
          <w:lang w:val="uk-UA"/>
        </w:rPr>
        <w:t>MK-6482-005</w:t>
      </w:r>
      <w:r w:rsidRPr="00847515">
        <w:rPr>
          <w:rStyle w:val="csa16174ba19"/>
          <w:rFonts w:asciiTheme="minorHAnsi" w:hAnsiTheme="minorHAnsi" w:cstheme="minorHAnsi"/>
          <w:lang w:val="uk-UA"/>
        </w:rPr>
        <w:t xml:space="preserve">, з інкорпорованою поправкою 08 від 19 березня        2024 року; спонсор - ТОВ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19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19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19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19"/>
          <w:rFonts w:asciiTheme="minorHAnsi" w:hAnsiTheme="minorHAnsi" w:cstheme="minorHAnsi"/>
          <w:b/>
          <w:sz w:val="20"/>
          <w:szCs w:val="20"/>
          <w:lang w:val="uk-UA"/>
        </w:rPr>
        <w:lastRenderedPageBreak/>
        <w:t xml:space="preserve">21. </w:t>
      </w:r>
      <w:r w:rsidRPr="00847515">
        <w:rPr>
          <w:rStyle w:val="cs5e98e93020"/>
          <w:rFonts w:asciiTheme="minorHAnsi" w:hAnsiTheme="minorHAnsi" w:cstheme="minorHAnsi"/>
          <w:lang w:val="uk-UA"/>
        </w:rPr>
        <w:t xml:space="preserve">Зразки тканин у клінічних випробуваннях, MK-2140-010_MTB_EXUS_для </w:t>
      </w:r>
      <w:proofErr w:type="spellStart"/>
      <w:r w:rsidRPr="00847515">
        <w:rPr>
          <w:rStyle w:val="cs5e98e93020"/>
          <w:rFonts w:asciiTheme="minorHAnsi" w:hAnsiTheme="minorHAnsi" w:cstheme="minorHAnsi"/>
          <w:lang w:val="uk-UA"/>
        </w:rPr>
        <w:t>України_українською</w:t>
      </w:r>
      <w:proofErr w:type="spellEnd"/>
      <w:r w:rsidRPr="00847515">
        <w:rPr>
          <w:rStyle w:val="cs5e98e930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5e98e93020"/>
          <w:rFonts w:asciiTheme="minorHAnsi" w:hAnsiTheme="minorHAnsi" w:cstheme="minorHAnsi"/>
          <w:lang w:val="uk-UA"/>
        </w:rPr>
        <w:t>мовою_вер</w:t>
      </w:r>
      <w:proofErr w:type="spellEnd"/>
      <w:r w:rsidRPr="00847515">
        <w:rPr>
          <w:rStyle w:val="cs5e98e93020"/>
          <w:rFonts w:asciiTheme="minorHAnsi" w:hAnsiTheme="minorHAnsi" w:cstheme="minorHAnsi"/>
          <w:lang w:val="uk-UA"/>
        </w:rPr>
        <w:t>. 00.1; Включення додаткового місця проведення клінічного випробування</w:t>
      </w:r>
      <w:r w:rsidRPr="00847515">
        <w:rPr>
          <w:rStyle w:val="csa16174ba20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, відкрите,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багатоцентрове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дослідження ІІІ фази </w:t>
      </w:r>
      <w:proofErr w:type="spellStart"/>
      <w:r w:rsidRPr="00847515">
        <w:rPr>
          <w:rStyle w:val="cs5e98e93020"/>
          <w:rFonts w:asciiTheme="minorHAnsi" w:hAnsiTheme="minorHAnsi" w:cstheme="minorHAnsi"/>
          <w:lang w:val="uk-UA"/>
        </w:rPr>
        <w:t>зиловертамабу</w:t>
      </w:r>
      <w:proofErr w:type="spellEnd"/>
      <w:r w:rsidRPr="00847515">
        <w:rPr>
          <w:rStyle w:val="cs5e98e930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5e98e93020"/>
          <w:rFonts w:asciiTheme="minorHAnsi" w:hAnsiTheme="minorHAnsi" w:cstheme="minorHAnsi"/>
          <w:lang w:val="uk-UA"/>
        </w:rPr>
        <w:t>ведотину</w:t>
      </w:r>
      <w:proofErr w:type="spellEnd"/>
      <w:r w:rsidRPr="00847515">
        <w:rPr>
          <w:rStyle w:val="cs5e98e93020"/>
          <w:rFonts w:asciiTheme="minorHAnsi" w:hAnsiTheme="minorHAnsi" w:cstheme="minorHAnsi"/>
          <w:lang w:val="uk-UA"/>
        </w:rPr>
        <w:t xml:space="preserve"> (MK-2140)</w:t>
      </w:r>
      <w:r w:rsidRPr="00847515">
        <w:rPr>
          <w:rStyle w:val="csa16174ba20"/>
          <w:rFonts w:asciiTheme="minorHAnsi" w:hAnsiTheme="minorHAnsi" w:cstheme="minorHAnsi"/>
          <w:lang w:val="uk-UA"/>
        </w:rPr>
        <w:t xml:space="preserve"> у комбінації зі схемою R-CHP порівняно з лікуванням за схемою R-CHOP у учасників з раніше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нелікованою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дифузною В-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великоклітинною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лімфомою (waveLINE-010)», код дослідження </w:t>
      </w:r>
      <w:r w:rsidRPr="00847515">
        <w:rPr>
          <w:rStyle w:val="cs5e98e93020"/>
          <w:rFonts w:asciiTheme="minorHAnsi" w:hAnsiTheme="minorHAnsi" w:cstheme="minorHAnsi"/>
          <w:lang w:val="uk-UA"/>
        </w:rPr>
        <w:t>MK-2140-010</w:t>
      </w:r>
      <w:r w:rsidRPr="00847515">
        <w:rPr>
          <w:rStyle w:val="csa16174ba20"/>
          <w:rFonts w:asciiTheme="minorHAnsi" w:hAnsiTheme="minorHAnsi" w:cstheme="minorHAnsi"/>
          <w:lang w:val="uk-UA"/>
        </w:rPr>
        <w:t xml:space="preserve">, версія 00 від 27 серпня 2024 року; спонсор - ТОВ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(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20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20"/>
          <w:rFonts w:asciiTheme="minorHAnsi" w:hAnsiTheme="minorHAnsi" w:cstheme="minorHAnsi"/>
          <w:lang w:val="uk-UA"/>
        </w:rPr>
        <w:t xml:space="preserve"> LLC), USA 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rPr>
          <w:rFonts w:asciiTheme="minorHAnsi" w:hAnsiTheme="minorHAnsi" w:cstheme="minorHAnsi"/>
          <w:sz w:val="20"/>
          <w:lang w:val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5920BA" w:rsidRPr="00D71F24" w:rsidTr="008D5BE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№ п/п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02b20ac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П.І.Б. відповідального дослідника</w:t>
            </w:r>
          </w:p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Назва місця проведення клінічного випробування</w:t>
            </w:r>
          </w:p>
        </w:tc>
      </w:tr>
      <w:tr w:rsidR="005920BA" w:rsidRPr="00D71F24" w:rsidTr="008D5BE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2e86d3a6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1.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BA" w:rsidRPr="00847515" w:rsidRDefault="005920BA" w:rsidP="00847515">
            <w:pPr>
              <w:pStyle w:val="csf06cd379"/>
              <w:rPr>
                <w:rFonts w:asciiTheme="minorHAnsi" w:hAnsiTheme="minorHAnsi" w:cstheme="minorHAnsi"/>
                <w:sz w:val="20"/>
                <w:lang w:val="uk-UA"/>
              </w:rPr>
            </w:pPr>
            <w:proofErr w:type="spellStart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д.м.н</w:t>
            </w:r>
            <w:proofErr w:type="spellEnd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 xml:space="preserve">., проф. </w:t>
            </w:r>
            <w:proofErr w:type="spellStart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Дягіль</w:t>
            </w:r>
            <w:proofErr w:type="spellEnd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 xml:space="preserve"> І.С.</w:t>
            </w:r>
          </w:p>
          <w:p w:rsidR="005920BA" w:rsidRPr="00847515" w:rsidRDefault="005920BA" w:rsidP="00847515">
            <w:pPr>
              <w:pStyle w:val="cs80d9435b"/>
              <w:rPr>
                <w:rFonts w:asciiTheme="minorHAnsi" w:hAnsiTheme="minorHAnsi" w:cstheme="minorHAnsi"/>
                <w:sz w:val="20"/>
                <w:lang w:val="uk-UA"/>
              </w:rPr>
            </w:pPr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 xml:space="preserve">Державна установа «Національний науковий центр радіаційної медицини, гематології та онкології Національної академії медичних наук України», відділення радіаційної </w:t>
            </w:r>
            <w:proofErr w:type="spellStart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онкогематології</w:t>
            </w:r>
            <w:proofErr w:type="spellEnd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 xml:space="preserve"> та трансплантації стовбурових клітин відділу гематології та </w:t>
            </w:r>
            <w:proofErr w:type="spellStart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>трансплантології</w:t>
            </w:r>
            <w:proofErr w:type="spellEnd"/>
            <w:r w:rsidRPr="00847515">
              <w:rPr>
                <w:rStyle w:val="csa16174ba20"/>
                <w:rFonts w:asciiTheme="minorHAnsi" w:hAnsiTheme="minorHAnsi" w:cstheme="minorHAnsi"/>
                <w:lang w:val="uk-UA"/>
              </w:rPr>
              <w:t xml:space="preserve">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медицини, гематології та онкології Національної академії медичних наук України», м. Київ</w:t>
            </w:r>
          </w:p>
        </w:tc>
        <w:bookmarkStart w:id="0" w:name="_GoBack"/>
        <w:bookmarkEnd w:id="0"/>
      </w:tr>
    </w:tbl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20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20"/>
          <w:rFonts w:asciiTheme="minorHAnsi" w:hAnsiTheme="minorHAnsi" w:cstheme="minorHAnsi"/>
          <w:b/>
          <w:sz w:val="20"/>
          <w:szCs w:val="20"/>
          <w:lang w:val="uk-UA"/>
        </w:rPr>
        <w:t xml:space="preserve">22. </w:t>
      </w:r>
      <w:r w:rsidRPr="00847515">
        <w:rPr>
          <w:rStyle w:val="cs5e98e93021"/>
          <w:rFonts w:asciiTheme="minorHAnsi" w:hAnsiTheme="minorHAnsi" w:cstheme="minorHAnsi"/>
          <w:lang w:val="uk-UA"/>
        </w:rPr>
        <w:t>Україна, MK-3475-859, Інформація та документ про інформовану згоду для пацієнта, версія 16 від 05 грудня 2024 р., українською мовою</w:t>
      </w:r>
      <w:r w:rsidRPr="00847515">
        <w:rPr>
          <w:rStyle w:val="csa16174ba21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, подвійне сліпе клінічне дослідження фази 3 </w:t>
      </w:r>
      <w:proofErr w:type="spellStart"/>
      <w:r w:rsidRPr="00847515">
        <w:rPr>
          <w:rStyle w:val="cs5e98e93021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5e98e93021"/>
          <w:rFonts w:asciiTheme="minorHAnsi" w:hAnsiTheme="minorHAnsi" w:cstheme="minorHAnsi"/>
          <w:lang w:val="uk-UA"/>
        </w:rPr>
        <w:t xml:space="preserve"> (MK-3475)</w:t>
      </w:r>
      <w:r w:rsidRPr="00847515">
        <w:rPr>
          <w:rStyle w:val="csa16174ba21"/>
          <w:rFonts w:asciiTheme="minorHAnsi" w:hAnsiTheme="minorHAnsi" w:cstheme="minorHAnsi"/>
          <w:lang w:val="uk-UA"/>
        </w:rPr>
        <w:t xml:space="preserve"> у комбінації з хіміотерапією у порівнянні з плацебо у комбінації з хіміотерапією в якості лікування першої лінії у пацієнтів з HER2-негативною, попередньо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нелікованою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, неоперабельною або метастатичною аденокарциномою шлунку або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гастроезофагеального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з’єднання </w:t>
      </w:r>
      <w:r w:rsidR="00847515">
        <w:rPr>
          <w:rStyle w:val="csa16174ba21"/>
          <w:rFonts w:asciiTheme="minorHAnsi" w:hAnsiTheme="minorHAnsi" w:cstheme="minorHAnsi"/>
          <w:lang w:val="uk-UA"/>
        </w:rPr>
        <w:t xml:space="preserve">(KEYNOTE-859)», код дослідження </w:t>
      </w:r>
      <w:r w:rsidRPr="00847515">
        <w:rPr>
          <w:rStyle w:val="cs5e98e93021"/>
          <w:rFonts w:asciiTheme="minorHAnsi" w:hAnsiTheme="minorHAnsi" w:cstheme="minorHAnsi"/>
          <w:lang w:val="uk-UA"/>
        </w:rPr>
        <w:t>MK-3475-859</w:t>
      </w:r>
      <w:r w:rsidRPr="00847515">
        <w:rPr>
          <w:rStyle w:val="csa16174ba21"/>
          <w:rFonts w:asciiTheme="minorHAnsi" w:hAnsiTheme="minorHAnsi" w:cstheme="minorHAnsi"/>
          <w:lang w:val="uk-UA"/>
        </w:rPr>
        <w:t xml:space="preserve">, з інкорпорованою поправкою 06 від 28 вересня 2022 року; спонсор - ТОВ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21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21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21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21"/>
          <w:rFonts w:asciiTheme="minorHAnsi" w:hAnsiTheme="minorHAnsi" w:cstheme="minorHAnsi"/>
          <w:b/>
          <w:sz w:val="20"/>
          <w:szCs w:val="20"/>
          <w:lang w:val="uk-UA"/>
        </w:rPr>
        <w:t xml:space="preserve">23. </w:t>
      </w:r>
      <w:r w:rsidRPr="00847515">
        <w:rPr>
          <w:rStyle w:val="cs5e98e93022"/>
          <w:rFonts w:asciiTheme="minorHAnsi" w:hAnsiTheme="minorHAnsi" w:cstheme="minorHAnsi"/>
          <w:lang w:val="uk-UA"/>
        </w:rPr>
        <w:t xml:space="preserve">Оновлений протокол клінічного випробування М19-388, версія 7.0 від 31 липня 2024 року; Інформація для пацієнта та інформована згода на участь у науковому дослідженні та необов’язковому дослідженні, версія 4.0 для України від 16 вересня 2024 року, українською, англійською і російською мовами </w:t>
      </w:r>
      <w:r w:rsidRPr="00847515">
        <w:rPr>
          <w:rStyle w:val="csa16174ba22"/>
          <w:rFonts w:asciiTheme="minorHAnsi" w:hAnsiTheme="minorHAnsi" w:cstheme="minorHAnsi"/>
          <w:lang w:val="uk-UA"/>
        </w:rPr>
        <w:t xml:space="preserve">до протоколу клінічного дослідження «Продовжене дослідження </w:t>
      </w:r>
      <w:proofErr w:type="spellStart"/>
      <w:r w:rsidRPr="00847515">
        <w:rPr>
          <w:rStyle w:val="cs5e98e93022"/>
          <w:rFonts w:asciiTheme="minorHAnsi" w:hAnsiTheme="minorHAnsi" w:cstheme="minorHAnsi"/>
          <w:lang w:val="uk-UA"/>
        </w:rPr>
        <w:t>венетоклаксу</w:t>
      </w:r>
      <w:proofErr w:type="spellEnd"/>
      <w:r w:rsidRPr="00847515">
        <w:rPr>
          <w:rStyle w:val="cs5e98e93022"/>
          <w:rFonts w:asciiTheme="minorHAnsi" w:hAnsiTheme="minorHAnsi" w:cstheme="minorHAnsi"/>
          <w:lang w:val="uk-UA"/>
        </w:rPr>
        <w:t xml:space="preserve"> </w:t>
      </w:r>
      <w:r w:rsidRPr="00847515">
        <w:rPr>
          <w:rStyle w:val="csa16174ba22"/>
          <w:rFonts w:asciiTheme="minorHAnsi" w:hAnsiTheme="minorHAnsi" w:cstheme="minorHAnsi"/>
          <w:lang w:val="uk-UA"/>
        </w:rPr>
        <w:t xml:space="preserve">у пацієнтів, які завершили участь у попередньому клінічному випробуванні </w:t>
      </w:r>
      <w:proofErr w:type="spellStart"/>
      <w:r w:rsidRPr="00847515">
        <w:rPr>
          <w:rStyle w:val="csa16174ba22"/>
          <w:rFonts w:asciiTheme="minorHAnsi" w:hAnsiTheme="minorHAnsi" w:cstheme="minorHAnsi"/>
          <w:lang w:val="uk-UA"/>
        </w:rPr>
        <w:t>венетоклаксу</w:t>
      </w:r>
      <w:proofErr w:type="spellEnd"/>
      <w:r w:rsidRPr="00847515">
        <w:rPr>
          <w:rStyle w:val="csa16174ba22"/>
          <w:rFonts w:asciiTheme="minorHAnsi" w:hAnsiTheme="minorHAnsi" w:cstheme="minorHAnsi"/>
          <w:lang w:val="uk-UA"/>
        </w:rPr>
        <w:t xml:space="preserve">», код дослідження </w:t>
      </w:r>
      <w:r w:rsidRPr="00847515">
        <w:rPr>
          <w:rStyle w:val="cs5e98e93022"/>
          <w:rFonts w:asciiTheme="minorHAnsi" w:hAnsiTheme="minorHAnsi" w:cstheme="minorHAnsi"/>
          <w:lang w:val="uk-UA"/>
        </w:rPr>
        <w:t>М19-388</w:t>
      </w:r>
      <w:r w:rsidRPr="00847515">
        <w:rPr>
          <w:rStyle w:val="csa16174ba22"/>
          <w:rFonts w:asciiTheme="minorHAnsi" w:hAnsiTheme="minorHAnsi" w:cstheme="minorHAnsi"/>
          <w:lang w:val="uk-UA"/>
        </w:rPr>
        <w:t>, версія 6.0 від 08 лютого 2023 року; спонсор - «</w:t>
      </w:r>
      <w:proofErr w:type="spellStart"/>
      <w:r w:rsidRPr="00847515">
        <w:rPr>
          <w:rStyle w:val="csa16174ba22"/>
          <w:rFonts w:asciiTheme="minorHAnsi" w:hAnsiTheme="minorHAnsi" w:cstheme="minorHAnsi"/>
          <w:lang w:val="uk-UA"/>
        </w:rPr>
        <w:t>ЕббВі</w:t>
      </w:r>
      <w:proofErr w:type="spellEnd"/>
      <w:r w:rsidRPr="00847515">
        <w:rPr>
          <w:rStyle w:val="csa16174ba22"/>
          <w:rFonts w:asciiTheme="minorHAnsi" w:hAnsiTheme="minorHAnsi" w:cstheme="minorHAnsi"/>
          <w:lang w:val="uk-UA"/>
        </w:rPr>
        <w:t xml:space="preserve"> Інк», США / </w:t>
      </w:r>
      <w:proofErr w:type="spellStart"/>
      <w:r w:rsidRPr="00847515">
        <w:rPr>
          <w:rStyle w:val="csa16174ba22"/>
          <w:rFonts w:asciiTheme="minorHAnsi" w:hAnsiTheme="minorHAnsi" w:cstheme="minorHAnsi"/>
          <w:lang w:val="uk-UA"/>
        </w:rPr>
        <w:t>AbbVie</w:t>
      </w:r>
      <w:proofErr w:type="spellEnd"/>
      <w:r w:rsidRPr="00847515">
        <w:rPr>
          <w:rStyle w:val="csa16174ba22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2"/>
          <w:rFonts w:asciiTheme="minorHAnsi" w:hAnsiTheme="minorHAnsi" w:cstheme="minorHAnsi"/>
          <w:lang w:val="uk-UA"/>
        </w:rPr>
        <w:t>Inc</w:t>
      </w:r>
      <w:proofErr w:type="spellEnd"/>
      <w:r w:rsidRPr="00847515">
        <w:rPr>
          <w:rStyle w:val="csa16174ba22"/>
          <w:rFonts w:asciiTheme="minorHAnsi" w:hAnsiTheme="minorHAnsi" w:cstheme="minorHAnsi"/>
          <w:lang w:val="uk-UA"/>
        </w:rPr>
        <w:t>., USA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Заявник - 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ЕббВі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Біофармасьютікалз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 xml:space="preserve"> </w:t>
      </w:r>
      <w:proofErr w:type="spellStart"/>
      <w:r w:rsidRPr="00847515">
        <w:rPr>
          <w:rFonts w:asciiTheme="minorHAnsi" w:hAnsiTheme="minorHAnsi" w:cstheme="minorHAnsi"/>
          <w:sz w:val="20"/>
          <w:szCs w:val="20"/>
          <w:lang w:val="uk-UA"/>
        </w:rPr>
        <w:t>ГмбХ</w:t>
      </w:r>
      <w:proofErr w:type="spellEnd"/>
      <w:r w:rsidRPr="00847515">
        <w:rPr>
          <w:rFonts w:asciiTheme="minorHAnsi" w:hAnsiTheme="minorHAnsi" w:cstheme="minorHAnsi"/>
          <w:sz w:val="20"/>
          <w:szCs w:val="20"/>
          <w:lang w:val="uk-UA"/>
        </w:rPr>
        <w:t>, Швейцарія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Style w:val="cs80d9435b22"/>
          <w:rFonts w:asciiTheme="minorHAnsi" w:hAnsiTheme="minorHAnsi" w:cstheme="minorHAnsi"/>
          <w:sz w:val="20"/>
          <w:lang w:val="uk-UA"/>
        </w:rPr>
      </w:pPr>
      <w:r w:rsidRPr="00847515">
        <w:rPr>
          <w:rStyle w:val="cs80d9435b22"/>
          <w:rFonts w:asciiTheme="minorHAnsi" w:hAnsiTheme="minorHAnsi" w:cstheme="minorHAnsi"/>
          <w:b/>
          <w:sz w:val="20"/>
          <w:szCs w:val="20"/>
          <w:lang w:val="uk-UA"/>
        </w:rPr>
        <w:t xml:space="preserve">24. </w:t>
      </w:r>
      <w:r w:rsidRPr="00847515">
        <w:rPr>
          <w:rStyle w:val="cs5e98e93023"/>
          <w:rFonts w:asciiTheme="minorHAnsi" w:hAnsiTheme="minorHAnsi" w:cstheme="minorHAnsi"/>
          <w:lang w:val="uk-UA"/>
        </w:rPr>
        <w:t xml:space="preserve">Оновлений протокол клінічного випробування MK-3475-992 з інкорпорованою поправкою </w:t>
      </w:r>
      <w:r w:rsidR="00847515">
        <w:rPr>
          <w:rStyle w:val="cs5e98e93023"/>
          <w:rFonts w:asciiTheme="minorHAnsi" w:hAnsiTheme="minorHAnsi" w:cstheme="minorHAnsi"/>
          <w:lang w:val="uk-UA"/>
        </w:rPr>
        <w:t xml:space="preserve">              </w:t>
      </w:r>
      <w:r w:rsidRPr="00847515">
        <w:rPr>
          <w:rStyle w:val="cs5e98e93023"/>
          <w:rFonts w:asciiTheme="minorHAnsi" w:hAnsiTheme="minorHAnsi" w:cstheme="minorHAnsi"/>
          <w:lang w:val="uk-UA"/>
        </w:rPr>
        <w:t>05 від 07 жовтня 2024 року, англійською мовою; Україна, MK-3475-992, Інформація та документ про інформовану згоду для пацієнта, версія 08 від 21 листопада 2024 р., українською мовою</w:t>
      </w:r>
      <w:r w:rsidRPr="00847515">
        <w:rPr>
          <w:rStyle w:val="csa16174ba23"/>
          <w:rFonts w:asciiTheme="minorHAnsi" w:hAnsiTheme="minorHAnsi" w:cstheme="minorHAnsi"/>
          <w:lang w:val="uk-UA"/>
        </w:rPr>
        <w:t xml:space="preserve"> до протоколу клінічного дослідження «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Рандомізоване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, подвійне сліпе, плацебо-контрольоване клінічне дослідження III фази для вивчення ефективності та безпечності </w:t>
      </w:r>
      <w:proofErr w:type="spellStart"/>
      <w:r w:rsidRPr="00847515">
        <w:rPr>
          <w:rStyle w:val="cs5e98e93023"/>
          <w:rFonts w:asciiTheme="minorHAnsi" w:hAnsiTheme="minorHAnsi" w:cstheme="minorHAnsi"/>
          <w:lang w:val="uk-UA"/>
        </w:rPr>
        <w:t>пембролізумабу</w:t>
      </w:r>
      <w:proofErr w:type="spellEnd"/>
      <w:r w:rsidRPr="00847515">
        <w:rPr>
          <w:rStyle w:val="cs5e98e93023"/>
          <w:rFonts w:asciiTheme="minorHAnsi" w:hAnsiTheme="minorHAnsi" w:cstheme="minorHAnsi"/>
          <w:lang w:val="uk-UA"/>
        </w:rPr>
        <w:t xml:space="preserve"> (MK-3475)</w:t>
      </w:r>
      <w:r w:rsidRPr="00847515">
        <w:rPr>
          <w:rStyle w:val="csa16174ba23"/>
          <w:rFonts w:asciiTheme="minorHAnsi" w:hAnsiTheme="minorHAnsi" w:cstheme="minorHAnsi"/>
          <w:lang w:val="uk-UA"/>
        </w:rPr>
        <w:t xml:space="preserve"> у комбінації з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хіміопроменевою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терапією (ХПТ) у порівнянні лише з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хіміопроменевою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терапією (ХПТ) в учасників з м’язово-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інвазивним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раком сечового міхура (МІРСМ) (KEYNOTE-992)», код дослідження     </w:t>
      </w:r>
      <w:r w:rsidRPr="00847515">
        <w:rPr>
          <w:rStyle w:val="cs5e98e93023"/>
          <w:rFonts w:asciiTheme="minorHAnsi" w:hAnsiTheme="minorHAnsi" w:cstheme="minorHAnsi"/>
          <w:lang w:val="uk-UA"/>
        </w:rPr>
        <w:t xml:space="preserve">MK-3475-992 </w:t>
      </w:r>
      <w:r w:rsidRPr="00847515">
        <w:rPr>
          <w:rStyle w:val="csa16174ba23"/>
          <w:rFonts w:asciiTheme="minorHAnsi" w:hAnsiTheme="minorHAnsi" w:cstheme="minorHAnsi"/>
          <w:lang w:val="uk-UA"/>
        </w:rPr>
        <w:t xml:space="preserve">, з інкорпорованою поправкою 04 від 15 грудня 2022 року; спонсор - ТОВ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Мерк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Шарп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енд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Доум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>, США (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Merck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Sharp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&amp; </w:t>
      </w:r>
      <w:proofErr w:type="spellStart"/>
      <w:r w:rsidRPr="00847515">
        <w:rPr>
          <w:rStyle w:val="csa16174ba23"/>
          <w:rFonts w:asciiTheme="minorHAnsi" w:hAnsiTheme="minorHAnsi" w:cstheme="minorHAnsi"/>
          <w:lang w:val="uk-UA"/>
        </w:rPr>
        <w:t>Dohme</w:t>
      </w:r>
      <w:proofErr w:type="spellEnd"/>
      <w:r w:rsidRPr="00847515">
        <w:rPr>
          <w:rStyle w:val="csa16174ba23"/>
          <w:rFonts w:asciiTheme="minorHAnsi" w:hAnsiTheme="minorHAnsi" w:cstheme="minorHAnsi"/>
          <w:lang w:val="uk-UA"/>
        </w:rPr>
        <w:t xml:space="preserve"> LLC, USA)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  <w:r w:rsidRPr="00847515">
        <w:rPr>
          <w:rFonts w:asciiTheme="minorHAnsi" w:hAnsiTheme="minorHAnsi" w:cstheme="minorHAnsi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5920BA" w:rsidRPr="00847515" w:rsidRDefault="005920BA" w:rsidP="00847515">
      <w:pPr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sectPr w:rsidR="005920BA" w:rsidRPr="00847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3E" w:rsidRDefault="007A7607">
      <w:pPr>
        <w:rPr>
          <w:lang w:val="ru-RU"/>
        </w:rPr>
      </w:pPr>
      <w:r>
        <w:rPr>
          <w:lang w:val="ru-RU"/>
        </w:rPr>
        <w:separator/>
      </w:r>
    </w:p>
    <w:p w:rsidR="00D5283E" w:rsidRDefault="00D5283E">
      <w:pPr>
        <w:rPr>
          <w:lang w:val="ru-RU"/>
        </w:rPr>
      </w:pPr>
    </w:p>
  </w:endnote>
  <w:endnote w:type="continuationSeparator" w:id="0">
    <w:p w:rsidR="00D5283E" w:rsidRDefault="007A7607">
      <w:pPr>
        <w:rPr>
          <w:lang w:val="ru-RU"/>
        </w:rPr>
      </w:pPr>
      <w:r>
        <w:rPr>
          <w:lang w:val="ru-RU"/>
        </w:rPr>
        <w:continuationSeparator/>
      </w:r>
    </w:p>
    <w:p w:rsidR="00D5283E" w:rsidRDefault="00D5283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Default="00D5283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Pr="005920BA" w:rsidRDefault="005920BA" w:rsidP="005920BA">
    <w:pPr>
      <w:pStyle w:val="a5"/>
      <w:jc w:val="right"/>
      <w:rPr>
        <w:sz w:val="20"/>
      </w:rPr>
    </w:pPr>
    <w:r w:rsidRPr="005920BA">
      <w:rPr>
        <w:sz w:val="20"/>
      </w:rPr>
      <w:fldChar w:fldCharType="begin"/>
    </w:r>
    <w:r w:rsidRPr="005920BA">
      <w:rPr>
        <w:sz w:val="20"/>
      </w:rPr>
      <w:instrText xml:space="preserve"> PAGE  \* MERGEFORMAT </w:instrText>
    </w:r>
    <w:r w:rsidRPr="005920BA">
      <w:rPr>
        <w:sz w:val="20"/>
      </w:rPr>
      <w:fldChar w:fldCharType="separate"/>
    </w:r>
    <w:r w:rsidR="005C68DF">
      <w:rPr>
        <w:noProof/>
        <w:sz w:val="20"/>
      </w:rPr>
      <w:t>7</w:t>
    </w:r>
    <w:r w:rsidRPr="005920B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Default="00D5283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3E" w:rsidRDefault="007A7607">
      <w:pPr>
        <w:rPr>
          <w:lang w:val="ru-RU"/>
        </w:rPr>
      </w:pPr>
      <w:r>
        <w:rPr>
          <w:lang w:val="ru-RU"/>
        </w:rPr>
        <w:separator/>
      </w:r>
    </w:p>
    <w:p w:rsidR="00D5283E" w:rsidRDefault="00D5283E">
      <w:pPr>
        <w:rPr>
          <w:lang w:val="ru-RU"/>
        </w:rPr>
      </w:pPr>
    </w:p>
  </w:footnote>
  <w:footnote w:type="continuationSeparator" w:id="0">
    <w:p w:rsidR="00D5283E" w:rsidRDefault="007A7607">
      <w:pPr>
        <w:rPr>
          <w:lang w:val="ru-RU"/>
        </w:rPr>
      </w:pPr>
      <w:r>
        <w:rPr>
          <w:lang w:val="ru-RU"/>
        </w:rPr>
        <w:continuationSeparator/>
      </w:r>
    </w:p>
    <w:p w:rsidR="00D5283E" w:rsidRDefault="00D5283E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Default="00D5283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Pr="005920BA" w:rsidRDefault="00D5283E" w:rsidP="00592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3E" w:rsidRDefault="00D5283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4E"/>
    <w:rsid w:val="000B53F7"/>
    <w:rsid w:val="004F0A7D"/>
    <w:rsid w:val="005920BA"/>
    <w:rsid w:val="005C68DF"/>
    <w:rsid w:val="007A7607"/>
    <w:rsid w:val="00824013"/>
    <w:rsid w:val="00847515"/>
    <w:rsid w:val="00901CF0"/>
    <w:rsid w:val="00AE7654"/>
    <w:rsid w:val="00B04CEC"/>
    <w:rsid w:val="00BE1A9E"/>
    <w:rsid w:val="00C04034"/>
    <w:rsid w:val="00C32D49"/>
    <w:rsid w:val="00D5283E"/>
    <w:rsid w:val="00D71F24"/>
    <w:rsid w:val="00D8044E"/>
    <w:rsid w:val="00DB2CBF"/>
    <w:rsid w:val="00E01E21"/>
    <w:rsid w:val="00E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CD8EC8"/>
  <w15:chartTrackingRefBased/>
  <w15:docId w15:val="{9568D458-AE94-4277-9F3E-4085709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e8a89155">
    <w:name w:val="cse8a891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6188b8c">
    <w:name w:val="cse6188b8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5920BA"/>
    <w:pPr>
      <w:jc w:val="both"/>
    </w:pPr>
    <w:rPr>
      <w:rFonts w:eastAsiaTheme="minorEastAsia"/>
    </w:rPr>
  </w:style>
  <w:style w:type="character" w:customStyle="1" w:styleId="cs5e98e9302">
    <w:name w:val="cs5e98e9302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5920BA"/>
  </w:style>
  <w:style w:type="character" w:customStyle="1" w:styleId="cs5e98e9303">
    <w:name w:val="cs5e98e9303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5920BA"/>
  </w:style>
  <w:style w:type="character" w:customStyle="1" w:styleId="cs5e98e9304">
    <w:name w:val="cs5e98e9304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5920BA"/>
  </w:style>
  <w:style w:type="character" w:customStyle="1" w:styleId="cs5e98e9305">
    <w:name w:val="cs5e98e9305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5920BA"/>
  </w:style>
  <w:style w:type="character" w:customStyle="1" w:styleId="cs5e98e9306">
    <w:name w:val="cs5e98e9306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5920BA"/>
  </w:style>
  <w:style w:type="character" w:customStyle="1" w:styleId="cs5e98e9307">
    <w:name w:val="cs5e98e9307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5920BA"/>
  </w:style>
  <w:style w:type="character" w:customStyle="1" w:styleId="cs5e98e9308">
    <w:name w:val="cs5e98e9308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5920BA"/>
  </w:style>
  <w:style w:type="character" w:customStyle="1" w:styleId="cs5e98e9309">
    <w:name w:val="cs5e98e9309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5920BA"/>
  </w:style>
  <w:style w:type="character" w:customStyle="1" w:styleId="cs5e98e93010">
    <w:name w:val="cs5e98e93010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5920BA"/>
  </w:style>
  <w:style w:type="character" w:customStyle="1" w:styleId="cs5e98e93011">
    <w:name w:val="cs5e98e93011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5920BA"/>
  </w:style>
  <w:style w:type="character" w:customStyle="1" w:styleId="cs5e98e93012">
    <w:name w:val="cs5e98e93012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5920BA"/>
  </w:style>
  <w:style w:type="character" w:customStyle="1" w:styleId="cs5e98e93013">
    <w:name w:val="cs5e98e93013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5920BA"/>
  </w:style>
  <w:style w:type="character" w:customStyle="1" w:styleId="cs5e98e93014">
    <w:name w:val="cs5e98e93014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5920BA"/>
  </w:style>
  <w:style w:type="character" w:customStyle="1" w:styleId="cs5e98e93015">
    <w:name w:val="cs5e98e93015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6">
    <w:name w:val="cs5e98e93016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  <w:rsid w:val="005920BA"/>
  </w:style>
  <w:style w:type="character" w:customStyle="1" w:styleId="cs5e98e93017">
    <w:name w:val="cs5e98e93017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  <w:rsid w:val="005920BA"/>
  </w:style>
  <w:style w:type="character" w:customStyle="1" w:styleId="cs5e98e93018">
    <w:name w:val="cs5e98e93018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  <w:rsid w:val="005920BA"/>
  </w:style>
  <w:style w:type="character" w:customStyle="1" w:styleId="cs5e98e93019">
    <w:name w:val="cs5e98e93019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5920BA"/>
    <w:pPr>
      <w:jc w:val="center"/>
    </w:pPr>
    <w:rPr>
      <w:rFonts w:eastAsiaTheme="minorEastAsia"/>
    </w:rPr>
  </w:style>
  <w:style w:type="character" w:customStyle="1" w:styleId="cs80d9435b19">
    <w:name w:val="cs80d9435b19"/>
    <w:basedOn w:val="a0"/>
    <w:rsid w:val="005920BA"/>
  </w:style>
  <w:style w:type="character" w:customStyle="1" w:styleId="cs5e98e93020">
    <w:name w:val="cs5e98e93020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  <w:rsid w:val="005920BA"/>
  </w:style>
  <w:style w:type="character" w:customStyle="1" w:styleId="cs5e98e93021">
    <w:name w:val="cs5e98e93021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  <w:rsid w:val="005920BA"/>
  </w:style>
  <w:style w:type="character" w:customStyle="1" w:styleId="cs5e98e93022">
    <w:name w:val="cs5e98e93022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  <w:rsid w:val="005920BA"/>
  </w:style>
  <w:style w:type="character" w:customStyle="1" w:styleId="cs5e98e93023">
    <w:name w:val="cs5e98e93023"/>
    <w:basedOn w:val="a0"/>
    <w:rsid w:val="005920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sid w:val="005920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CAD1-9B74-408E-BF9E-D052CA6C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3519</Words>
  <Characters>24880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4</cp:revision>
  <cp:lastPrinted>2024-12-25T12:34:00Z</cp:lastPrinted>
  <dcterms:created xsi:type="dcterms:W3CDTF">2024-12-26T08:02:00Z</dcterms:created>
  <dcterms:modified xsi:type="dcterms:W3CDTF">2024-12-26T12:22:00Z</dcterms:modified>
</cp:coreProperties>
</file>