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 закупівлі: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558F" w:rsidRPr="00F55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Комп'ютерне обладнання</w:t>
            </w:r>
          </w:p>
          <w:p w:rsidR="007F55E4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F5558F" w:rsidRPr="00F55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30230000-0: Комп’ютерне обладнання</w:t>
            </w:r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Відкриті торги з особливостями</w:t>
            </w:r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 вартість</w:t>
            </w:r>
            <w:r w:rsidR="00C6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="00F5558F" w:rsidRPr="00F55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1 846 852</w:t>
            </w:r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,00 </w:t>
            </w:r>
            <w:r w:rsidRPr="00592E4A">
              <w:rPr>
                <w:rFonts w:ascii="Times New Roman" w:hAnsi="Times New Roman" w:cs="Times New Roman"/>
                <w:b/>
                <w:sz w:val="24"/>
                <w:szCs w:val="24"/>
              </w:rPr>
              <w:t>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="00F55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лип</w:t>
            </w:r>
            <w:r w:rsidR="00AF7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ня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592E4A" w:rsidRDefault="00592E4A" w:rsidP="00036E99">
            <w:pPr>
              <w:spacing w:after="0" w:line="240" w:lineRule="auto"/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Детальна інформація за посиланням:</w:t>
            </w:r>
            <w:r w:rsidR="00F5558F">
              <w:t xml:space="preserve"> </w:t>
            </w:r>
            <w:hyperlink r:id="rId5" w:history="1">
              <w:r w:rsidR="00F5558F" w:rsidRPr="006C00DA">
                <w:rPr>
                  <w:rStyle w:val="a3"/>
                </w:rPr>
                <w:t>https://prozorro.gov.ua/tender/UA-2024-07-09-008002-a</w:t>
              </w:r>
            </w:hyperlink>
          </w:p>
          <w:p w:rsidR="008A285D" w:rsidRDefault="008A285D" w:rsidP="00036E99">
            <w:pPr>
              <w:spacing w:after="0" w:line="240" w:lineRule="auto"/>
            </w:pPr>
          </w:p>
          <w:p w:rsidR="001F4346" w:rsidRPr="00592E4A" w:rsidRDefault="001F4346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4A" w:rsidRPr="008A285D" w:rsidRDefault="00592E4A" w:rsidP="00592E4A">
      <w:pPr>
        <w:spacing w:line="240" w:lineRule="auto"/>
        <w:ind w:left="291"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8A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</w:p>
    <w:p w:rsidR="00F5558F" w:rsidRPr="00F5558F" w:rsidRDefault="00F5558F" w:rsidP="00F5558F">
      <w:pPr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b/>
          <w:sz w:val="24"/>
          <w:szCs w:val="24"/>
        </w:rPr>
        <w:t>Комп’ютерне обладнання (Код ДК 021:2015 - 30230000-</w:t>
      </w:r>
      <w:proofErr w:type="gramStart"/>
      <w:r w:rsidRPr="00F5558F">
        <w:rPr>
          <w:rFonts w:ascii="Times New Roman" w:hAnsi="Times New Roman" w:cs="Times New Roman"/>
          <w:b/>
          <w:sz w:val="24"/>
          <w:szCs w:val="24"/>
        </w:rPr>
        <w:t>0  Комп’ютерне</w:t>
      </w:r>
      <w:proofErr w:type="gramEnd"/>
      <w:r w:rsidRPr="00F5558F">
        <w:rPr>
          <w:rFonts w:ascii="Times New Roman" w:hAnsi="Times New Roman" w:cs="Times New Roman"/>
          <w:b/>
          <w:sz w:val="24"/>
          <w:szCs w:val="24"/>
        </w:rPr>
        <w:t xml:space="preserve"> обладнання)</w:t>
      </w:r>
    </w:p>
    <w:p w:rsidR="00F5558F" w:rsidRPr="00F5558F" w:rsidRDefault="00F5558F" w:rsidP="00F5558F">
      <w:pPr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F5558F" w:rsidRPr="00F5558F" w:rsidRDefault="00F5558F" w:rsidP="00F5558F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sz w:val="24"/>
          <w:szCs w:val="24"/>
          <w:lang w:eastAsia="uk-UA"/>
        </w:rPr>
        <w:t>Всі посилання на конкретну торгівельну марку чи фірму, патент, конструкцію або тип предмета закупівлі, джерело його походження або виробника, слід читати з виразом «або еквівалент».</w:t>
      </w:r>
    </w:p>
    <w:p w:rsidR="00F5558F" w:rsidRPr="00F5558F" w:rsidRDefault="00F5558F" w:rsidP="00F5558F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sz w:val="24"/>
          <w:szCs w:val="24"/>
          <w:lang w:eastAsia="uk-UA"/>
        </w:rPr>
        <w:t>Учасники процедури закупівлі повинні надати в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наведеним у цьому додатку тендерної документації.</w:t>
      </w:r>
    </w:p>
    <w:p w:rsidR="00F5558F" w:rsidRPr="00F5558F" w:rsidRDefault="00F5558F" w:rsidP="00F5558F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sz w:val="24"/>
          <w:szCs w:val="24"/>
          <w:lang w:eastAsia="uk-UA"/>
        </w:rPr>
        <w:t xml:space="preserve">Невідповідність пропозиції Учасника торгів вимогам цього додатку тендерної документації призводить до її відхилення. </w:t>
      </w:r>
    </w:p>
    <w:p w:rsidR="00F5558F" w:rsidRPr="00F5558F" w:rsidRDefault="00F5558F" w:rsidP="00F5558F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sz w:val="24"/>
          <w:szCs w:val="24"/>
          <w:lang w:eastAsia="uk-UA"/>
        </w:rPr>
        <w:t>Доставка товарів повинна здійснюватися транспортом або за рахунок постачальника, завантажувально-розвантажувальні роботи за рахунок постачальника.</w:t>
      </w:r>
    </w:p>
    <w:p w:rsidR="00F5558F" w:rsidRPr="00F5558F" w:rsidRDefault="00F5558F" w:rsidP="00F5558F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sz w:val="24"/>
          <w:szCs w:val="24"/>
          <w:lang w:eastAsia="uk-UA"/>
        </w:rPr>
        <w:t>Відповідність технічних, якісних та кількості характеристик запропонованих товарів вимогам замовника повинна бути підтверджена учасником шляхом надання у складі тендерної пропозиції довідки, яка має містити порівняльну таблицю технічних, якісних та кількісних характеристик товару, що пропонується учасником, які мають бути не гіршими за наведені в вимогах до технічних, якісних та кількості характеристик до предмету закупівлі, що викладені у цьому додатку тендерної документації, із обов‘язковим зазначенням назви товару, його типу, марки, моделі, а також типу, марки, моделі всіх складових робочих станцій, що пропонуються Учасником.</w:t>
      </w:r>
    </w:p>
    <w:p w:rsidR="00F5558F" w:rsidRPr="00F5558F" w:rsidRDefault="00F5558F" w:rsidP="00F5558F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sz w:val="24"/>
          <w:szCs w:val="24"/>
          <w:lang w:eastAsia="uk-UA"/>
        </w:rPr>
        <w:t xml:space="preserve">Учасники процедури закупівлі повинні надати в складі тендерних пропозицій: </w:t>
      </w:r>
    </w:p>
    <w:p w:rsidR="00F5558F" w:rsidRPr="00F5558F" w:rsidRDefault="00F5558F" w:rsidP="00F5558F">
      <w:pPr>
        <w:tabs>
          <w:tab w:val="left" w:pos="993"/>
        </w:tabs>
        <w:spacing w:before="4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sz w:val="24"/>
          <w:szCs w:val="24"/>
          <w:lang w:eastAsia="uk-UA"/>
        </w:rPr>
        <w:t>-щодо ноутбуків: сканований (скановані) оригінал (оригінали) листа (листів) від виробника / представництва / підрозділу / дистриб‘ютора виробника (виробників) в Україні запропонованого обладнання, який повинен містити інформацію про найменування замовника, учасника, номер оголошення цих торгів в електронній системі закупівель.</w:t>
      </w:r>
    </w:p>
    <w:p w:rsidR="00F5558F" w:rsidRPr="00F5558F" w:rsidRDefault="00F5558F" w:rsidP="00F5558F">
      <w:pPr>
        <w:tabs>
          <w:tab w:val="left" w:pos="993"/>
        </w:tabs>
        <w:spacing w:before="4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sz w:val="24"/>
          <w:szCs w:val="24"/>
          <w:lang w:eastAsia="uk-UA"/>
        </w:rPr>
        <w:t>- щодо ноутбуків, робочих станцій (системних блоків/персональних комп‘ютерів): скановані оригінали, або скановані копії документів, що підтверджують відповідність цього обладнання вимогам діючих в Україні технічних регламентів / ДСТУ – декларацій про відповідність / сертифікатів відповідності / сертифікатів експертизи типу.</w:t>
      </w:r>
    </w:p>
    <w:p w:rsidR="00F5558F" w:rsidRPr="00F5558F" w:rsidRDefault="00F5558F" w:rsidP="00F5558F">
      <w:pPr>
        <w:numPr>
          <w:ilvl w:val="1"/>
          <w:numId w:val="2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sz w:val="24"/>
          <w:szCs w:val="24"/>
          <w:lang w:eastAsia="uk-UA"/>
        </w:rPr>
        <w:t>Доставка до сервісного центру обладнання, яке вийшло з ладу, виконується Учасником за власний рахунок (включаючи повернення до Замовника відремонтованого обладнання). Учасники процедури закупівлі повинні надати в складі тендерних пропозицій гарантійних лист щодо таких зобов’язань.</w:t>
      </w:r>
    </w:p>
    <w:p w:rsidR="00F5558F" w:rsidRPr="00F5558F" w:rsidRDefault="00F5558F" w:rsidP="00F5558F">
      <w:pPr>
        <w:tabs>
          <w:tab w:val="left" w:pos="993"/>
        </w:tabs>
        <w:spacing w:before="40"/>
        <w:jc w:val="both"/>
        <w:outlineLvl w:val="1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5558F" w:rsidRPr="00F5558F" w:rsidRDefault="00F5558F" w:rsidP="00F5558F">
      <w:pPr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5558F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ТЕХНІЧНІ, ЯКІСНІ ТА КІЛЬКІСНІ ВИМОГИ ДО ПРЕДМЕТУ ЗАКУПІВЛІ</w:t>
      </w:r>
    </w:p>
    <w:p w:rsidR="00F5558F" w:rsidRPr="00F5558F" w:rsidRDefault="00F5558F" w:rsidP="00F5558F">
      <w:pPr>
        <w:keepNext/>
        <w:widowControl w:val="0"/>
        <w:tabs>
          <w:tab w:val="left" w:pos="284"/>
        </w:tabs>
        <w:spacing w:before="24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78"/>
        <w:gridCol w:w="7465"/>
        <w:gridCol w:w="744"/>
      </w:tblGrid>
      <w:tr w:rsidR="00F5558F" w:rsidRPr="00F5558F" w:rsidTr="00F5558F">
        <w:trPr>
          <w:trHeight w:val="314"/>
        </w:trPr>
        <w:tc>
          <w:tcPr>
            <w:tcW w:w="374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27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746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 (Вимоги)</w:t>
            </w:r>
          </w:p>
        </w:tc>
        <w:tc>
          <w:tcPr>
            <w:tcW w:w="744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Кiл-ть</w:t>
            </w:r>
          </w:p>
        </w:tc>
      </w:tr>
      <w:tr w:rsidR="00F5558F" w:rsidRPr="00F5558F" w:rsidTr="00F5558F">
        <w:trPr>
          <w:trHeight w:val="314"/>
        </w:trPr>
        <w:tc>
          <w:tcPr>
            <w:tcW w:w="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7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Процесор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ab/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гірше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Intel Core i5 13 Gen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не менше ніж 10 фізичних обчислювальних ядра;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кількість потоків не менше ніж 12;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підтримка технології Turbo із можливістю роботи на частоті не менше 4.6 GHz;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об’єм кеш пам’яті 3 рівня не менш 12MB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підтримка технології HyperThreading або її аналог;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Оперативна пам'ять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Об’єм не менше 16GB DDR5;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Швидкість не менш 5200 MT/s;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Можливість збільшення об’єму оперативної пам'яті до 64 GB;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Наявність мінімум одного вільного слоту пам’яті SODIMM;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Накопичувач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Тип накопичувача – SSD PCIe NVMe формату M.2;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Об`єм не менше 512 GB;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Відеографіка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дискретна або інтегрована;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не гірше Intel Iris Xe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апаратна підтримка DirectX - не нижче версії 12.X (де X - цифра від 0 до 9);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апаратна підтримка OpenGL - не нижче версії 4.X (де X - цифра від 0 до 9);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підтримка максимальної кількості дисплеїв не менш 4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підтримка максимальної роздільної здатності не менш </w:t>
            </w: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ніж  7680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x4320 при частоті оновлення 60Hz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Екран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діагональ не менше 15,6 дюймів;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не гірше WVA чи IPS з антибліковим покриттям;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підтримка роздільної здатності не гірше FHD 1920x1080 точок;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яскравість не менш 250 кд/м2;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кольорова гама не гірше ніж NTSC 45%.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контрастність не гірше ніж 700 до 1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Порти вводу/виводу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не менше 3 портів USB Type-A версії не нижче USB 3.2 з яких що найменше один з підтримкою PowerShare;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не менш 1 порт USB Type-C версії не нижче USB 4.0 та підтримкою PowerDelivery та DisplayPort в альтернативному режимі;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універсальний аудіороз'єм під штекер TRS 3.5 мм;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не менш 1 HDMI порт не гірше 1.4;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не менш ніж один RJ-45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Мережа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бездротова мережа WiFi з підтримкою стандартів не менш ніж 802.11ax (Wi-Fi 6E);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наявність Bluetooth стандарту не менш 5.3;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дротова мережева карта стандарту Base-T з швидкістю не гірше 10/100/1000 Мбіт/с;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Пристрої вводу/виводу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вологозахисна клавіатура, інтегрована </w:t>
            </w: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корпус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підсвіткою та окремим цифровим блоком;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латинська-кирилична, з нанесеними виробником літерами латинського (US International) та українського алфавітів;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інтегровані мікрофон та динаміки;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Веб камера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обов’язкова наявність вбудованої камери з роздільною здатністю відео не гірше 1920x1080 при 30 кадрів на секунду та захисною шторкою;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з апаратною підтримкою технології HDR та TNR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Живлення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вбудований акумулятор ємністю не менше 54 ватт-год із підтримкою швидкої зарядки;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зовнішній блок живлення потужністю не менше 65Вт;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Безпека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обов’язкова наявність дискретного модулю TPM 2.0;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наявність слоту для замка безпеки;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можливість відключення USB портів в BIOS.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захист жорсткого диску або SSD паролем;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захист паролем включення ноутбуку;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блокування портів USB, портів вводу-</w:t>
            </w: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виводу  за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необхідністю.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Ноутбук має відповідати стандарту MIL-STD 810 H (не менш 15 тестів);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Базова система вводу\вивлду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BIOS, сумісний зі специфікацією UEFI, виготовлений виробником ноутбука, містить логотип виробника ноутбука або назву виробника ноутбука чи назву моделі запропонованого ноутбука.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Повна підтримка BIOS за допомогою клавіатури та миші та лише миші. BIOS оснащений автоматичним визначенням змін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конфігурації, автоматично застосовуючи зміни до конфігурації, зокрема: процесора, обсягу пам'яті, ємності диска.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Можливість без запуску операційної системи з жорсткого диска комп'ютера, без додаткового програмного забезпечення (включаючи систему діагностики) і підключених до нього зовнішніх пристроїв зчитувати інформацію з BIOS про: версію BIOS, серійний номер комп'ютера, обсяг встановленої оперативної пам'яті, швидкість. встановленої оперативної пам'яті, технологія пам'яті, спосіб заповнення слотів пам'яті з розбивкою на обсяг і банки пам'яті, тип встановленого процесора, кількість ядер встановленого процесора, мінімальна і максимальна досягнута швидкість встановленого процесора, ємність встановленого або встановленого жорсткі диски, MAC-адреса інтегрованої мережевої карти, інтегрована графічна система, аудіоконтролер.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Рішення на основі пам’яті великої ємності (внутрішньої чи зовнішньої), інструменти, реалізовані поза BIOS, напр. діагностична система, додаткове програмне забезпечення, не можна використовувати для зчитування зазначеної інформації.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Функція блокування/розблокування ЗАВАНТАЖЕННЯ робочої станції із зовнішніх пристроїв, можливість встановлення пароля користувача </w:t>
            </w: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для запуску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ноутбука (захист від несанкціонованого запуску) з одночасним визначенням пароля адміністратора. Після введення свого пароля користувач зможе визначити налаштування BIOS. Можливість встановлення паролів користувача та адміністратора, що складаються з цифр, малих літер, великих літер і спеціальних символів. Функція встановлення пароля диска M.2. Можливість перевести USB-порти в режим «no BOOT» (під час запуску комп'ютер не визначає USB-завантажувальні пристрої). Можливість індивідуального відключення портів USB.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Окрім внутрішньої структури, пропонований BIOS повинен мати меню швидкого завантаження, яке дозволяє, серед іншого: завантажувати систему, встановлену на жорсткому диску, завантажувати систему із зовнішніх пристроїв, завантажувати систему з сервера через вбудовану мережеву карту, запуск графічної системи діагностики, вхід в BIOS, оновлення BIOS.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Операційна система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наперед встановлена безкоштовна операційна система Ubuntu Linux не гірше редакції Ubuntu 22.04 LTS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Додаткові можливості програмного забезпечення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Можливість завантаження пакетів драйверів із сайту виробника;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Графічний інтерфейс ІТ-адміністратора для конфігурування і розгортання апаратних налаштувань (підключення кріптопроцесора, встановлення пароля на BIOS);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Наявність на сайті виробника персонального комп’ютера актуальної версії драйвера, системних прошивок, та програмного забезпечення для віддаленого керування парком ПК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Вбудоване програмне забезпечення, на базі штучного </w:t>
            </w: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інтелекту,  для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оптимізації продуктивності.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Наявність сертифікації за стандартом EPEAT 2018 Registered (Silver)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Розміри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вага не більше 1,9 кг.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Гарантійний строк товару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Мінімальна тривалість технічної підтримки виробника становить 3 роки з можливістю продовження цього терміну за окрему плату до 4 або 5 років з дати доставки.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Процедура надання послуги технічної підтримки: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Повідомляти про несправності по телефону в робочі дні з 8.00 до 17.00.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Спеціальний безкоштовний онлайн-портал від виробника для повідомлення про несправності та керування запитами на обслуговування.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Додаткова технічна підтримка через онлайн-чат.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Технічна підтримка обладнання надаватиметься віддалено або на місці, залежно від типу повідомленої несправності.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У разі несправності, класифікованої як ремонт на місці, запасна частина, необхідна </w:t>
            </w: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для ремонту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та/або сервісний технік прибудуть у місце, вказане клієнтом, наступного робочого дня з дати успішного отримання повідомлення. відділом технічної підтримки.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Можливість перевірити поточний період і рівень технічної підтримки пристроїв на сайті виробника.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Можливість завантажувати поточні версії драйверів пристроїв і мікропрограми через сайт виробника, також для пристроїв з неактивною технічною підтримкою. 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Термін гарантії на акумуляторну батарею становить не менш 3 років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Наявність авторизованих виробником обладнання сервісних центрів в Україні. (Учасник у складі тендерної пропозиції має надати лист від виробника (електронну копію) (форма довільна) з інформацією щодо авторизованих виробником обладнання сервісних центрів)</w:t>
            </w:r>
          </w:p>
        </w:tc>
        <w:tc>
          <w:tcPr>
            <w:tcW w:w="7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30</w:t>
            </w:r>
          </w:p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558F" w:rsidRPr="00F5558F" w:rsidTr="00F5558F">
        <w:trPr>
          <w:trHeight w:val="314"/>
        </w:trPr>
        <w:tc>
          <w:tcPr>
            <w:tcW w:w="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Hlk128666280"/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Твердотільний запам’ятовувальний пристрій накопичувач SSD1</w:t>
            </w:r>
          </w:p>
        </w:tc>
        <w:tc>
          <w:tcPr>
            <w:tcW w:w="74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Ємність не менше 512 ГБ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Технологія NAND Flash не гірше 3D NAND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Форм-фактор  - 2.5"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Розміри (Д x Ш x В) не більше 100,45 x 69,85 x 7 мм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Інтерфейс не гірше SATA 6Gb/s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Послідовне читання (макс) не менше 520 МБ/с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Послідовний запис (макс.) не менше 450 МБ/с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Робоча температура  не гірше  0°C - 70°C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Температура зберігання не гірше -40°C - 85°C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Ударостійкість не менше 1500G / 0,5 мс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Середнє напрацювання на відмову MTBF  не менше 2,000,000 годин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Гарантійний термін, міс: не менше 36</w:t>
            </w:r>
          </w:p>
        </w:tc>
        <w:tc>
          <w:tcPr>
            <w:tcW w:w="7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30</w:t>
            </w:r>
          </w:p>
        </w:tc>
      </w:tr>
      <w:tr w:rsidR="00F5558F" w:rsidRPr="00F5558F" w:rsidTr="00F5558F">
        <w:trPr>
          <w:trHeight w:val="314"/>
        </w:trPr>
        <w:tc>
          <w:tcPr>
            <w:tcW w:w="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1" w:name="_Hlk128670595"/>
            <w:bookmarkEnd w:id="0"/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Твердотільний запам’ятовувальний пристрій накопичувач SSD2</w:t>
            </w:r>
          </w:p>
        </w:tc>
        <w:tc>
          <w:tcPr>
            <w:tcW w:w="74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Ємність не менше 512 ГБ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Технологія NAND Flash не гірше 3D NAND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Форм-фактор  - M.2 2280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Інтерфейс - PCIe Gen4 x4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Розміри (Д x Ш x В) не більше 80 x 22 x 3,13 мм (з радіатором)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Послідовне читання (макс) не менше 5000 МБ/с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Послідовний запис (макс.) не менше 4200 МБ/с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Робоча температура  не гірше  0°C - 70°C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Температура зберігання не гірше -40°C - 85°C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Ударостійкість не менше 1500G / 0,5 мс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Середнє напрацювання на відмову MTBF  не менше 1,500,000 годин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Гарантійний термін, міс: не менше 60</w:t>
            </w:r>
          </w:p>
        </w:tc>
        <w:tc>
          <w:tcPr>
            <w:tcW w:w="7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bookmarkEnd w:id="1"/>
      <w:tr w:rsidR="00F5558F" w:rsidRPr="00F5558F" w:rsidTr="00F5558F">
        <w:trPr>
          <w:trHeight w:val="314"/>
        </w:trPr>
        <w:tc>
          <w:tcPr>
            <w:tcW w:w="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Маршрутизатор</w:t>
            </w:r>
          </w:p>
        </w:tc>
        <w:tc>
          <w:tcPr>
            <w:tcW w:w="7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Стандарти мережі:   IEEE 802.11a, IEEE 802.11b,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IEEE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802.11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g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WiFi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4 (802.11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n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WiFi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5 (802.11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ac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WiFi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6 (802.11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ax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IPv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IPv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Рівень продуктивності: не гірше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AX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3000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ultimate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AX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performance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: 2402 Мбіт/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+ 574 Мбіт/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Антени:  не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меньше 4 зовнішні антени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Схема MIMO: не </w:t>
            </w: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гірше  2.4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ГГц 2x2,   5 ГГц 2 × 2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Процесор: не гірше Чотирьохядерний процесор 1.7 ГГц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Оперативна пам'ять: не меньше  128 МБ Flash, 256 МБ оперативної пам'яті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Режими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: Access Point, AiMesh Node, Media Bridge, Repeater, Router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Порти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меньше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 RJ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45 for Gigabits BaseT for WAN x 1, RJ45 for Gigabits BaseT for LAN x 4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Блок живлення: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Вхід змінного струму: 110 В ~ 240 В (50 ~ 60 Гц)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Вихід постійного струму: 12 В з макс. Сила струму 1.5 А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Безпека: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Open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system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WPA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WPA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2/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WPA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Personal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WPA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WPA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2-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Enterprise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WPS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Let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'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Encrypt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SSH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Firewall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наявність гостьова мережа.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Віртуальна приватна мережа (VPN): VPN Client L2TP, VPN Client Open VPN, VPN Client PPTP, VPN Server, IPSec, VPN Server Open VPN, VPN Server PPTP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Керування трафіком:  Обмежувач смуги пропускання, Traditional QoS, Диспетчер трафіку,Моніторинг трафіку в режимі реального часу, Моніторинг трафіку дротового з’єднання,Моніторинг трафіку бездротового з’єднання.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WAN: 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-Тип Інтернет-з’єднання:PPPoE, PPTP, L2TP, Automatic IP, Static IP,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Dual WAN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- Перемикання портів DMZ, DDNS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LAN: DHCP-сервер, IPTV, Призначення IP-адреси вручну, Wake on LAN (WOL)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Бездротова мережа: UTF-8 SSID, Фільтрування Wi-Fi за MAC-адресою, Бездротовий планувальник, Рівнодоступність ефірного часу, Сервер RADIUS, Універсальне формування променю, Явне формування променю.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Гарантійний термін, міс: не менше 12</w:t>
            </w:r>
          </w:p>
        </w:tc>
        <w:tc>
          <w:tcPr>
            <w:tcW w:w="7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</w:t>
            </w:r>
          </w:p>
        </w:tc>
      </w:tr>
      <w:tr w:rsidR="00F5558F" w:rsidRPr="00F5558F" w:rsidTr="00F5558F">
        <w:trPr>
          <w:trHeight w:val="314"/>
        </w:trPr>
        <w:tc>
          <w:tcPr>
            <w:tcW w:w="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2" w:name="_Hlk169016570"/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Робоча станція</w:t>
            </w: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1</w:t>
            </w:r>
          </w:p>
        </w:tc>
        <w:tc>
          <w:tcPr>
            <w:tcW w:w="7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Процесор: не гірше Intel Core i7 14-го покоління Socket 1700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Усього ядер – не менше 20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Базова частотою не менше 3,4ГГц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Максимальна частота не менше 5,6ГГц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Кеш пам’ят не менш ніж 33 Мб.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Система охолодження не менше 2 вентилятора 120 мм. та 6 теплових труб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Максимальний TDP не меньше  260 Вт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Рівень шуму не менше  28 dB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Чіпсет не гірше Intel® B760 Chipset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Підтримка пам'яті не менше 4 x DDR5 DIMM; Кількість каналів 2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Оперативна пам'ять: 64 GB (2x32GB) DDR5 6000 MHz з можливістю нарощування не менш ніж до 192Гб.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Відеоадаптер: не гшрше GeForce RTX™ 4060 Ti із 8 ГБ відеопам’яті GDDR6 та підтримкою DLSS 3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Максимальна цифрова роздільна здатність не менше 7680 x 4320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Ядра CUDA не менше  4352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Жосткий диск: не менше ніж 4 Тб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Технологія NAND Flash не гірше V-NAND 3bit MLC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Форм-фактор  - M.2 2280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Інтерфейс - PCIe Gen 4.0 x4, NVMe 2.0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Послідовне читання (макс) не менше 7450 МБ/с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Послідовний запис (макс.) не менше 6900 МБ/с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Блок живлення: не менше 750 Вт,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Клас рівня ефективності      не гірше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80 PLUS Gold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Функції захисту - захист від надструмів (OCP),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перевантаження (OPP),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підвищення температури (OTP),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підвищення напруги в мережі (OVP),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короткого замикання (SCP),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зниження напруги в мережі (UVP)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Порти Вводу / Виводу: не менш ніж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Порти на задній панелі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1 x USB 3.2 Gen 2x2 port (1 x USB Type-C®)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USB 3.2 Gen 2 port (1 x Type-A)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3 x USB 3.2 Gen 1 ports (3 x Type-A)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USB 2.0 port (1 x Type-A)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HDMI 2.1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 x DisplayPort 1.4a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  <w:t>1 x Wi-Fi Module 2x2 Wi-Fi 6 (802.11 a/b/g/n/ac/ax)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Realtek 2.5Gb Ethernet port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5 x Audio jacks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Optical S/PDIF out port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Порти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передній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панелі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 x USB Type C , 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  <w:t xml:space="preserve">1 x USB 3.0 , 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  <w:t>2 x Audio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Гарантійний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термін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12</w:t>
            </w:r>
          </w:p>
        </w:tc>
        <w:tc>
          <w:tcPr>
            <w:tcW w:w="7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lastRenderedPageBreak/>
              <w:t>1</w:t>
            </w:r>
          </w:p>
        </w:tc>
      </w:tr>
      <w:tr w:rsidR="00F5558F" w:rsidRPr="00F5558F" w:rsidTr="00F5558F">
        <w:trPr>
          <w:trHeight w:val="314"/>
        </w:trPr>
        <w:tc>
          <w:tcPr>
            <w:tcW w:w="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3" w:name="_Hlk169017055"/>
            <w:bookmarkEnd w:id="2"/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Робоча станція</w:t>
            </w: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Процесор: не гірше Intel Core i7 14-го покоління Socket 1700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Усього ядер – не менше 20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Базова частотою не менше 3,4ГГц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Максимальна частота не менше 5,6ГГц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Кеш пам’ят не менш ніж 33 Мб.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Система охолодження не менше 2 вентилятора 120 мм. та 6 теплових труб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Максимальний TDP не меньше  260 Вт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Рівень шуму не менше  28 dB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Чіпсет не гірше Intel® B760 Chipset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Підтримка пам'яті не менше 4 x DDR5 DIMM; Кількість каналів 2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Оперативна пам'ять: 64 GB (2x32GB) DDR5 6000 MHz з можливістю нарощування не менш ніж до 192Гб.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Відеоадаптер: не гшрше GeForce RTX™ 4070 Ti SUPER  із 16 ГБ відеопам’яті GDDR6Х шина пам'яті 256 bit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Максимальна цифрова роздільна здатність не менше 7680 x 4320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Ядра CUDA не менше  8448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Жосткий диск: не менше ніж 4 Тб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Технологія NAND Flash не гірше V-NAND 3bit MLC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Форм-фактор  - M.2 2280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Інтерфейс - PCIe Gen 4.0 x4, NVMe 2.0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Послідовне читання (макс) не менше 7450 МБ/с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Послідовний запис (макс.) не менше 6900 МБ/с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Блок живлення: не менше 750 Вт,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Клас рівня ефективності      не гірше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80 PLUS Gold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Функції захисту - захист від надструмів (OCP),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перевантаження (OPP),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підвищення температури (OTP),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підвищення напруги в мережі (OVP),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                         - захист від короткого замикання (SCP),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зниження напруги в мережі (UVP)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Порти Вводу / Виводу: не менш ніж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Порти на задній панелі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1 x USB 3.2 Gen 2x2 port (1 x USB Type-C®)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USB 3.2 Gen 2 port (1 x Type-A)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 x USB 3.2 Gen 1 ports (3 x Type-A)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USB 2.0 port (1 x Type-A)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HDMI 2.1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 x DisplayPort 1.4a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  <w:t>1 x Wi-Fi Module 2x2 Wi-Fi 6 (802.11 a/b/g/n/ac/ax)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Realtek 2.5Gb Ethernet port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5 x Audio jacks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Optical S/PDIF out port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Порти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передній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панелі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 x USB Type C , 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  <w:t xml:space="preserve">1 x USB 3.0 , 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  <w:t>2 x Audio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Гарантійний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термін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12</w:t>
            </w:r>
          </w:p>
        </w:tc>
        <w:tc>
          <w:tcPr>
            <w:tcW w:w="744" w:type="dxa"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lastRenderedPageBreak/>
              <w:t>2</w:t>
            </w:r>
          </w:p>
        </w:tc>
      </w:tr>
      <w:bookmarkEnd w:id="3"/>
      <w:tr w:rsidR="00F5558F" w:rsidRPr="00F5558F" w:rsidTr="00F5558F">
        <w:trPr>
          <w:trHeight w:val="314"/>
        </w:trPr>
        <w:tc>
          <w:tcPr>
            <w:tcW w:w="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Робоча станція</w:t>
            </w: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Процесор: не гірше Intel Core i7 14-го покоління Socket 1700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Усього ядер – не менше 20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Базова частотою не менше 3,4ГГц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Максимальна частота не менше 5,6ГГц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Кеш пам’ят не менш ніж 33 Мб.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Система охолодження не менше 2 вентилятора 120 мм. та 6 теплових труб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Максимальний TDP не меньше  260 Вт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Рівень шуму не менше  28 dB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Чіпсет не гірше Intel® B760 Chipset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Підтримка пам'яті не менше 4 x DDR5 DIMM; Кількість каналів 2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Оперативна пам'ять: 64 GB (2x32GB) DDR5 6000 MHz з можливістю нарощування не менш ніж до 192Гб.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Відеоадаптер: не гшрше Radeon RX 7800 XT 16 ГБ відеопам’яті GDDR6 шина пам'яті 256 bit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Максимальна цифрова роздільна здатність не менше 7680 x 4320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Ядра CUDA не менше  3840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Жосткий диск: не менше ніж 4 Тб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Технологія NAND Flash не гірше V-NAND 3bit MLC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Форм-фактор  - M.2 2280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Інтерфейс - PCIe Gen 4.0 x4, NVMe 2.0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Послідовне читання (макс) не менше 7450 МБ/с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Послідовний запис (макс.) не менше 6900 МБ/с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Блок живлення: не менше 750 Вт,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Клас рівня ефективності      не гірше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80 PLUS Gold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Функції захисту - захист від надструмів (OCP),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перевантаження (OPP),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підвищення температури (OTP),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підвищення напруги в мережі (OVP),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короткого замикання (SCP),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                            - захист від зниження напруги в мережі (UVP)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Порти Вводу / Виводу: не менш ніж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Порти на задній панелі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1 x USB 3.2 Gen 2x2 port (1 x USB Type-C®)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USB 3.2 Gen 2 port (1 x Type-A)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 x USB 3.2 Gen 1 ports (3 x Type-A)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USB 2.0 port (1 x Type-A)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HDMI 2.1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 x DisplayPort 1.4a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  <w:t>1 x Wi-Fi Module 2x2 Wi-Fi 6 (802.11 a/b/g/n/ac/ax)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Realtek 2.5Gb Ethernet port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5 x Audio jacks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x Optical S/PDIF out port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Порти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передній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панелі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 x USB Type C , 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  <w:t xml:space="preserve">1 x USB 3.0 , 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  <w:t>2 x Audio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br/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Гарантійний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термін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менше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12</w:t>
            </w:r>
          </w:p>
        </w:tc>
        <w:tc>
          <w:tcPr>
            <w:tcW w:w="744" w:type="dxa"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lastRenderedPageBreak/>
              <w:t>1</w:t>
            </w:r>
          </w:p>
        </w:tc>
      </w:tr>
      <w:tr w:rsidR="00F5558F" w:rsidRPr="00F5558F" w:rsidTr="00F5558F">
        <w:trPr>
          <w:trHeight w:val="314"/>
        </w:trPr>
        <w:tc>
          <w:tcPr>
            <w:tcW w:w="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Оперативна пам'ять для ПК</w:t>
            </w:r>
          </w:p>
        </w:tc>
        <w:tc>
          <w:tcPr>
            <w:tcW w:w="74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Тип пам'яті не гірше DDR5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модулів пам'яті у наборі не менше 2 шт.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Місткість пам'яті не менше 64 ГБ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Максимальна робоча частота не менше 6000 МГц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Максимальна пропускна спроможність не менше 48000 Мб/с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Робоча </w:t>
            </w:r>
            <w:proofErr w:type="gramStart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температура  не</w:t>
            </w:r>
            <w:proofErr w:type="gramEnd"/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гірше  0°C - 85°C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Температура зберігання не гірше -55°C - 100°C</w:t>
            </w:r>
          </w:p>
          <w:p w:rsidR="00F5558F" w:rsidRPr="00F5558F" w:rsidRDefault="00F5558F" w:rsidP="00F55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Особливості наявність радіатора охолодження обов’язково</w:t>
            </w:r>
            <w:r w:rsidRPr="00F555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Гарантійний термін, міс: Довічна</w:t>
            </w:r>
          </w:p>
        </w:tc>
        <w:tc>
          <w:tcPr>
            <w:tcW w:w="7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55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  <w:p w:rsidR="00F5558F" w:rsidRPr="00F5558F" w:rsidRDefault="00F5558F" w:rsidP="00BA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F5558F" w:rsidRPr="00F5558F" w:rsidRDefault="00F5558F" w:rsidP="00F5558F">
      <w:pPr>
        <w:keepNext/>
        <w:widowControl w:val="0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8F" w:rsidRPr="00F5558F" w:rsidRDefault="00F5558F" w:rsidP="00F555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F">
        <w:rPr>
          <w:rFonts w:ascii="Times New Roman" w:hAnsi="Times New Roman" w:cs="Times New Roman"/>
          <w:sz w:val="24"/>
          <w:szCs w:val="24"/>
        </w:rPr>
        <w:t xml:space="preserve">    </w:t>
      </w:r>
      <w:r w:rsidRPr="00F5558F">
        <w:rPr>
          <w:rFonts w:ascii="Times New Roman" w:hAnsi="Times New Roman" w:cs="Times New Roman"/>
          <w:b/>
          <w:sz w:val="24"/>
          <w:szCs w:val="24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F5558F">
        <w:rPr>
          <w:rFonts w:ascii="Times New Roman" w:hAnsi="Times New Roman" w:cs="Times New Roman"/>
          <w:sz w:val="24"/>
          <w:szCs w:val="24"/>
        </w:rPr>
        <w:t xml:space="preserve">відповідати вимогам Законів України «Про охорону навколишнього природного середовища», «Про забезпечення </w:t>
      </w:r>
      <w:r w:rsidRPr="00F5558F">
        <w:rPr>
          <w:rFonts w:ascii="Times New Roman" w:hAnsi="Times New Roman" w:cs="Times New Roman"/>
          <w:sz w:val="24"/>
          <w:szCs w:val="24"/>
        </w:rPr>
        <w:lastRenderedPageBreak/>
        <w:t>санітарного та епідеміологічного благополуччя населення» та інших чинних нормативно-правових актів України з питань екологічної безпеки, охорони навколишнього природного середовища, пожежної та техногенної безпеки, охорони праці та виробничої санітарії (надати довідку у довільній формі).</w:t>
      </w:r>
    </w:p>
    <w:p w:rsidR="00F5558F" w:rsidRPr="00F5558F" w:rsidRDefault="00F5558F" w:rsidP="00F555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58F" w:rsidRPr="00F5558F" w:rsidRDefault="00F5558F" w:rsidP="00F5558F">
      <w:pPr>
        <w:pStyle w:val="3"/>
        <w:tabs>
          <w:tab w:val="left" w:pos="465"/>
          <w:tab w:val="left" w:pos="6420"/>
        </w:tabs>
        <w:spacing w:after="0"/>
        <w:ind w:left="0"/>
        <w:contextualSpacing/>
        <w:rPr>
          <w:b/>
          <w:sz w:val="24"/>
          <w:szCs w:val="24"/>
          <w:lang w:eastAsia="ru-RU"/>
        </w:rPr>
      </w:pPr>
      <w:r w:rsidRPr="00F5558F">
        <w:rPr>
          <w:b/>
          <w:sz w:val="24"/>
          <w:szCs w:val="24"/>
          <w:lang w:eastAsia="ru-RU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</w:t>
      </w:r>
      <w:r w:rsidRPr="00F5558F">
        <w:rPr>
          <w:b/>
          <w:sz w:val="24"/>
          <w:szCs w:val="24"/>
          <w:lang w:eastAsia="ru-RU"/>
        </w:rPr>
        <w:tab/>
      </w:r>
    </w:p>
    <w:p w:rsidR="00F5558F" w:rsidRPr="00F5558F" w:rsidRDefault="00F5558F" w:rsidP="00F5558F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F4B" w:rsidRPr="00F5558F" w:rsidRDefault="004E3F4B" w:rsidP="00F55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GoBack"/>
      <w:bookmarkEnd w:id="4"/>
    </w:p>
    <w:sectPr w:rsidR="004E3F4B" w:rsidRPr="00F5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811"/>
    <w:multiLevelType w:val="hybridMultilevel"/>
    <w:tmpl w:val="6DF6F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4A647D"/>
    <w:multiLevelType w:val="hybridMultilevel"/>
    <w:tmpl w:val="DD84A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6DAA"/>
    <w:multiLevelType w:val="hybridMultilevel"/>
    <w:tmpl w:val="B5B0D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70780"/>
    <w:multiLevelType w:val="hybridMultilevel"/>
    <w:tmpl w:val="C5642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7B42"/>
    <w:multiLevelType w:val="hybridMultilevel"/>
    <w:tmpl w:val="F11A2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610F"/>
    <w:multiLevelType w:val="hybridMultilevel"/>
    <w:tmpl w:val="ED1CF2C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276F98"/>
    <w:multiLevelType w:val="hybridMultilevel"/>
    <w:tmpl w:val="A0BE2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63896"/>
    <w:multiLevelType w:val="hybridMultilevel"/>
    <w:tmpl w:val="0B60AD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C380C"/>
    <w:multiLevelType w:val="hybridMultilevel"/>
    <w:tmpl w:val="A964F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D3484"/>
    <w:multiLevelType w:val="hybridMultilevel"/>
    <w:tmpl w:val="00B4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02B3"/>
    <w:multiLevelType w:val="hybridMultilevel"/>
    <w:tmpl w:val="41E0B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71447D"/>
    <w:multiLevelType w:val="hybridMultilevel"/>
    <w:tmpl w:val="23141F7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0B0FC0"/>
    <w:multiLevelType w:val="hybridMultilevel"/>
    <w:tmpl w:val="4C608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A00DE"/>
    <w:multiLevelType w:val="hybridMultilevel"/>
    <w:tmpl w:val="63C6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0C655E"/>
    <w:multiLevelType w:val="hybridMultilevel"/>
    <w:tmpl w:val="5B8201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8D0707"/>
    <w:multiLevelType w:val="hybridMultilevel"/>
    <w:tmpl w:val="D9D67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3"/>
  </w:num>
  <w:num w:numId="5">
    <w:abstractNumId w:val="8"/>
  </w:num>
  <w:num w:numId="6">
    <w:abstractNumId w:val="18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9"/>
  </w:num>
  <w:num w:numId="13">
    <w:abstractNumId w:val="15"/>
  </w:num>
  <w:num w:numId="14">
    <w:abstractNumId w:val="2"/>
  </w:num>
  <w:num w:numId="15">
    <w:abstractNumId w:val="11"/>
  </w:num>
  <w:num w:numId="16">
    <w:abstractNumId w:val="10"/>
  </w:num>
  <w:num w:numId="17">
    <w:abstractNumId w:val="14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1B7CC5"/>
    <w:rsid w:val="001F4346"/>
    <w:rsid w:val="00494BAF"/>
    <w:rsid w:val="004E3F4B"/>
    <w:rsid w:val="00592E4A"/>
    <w:rsid w:val="0062650E"/>
    <w:rsid w:val="00723898"/>
    <w:rsid w:val="007F55E4"/>
    <w:rsid w:val="008A285D"/>
    <w:rsid w:val="008C4C0B"/>
    <w:rsid w:val="00A762B4"/>
    <w:rsid w:val="00AA4950"/>
    <w:rsid w:val="00AF79FB"/>
    <w:rsid w:val="00C67F47"/>
    <w:rsid w:val="00E97BA0"/>
    <w:rsid w:val="00F5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F02F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B7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B7C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Numbered List,Список уровня 2,CA bullets,EBRD List,Chapter10,название табл/рис,Elenco Normale,Number Bullets,заголовок 1.1,Литература,Bullet Number,Bullet 1,Use Case List Paragraph,lp1,lp11,List Paragraph11,Bullet List,FooterText,numbered"/>
    <w:basedOn w:val="a"/>
    <w:link w:val="a7"/>
    <w:uiPriority w:val="34"/>
    <w:qFormat/>
    <w:rsid w:val="001B7CC5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Абзац списка Знак"/>
    <w:aliases w:val="Numbered List Знак,Список уровня 2 Знак,CA bullets Знак,EBRD List Знак,Chapter10 Знак,название табл/рис Знак,Elenco Normale Знак,Number Bullets Знак,заголовок 1.1 Знак,Литература Знак,Bullet Number Знак,Bullet 1 Знак,lp1 Знак,lp11 Знак"/>
    <w:link w:val="a6"/>
    <w:uiPriority w:val="99"/>
    <w:qFormat/>
    <w:rsid w:val="001B7CC5"/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28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  <w:style w:type="paragraph" w:styleId="3">
    <w:name w:val="Body Text Indent 3"/>
    <w:basedOn w:val="a"/>
    <w:link w:val="30"/>
    <w:uiPriority w:val="99"/>
    <w:rsid w:val="007F5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55E4"/>
    <w:rPr>
      <w:rFonts w:ascii="Times New Roman" w:eastAsia="Times New Roman" w:hAnsi="Times New Roman" w:cs="Times New Roman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9-0080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14</cp:revision>
  <dcterms:created xsi:type="dcterms:W3CDTF">2024-03-27T08:35:00Z</dcterms:created>
  <dcterms:modified xsi:type="dcterms:W3CDTF">2024-07-26T07:34:00Z</dcterms:modified>
</cp:coreProperties>
</file>