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Розчинники</w:t>
            </w:r>
            <w:proofErr w:type="spellEnd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хроматографії</w:t>
            </w:r>
            <w:proofErr w:type="spellEnd"/>
          </w:p>
          <w:p w:rsidR="008A285D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24950000-8: </w:t>
            </w:r>
            <w:proofErr w:type="spellStart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хімічна</w:t>
            </w:r>
            <w:proofErr w:type="spellEnd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продукція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353 925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15E9F" w:rsidRP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 червня 2024</w:t>
            </w:r>
            <w:r w:rsidR="00315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B7CC5">
              <w:t xml:space="preserve"> </w:t>
            </w:r>
            <w:hyperlink r:id="rId5" w:history="1">
              <w:r w:rsidR="00315E9F" w:rsidRPr="00B33B54">
                <w:rPr>
                  <w:rStyle w:val="a3"/>
                </w:rPr>
                <w:t>https://prozorro.gov.ua/tender/UA-2024-06-18-008076-a</w:t>
              </w:r>
            </w:hyperlink>
          </w:p>
          <w:p w:rsidR="008A285D" w:rsidRDefault="008A285D" w:rsidP="00036E99">
            <w:pPr>
              <w:spacing w:after="0" w:line="240" w:lineRule="auto"/>
            </w:pPr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8A285D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8A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315E9F" w:rsidRDefault="00315E9F" w:rsidP="0062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E9F">
        <w:rPr>
          <w:rFonts w:ascii="Times New Roman" w:hAnsi="Times New Roman" w:cs="Times New Roman"/>
          <w:b/>
          <w:sz w:val="24"/>
          <w:szCs w:val="24"/>
        </w:rPr>
        <w:t>Розчинники</w:t>
      </w:r>
      <w:proofErr w:type="spellEnd"/>
      <w:r w:rsidRPr="00315E9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15E9F">
        <w:rPr>
          <w:rFonts w:ascii="Times New Roman" w:hAnsi="Times New Roman" w:cs="Times New Roman"/>
          <w:b/>
          <w:sz w:val="24"/>
          <w:szCs w:val="24"/>
        </w:rPr>
        <w:t>хроматографії</w:t>
      </w:r>
      <w:proofErr w:type="spellEnd"/>
    </w:p>
    <w:p w:rsidR="0062650E" w:rsidRPr="0062650E" w:rsidRDefault="0062650E" w:rsidP="0062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0E">
        <w:rPr>
          <w:rFonts w:ascii="Times New Roman" w:hAnsi="Times New Roman" w:cs="Times New Roman"/>
          <w:b/>
          <w:sz w:val="24"/>
          <w:szCs w:val="24"/>
        </w:rPr>
        <w:t xml:space="preserve">Код ДК 021:2015: </w:t>
      </w:r>
      <w:r w:rsidR="00315E9F" w:rsidRPr="00315E9F">
        <w:rPr>
          <w:rFonts w:ascii="Times New Roman" w:hAnsi="Times New Roman" w:cs="Times New Roman"/>
          <w:b/>
          <w:sz w:val="24"/>
          <w:szCs w:val="24"/>
        </w:rPr>
        <w:t xml:space="preserve">24950000-8: </w:t>
      </w:r>
      <w:proofErr w:type="spellStart"/>
      <w:r w:rsidR="00315E9F" w:rsidRPr="00315E9F">
        <w:rPr>
          <w:rFonts w:ascii="Times New Roman" w:hAnsi="Times New Roman" w:cs="Times New Roman"/>
          <w:b/>
          <w:sz w:val="24"/>
          <w:szCs w:val="24"/>
        </w:rPr>
        <w:t>Спеціалізована</w:t>
      </w:r>
      <w:proofErr w:type="spellEnd"/>
      <w:r w:rsidR="00315E9F" w:rsidRPr="00315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E9F" w:rsidRPr="00315E9F">
        <w:rPr>
          <w:rFonts w:ascii="Times New Roman" w:hAnsi="Times New Roman" w:cs="Times New Roman"/>
          <w:b/>
          <w:sz w:val="24"/>
          <w:szCs w:val="24"/>
        </w:rPr>
        <w:t>хімічна</w:t>
      </w:r>
      <w:proofErr w:type="spellEnd"/>
      <w:r w:rsidR="00315E9F" w:rsidRPr="00315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E9F" w:rsidRPr="00315E9F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</w:p>
    <w:p w:rsidR="00315E9F" w:rsidRPr="00315E9F" w:rsidRDefault="00315E9F" w:rsidP="00315E9F">
      <w:pPr>
        <w:tabs>
          <w:tab w:val="left" w:pos="-2160"/>
        </w:tabs>
        <w:ind w:firstLine="567"/>
        <w:jc w:val="both"/>
        <w:rPr>
          <w:rFonts w:ascii="Times New Roman" w:hAnsi="Times New Roman" w:cs="Times New Roman"/>
          <w:i/>
        </w:rPr>
      </w:pPr>
      <w:bookmarkStart w:id="0" w:name="_Hlk114495189"/>
      <w:r w:rsidRPr="00315E9F">
        <w:rPr>
          <w:rFonts w:ascii="Times New Roman" w:hAnsi="Times New Roman" w:cs="Times New Roman"/>
          <w:lang w:eastAsia="x-none"/>
        </w:rPr>
        <w:t xml:space="preserve">1.  </w:t>
      </w:r>
      <w:proofErr w:type="spellStart"/>
      <w:r w:rsidRPr="00315E9F">
        <w:rPr>
          <w:rFonts w:ascii="Times New Roman" w:hAnsi="Times New Roman" w:cs="Times New Roman"/>
          <w:lang w:eastAsia="x-none"/>
        </w:rPr>
        <w:t>Якість</w:t>
      </w:r>
      <w:proofErr w:type="spellEnd"/>
      <w:r w:rsidRPr="00315E9F">
        <w:rPr>
          <w:rFonts w:ascii="Times New Roman" w:hAnsi="Times New Roman" w:cs="Times New Roman"/>
          <w:lang w:eastAsia="x-none"/>
        </w:rPr>
        <w:t xml:space="preserve"> т</w:t>
      </w:r>
      <w:r w:rsidRPr="00315E9F">
        <w:rPr>
          <w:rFonts w:ascii="Times New Roman" w:hAnsi="Times New Roman" w:cs="Times New Roman"/>
        </w:rPr>
        <w:t xml:space="preserve">овару </w:t>
      </w:r>
      <w:proofErr w:type="spellStart"/>
      <w:r w:rsidRPr="00315E9F">
        <w:rPr>
          <w:rFonts w:ascii="Times New Roman" w:hAnsi="Times New Roman" w:cs="Times New Roman"/>
        </w:rPr>
        <w:t>має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відповідати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національним</w:t>
      </w:r>
      <w:proofErr w:type="spellEnd"/>
      <w:r w:rsidRPr="00315E9F">
        <w:rPr>
          <w:rFonts w:ascii="Times New Roman" w:hAnsi="Times New Roman" w:cs="Times New Roman"/>
        </w:rPr>
        <w:t xml:space="preserve"> та/</w:t>
      </w:r>
      <w:proofErr w:type="spellStart"/>
      <w:r w:rsidRPr="00315E9F">
        <w:rPr>
          <w:rFonts w:ascii="Times New Roman" w:hAnsi="Times New Roman" w:cs="Times New Roman"/>
        </w:rPr>
        <w:t>або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міжнародним</w:t>
      </w:r>
      <w:proofErr w:type="spellEnd"/>
      <w:r w:rsidRPr="00315E9F">
        <w:rPr>
          <w:rFonts w:ascii="Times New Roman" w:hAnsi="Times New Roman" w:cs="Times New Roman"/>
        </w:rPr>
        <w:t xml:space="preserve"> стандартам. </w:t>
      </w:r>
    </w:p>
    <w:p w:rsidR="00315E9F" w:rsidRPr="00315E9F" w:rsidRDefault="00315E9F" w:rsidP="00315E9F">
      <w:pPr>
        <w:tabs>
          <w:tab w:val="left" w:pos="-2160"/>
        </w:tabs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315E9F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Учасники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процедури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закупівлі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повинні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надати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в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складі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тендерних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пропозицій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інформацію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та </w:t>
      </w:r>
      <w:proofErr w:type="spellStart"/>
      <w:proofErr w:type="gramStart"/>
      <w:r w:rsidRPr="00315E9F">
        <w:rPr>
          <w:rFonts w:ascii="Times New Roman" w:hAnsi="Times New Roman" w:cs="Times New Roman"/>
          <w:i/>
          <w:color w:val="000000"/>
        </w:rPr>
        <w:t>документи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, 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що</w:t>
      </w:r>
      <w:proofErr w:type="spellEnd"/>
      <w:proofErr w:type="gram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підтверджують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відповідність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товару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тендерної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пропозиції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учасника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технічним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якісним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кількісним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та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іншим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вимогам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до предмета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закупівлі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які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офіційно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підтверджують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15E9F">
        <w:rPr>
          <w:rFonts w:ascii="Times New Roman" w:hAnsi="Times New Roman" w:cs="Times New Roman"/>
          <w:i/>
          <w:color w:val="000000"/>
        </w:rPr>
        <w:t>якість</w:t>
      </w:r>
      <w:proofErr w:type="spellEnd"/>
      <w:r w:rsidRPr="00315E9F">
        <w:rPr>
          <w:rFonts w:ascii="Times New Roman" w:hAnsi="Times New Roman" w:cs="Times New Roman"/>
          <w:i/>
          <w:color w:val="000000"/>
        </w:rPr>
        <w:t xml:space="preserve"> товару.</w:t>
      </w:r>
    </w:p>
    <w:p w:rsidR="00315E9F" w:rsidRPr="00315E9F" w:rsidRDefault="00315E9F" w:rsidP="00315E9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315E9F">
        <w:rPr>
          <w:rFonts w:ascii="Times New Roman" w:hAnsi="Times New Roman" w:cs="Times New Roman"/>
          <w:lang w:eastAsia="x-none"/>
        </w:rPr>
        <w:t xml:space="preserve">2. </w:t>
      </w:r>
      <w:proofErr w:type="spellStart"/>
      <w:r w:rsidRPr="00315E9F">
        <w:rPr>
          <w:rFonts w:ascii="Times New Roman" w:hAnsi="Times New Roman" w:cs="Times New Roman"/>
        </w:rPr>
        <w:t>Учасник</w:t>
      </w:r>
      <w:proofErr w:type="spellEnd"/>
      <w:r w:rsidRPr="00315E9F">
        <w:rPr>
          <w:rFonts w:ascii="Times New Roman" w:hAnsi="Times New Roman" w:cs="Times New Roman"/>
        </w:rPr>
        <w:t xml:space="preserve"> повинен </w:t>
      </w:r>
      <w:proofErr w:type="spellStart"/>
      <w:r w:rsidRPr="00315E9F">
        <w:rPr>
          <w:rFonts w:ascii="Times New Roman" w:hAnsi="Times New Roman" w:cs="Times New Roman"/>
        </w:rPr>
        <w:t>надати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інформацію</w:t>
      </w:r>
      <w:proofErr w:type="spellEnd"/>
      <w:r w:rsidRPr="00315E9F">
        <w:rPr>
          <w:rFonts w:ascii="Times New Roman" w:hAnsi="Times New Roman" w:cs="Times New Roman"/>
        </w:rPr>
        <w:t xml:space="preserve"> про предмет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E9F">
        <w:rPr>
          <w:rFonts w:ascii="Times New Roman" w:hAnsi="Times New Roman" w:cs="Times New Roman"/>
        </w:rPr>
        <w:t>заповнивши</w:t>
      </w:r>
      <w:proofErr w:type="spellEnd"/>
      <w:r w:rsidRPr="00315E9F">
        <w:rPr>
          <w:rFonts w:ascii="Times New Roman" w:hAnsi="Times New Roman" w:cs="Times New Roman"/>
        </w:rPr>
        <w:t xml:space="preserve">  </w:t>
      </w:r>
      <w:proofErr w:type="spellStart"/>
      <w:r w:rsidRPr="00315E9F">
        <w:rPr>
          <w:rFonts w:ascii="Times New Roman" w:hAnsi="Times New Roman" w:cs="Times New Roman"/>
        </w:rPr>
        <w:t>вільні</w:t>
      </w:r>
      <w:proofErr w:type="spellEnd"/>
      <w:proofErr w:type="gramEnd"/>
      <w:r w:rsidRPr="00315E9F">
        <w:rPr>
          <w:rFonts w:ascii="Times New Roman" w:hAnsi="Times New Roman" w:cs="Times New Roman"/>
        </w:rPr>
        <w:t xml:space="preserve"> поля </w:t>
      </w:r>
      <w:proofErr w:type="spellStart"/>
      <w:r w:rsidRPr="00315E9F">
        <w:rPr>
          <w:rFonts w:ascii="Times New Roman" w:hAnsi="Times New Roman" w:cs="Times New Roman"/>
        </w:rPr>
        <w:t>Таблиці</w:t>
      </w:r>
      <w:proofErr w:type="spellEnd"/>
      <w:r w:rsidRPr="00315E9F">
        <w:rPr>
          <w:rFonts w:ascii="Times New Roman" w:hAnsi="Times New Roman" w:cs="Times New Roman"/>
        </w:rPr>
        <w:t xml:space="preserve"> 1.</w:t>
      </w:r>
    </w:p>
    <w:p w:rsidR="00315E9F" w:rsidRPr="00315E9F" w:rsidRDefault="00315E9F" w:rsidP="00315E9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315E9F">
        <w:rPr>
          <w:rFonts w:ascii="Times New Roman" w:hAnsi="Times New Roman" w:cs="Times New Roman"/>
        </w:rPr>
        <w:t>Відповідність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 товару </w:t>
      </w:r>
      <w:proofErr w:type="spellStart"/>
      <w:r w:rsidRPr="00315E9F">
        <w:rPr>
          <w:rFonts w:ascii="Times New Roman" w:hAnsi="Times New Roman" w:cs="Times New Roman"/>
        </w:rPr>
        <w:t>запропонованого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Учасником</w:t>
      </w:r>
      <w:proofErr w:type="spellEnd"/>
      <w:r w:rsidRPr="00315E9F">
        <w:rPr>
          <w:rFonts w:ascii="Times New Roman" w:hAnsi="Times New Roman" w:cs="Times New Roman"/>
        </w:rPr>
        <w:t xml:space="preserve">, повинна бути </w:t>
      </w:r>
      <w:proofErr w:type="spellStart"/>
      <w:r w:rsidRPr="00315E9F">
        <w:rPr>
          <w:rFonts w:ascii="Times New Roman" w:hAnsi="Times New Roman" w:cs="Times New Roman"/>
        </w:rPr>
        <w:t>обов’язково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підтверджена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посиланням</w:t>
      </w:r>
      <w:proofErr w:type="spellEnd"/>
      <w:r w:rsidRPr="00315E9F">
        <w:rPr>
          <w:rFonts w:ascii="Times New Roman" w:hAnsi="Times New Roman" w:cs="Times New Roman"/>
        </w:rPr>
        <w:t xml:space="preserve"> на </w:t>
      </w:r>
      <w:proofErr w:type="spellStart"/>
      <w:r w:rsidRPr="00315E9F">
        <w:rPr>
          <w:rFonts w:ascii="Times New Roman" w:hAnsi="Times New Roman" w:cs="Times New Roman"/>
        </w:rPr>
        <w:t>відповідні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розділ</w:t>
      </w:r>
      <w:proofErr w:type="spellEnd"/>
      <w:r w:rsidRPr="00315E9F">
        <w:rPr>
          <w:rFonts w:ascii="Times New Roman" w:hAnsi="Times New Roman" w:cs="Times New Roman"/>
        </w:rPr>
        <w:t>(и), та/</w:t>
      </w:r>
      <w:proofErr w:type="spellStart"/>
      <w:r w:rsidRPr="00315E9F">
        <w:rPr>
          <w:rFonts w:ascii="Times New Roman" w:hAnsi="Times New Roman" w:cs="Times New Roman"/>
        </w:rPr>
        <w:t>або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сторінку</w:t>
      </w:r>
      <w:proofErr w:type="spellEnd"/>
      <w:r w:rsidRPr="00315E9F">
        <w:rPr>
          <w:rFonts w:ascii="Times New Roman" w:hAnsi="Times New Roman" w:cs="Times New Roman"/>
        </w:rPr>
        <w:t xml:space="preserve">(и) документу, </w:t>
      </w:r>
      <w:proofErr w:type="spellStart"/>
      <w:r w:rsidRPr="00315E9F">
        <w:rPr>
          <w:rFonts w:ascii="Times New Roman" w:hAnsi="Times New Roman" w:cs="Times New Roman"/>
        </w:rPr>
        <w:t>підтверджуючого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якість</w:t>
      </w:r>
      <w:proofErr w:type="spellEnd"/>
      <w:r w:rsidRPr="00315E9F">
        <w:rPr>
          <w:rFonts w:ascii="Times New Roman" w:hAnsi="Times New Roman" w:cs="Times New Roman"/>
        </w:rPr>
        <w:t xml:space="preserve"> товару: </w:t>
      </w:r>
      <w:proofErr w:type="spellStart"/>
      <w:r w:rsidRPr="00315E9F">
        <w:rPr>
          <w:rFonts w:ascii="Times New Roman" w:hAnsi="Times New Roman" w:cs="Times New Roman"/>
        </w:rPr>
        <w:t>сертифікати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брошури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інструкції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інші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документи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від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виробника</w:t>
      </w:r>
      <w:proofErr w:type="spellEnd"/>
      <w:r w:rsidRPr="00315E9F">
        <w:rPr>
          <w:rFonts w:ascii="Times New Roman" w:hAnsi="Times New Roman" w:cs="Times New Roman"/>
        </w:rPr>
        <w:t xml:space="preserve">, з </w:t>
      </w:r>
      <w:proofErr w:type="spellStart"/>
      <w:r w:rsidRPr="00315E9F">
        <w:rPr>
          <w:rFonts w:ascii="Times New Roman" w:hAnsi="Times New Roman" w:cs="Times New Roman"/>
        </w:rPr>
        <w:t>обов’язковим</w:t>
      </w:r>
      <w:proofErr w:type="spellEnd"/>
      <w:r w:rsidRPr="00315E9F">
        <w:rPr>
          <w:rFonts w:ascii="Times New Roman" w:hAnsi="Times New Roman" w:cs="Times New Roman"/>
        </w:rPr>
        <w:t xml:space="preserve"> перекладом на </w:t>
      </w:r>
      <w:proofErr w:type="spellStart"/>
      <w:r w:rsidRPr="00315E9F">
        <w:rPr>
          <w:rFonts w:ascii="Times New Roman" w:hAnsi="Times New Roman" w:cs="Times New Roman"/>
        </w:rPr>
        <w:t>українську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мову</w:t>
      </w:r>
      <w:proofErr w:type="spellEnd"/>
      <w:r w:rsidRPr="00315E9F">
        <w:rPr>
          <w:rFonts w:ascii="Times New Roman" w:hAnsi="Times New Roman" w:cs="Times New Roman"/>
        </w:rPr>
        <w:t xml:space="preserve">, в </w:t>
      </w:r>
      <w:proofErr w:type="spellStart"/>
      <w:r w:rsidRPr="00315E9F">
        <w:rPr>
          <w:rFonts w:ascii="Times New Roman" w:hAnsi="Times New Roman" w:cs="Times New Roman"/>
        </w:rPr>
        <w:t>яких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міститься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ця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інформація</w:t>
      </w:r>
      <w:proofErr w:type="spellEnd"/>
      <w:r w:rsidRPr="00315E9F">
        <w:rPr>
          <w:rFonts w:ascii="Times New Roman" w:hAnsi="Times New Roman" w:cs="Times New Roman"/>
        </w:rPr>
        <w:t xml:space="preserve"> разом з </w:t>
      </w:r>
      <w:proofErr w:type="spellStart"/>
      <w:r w:rsidRPr="00315E9F">
        <w:rPr>
          <w:rFonts w:ascii="Times New Roman" w:hAnsi="Times New Roman" w:cs="Times New Roman"/>
        </w:rPr>
        <w:t>додаванням</w:t>
      </w:r>
      <w:proofErr w:type="spellEnd"/>
      <w:r w:rsidRPr="00315E9F">
        <w:rPr>
          <w:rFonts w:ascii="Times New Roman" w:hAnsi="Times New Roman" w:cs="Times New Roman"/>
        </w:rPr>
        <w:t xml:space="preserve"> таких </w:t>
      </w:r>
      <w:proofErr w:type="spellStart"/>
      <w:r w:rsidRPr="00315E9F">
        <w:rPr>
          <w:rFonts w:ascii="Times New Roman" w:hAnsi="Times New Roman" w:cs="Times New Roman"/>
        </w:rPr>
        <w:t>документів</w:t>
      </w:r>
      <w:proofErr w:type="spellEnd"/>
      <w:r w:rsidRPr="00315E9F">
        <w:rPr>
          <w:rFonts w:ascii="Times New Roman" w:hAnsi="Times New Roman" w:cs="Times New Roman"/>
        </w:rPr>
        <w:t xml:space="preserve">. </w:t>
      </w:r>
    </w:p>
    <w:p w:rsidR="00315E9F" w:rsidRPr="00315E9F" w:rsidRDefault="00315E9F" w:rsidP="00315E9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315E9F">
        <w:rPr>
          <w:rFonts w:ascii="Times New Roman" w:hAnsi="Times New Roman" w:cs="Times New Roman"/>
        </w:rPr>
        <w:t xml:space="preserve">3. З метою </w:t>
      </w:r>
      <w:proofErr w:type="spellStart"/>
      <w:r w:rsidRPr="00315E9F">
        <w:rPr>
          <w:rFonts w:ascii="Times New Roman" w:hAnsi="Times New Roman" w:cs="Times New Roman"/>
        </w:rPr>
        <w:t>запобігання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фальсифікатів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отримання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гарантій</w:t>
      </w:r>
      <w:proofErr w:type="spellEnd"/>
      <w:r w:rsidRPr="00315E9F">
        <w:rPr>
          <w:rFonts w:ascii="Times New Roman" w:hAnsi="Times New Roman" w:cs="Times New Roman"/>
        </w:rPr>
        <w:t xml:space="preserve"> на </w:t>
      </w:r>
      <w:proofErr w:type="spellStart"/>
      <w:r w:rsidRPr="00315E9F">
        <w:rPr>
          <w:rFonts w:ascii="Times New Roman" w:hAnsi="Times New Roman" w:cs="Times New Roman"/>
        </w:rPr>
        <w:t>своєчасне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постачання</w:t>
      </w:r>
      <w:proofErr w:type="spellEnd"/>
      <w:r w:rsidRPr="00315E9F">
        <w:rPr>
          <w:rFonts w:ascii="Times New Roman" w:hAnsi="Times New Roman" w:cs="Times New Roman"/>
        </w:rPr>
        <w:t xml:space="preserve"> товару у </w:t>
      </w:r>
      <w:proofErr w:type="spellStart"/>
      <w:r w:rsidRPr="00315E9F">
        <w:rPr>
          <w:rFonts w:ascii="Times New Roman" w:hAnsi="Times New Roman" w:cs="Times New Roman"/>
        </w:rPr>
        <w:t>кількості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яких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вимагає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документація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якщо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</w:t>
      </w:r>
      <w:proofErr w:type="spellEnd"/>
      <w:r w:rsidRPr="00315E9F">
        <w:rPr>
          <w:rFonts w:ascii="Times New Roman" w:hAnsi="Times New Roman" w:cs="Times New Roman"/>
        </w:rPr>
        <w:t xml:space="preserve"> не є </w:t>
      </w:r>
      <w:proofErr w:type="spellStart"/>
      <w:r w:rsidRPr="00315E9F">
        <w:rPr>
          <w:rFonts w:ascii="Times New Roman" w:hAnsi="Times New Roman" w:cs="Times New Roman"/>
        </w:rPr>
        <w:t>виробником</w:t>
      </w:r>
      <w:proofErr w:type="spellEnd"/>
      <w:r w:rsidRPr="00315E9F">
        <w:rPr>
          <w:rFonts w:ascii="Times New Roman" w:hAnsi="Times New Roman" w:cs="Times New Roman"/>
        </w:rPr>
        <w:t xml:space="preserve"> предмету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відповідно</w:t>
      </w:r>
      <w:proofErr w:type="spellEnd"/>
      <w:r w:rsidRPr="00315E9F">
        <w:rPr>
          <w:rFonts w:ascii="Times New Roman" w:hAnsi="Times New Roman" w:cs="Times New Roman"/>
        </w:rPr>
        <w:t xml:space="preserve"> до умов </w:t>
      </w:r>
      <w:proofErr w:type="spellStart"/>
      <w:r w:rsidRPr="00315E9F">
        <w:rPr>
          <w:rFonts w:ascii="Times New Roman" w:hAnsi="Times New Roman" w:cs="Times New Roman"/>
        </w:rPr>
        <w:t>цієї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тендерної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документації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такий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</w:t>
      </w:r>
      <w:proofErr w:type="spellEnd"/>
      <w:r w:rsidRPr="00315E9F">
        <w:rPr>
          <w:rFonts w:ascii="Times New Roman" w:hAnsi="Times New Roman" w:cs="Times New Roman"/>
        </w:rPr>
        <w:t xml:space="preserve"> повинен </w:t>
      </w:r>
      <w:proofErr w:type="spellStart"/>
      <w:r w:rsidRPr="00315E9F">
        <w:rPr>
          <w:rFonts w:ascii="Times New Roman" w:hAnsi="Times New Roman" w:cs="Times New Roman"/>
        </w:rPr>
        <w:t>надати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гарантії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можливості</w:t>
      </w:r>
      <w:proofErr w:type="spellEnd"/>
      <w:r w:rsidRPr="00315E9F">
        <w:rPr>
          <w:rFonts w:ascii="Times New Roman" w:hAnsi="Times New Roman" w:cs="Times New Roman"/>
        </w:rPr>
        <w:t xml:space="preserve"> поставки предмета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у </w:t>
      </w:r>
      <w:proofErr w:type="spellStart"/>
      <w:r w:rsidRPr="00315E9F">
        <w:rPr>
          <w:rFonts w:ascii="Times New Roman" w:hAnsi="Times New Roman" w:cs="Times New Roman"/>
        </w:rPr>
        <w:t>кількості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термінами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придатності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визначені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цією</w:t>
      </w:r>
      <w:proofErr w:type="spellEnd"/>
      <w:r w:rsidRPr="00315E9F">
        <w:rPr>
          <w:rFonts w:ascii="Times New Roman" w:hAnsi="Times New Roman" w:cs="Times New Roman"/>
        </w:rPr>
        <w:t xml:space="preserve"> тендерною </w:t>
      </w:r>
      <w:proofErr w:type="spellStart"/>
      <w:r w:rsidRPr="00315E9F">
        <w:rPr>
          <w:rFonts w:ascii="Times New Roman" w:hAnsi="Times New Roman" w:cs="Times New Roman"/>
        </w:rPr>
        <w:t>документацію</w:t>
      </w:r>
      <w:proofErr w:type="spellEnd"/>
      <w:r w:rsidRPr="00315E9F">
        <w:rPr>
          <w:rFonts w:ascii="Times New Roman" w:hAnsi="Times New Roman" w:cs="Times New Roman"/>
        </w:rPr>
        <w:t xml:space="preserve"> та тендерною </w:t>
      </w:r>
      <w:proofErr w:type="spellStart"/>
      <w:r w:rsidRPr="00315E9F">
        <w:rPr>
          <w:rFonts w:ascii="Times New Roman" w:hAnsi="Times New Roman" w:cs="Times New Roman"/>
        </w:rPr>
        <w:t>пропозицією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учасника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торгів</w:t>
      </w:r>
      <w:proofErr w:type="spellEnd"/>
      <w:r w:rsidRPr="00315E9F">
        <w:rPr>
          <w:rFonts w:ascii="Times New Roman" w:hAnsi="Times New Roman" w:cs="Times New Roman"/>
        </w:rPr>
        <w:t xml:space="preserve">. У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 таких </w:t>
      </w:r>
      <w:proofErr w:type="spellStart"/>
      <w:r w:rsidRPr="00315E9F">
        <w:rPr>
          <w:rFonts w:ascii="Times New Roman" w:hAnsi="Times New Roman" w:cs="Times New Roman"/>
        </w:rPr>
        <w:t>гарантій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надає</w:t>
      </w:r>
      <w:proofErr w:type="spellEnd"/>
      <w:r w:rsidRPr="00315E9F">
        <w:rPr>
          <w:rFonts w:ascii="Times New Roman" w:hAnsi="Times New Roman" w:cs="Times New Roman"/>
        </w:rPr>
        <w:t xml:space="preserve">: </w:t>
      </w:r>
      <w:proofErr w:type="spellStart"/>
      <w:r w:rsidRPr="00315E9F">
        <w:rPr>
          <w:rFonts w:ascii="Times New Roman" w:hAnsi="Times New Roman" w:cs="Times New Roman"/>
        </w:rPr>
        <w:t>оригінал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гарантійного</w:t>
      </w:r>
      <w:proofErr w:type="spellEnd"/>
      <w:r w:rsidRPr="00315E9F">
        <w:rPr>
          <w:rFonts w:ascii="Times New Roman" w:hAnsi="Times New Roman" w:cs="Times New Roman"/>
        </w:rPr>
        <w:t xml:space="preserve"> листа </w:t>
      </w:r>
      <w:proofErr w:type="spellStart"/>
      <w:r w:rsidRPr="00315E9F">
        <w:rPr>
          <w:rFonts w:ascii="Times New Roman" w:hAnsi="Times New Roman" w:cs="Times New Roman"/>
        </w:rPr>
        <w:t>виробника</w:t>
      </w:r>
      <w:proofErr w:type="spellEnd"/>
      <w:r w:rsidRPr="00315E9F">
        <w:rPr>
          <w:rFonts w:ascii="Times New Roman" w:hAnsi="Times New Roman" w:cs="Times New Roman"/>
        </w:rPr>
        <w:t>(</w:t>
      </w:r>
      <w:proofErr w:type="spellStart"/>
      <w:r w:rsidRPr="00315E9F">
        <w:rPr>
          <w:rFonts w:ascii="Times New Roman" w:hAnsi="Times New Roman" w:cs="Times New Roman"/>
        </w:rPr>
        <w:t>ів</w:t>
      </w:r>
      <w:proofErr w:type="spellEnd"/>
      <w:r w:rsidRPr="00315E9F">
        <w:rPr>
          <w:rFonts w:ascii="Times New Roman" w:hAnsi="Times New Roman" w:cs="Times New Roman"/>
        </w:rPr>
        <w:t>) (</w:t>
      </w:r>
      <w:proofErr w:type="spellStart"/>
      <w:r w:rsidRPr="00315E9F">
        <w:rPr>
          <w:rFonts w:ascii="Times New Roman" w:hAnsi="Times New Roman" w:cs="Times New Roman"/>
        </w:rPr>
        <w:t>представника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офіційно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уповноваженого</w:t>
      </w:r>
      <w:proofErr w:type="spellEnd"/>
      <w:r w:rsidRPr="00315E9F">
        <w:rPr>
          <w:rFonts w:ascii="Times New Roman" w:hAnsi="Times New Roman" w:cs="Times New Roman"/>
        </w:rPr>
        <w:t xml:space="preserve"> на </w:t>
      </w:r>
      <w:proofErr w:type="spellStart"/>
      <w:r w:rsidRPr="00315E9F">
        <w:rPr>
          <w:rFonts w:ascii="Times New Roman" w:hAnsi="Times New Roman" w:cs="Times New Roman"/>
        </w:rPr>
        <w:t>це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виробником</w:t>
      </w:r>
      <w:proofErr w:type="spellEnd"/>
      <w:r w:rsidRPr="00315E9F">
        <w:rPr>
          <w:rFonts w:ascii="Times New Roman" w:hAnsi="Times New Roman" w:cs="Times New Roman"/>
        </w:rPr>
        <w:t xml:space="preserve">- </w:t>
      </w:r>
      <w:proofErr w:type="spellStart"/>
      <w:r w:rsidRPr="00315E9F">
        <w:rPr>
          <w:rFonts w:ascii="Times New Roman" w:hAnsi="Times New Roman" w:cs="Times New Roman"/>
        </w:rPr>
        <w:t>якщо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їх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відповідні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повноваження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поширюються</w:t>
      </w:r>
      <w:proofErr w:type="spellEnd"/>
      <w:r w:rsidRPr="00315E9F">
        <w:rPr>
          <w:rFonts w:ascii="Times New Roman" w:hAnsi="Times New Roman" w:cs="Times New Roman"/>
        </w:rPr>
        <w:t xml:space="preserve"> на </w:t>
      </w:r>
      <w:proofErr w:type="spellStart"/>
      <w:r w:rsidRPr="00315E9F">
        <w:rPr>
          <w:rFonts w:ascii="Times New Roman" w:hAnsi="Times New Roman" w:cs="Times New Roman"/>
        </w:rPr>
        <w:t>територію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України</w:t>
      </w:r>
      <w:proofErr w:type="spellEnd"/>
      <w:r w:rsidRPr="00315E9F">
        <w:rPr>
          <w:rFonts w:ascii="Times New Roman" w:hAnsi="Times New Roman" w:cs="Times New Roman"/>
        </w:rPr>
        <w:t xml:space="preserve">) </w:t>
      </w:r>
      <w:proofErr w:type="spellStart"/>
      <w:r w:rsidRPr="00315E9F">
        <w:rPr>
          <w:rFonts w:ascii="Times New Roman" w:hAnsi="Times New Roman" w:cs="Times New Roman"/>
        </w:rPr>
        <w:t>яким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підтверджується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можливість</w:t>
      </w:r>
      <w:proofErr w:type="spellEnd"/>
      <w:r w:rsidRPr="00315E9F">
        <w:rPr>
          <w:rFonts w:ascii="Times New Roman" w:hAnsi="Times New Roman" w:cs="Times New Roman"/>
        </w:rPr>
        <w:t xml:space="preserve"> поставки предмета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у </w:t>
      </w:r>
      <w:proofErr w:type="spellStart"/>
      <w:r w:rsidRPr="00315E9F">
        <w:rPr>
          <w:rFonts w:ascii="Times New Roman" w:hAnsi="Times New Roman" w:cs="Times New Roman"/>
        </w:rPr>
        <w:t>кількості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відповідної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 та з </w:t>
      </w:r>
      <w:proofErr w:type="spellStart"/>
      <w:r w:rsidRPr="00315E9F">
        <w:rPr>
          <w:rFonts w:ascii="Times New Roman" w:hAnsi="Times New Roman" w:cs="Times New Roman"/>
        </w:rPr>
        <w:t>відповідними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термінами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придатності</w:t>
      </w:r>
      <w:proofErr w:type="spellEnd"/>
      <w:r w:rsidRPr="00315E9F">
        <w:rPr>
          <w:rFonts w:ascii="Times New Roman" w:hAnsi="Times New Roman" w:cs="Times New Roman"/>
        </w:rPr>
        <w:t xml:space="preserve">, строками поставки, </w:t>
      </w:r>
      <w:proofErr w:type="spellStart"/>
      <w:r w:rsidRPr="00315E9F">
        <w:rPr>
          <w:rFonts w:ascii="Times New Roman" w:hAnsi="Times New Roman" w:cs="Times New Roman"/>
        </w:rPr>
        <w:t>визначеними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цією</w:t>
      </w:r>
      <w:proofErr w:type="spellEnd"/>
      <w:r w:rsidRPr="00315E9F">
        <w:rPr>
          <w:rFonts w:ascii="Times New Roman" w:hAnsi="Times New Roman" w:cs="Times New Roman"/>
        </w:rPr>
        <w:t xml:space="preserve"> тендерною </w:t>
      </w:r>
      <w:proofErr w:type="spellStart"/>
      <w:r w:rsidRPr="00315E9F">
        <w:rPr>
          <w:rFonts w:ascii="Times New Roman" w:hAnsi="Times New Roman" w:cs="Times New Roman"/>
        </w:rPr>
        <w:t>документацію</w:t>
      </w:r>
      <w:proofErr w:type="spellEnd"/>
      <w:r w:rsidRPr="00315E9F">
        <w:rPr>
          <w:rFonts w:ascii="Times New Roman" w:hAnsi="Times New Roman" w:cs="Times New Roman"/>
        </w:rPr>
        <w:t xml:space="preserve"> та тендерною </w:t>
      </w:r>
      <w:proofErr w:type="spellStart"/>
      <w:r w:rsidRPr="00315E9F">
        <w:rPr>
          <w:rFonts w:ascii="Times New Roman" w:hAnsi="Times New Roman" w:cs="Times New Roman"/>
        </w:rPr>
        <w:t>пропозицією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учасника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Гарантійний</w:t>
      </w:r>
      <w:proofErr w:type="spellEnd"/>
      <w:r w:rsidRPr="00315E9F">
        <w:rPr>
          <w:rFonts w:ascii="Times New Roman" w:hAnsi="Times New Roman" w:cs="Times New Roman"/>
        </w:rPr>
        <w:t xml:space="preserve"> лист повинен </w:t>
      </w:r>
      <w:proofErr w:type="spellStart"/>
      <w:r w:rsidRPr="00315E9F">
        <w:rPr>
          <w:rFonts w:ascii="Times New Roman" w:hAnsi="Times New Roman" w:cs="Times New Roman"/>
        </w:rPr>
        <w:t>включати</w:t>
      </w:r>
      <w:proofErr w:type="spellEnd"/>
      <w:r w:rsidRPr="00315E9F">
        <w:rPr>
          <w:rFonts w:ascii="Times New Roman" w:hAnsi="Times New Roman" w:cs="Times New Roman"/>
        </w:rPr>
        <w:t xml:space="preserve">: </w:t>
      </w:r>
      <w:proofErr w:type="spellStart"/>
      <w:r w:rsidRPr="00315E9F">
        <w:rPr>
          <w:rFonts w:ascii="Times New Roman" w:hAnsi="Times New Roman" w:cs="Times New Roman"/>
        </w:rPr>
        <w:t>повну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назву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замовника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учасника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назву</w:t>
      </w:r>
      <w:proofErr w:type="spellEnd"/>
      <w:r w:rsidRPr="00315E9F">
        <w:rPr>
          <w:rFonts w:ascii="Times New Roman" w:hAnsi="Times New Roman" w:cs="Times New Roman"/>
        </w:rPr>
        <w:t xml:space="preserve"> предмету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згідно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оголошення</w:t>
      </w:r>
      <w:proofErr w:type="spellEnd"/>
      <w:r w:rsidRPr="00315E9F">
        <w:rPr>
          <w:rFonts w:ascii="Times New Roman" w:hAnsi="Times New Roman" w:cs="Times New Roman"/>
        </w:rPr>
        <w:t xml:space="preserve">, номер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у </w:t>
      </w:r>
      <w:proofErr w:type="spellStart"/>
      <w:r w:rsidRPr="00315E9F">
        <w:rPr>
          <w:rFonts w:ascii="Times New Roman" w:hAnsi="Times New Roman" w:cs="Times New Roman"/>
        </w:rPr>
        <w:t>системі</w:t>
      </w:r>
      <w:proofErr w:type="spellEnd"/>
      <w:r w:rsidRPr="00315E9F">
        <w:rPr>
          <w:rFonts w:ascii="Times New Roman" w:hAnsi="Times New Roman" w:cs="Times New Roman"/>
        </w:rPr>
        <w:t xml:space="preserve"> PROZORRO. У </w:t>
      </w:r>
      <w:proofErr w:type="spellStart"/>
      <w:r w:rsidRPr="00315E9F">
        <w:rPr>
          <w:rFonts w:ascii="Times New Roman" w:hAnsi="Times New Roman" w:cs="Times New Roman"/>
        </w:rPr>
        <w:t>разі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надання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гарантійного</w:t>
      </w:r>
      <w:proofErr w:type="spellEnd"/>
      <w:r w:rsidRPr="00315E9F">
        <w:rPr>
          <w:rFonts w:ascii="Times New Roman" w:hAnsi="Times New Roman" w:cs="Times New Roman"/>
        </w:rPr>
        <w:t xml:space="preserve"> листа, виданого не </w:t>
      </w:r>
      <w:proofErr w:type="spellStart"/>
      <w:r w:rsidRPr="00315E9F">
        <w:rPr>
          <w:rFonts w:ascii="Times New Roman" w:hAnsi="Times New Roman" w:cs="Times New Roman"/>
        </w:rPr>
        <w:t>виробником</w:t>
      </w:r>
      <w:proofErr w:type="spellEnd"/>
      <w:r w:rsidRPr="00315E9F">
        <w:rPr>
          <w:rFonts w:ascii="Times New Roman" w:hAnsi="Times New Roman" w:cs="Times New Roman"/>
        </w:rPr>
        <w:t xml:space="preserve">, а </w:t>
      </w:r>
      <w:proofErr w:type="spellStart"/>
      <w:r w:rsidRPr="00315E9F">
        <w:rPr>
          <w:rFonts w:ascii="Times New Roman" w:hAnsi="Times New Roman" w:cs="Times New Roman"/>
        </w:rPr>
        <w:t>представником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обов’язкове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надання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підтверджуючих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документів</w:t>
      </w:r>
      <w:proofErr w:type="spellEnd"/>
      <w:r w:rsidRPr="00315E9F">
        <w:rPr>
          <w:rFonts w:ascii="Times New Roman" w:hAnsi="Times New Roman" w:cs="Times New Roman"/>
        </w:rPr>
        <w:t xml:space="preserve"> про статус </w:t>
      </w:r>
      <w:proofErr w:type="spellStart"/>
      <w:r w:rsidRPr="00315E9F">
        <w:rPr>
          <w:rFonts w:ascii="Times New Roman" w:hAnsi="Times New Roman" w:cs="Times New Roman"/>
        </w:rPr>
        <w:t>представника</w:t>
      </w:r>
      <w:proofErr w:type="spellEnd"/>
      <w:r w:rsidRPr="00315E9F">
        <w:rPr>
          <w:rFonts w:ascii="Times New Roman" w:hAnsi="Times New Roman" w:cs="Times New Roman"/>
        </w:rPr>
        <w:t>.</w:t>
      </w:r>
    </w:p>
    <w:p w:rsidR="00315E9F" w:rsidRPr="00315E9F" w:rsidRDefault="00315E9F" w:rsidP="00315E9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315E9F">
        <w:rPr>
          <w:rFonts w:ascii="Times New Roman" w:hAnsi="Times New Roman" w:cs="Times New Roman"/>
        </w:rPr>
        <w:t xml:space="preserve">4. </w:t>
      </w:r>
      <w:proofErr w:type="spellStart"/>
      <w:r w:rsidRPr="00315E9F">
        <w:rPr>
          <w:rFonts w:ascii="Times New Roman" w:hAnsi="Times New Roman" w:cs="Times New Roman"/>
        </w:rPr>
        <w:t>Учасники</w:t>
      </w:r>
      <w:proofErr w:type="spellEnd"/>
      <w:r w:rsidRPr="00315E9F">
        <w:rPr>
          <w:rFonts w:ascii="Times New Roman" w:hAnsi="Times New Roman" w:cs="Times New Roman"/>
        </w:rPr>
        <w:t xml:space="preserve"> – </w:t>
      </w:r>
      <w:proofErr w:type="spellStart"/>
      <w:r w:rsidRPr="00315E9F">
        <w:rPr>
          <w:rFonts w:ascii="Times New Roman" w:hAnsi="Times New Roman" w:cs="Times New Roman"/>
        </w:rPr>
        <w:t>переможець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процедури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 повинен </w:t>
      </w:r>
      <w:proofErr w:type="spellStart"/>
      <w:r w:rsidRPr="00315E9F">
        <w:rPr>
          <w:rFonts w:ascii="Times New Roman" w:hAnsi="Times New Roman" w:cs="Times New Roman"/>
        </w:rPr>
        <w:t>надати</w:t>
      </w:r>
      <w:proofErr w:type="spellEnd"/>
      <w:r w:rsidRPr="00315E9F">
        <w:rPr>
          <w:rFonts w:ascii="Times New Roman" w:hAnsi="Times New Roman" w:cs="Times New Roman"/>
        </w:rPr>
        <w:t xml:space="preserve"> на момент поставки товару </w:t>
      </w:r>
      <w:proofErr w:type="spellStart"/>
      <w:r w:rsidRPr="00315E9F">
        <w:rPr>
          <w:rFonts w:ascii="Times New Roman" w:hAnsi="Times New Roman" w:cs="Times New Roman"/>
        </w:rPr>
        <w:t>документи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які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офіційно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підтверджують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якість</w:t>
      </w:r>
      <w:proofErr w:type="spellEnd"/>
      <w:r w:rsidRPr="00315E9F">
        <w:rPr>
          <w:rFonts w:ascii="Times New Roman" w:hAnsi="Times New Roman" w:cs="Times New Roman"/>
        </w:rPr>
        <w:t xml:space="preserve"> товару, </w:t>
      </w:r>
      <w:proofErr w:type="spellStart"/>
      <w:r w:rsidRPr="00315E9F">
        <w:rPr>
          <w:rFonts w:ascii="Times New Roman" w:hAnsi="Times New Roman" w:cs="Times New Roman"/>
        </w:rPr>
        <w:t>зокрема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копії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сертифікатів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якості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від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виробника</w:t>
      </w:r>
      <w:proofErr w:type="spellEnd"/>
      <w:r w:rsidRPr="00315E9F">
        <w:rPr>
          <w:rFonts w:ascii="Times New Roman" w:hAnsi="Times New Roman" w:cs="Times New Roman"/>
        </w:rPr>
        <w:t xml:space="preserve"> та/</w:t>
      </w:r>
      <w:proofErr w:type="spellStart"/>
      <w:r w:rsidRPr="00315E9F">
        <w:rPr>
          <w:rFonts w:ascii="Times New Roman" w:hAnsi="Times New Roman" w:cs="Times New Roman"/>
        </w:rPr>
        <w:t>або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інструкції</w:t>
      </w:r>
      <w:proofErr w:type="spellEnd"/>
      <w:r w:rsidRPr="00315E9F">
        <w:rPr>
          <w:rFonts w:ascii="Times New Roman" w:hAnsi="Times New Roman" w:cs="Times New Roman"/>
        </w:rPr>
        <w:t xml:space="preserve"> та/</w:t>
      </w:r>
      <w:proofErr w:type="spellStart"/>
      <w:r w:rsidRPr="00315E9F">
        <w:rPr>
          <w:rFonts w:ascii="Times New Roman" w:hAnsi="Times New Roman" w:cs="Times New Roman"/>
        </w:rPr>
        <w:t>або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інші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документи</w:t>
      </w:r>
      <w:proofErr w:type="spellEnd"/>
      <w:r w:rsidRPr="00315E9F">
        <w:rPr>
          <w:rFonts w:ascii="Times New Roman" w:hAnsi="Times New Roman" w:cs="Times New Roman"/>
        </w:rPr>
        <w:t xml:space="preserve">. У </w:t>
      </w:r>
      <w:proofErr w:type="spellStart"/>
      <w:r w:rsidRPr="00315E9F">
        <w:rPr>
          <w:rFonts w:ascii="Times New Roman" w:hAnsi="Times New Roman" w:cs="Times New Roman"/>
        </w:rPr>
        <w:t>разі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надання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сертифікату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іноземною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мовою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він</w:t>
      </w:r>
      <w:proofErr w:type="spellEnd"/>
      <w:r w:rsidRPr="00315E9F">
        <w:rPr>
          <w:rFonts w:ascii="Times New Roman" w:hAnsi="Times New Roman" w:cs="Times New Roman"/>
        </w:rPr>
        <w:t xml:space="preserve"> повинен </w:t>
      </w:r>
      <w:proofErr w:type="spellStart"/>
      <w:r w:rsidRPr="00315E9F">
        <w:rPr>
          <w:rFonts w:ascii="Times New Roman" w:hAnsi="Times New Roman" w:cs="Times New Roman"/>
        </w:rPr>
        <w:t>мати</w:t>
      </w:r>
      <w:proofErr w:type="spellEnd"/>
      <w:r w:rsidRPr="00315E9F">
        <w:rPr>
          <w:rFonts w:ascii="Times New Roman" w:hAnsi="Times New Roman" w:cs="Times New Roman"/>
        </w:rPr>
        <w:t xml:space="preserve"> переклад </w:t>
      </w:r>
      <w:proofErr w:type="spellStart"/>
      <w:r w:rsidRPr="00315E9F">
        <w:rPr>
          <w:rFonts w:ascii="Times New Roman" w:hAnsi="Times New Roman" w:cs="Times New Roman"/>
        </w:rPr>
        <w:t>українською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мовою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завірений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Учасником</w:t>
      </w:r>
      <w:proofErr w:type="spellEnd"/>
      <w:r w:rsidRPr="00315E9F">
        <w:rPr>
          <w:rFonts w:ascii="Times New Roman" w:hAnsi="Times New Roman" w:cs="Times New Roman"/>
        </w:rPr>
        <w:t>.</w:t>
      </w:r>
    </w:p>
    <w:p w:rsidR="00315E9F" w:rsidRPr="00315E9F" w:rsidRDefault="00315E9F" w:rsidP="00315E9F">
      <w:pPr>
        <w:ind w:firstLine="567"/>
        <w:jc w:val="both"/>
        <w:rPr>
          <w:rFonts w:ascii="Times New Roman" w:hAnsi="Times New Roman" w:cs="Times New Roman"/>
        </w:rPr>
      </w:pPr>
      <w:r w:rsidRPr="00315E9F">
        <w:rPr>
          <w:rFonts w:ascii="Times New Roman" w:hAnsi="Times New Roman" w:cs="Times New Roman"/>
        </w:rPr>
        <w:t xml:space="preserve">5. </w:t>
      </w:r>
      <w:proofErr w:type="spellStart"/>
      <w:r w:rsidRPr="00315E9F">
        <w:rPr>
          <w:rFonts w:ascii="Times New Roman" w:hAnsi="Times New Roman" w:cs="Times New Roman"/>
        </w:rPr>
        <w:t>Технічні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якісні</w:t>
      </w:r>
      <w:proofErr w:type="spellEnd"/>
      <w:r w:rsidRPr="00315E9F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315E9F">
        <w:rPr>
          <w:rFonts w:ascii="Times New Roman" w:hAnsi="Times New Roman" w:cs="Times New Roman"/>
        </w:rPr>
        <w:t>закупівлі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повинні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передбачати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необхідність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застосування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заходів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із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захисту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довкілля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відповідати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вимогам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Законів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України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«Про </w:t>
      </w:r>
      <w:proofErr w:type="spellStart"/>
      <w:r w:rsidRPr="00315E9F">
        <w:rPr>
          <w:rFonts w:ascii="Times New Roman" w:hAnsi="Times New Roman" w:cs="Times New Roman"/>
          <w:lang w:eastAsia="zh-CN"/>
        </w:rPr>
        <w:t>охорону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навколишнього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природного </w:t>
      </w:r>
      <w:proofErr w:type="spellStart"/>
      <w:r w:rsidRPr="00315E9F">
        <w:rPr>
          <w:rFonts w:ascii="Times New Roman" w:hAnsi="Times New Roman" w:cs="Times New Roman"/>
          <w:lang w:eastAsia="zh-CN"/>
        </w:rPr>
        <w:t>середовища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», </w:t>
      </w:r>
      <w:r w:rsidRPr="00315E9F">
        <w:rPr>
          <w:rFonts w:ascii="Times New Roman" w:hAnsi="Times New Roman" w:cs="Times New Roman"/>
        </w:rPr>
        <w:t xml:space="preserve">«Про </w:t>
      </w:r>
      <w:proofErr w:type="spellStart"/>
      <w:r w:rsidRPr="00315E9F">
        <w:rPr>
          <w:rFonts w:ascii="Times New Roman" w:hAnsi="Times New Roman" w:cs="Times New Roman"/>
        </w:rPr>
        <w:t>забезпечення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санітарного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епідеміологічного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благополуччя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населення</w:t>
      </w:r>
      <w:proofErr w:type="spellEnd"/>
      <w:r w:rsidRPr="00315E9F">
        <w:rPr>
          <w:rFonts w:ascii="Times New Roman" w:hAnsi="Times New Roman" w:cs="Times New Roman"/>
        </w:rPr>
        <w:t xml:space="preserve">» </w:t>
      </w:r>
      <w:r w:rsidRPr="00315E9F">
        <w:rPr>
          <w:rFonts w:ascii="Times New Roman" w:hAnsi="Times New Roman" w:cs="Times New Roman"/>
          <w:lang w:eastAsia="zh-CN"/>
        </w:rPr>
        <w:t xml:space="preserve">та </w:t>
      </w:r>
      <w:proofErr w:type="spellStart"/>
      <w:r w:rsidRPr="00315E9F">
        <w:rPr>
          <w:rFonts w:ascii="Times New Roman" w:hAnsi="Times New Roman" w:cs="Times New Roman"/>
          <w:lang w:eastAsia="zh-CN"/>
        </w:rPr>
        <w:t>інших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чинних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нормативно-</w:t>
      </w:r>
      <w:proofErr w:type="spellStart"/>
      <w:r w:rsidRPr="00315E9F">
        <w:rPr>
          <w:rFonts w:ascii="Times New Roman" w:hAnsi="Times New Roman" w:cs="Times New Roman"/>
          <w:lang w:eastAsia="zh-CN"/>
        </w:rPr>
        <w:t>правових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актів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України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з </w:t>
      </w:r>
      <w:proofErr w:type="spellStart"/>
      <w:r w:rsidRPr="00315E9F">
        <w:rPr>
          <w:rFonts w:ascii="Times New Roman" w:hAnsi="Times New Roman" w:cs="Times New Roman"/>
          <w:lang w:eastAsia="zh-CN"/>
        </w:rPr>
        <w:t>питань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екологічної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lastRenderedPageBreak/>
        <w:t>безпеки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315E9F">
        <w:rPr>
          <w:rFonts w:ascii="Times New Roman" w:hAnsi="Times New Roman" w:cs="Times New Roman"/>
          <w:lang w:eastAsia="zh-CN"/>
        </w:rPr>
        <w:t>охорони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315E9F">
        <w:rPr>
          <w:rFonts w:ascii="Times New Roman" w:hAnsi="Times New Roman" w:cs="Times New Roman"/>
          <w:lang w:eastAsia="zh-CN"/>
        </w:rPr>
        <w:t>навколишнього</w:t>
      </w:r>
      <w:proofErr w:type="spellEnd"/>
      <w:r w:rsidRPr="00315E9F">
        <w:rPr>
          <w:rFonts w:ascii="Times New Roman" w:hAnsi="Times New Roman" w:cs="Times New Roman"/>
          <w:lang w:eastAsia="zh-CN"/>
        </w:rPr>
        <w:t xml:space="preserve"> природного </w:t>
      </w:r>
      <w:proofErr w:type="spellStart"/>
      <w:r w:rsidRPr="00315E9F">
        <w:rPr>
          <w:rFonts w:ascii="Times New Roman" w:hAnsi="Times New Roman" w:cs="Times New Roman"/>
          <w:lang w:eastAsia="zh-CN"/>
        </w:rPr>
        <w:t>середовища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пожежної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техногенної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безпеки</w:t>
      </w:r>
      <w:proofErr w:type="spellEnd"/>
      <w:r w:rsidRPr="00315E9F">
        <w:rPr>
          <w:rFonts w:ascii="Times New Roman" w:hAnsi="Times New Roman" w:cs="Times New Roman"/>
        </w:rPr>
        <w:t xml:space="preserve">, </w:t>
      </w:r>
      <w:proofErr w:type="spellStart"/>
      <w:r w:rsidRPr="00315E9F">
        <w:rPr>
          <w:rFonts w:ascii="Times New Roman" w:hAnsi="Times New Roman" w:cs="Times New Roman"/>
        </w:rPr>
        <w:t>охорони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праці</w:t>
      </w:r>
      <w:proofErr w:type="spellEnd"/>
      <w:r w:rsidRPr="00315E9F">
        <w:rPr>
          <w:rFonts w:ascii="Times New Roman" w:hAnsi="Times New Roman" w:cs="Times New Roman"/>
        </w:rPr>
        <w:t xml:space="preserve"> та </w:t>
      </w:r>
      <w:proofErr w:type="spellStart"/>
      <w:r w:rsidRPr="00315E9F">
        <w:rPr>
          <w:rFonts w:ascii="Times New Roman" w:hAnsi="Times New Roman" w:cs="Times New Roman"/>
        </w:rPr>
        <w:t>виробничої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санітарії</w:t>
      </w:r>
      <w:proofErr w:type="spellEnd"/>
      <w:r w:rsidRPr="00315E9F">
        <w:rPr>
          <w:rFonts w:ascii="Times New Roman" w:hAnsi="Times New Roman" w:cs="Times New Roman"/>
        </w:rPr>
        <w:t xml:space="preserve"> (</w:t>
      </w:r>
      <w:proofErr w:type="spellStart"/>
      <w:r w:rsidRPr="00315E9F">
        <w:rPr>
          <w:rFonts w:ascii="Times New Roman" w:hAnsi="Times New Roman" w:cs="Times New Roman"/>
        </w:rPr>
        <w:t>надати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довідку</w:t>
      </w:r>
      <w:proofErr w:type="spellEnd"/>
      <w:r w:rsidRPr="00315E9F">
        <w:rPr>
          <w:rFonts w:ascii="Times New Roman" w:hAnsi="Times New Roman" w:cs="Times New Roman"/>
        </w:rPr>
        <w:t xml:space="preserve"> у </w:t>
      </w:r>
      <w:proofErr w:type="spellStart"/>
      <w:r w:rsidRPr="00315E9F">
        <w:rPr>
          <w:rFonts w:ascii="Times New Roman" w:hAnsi="Times New Roman" w:cs="Times New Roman"/>
        </w:rPr>
        <w:t>довільній</w:t>
      </w:r>
      <w:proofErr w:type="spellEnd"/>
      <w:r w:rsidRPr="00315E9F">
        <w:rPr>
          <w:rFonts w:ascii="Times New Roman" w:hAnsi="Times New Roman" w:cs="Times New Roman"/>
        </w:rPr>
        <w:t xml:space="preserve"> </w:t>
      </w:r>
      <w:proofErr w:type="spellStart"/>
      <w:r w:rsidRPr="00315E9F">
        <w:rPr>
          <w:rFonts w:ascii="Times New Roman" w:hAnsi="Times New Roman" w:cs="Times New Roman"/>
        </w:rPr>
        <w:t>формі</w:t>
      </w:r>
      <w:proofErr w:type="spellEnd"/>
      <w:r w:rsidRPr="00315E9F">
        <w:rPr>
          <w:rFonts w:ascii="Times New Roman" w:hAnsi="Times New Roman" w:cs="Times New Roman"/>
        </w:rPr>
        <w:t>).</w:t>
      </w:r>
    </w:p>
    <w:p w:rsidR="00315E9F" w:rsidRPr="00315E9F" w:rsidRDefault="00315E9F" w:rsidP="00315E9F">
      <w:pPr>
        <w:ind w:left="-426"/>
        <w:jc w:val="both"/>
        <w:rPr>
          <w:rFonts w:ascii="Times New Roman" w:eastAsia="Tahoma" w:hAnsi="Times New Roman" w:cs="Times New Roman"/>
          <w:b/>
          <w:bCs/>
          <w:i/>
          <w:color w:val="00000A"/>
          <w:sz w:val="20"/>
          <w:szCs w:val="20"/>
          <w:lang w:bidi="hi-IN"/>
        </w:rPr>
      </w:pPr>
    </w:p>
    <w:bookmarkEnd w:id="0"/>
    <w:p w:rsidR="00315E9F" w:rsidRPr="00315E9F" w:rsidRDefault="00315E9F" w:rsidP="00315E9F">
      <w:pPr>
        <w:rPr>
          <w:rFonts w:ascii="Times New Roman" w:hAnsi="Times New Roman" w:cs="Times New Roman"/>
          <w:u w:val="single"/>
        </w:rPr>
      </w:pPr>
      <w:r w:rsidRPr="00315E9F">
        <w:rPr>
          <w:rFonts w:ascii="Times New Roman" w:hAnsi="Times New Roman" w:cs="Times New Roman"/>
          <w:u w:val="single"/>
        </w:rPr>
        <w:br w:type="page"/>
      </w:r>
      <w:bookmarkStart w:id="1" w:name="_GoBack"/>
      <w:bookmarkEnd w:id="1"/>
    </w:p>
    <w:p w:rsidR="00315E9F" w:rsidRPr="00315E9F" w:rsidRDefault="00315E9F" w:rsidP="00315E9F">
      <w:pPr>
        <w:tabs>
          <w:tab w:val="left" w:pos="284"/>
        </w:tabs>
        <w:jc w:val="right"/>
        <w:rPr>
          <w:rFonts w:ascii="Times New Roman" w:hAnsi="Times New Roman" w:cs="Times New Roman"/>
          <w:i/>
        </w:rPr>
      </w:pPr>
      <w:proofErr w:type="spellStart"/>
      <w:r w:rsidRPr="00315E9F">
        <w:rPr>
          <w:rFonts w:ascii="Times New Roman" w:hAnsi="Times New Roman" w:cs="Times New Roman"/>
          <w:u w:val="single"/>
        </w:rPr>
        <w:lastRenderedPageBreak/>
        <w:t>Таблиця</w:t>
      </w:r>
      <w:proofErr w:type="spellEnd"/>
      <w:r w:rsidRPr="00315E9F">
        <w:rPr>
          <w:rFonts w:ascii="Times New Roman" w:hAnsi="Times New Roman" w:cs="Times New Roman"/>
          <w:u w:val="single"/>
        </w:rPr>
        <w:t xml:space="preserve"> 1</w:t>
      </w:r>
    </w:p>
    <w:tbl>
      <w:tblPr>
        <w:tblW w:w="100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3777"/>
        <w:gridCol w:w="671"/>
        <w:gridCol w:w="805"/>
        <w:gridCol w:w="1358"/>
        <w:gridCol w:w="653"/>
        <w:gridCol w:w="672"/>
        <w:gridCol w:w="1743"/>
      </w:tblGrid>
      <w:tr w:rsidR="00315E9F" w:rsidRPr="00315E9F" w:rsidTr="00315E9F">
        <w:trPr>
          <w:trHeight w:val="581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103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Найменування товару  відповідно до вимог замовника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color w:val="000000"/>
                <w:sz w:val="20"/>
                <w:szCs w:val="20"/>
                <w:lang w:val="uk-UA" w:eastAsia="ru-RU"/>
              </w:rPr>
              <w:t>Найменування запропонованого учасником товару</w:t>
            </w: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 xml:space="preserve"> **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ind w:left="77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noProof/>
                <w:sz w:val="20"/>
                <w:szCs w:val="20"/>
                <w:lang w:val="uk-UA" w:eastAsia="uk-UA"/>
              </w:rPr>
              <w:t xml:space="preserve">Відповідність («так» або «ні»), з посиланням на </w:t>
            </w:r>
            <w:r w:rsidRPr="00315E9F">
              <w:rPr>
                <w:rFonts w:eastAsia="Calibri"/>
                <w:i/>
                <w:sz w:val="20"/>
                <w:szCs w:val="20"/>
                <w:lang w:val="uk-UA"/>
              </w:rPr>
              <w:t>відповідні розділ(и), та/або сторінку(и) відповідного документу(зазначити номер сторінки/сторінок та назву документу, що містять відповідну інформацію)</w:t>
            </w: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103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4" w:lineRule="exact"/>
              <w:ind w:left="180" w:right="15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sz w:val="20"/>
                <w:szCs w:val="20"/>
                <w:lang w:val="uk-UA"/>
              </w:rPr>
              <w:t>Характеристики предмета закупівлі (опис предмета закупівлі)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4" w:lineRule="exact"/>
              <w:ind w:left="15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Од.</w:t>
            </w:r>
            <w:r w:rsidRPr="00315E9F">
              <w:rPr>
                <w:rFonts w:eastAsia="Calibri"/>
                <w:bCs/>
                <w:spacing w:val="-5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Кількість одиниць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color w:val="000000"/>
                <w:sz w:val="20"/>
                <w:szCs w:val="20"/>
                <w:lang w:val="uk-UA" w:eastAsia="ru-RU"/>
              </w:rPr>
              <w:t>Назва запропонованого товару/Виробник (Країна походження) товару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-14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 xml:space="preserve">Одиниця </w:t>
            </w:r>
            <w:r w:rsidRPr="00315E9F">
              <w:rPr>
                <w:rFonts w:eastAsia="Calibri"/>
                <w:bCs/>
                <w:spacing w:val="-52"/>
                <w:sz w:val="20"/>
                <w:szCs w:val="20"/>
                <w:lang w:val="uk-UA"/>
              </w:rPr>
              <w:t xml:space="preserve"> </w:t>
            </w: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15E9F">
              <w:rPr>
                <w:rFonts w:eastAsia="Calibri"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15E9F" w:rsidRPr="00315E9F" w:rsidRDefault="00315E9F" w:rsidP="00AA5FA2">
            <w:pPr>
              <w:pStyle w:val="TableParagraph"/>
              <w:spacing w:line="251" w:lineRule="exact"/>
              <w:ind w:left="77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Вода для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хроматографії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(LS-MS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LiChrosolv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(1.15333.2500),  MERCK (паков./2,5 л)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паков.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Питома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провідність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25 °С - ≤ 1 µS/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алюмінію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10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кальцію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100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заліза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5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калію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10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магнію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20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натрію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200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Ацетонітрил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градієнтний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рідинної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хроматографії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LiChrosolv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(1.00030.2500) MERCK (паков./2,5 л)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паков.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основної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99,9%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 ≤ 0,02%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Залишок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після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випарювання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2 мг/л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Метанол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градієнтний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рідинної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хроматографії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LiChrosolv</w:t>
            </w:r>
            <w:proofErr w:type="spellEnd"/>
            <w:r w:rsidRPr="0031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(106007.2500),   MERCK (паков./2,5 л)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паков.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основної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99,9%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Вміст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 ≤ 0,02%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E9F" w:rsidRPr="00315E9F" w:rsidTr="00315E9F">
        <w:trPr>
          <w:trHeight w:val="31"/>
        </w:trPr>
        <w:tc>
          <w:tcPr>
            <w:tcW w:w="382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Залишок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після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>випарювання</w:t>
            </w:r>
            <w:proofErr w:type="spellEnd"/>
            <w:r w:rsidRPr="0031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≤ 2 мг/л</w:t>
            </w: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15E9F" w:rsidRPr="00315E9F" w:rsidRDefault="00315E9F" w:rsidP="00AA5FA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5E9F" w:rsidRPr="00315E9F" w:rsidRDefault="00315E9F" w:rsidP="00315E9F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eastAsia="Tahoma" w:hAnsi="Times New Roman" w:cs="Times New Roman"/>
          <w:color w:val="00000A"/>
          <w:sz w:val="20"/>
          <w:szCs w:val="20"/>
          <w:lang w:bidi="hi-IN"/>
        </w:rPr>
      </w:pPr>
    </w:p>
    <w:p w:rsidR="00315E9F" w:rsidRPr="00315E9F" w:rsidRDefault="00315E9F" w:rsidP="00315E9F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eastAsia="Tahoma" w:hAnsi="Times New Roman" w:cs="Times New Roman"/>
          <w:color w:val="00000A"/>
          <w:sz w:val="20"/>
          <w:szCs w:val="20"/>
          <w:lang w:bidi="hi-IN"/>
        </w:rPr>
      </w:pPr>
      <w:r w:rsidRPr="00315E9F">
        <w:rPr>
          <w:rFonts w:ascii="Times New Roman" w:eastAsia="Tahoma" w:hAnsi="Times New Roman" w:cs="Times New Roman"/>
          <w:color w:val="00000A"/>
          <w:sz w:val="20"/>
          <w:szCs w:val="20"/>
          <w:lang w:bidi="hi-IN"/>
        </w:rPr>
        <w:t>**</w:t>
      </w:r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У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складі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тендерної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пропозиції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Учасник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вказує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назву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товару,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що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пропонується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Учасником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до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постачання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, у тому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вигляді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, як буде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зазначатися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у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специфікації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до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майбутнього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договору про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закупівлю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та у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видаткових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накладних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Учасника</w:t>
      </w:r>
      <w:proofErr w:type="spellEnd"/>
      <w:r w:rsidRPr="00315E9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.</w:t>
      </w:r>
      <w:r w:rsidRPr="00315E9F">
        <w:rPr>
          <w:rFonts w:ascii="Times New Roman" w:eastAsia="Tahoma" w:hAnsi="Times New Roman" w:cs="Times New Roman"/>
          <w:color w:val="00000A"/>
          <w:sz w:val="20"/>
          <w:szCs w:val="20"/>
          <w:lang w:bidi="hi-IN"/>
        </w:rPr>
        <w:t xml:space="preserve"> </w:t>
      </w:r>
    </w:p>
    <w:p w:rsidR="00315E9F" w:rsidRPr="002D3E6C" w:rsidRDefault="00315E9F" w:rsidP="00315E9F">
      <w:pPr>
        <w:jc w:val="both"/>
      </w:pPr>
    </w:p>
    <w:p w:rsidR="004E3F4B" w:rsidRPr="00315E9F" w:rsidRDefault="004E3F4B" w:rsidP="00315E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4E3F4B" w:rsidRPr="003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11"/>
    <w:multiLevelType w:val="hybridMultilevel"/>
    <w:tmpl w:val="6DF6F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47D"/>
    <w:multiLevelType w:val="hybridMultilevel"/>
    <w:tmpl w:val="DD84A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780"/>
    <w:multiLevelType w:val="hybridMultilevel"/>
    <w:tmpl w:val="C5642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B42"/>
    <w:multiLevelType w:val="hybridMultilevel"/>
    <w:tmpl w:val="F11A2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10F"/>
    <w:multiLevelType w:val="hybridMultilevel"/>
    <w:tmpl w:val="ED1CF2C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76F98"/>
    <w:multiLevelType w:val="hybridMultilevel"/>
    <w:tmpl w:val="A0BE2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896"/>
    <w:multiLevelType w:val="hybridMultilevel"/>
    <w:tmpl w:val="0B60AD7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C380C"/>
    <w:multiLevelType w:val="hybridMultilevel"/>
    <w:tmpl w:val="A964F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484"/>
    <w:multiLevelType w:val="hybridMultilevel"/>
    <w:tmpl w:val="00B45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D02B3"/>
    <w:multiLevelType w:val="hybridMultilevel"/>
    <w:tmpl w:val="41E0B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71447D"/>
    <w:multiLevelType w:val="hybridMultilevel"/>
    <w:tmpl w:val="23141F7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B0FC0"/>
    <w:multiLevelType w:val="hybridMultilevel"/>
    <w:tmpl w:val="4C608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A00DE"/>
    <w:multiLevelType w:val="hybridMultilevel"/>
    <w:tmpl w:val="63C6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0DF"/>
    <w:multiLevelType w:val="hybridMultilevel"/>
    <w:tmpl w:val="8EE0A3BC"/>
    <w:lvl w:ilvl="0" w:tplc="E97CF4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162323"/>
    <w:multiLevelType w:val="hybridMultilevel"/>
    <w:tmpl w:val="4D4E1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C655E"/>
    <w:multiLevelType w:val="hybridMultilevel"/>
    <w:tmpl w:val="5B82010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D0707"/>
    <w:multiLevelType w:val="hybridMultilevel"/>
    <w:tmpl w:val="D9D67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B7CC5"/>
    <w:rsid w:val="001F4346"/>
    <w:rsid w:val="00315E9F"/>
    <w:rsid w:val="004E3F4B"/>
    <w:rsid w:val="00592E4A"/>
    <w:rsid w:val="0062650E"/>
    <w:rsid w:val="00723898"/>
    <w:rsid w:val="008A285D"/>
    <w:rsid w:val="008C4C0B"/>
    <w:rsid w:val="00A762B4"/>
    <w:rsid w:val="00AA4950"/>
    <w:rsid w:val="00AF79F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8AFE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B7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B7C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Numbered List,Список уровня 2,CA bullets,EBRD List,Chapter10,название табл/рис,Elenco Normale,Number Bullets,заголовок 1.1,Литература,Bullet Number,Bullet 1,Use Case List Paragraph,lp1,lp11,List Paragraph11,Bullet List,FooterText,numbered"/>
    <w:basedOn w:val="a"/>
    <w:link w:val="a7"/>
    <w:uiPriority w:val="34"/>
    <w:qFormat/>
    <w:rsid w:val="001B7CC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Абзац списка Знак"/>
    <w:aliases w:val="Numbered List Знак,Список уровня 2 Знак,CA bullets Знак,EBRD List Знак,Chapter10 Знак,название табл/рис Знак,Elenco Normale Знак,Number Bullets Знак,заголовок 1.1 Знак,Литература Знак,Bullet Number Знак,Bullet 1 Знак,lp1 Знак,lp11 Знак"/>
    <w:link w:val="a6"/>
    <w:uiPriority w:val="34"/>
    <w:qFormat/>
    <w:rsid w:val="001B7CC5"/>
    <w:rPr>
      <w:rFonts w:ascii="Times New Roman" w:eastAsia="SimSu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28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  <w:style w:type="paragraph" w:styleId="HTML">
    <w:name w:val="HTML Preformatted"/>
    <w:basedOn w:val="a"/>
    <w:link w:val="HTML0"/>
    <w:uiPriority w:val="99"/>
    <w:qFormat/>
    <w:rsid w:val="0031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15E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6-18-0080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11</cp:revision>
  <dcterms:created xsi:type="dcterms:W3CDTF">2024-03-27T08:35:00Z</dcterms:created>
  <dcterms:modified xsi:type="dcterms:W3CDTF">2024-06-21T09:07:00Z</dcterms:modified>
</cp:coreProperties>
</file>