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2BC" w:rsidRPr="00F50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66516100-1 Послуги зі страхування цивільної відповідальності власників автомобільного транспорту</w:t>
            </w:r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F502BC" w:rsidRPr="00F50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66510000-8 Страхові послуги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F502BC" w:rsidRPr="00F50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9 067</w:t>
            </w:r>
            <w:r w:rsidR="008C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8C4C0B" w:rsidRP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F50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0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трав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="00AF79FB">
              <w:t xml:space="preserve"> </w:t>
            </w:r>
            <w:hyperlink r:id="rId4" w:history="1">
              <w:r w:rsidR="00F502BC" w:rsidRPr="00F502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https://prozorro.gov.ua/tender/UA-2024-05-01-010676-a</w:t>
              </w:r>
            </w:hyperlink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C7413B" w:rsidRPr="00C7413B" w:rsidRDefault="00C7413B" w:rsidP="00C74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Послуги з обов’язкового страхування цивільно-правової відповідальності власників наземних транспортних засобів </w:t>
      </w:r>
    </w:p>
    <w:p w:rsidR="00C7413B" w:rsidRPr="00C7413B" w:rsidRDefault="00C7413B" w:rsidP="00C74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(код ДК 021:2015:66510000-8 - Страхові послуги)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Інформація про предмет страхування: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Предметом Договору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Страхувальником, цивільно-правова відповідальність якого застрахована, шкоди, заподіяної життю, здоров’ю, майну третіх осіб, що виникла внаслідок експлуатації забезпеченого транспортного засобу.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2. Перелік страхових ризиків (випадків):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 до Закону України «Про страхування» і Закону України «Про обов’язкове страхування цивільно-правової відповідальності власників наземних транспортних засобів» страховим випадком є дорожньо-транспортна </w:t>
      </w:r>
      <w:proofErr w:type="gramStart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пригода,  що</w:t>
      </w:r>
      <w:proofErr w:type="gramEnd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сталася за участю забезпеченого транспортного засобу, внаслідок якої настає цивільно-правова відповідальність особи, відповідальність якої застрахована, за шкоду, заподіяну  життю,  здоров'ю  та  майну  потерпілих. 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3. Страховий платіж, страховий тариф, страхові виплати, ліміт відповідальності визначаються відповідно до Закону України «Про обов’язкове страхування цивільно-правової відповідальності власників наземних транспортних засобів» та розпорядження Державної комісії з регулювання ринків фінансових послуг України «Про деякі питання здійснення обов’язкового страхування цивільно-правової відповідальності власників наземних транспортних засобів» від 09.07.2010 №566.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Термін виплати страхового відшкодування: Виплата страхового </w:t>
      </w:r>
      <w:proofErr w:type="gramStart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відшкодування  здійснюється</w:t>
      </w:r>
      <w:proofErr w:type="gramEnd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Закону України «Про обов’язкове страхування цивільно-правової відповідальності власників наземних транспортних засобів».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Безумовна франшиза: в розмірі 0 (нуль) </w:t>
      </w:r>
      <w:proofErr w:type="gramStart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%  від</w:t>
      </w:r>
      <w:proofErr w:type="gramEnd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ліміту відповідальності Страховика (його частини) за шкоду, заподіяну майну потерпілих  по кожному та будь-якому страховому випадку.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ІІ</w:t>
      </w:r>
      <w:r w:rsidRPr="004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Інформація про об’єкт страхування</w:t>
      </w: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Об’єктом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особою, цивільно-правова відповідальність якої застрахована, шкоди, заподіяної життю, здоров’ю, майну третіх осіб, що виникла внаслідок експлуатації забезпеченого транспортного засобу.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Розмір загального страхового платежу за Договором визначається як сума страхових платежів по кожному ТЗ і зазначається у Додатку 1 до Договору (Додаток № 5 тендерної документації) і має бути сплачений протягом п’яти банківських днів з моменту укладання Договору.</w:t>
      </w:r>
    </w:p>
    <w:p w:rsid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13B" w:rsidRPr="00C7413B" w:rsidRDefault="00C7413B" w:rsidP="00C7413B">
      <w:pPr>
        <w:tabs>
          <w:tab w:val="left" w:pos="0"/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C74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автотранспортних засобів</w:t>
      </w:r>
    </w:p>
    <w:tbl>
      <w:tblPr>
        <w:tblpPr w:leftFromText="180" w:rightFromText="180" w:vertAnchor="text" w:horzAnchor="margin" w:tblpXSpec="center" w:tblpY="500"/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992"/>
        <w:gridCol w:w="992"/>
        <w:gridCol w:w="1843"/>
        <w:gridCol w:w="709"/>
        <w:gridCol w:w="992"/>
        <w:gridCol w:w="1921"/>
        <w:gridCol w:w="772"/>
        <w:gridCol w:w="1418"/>
      </w:tblGrid>
      <w:tr w:rsidR="00C7413B" w:rsidRPr="00C7413B" w:rsidTr="00C83D96">
        <w:trPr>
          <w:trHeight w:val="416"/>
        </w:trPr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 з/п</w:t>
            </w:r>
          </w:p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Строк дії з</w:t>
            </w:r>
          </w:p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Діє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Марка ТЗ</w:t>
            </w:r>
          </w:p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 реєстрації ТЗ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Реєстраційний номер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 шасі</w:t>
            </w:r>
          </w:p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(кузова)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Об’єм двигуна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Страхова премія,</w:t>
            </w:r>
          </w:p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грн.</w:t>
            </w:r>
          </w:p>
        </w:tc>
      </w:tr>
      <w:tr w:rsidR="00C7413B" w:rsidRPr="00C7413B" w:rsidTr="00C83D96"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23.05.2024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22.05.2025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Camry</w:t>
            </w:r>
          </w:p>
        </w:tc>
        <w:tc>
          <w:tcPr>
            <w:tcW w:w="709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 Київ</w:t>
            </w:r>
          </w:p>
        </w:tc>
        <w:tc>
          <w:tcPr>
            <w:tcW w:w="992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КА9095КК</w:t>
            </w:r>
          </w:p>
        </w:tc>
        <w:tc>
          <w:tcPr>
            <w:tcW w:w="1921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JTNBD3HKX03139597</w:t>
            </w:r>
          </w:p>
        </w:tc>
        <w:tc>
          <w:tcPr>
            <w:tcW w:w="772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2 487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7413B" w:rsidRPr="00C7413B" w:rsidTr="00C83D96"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21.08.2024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20.08.2025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Skoda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А8</w:t>
            </w:r>
          </w:p>
        </w:tc>
        <w:tc>
          <w:tcPr>
            <w:tcW w:w="709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 Київ</w:t>
            </w:r>
          </w:p>
        </w:tc>
        <w:tc>
          <w:tcPr>
            <w:tcW w:w="992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КА5627КТ</w:t>
            </w:r>
          </w:p>
        </w:tc>
        <w:tc>
          <w:tcPr>
            <w:tcW w:w="1921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TMBAC4NX2RY021651</w:t>
            </w:r>
          </w:p>
        </w:tc>
        <w:tc>
          <w:tcPr>
            <w:tcW w:w="772" w:type="dxa"/>
          </w:tcPr>
          <w:p w:rsidR="00C7413B" w:rsidRPr="00C7413B" w:rsidRDefault="00C7413B" w:rsidP="00C7413B">
            <w:pPr>
              <w:spacing w:after="0" w:line="240" w:lineRule="auto"/>
              <w:ind w:left="-2202" w:firstLine="2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7413B" w:rsidRPr="00C7413B" w:rsidTr="00C83D96"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21.08.2024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20.08.2025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Skoda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А8</w:t>
            </w:r>
          </w:p>
        </w:tc>
        <w:tc>
          <w:tcPr>
            <w:tcW w:w="709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 Київ</w:t>
            </w:r>
          </w:p>
        </w:tc>
        <w:tc>
          <w:tcPr>
            <w:tcW w:w="992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КА5630КТ</w:t>
            </w:r>
          </w:p>
        </w:tc>
        <w:tc>
          <w:tcPr>
            <w:tcW w:w="1921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TMBAC4NX5RY021711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ind w:left="-2202" w:firstLine="2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1 395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7413B" w:rsidRPr="00C7413B" w:rsidTr="00C83D96">
        <w:tc>
          <w:tcPr>
            <w:tcW w:w="8639" w:type="dxa"/>
            <w:gridSpan w:val="8"/>
            <w:shd w:val="clear" w:color="auto" w:fill="FFFFFF"/>
            <w:vAlign w:val="bottom"/>
          </w:tcPr>
          <w:p w:rsidR="00C7413B" w:rsidRPr="00C7413B" w:rsidRDefault="00C7413B" w:rsidP="00C7413B">
            <w:pPr>
              <w:tabs>
                <w:tab w:val="left" w:pos="815"/>
              </w:tabs>
              <w:spacing w:after="0" w:line="240" w:lineRule="auto"/>
              <w:ind w:left="-2202" w:firstLine="220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74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Загалом:</w:t>
            </w:r>
          </w:p>
        </w:tc>
        <w:tc>
          <w:tcPr>
            <w:tcW w:w="1418" w:type="dxa"/>
          </w:tcPr>
          <w:p w:rsidR="00C7413B" w:rsidRPr="00C7413B" w:rsidRDefault="00C7413B" w:rsidP="00C7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Учасник в пропозиції має зазначити страхові платежі на окремий транспортний засіб кожного типу, виходячи із того, що страхове покриття відносно кожного окремого ТЗ надається на 12 (дванадцять) місяців.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 сума - це грошова сума, </w:t>
      </w:r>
      <w:proofErr w:type="gramStart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у межах</w:t>
      </w:r>
      <w:proofErr w:type="gramEnd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якої страховик зобов’язаний здійснити виплату страхового відшкодування відповідно до умов Договору та Полісу страхування.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 сума за шкоду, заподіяну майну потерпілих, становить 160 000,00 (сто шістдесят тисяч гривень 00 копійок) на одного потерпілого. 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 сума Страховика за шкоду, заподіяну життю та здоров'ю потерпілих, становить 320 000,00 (триста двадцять тисяч гривень 00 копійок) на одного потерпілого. 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Зазначені </w:t>
      </w:r>
      <w:proofErr w:type="gramStart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у пунктах</w:t>
      </w:r>
      <w:proofErr w:type="gramEnd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 та 3.3 Договору страхові відшкодування виплачуються по кожному страховому випадку, що настав протягом періоду дії чинного Полісу щодо забезпеченого транспортного засобу, що зазначений у Додатку 1 до Договору. </w:t>
      </w:r>
    </w:p>
    <w:p w:rsidR="00C7413B" w:rsidRPr="004370AD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ІІІ. </w:t>
      </w:r>
      <w:bookmarkStart w:id="0" w:name="_GoBack"/>
      <w:r w:rsidRPr="00437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Документи, які повинен надати Учасник закупівлі для підтвердження відповідності технічнім, якіснім та кількіснім характеристикам предмета закупівлі</w:t>
      </w:r>
    </w:p>
    <w:bookmarkEnd w:id="0"/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довідку про сформований статутний капітал становить не менше 50 (п’ятдесяти) мільйонів гривень, завірену підписом учасника або його уповноваженого представника.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довідку про обов`язкове надання Учасником інформації щодо наявності цілодобової інформаційної служби підтримки;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копію документа, який підтверджує членство учасника (асоційоване або повне) в МТСБУ, завірену підписом учасника або його уповноваженого представника, які здійснюють обов'язкове страхування цивільно-правової відповідальності власників наземних транспортних засобів за шкоду, заподіяну третім особам;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копію чинної ліцензії, виданої відповідно до умов Закону України «Про страхування» на право проведення обов`язкового страхування цивільно-правової відповідальності власників наземних транспортних засобів, завірену підписом учасника або його уповноваженого представника;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довідку у довільній формі що страхова компанія є в переліку страховиків-членів МТСБУ які є учасниками Угоди про пряме врегулювання збитків;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довідку про діяльність </w:t>
      </w:r>
      <w:proofErr w:type="gramStart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на ринку</w:t>
      </w:r>
      <w:proofErr w:type="gramEnd"/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страхування не менше 15 років (надати копію свідоцтва про державну реєстрацію);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страховик повинен входити в ТОП 20 страхових компаній за показником валові премії за 12 місяців 2023 року, згідно рейтингу журналу Top Insuranse;</w:t>
      </w:r>
    </w:p>
    <w:p w:rsidR="00C7413B" w:rsidRPr="00C7413B" w:rsidRDefault="00C7413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13B">
        <w:rPr>
          <w:rFonts w:ascii="Times New Roman" w:hAnsi="Times New Roman" w:cs="Times New Roman"/>
          <w:color w:val="000000" w:themeColor="text1"/>
          <w:sz w:val="24"/>
          <w:szCs w:val="24"/>
        </w:rPr>
        <w:t>- згоду з технічними, якісними та кількісними характеристиками предмета закупівлі, зазначеними у Додатку 4 тендерної документації, складена у довільній формі, підписана уповноваженою особою Учасника і скріплена печаткою Учасника (для Учасників, які здійснюють діяльність з використанням печатки).</w:t>
      </w:r>
    </w:p>
    <w:p w:rsidR="004E3F4B" w:rsidRPr="00C7413B" w:rsidRDefault="004E3F4B" w:rsidP="00C7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C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370AD"/>
    <w:rsid w:val="004E3F4B"/>
    <w:rsid w:val="00592E4A"/>
    <w:rsid w:val="00723898"/>
    <w:rsid w:val="008C4C0B"/>
    <w:rsid w:val="00A762B4"/>
    <w:rsid w:val="00AF79FB"/>
    <w:rsid w:val="00C7413B"/>
    <w:rsid w:val="00E97BA0"/>
    <w:rsid w:val="00F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5FCF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5-01-0106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9</cp:revision>
  <dcterms:created xsi:type="dcterms:W3CDTF">2024-03-27T08:35:00Z</dcterms:created>
  <dcterms:modified xsi:type="dcterms:W3CDTF">2024-05-10T07:59:00Z</dcterms:modified>
</cp:coreProperties>
</file>