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300DF1">
        <w:t>1</w:t>
      </w:r>
    </w:p>
    <w:p w:rsidR="00DE77B1" w:rsidRDefault="001B022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642A3">
        <w:rPr>
          <w:lang w:val="uk-UA"/>
        </w:rPr>
        <w:t>«</w:t>
      </w:r>
      <w:r w:rsidR="008642A3"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 w:rsidR="008642A3"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>24.01.2024</w:t>
      </w:r>
      <w:r w:rsidR="001B022D" w:rsidRPr="002F750B">
        <w:rPr>
          <w:u w:val="single"/>
          <w:lang w:val="uk-UA"/>
        </w:rPr>
        <w:t xml:space="preserve"> </w:t>
      </w:r>
      <w:r w:rsidR="001B022D"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864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Подовження терміну придатності досліджуваного лікарського засобу Тіраголумаб, концентрат для розчину для внутрішньовенних інфузій, 600 мг/10 мл до 60 місяців; Оновлені розділи S.7.1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Резюме щодо стабільності та висновки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(S.7.1 - RIM-REGQUAL-144258 v2.0), S.7.2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Протокол післяреєстраційного вивчення стабільності та зобов’язання щодо стабільності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(S.7.2 – RIM-REGQUAL-144263 v2.0), S.7.3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Дані про стабільність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</w:t>
            </w:r>
            <w:r w:rsidR="00921C56">
              <w:rPr>
                <w:lang w:val="uk-UA"/>
              </w:rPr>
              <w:t xml:space="preserve">                        </w:t>
            </w:r>
            <w:r w:rsidRPr="00300DF1">
              <w:t>(S.7.3 - RIM-REGQUAL-144262 v2.0), P.1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Опис і склад лікарського засобу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(P.1 – RIM-REGQUAL-059980 v3.0), P.3.1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Виробник(и)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(P.3.1 – RIM-REGQUAL-147086 v1.0), P.3.4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Контроль критичних стадій і проміжної продукції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(P.3.4 – RIM-REGQUAL-081724 v2.0), P.5.1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Специфікація(ї)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(P.5.1 – RIM-REGQUAL-062825 v3.0), P.5.2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Аналітичні методики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(P.5.2 – RIM-REGQUAL-064126 v3.0), P.5.3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Валідація аналітичних методик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(P.5.3 – RIM-REGQUAL-065260 v3.0), P.5.4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Аналізи серій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(P.5.4 – RIM-REGQUAL-067452 v3.0), </w:t>
            </w:r>
            <w:r w:rsidR="00921C56">
              <w:rPr>
                <w:lang w:val="uk-UA"/>
              </w:rPr>
              <w:t xml:space="preserve">                 </w:t>
            </w:r>
            <w:r w:rsidRPr="00300DF1">
              <w:t>P.5.6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Обґрунтування специфікації(й)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(P.5.6 – RIM-REGQUAL-069522 v3.0), P.8.1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Резюме щодо стабільності та висновки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(P.8.1 – RIM-REGQUAL-121565 v2.0), P.8.2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Протокол післяреєстраційного вивчення стабільності та зобов’язання щодо стабільності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(P.8.2 - RIM-REGQUAL-144270 v2.0), P.8.3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Дані про стабільність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(P.8.3 – RIM-REGQUAL-121567 v2.0) досьє досліджуваного лікарського засобу Тіраголумаб, концентрат для розчину для внутріш</w:t>
            </w:r>
            <w:r w:rsidR="00921C56">
              <w:t>ньовенних інфузій, 600 мг/10 мл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 w:rsidTr="00864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56" w:rsidRDefault="00921C56" w:rsidP="00921C56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>№ 2917 від 15.12.2020</w:t>
            </w:r>
          </w:p>
          <w:p w:rsidR="00DE77B1" w:rsidRPr="00300DF1" w:rsidRDefault="00921C56" w:rsidP="00921C5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1360 від 10.06.2020</w:t>
            </w:r>
          </w:p>
        </w:tc>
      </w:tr>
    </w:tbl>
    <w:p w:rsidR="008642A3" w:rsidRDefault="008642A3">
      <w:r>
        <w:br w:type="page"/>
      </w:r>
    </w:p>
    <w:p w:rsidR="008642A3" w:rsidRPr="008642A3" w:rsidRDefault="00E1787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</w:t>
      </w:r>
      <w:r w:rsidR="008642A3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</w:t>
      </w:r>
      <w:r w:rsidR="008642A3">
        <w:rPr>
          <w:lang w:val="uk-UA"/>
        </w:rPr>
        <w:t xml:space="preserve">продовження додатку </w:t>
      </w:r>
      <w:r>
        <w:rPr>
          <w:lang w:val="uk-UA"/>
        </w:rPr>
        <w:t>1</w:t>
      </w:r>
    </w:p>
    <w:p w:rsidR="008642A3" w:rsidRDefault="008642A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864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56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сліпе, плацебо-контрольоване фази III дослідження атезолізумабу в поєднанні з тіраголумабом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</w:t>
            </w:r>
            <w:r w:rsidRPr="00300DF1">
              <w:rPr>
                <w:color w:val="000000"/>
              </w:rPr>
              <w:t>»</w:t>
            </w:r>
            <w:r w:rsidR="001B022D" w:rsidRPr="00300DF1">
              <w:t>, YO42137, версія 6 від 08 грудня 2022 р.;</w:t>
            </w:r>
            <w:r w:rsidRPr="00300DF1">
              <w:rPr>
                <w:color w:val="000000"/>
              </w:rPr>
              <w:t xml:space="preserve"> </w:t>
            </w:r>
          </w:p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сліпе, плацебо-контрольоване фази III дослідження тіраголумабу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PD-L1-селективним недрібноклітинним раком легень</w:t>
            </w:r>
            <w:r w:rsidRPr="00300DF1">
              <w:rPr>
                <w:color w:val="000000"/>
              </w:rPr>
              <w:t>»</w:t>
            </w:r>
            <w:r w:rsidR="001B022D" w:rsidRPr="00300DF1">
              <w:t>, GO41717, версія 6 від 02 червня 2023 р.</w:t>
            </w:r>
          </w:p>
        </w:tc>
      </w:tr>
      <w:tr w:rsidR="00DE77B1" w:rsidRPr="00300DF1" w:rsidTr="00864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Товариство з обмеженою відповідальністю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Рош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 w:rsidTr="008642A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Ф.Хоффманн-Ля Рош Лтд, Швейцарія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 w:rsidSect="00921C56">
          <w:headerReference w:type="default" r:id="rId7"/>
          <w:pgSz w:w="16838" w:h="11906" w:orient="landscape"/>
          <w:pgMar w:top="1134" w:right="1245" w:bottom="851" w:left="2127" w:header="709" w:footer="709" w:gutter="0"/>
          <w:cols w:space="708"/>
          <w:titlePg/>
          <w:docGrid w:linePitch="360"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921C56" w:rsidRDefault="00300DF1" w:rsidP="00921C5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Протокол клінічного дослідження, поправка 3 від 25 серпня 2023 р., англійською мовою; Досьє досліджуваного лікарського засобу Декспраміпексол та плацебо (IMPD), версія 6.0 від 16 листопада 2023, англійською мовою; Інформація для пацієнта та форма інформованої згоди, Україна, версія 2.1 від 30 жовтня 2023 р., українською мовою; Ідентифікаційна картка пацієнта, версія 2.1 від 14 вересня 2023р., українською мовою; Включення додаткового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"/>
              <w:gridCol w:w="8950"/>
            </w:tblGrid>
            <w:tr w:rsidR="00300DF1" w:rsidRPr="00300DF1" w:rsidTr="00921C56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 xml:space="preserve">№ </w:t>
                  </w:r>
                </w:p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п/п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02b20ac"/>
                    <w:rPr>
                      <w:lang w:val="ru-RU"/>
                    </w:rPr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П.І.Б. відповідального дослідника</w:t>
                  </w:r>
                </w:p>
                <w:p w:rsidR="00300DF1" w:rsidRPr="00300DF1" w:rsidRDefault="00300DF1" w:rsidP="00300DF1">
                  <w:pPr>
                    <w:pStyle w:val="cs2e86d3a6"/>
                    <w:rPr>
                      <w:lang w:val="ru-RU"/>
                    </w:rPr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300DF1" w:rsidRPr="00300DF1" w:rsidTr="00921C56">
              <w:tc>
                <w:tcPr>
                  <w:tcW w:w="5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ED1227">
                  <w:pPr>
                    <w:pStyle w:val="cs2e86d3a6"/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89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д.м.н., проф. Андрейчин С.М.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«Тернопільська комунальна міська лікарня №2», терапевтичне відділення №1, Терноп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i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 xml:space="preserve">льський національний медичний університет 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i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мен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i</w:t>
                  </w:r>
                  <w:r w:rsidR="00921C56">
                    <w:rPr>
                      <w:rStyle w:val="csa16174ba2"/>
                      <w:rFonts w:ascii="Times New Roman" w:hAnsi="Times New Roman" w:cs="Times New Roman"/>
                      <w:sz w:val="24"/>
                      <w:lang w:val="uk-UA"/>
                    </w:rPr>
                    <w:t xml:space="preserve"> 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I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.Я. Горбач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</w:rPr>
                    <w:t>e</w:t>
                  </w:r>
                  <w:r w:rsidRPr="00300DF1">
                    <w:rPr>
                      <w:rStyle w:val="csa16174ba2"/>
                      <w:rFonts w:ascii="Times New Roman" w:hAnsi="Times New Roman" w:cs="Times New Roman"/>
                      <w:sz w:val="24"/>
                      <w:lang w:val="ru-RU"/>
                    </w:rPr>
                    <w:t>вського Міністерства охорони здоров'я України, кафедра пропедевтики внутрішньої медицини та фтизіатрії, м. Тернопіль</w:t>
                  </w:r>
                </w:p>
              </w:tc>
            </w:tr>
          </w:tbl>
          <w:p w:rsidR="00300DF1" w:rsidRPr="00300DF1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1973 від 17.11.2023 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сліпе, плацебо-контрольоване дослідження в паралельних групах для оцінки ефективності, безпечності та переносимості декспраміпексолу для перорального застосування протягом 24 тижнів у пацієнтів з еозинофільною астмою (EXHALE-4)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</w:t>
            </w:r>
            <w:r w:rsidR="00921C56">
              <w:rPr>
                <w:lang w:val="uk-UA"/>
              </w:rPr>
              <w:t xml:space="preserve">                  </w:t>
            </w:r>
            <w:r w:rsidR="001B022D" w:rsidRPr="00300DF1">
              <w:t>AR-DEX-22-03, з інкорпорованою поправкою 2, від 09 червня 2023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ВОРЛДВАЙД КЛІНІКАЛ ТРАІЛС УКР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Аретея Терап'ютікс Інк. (Areteia Therapeutics, Inc.), США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921C56" w:rsidRDefault="00300DF1" w:rsidP="00921C5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Брошура дослідника </w:t>
            </w:r>
            <w:proofErr w:type="gramStart"/>
            <w:r w:rsidRPr="00300DF1">
              <w:t>для препарату</w:t>
            </w:r>
            <w:proofErr w:type="gramEnd"/>
            <w:r w:rsidRPr="00300DF1">
              <w:t xml:space="preserve"> CNTO1959 (гуселькумаб), видання 15 від 29 серпня </w:t>
            </w:r>
            <w:r w:rsidR="00921C56">
              <w:rPr>
                <w:lang w:val="uk-UA"/>
              </w:rPr>
              <w:t xml:space="preserve">               </w:t>
            </w:r>
            <w:r w:rsidRPr="00300DF1">
              <w:t>2023 року; Зміна назви місця проведення випробування; Зміна місця проведення випробування:</w:t>
            </w:r>
          </w:p>
          <w:tbl>
            <w:tblPr>
              <w:tblW w:w="9578" w:type="dxa"/>
              <w:tblInd w:w="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9"/>
              <w:gridCol w:w="4789"/>
            </w:tblGrid>
            <w:tr w:rsidR="00300DF1" w:rsidRPr="00300DF1" w:rsidTr="00A251D0">
              <w:trPr>
                <w:trHeight w:val="213"/>
              </w:trPr>
              <w:tc>
                <w:tcPr>
                  <w:tcW w:w="4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00DF1" w:rsidRPr="00300DF1" w:rsidTr="00A251D0">
              <w:trPr>
                <w:trHeight w:val="213"/>
              </w:trPr>
              <w:tc>
                <w:tcPr>
                  <w:tcW w:w="4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к.м.н. Олійник О.І.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Комунальна установа «6-а міська клінічна лікарня», гастроентерологічне відділення</w:t>
                  </w: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,              м. Запоріжжя</w:t>
                  </w:r>
                </w:p>
              </w:tc>
              <w:tc>
                <w:tcPr>
                  <w:tcW w:w="4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к.м.н. Олійник О.І.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«Міська лікарня №6» Запорізької міської ради, відділення терапії</w:t>
                  </w:r>
                  <w:r w:rsidRPr="00300DF1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, м. Запоріжжя</w:t>
                  </w:r>
                </w:p>
              </w:tc>
            </w:tr>
          </w:tbl>
          <w:p w:rsidR="00300DF1" w:rsidRPr="00300DF1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1962 від 29.10.2018 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сліпе, плацебо-контрольоване та з активним контролем, багатоцентрове дослідження фази 2/3,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</w:t>
            </w:r>
            <w:r w:rsidRPr="00300DF1">
              <w:rPr>
                <w:color w:val="000000"/>
              </w:rPr>
              <w:t>»</w:t>
            </w:r>
            <w:r w:rsidR="001B022D" w:rsidRPr="00300DF1">
              <w:t>, CNTO1959CRD3001, з поправкою 5 від 12 липня 2022 року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ПАРЕКСЕЛ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Janssen Pharmaceutica NV, Belgium / Янссен Фармацевтика НВ, Бельгія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Брошура дослідника для досліджуваного лікарського засобу Упадацитиніб (ABT-494), версія 14 від 04 жовтня 2023 року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CC4367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67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>№ 1465 від 08.08.2018</w:t>
            </w:r>
          </w:p>
          <w:p w:rsidR="00CC4367" w:rsidRDefault="00CC4367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490 від 05.05.2017 </w:t>
            </w:r>
          </w:p>
          <w:p w:rsidR="00CC4367" w:rsidRDefault="00CC4367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>№ 296 від 11.02.2020</w:t>
            </w:r>
          </w:p>
          <w:p w:rsidR="00CC4367" w:rsidRDefault="00CC4367" w:rsidP="00CC43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1468 від 21.11.2017</w:t>
            </w:r>
          </w:p>
          <w:p w:rsidR="00CC4367" w:rsidRDefault="00CC4367" w:rsidP="00CC4367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>№ 403 від 04.05.2016</w:t>
            </w:r>
          </w:p>
          <w:p w:rsidR="00DE77B1" w:rsidRPr="00300DF1" w:rsidRDefault="00CC4367" w:rsidP="00CC436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1896 від 27.08.2019</w:t>
            </w:r>
            <w:r w:rsidR="001B022D" w:rsidRPr="00300DF1">
              <w:rPr>
                <w:lang w:val="uk-UA"/>
              </w:rPr>
              <w:t xml:space="preserve"> </w:t>
            </w:r>
          </w:p>
        </w:tc>
      </w:tr>
      <w:tr w:rsidR="00DE77B1" w:rsidRPr="00300DF1" w:rsidTr="003A284A">
        <w:trPr>
          <w:trHeight w:val="391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56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 xml:space="preserve">Багатоцентрове, рандомізоване, подвійне сліпе, плацебо-контрольоване довгострокове продовжене дослідження підтримуючої терапії для вивчення ефективності та безпечності Упадацитинібу (ABT-494) у пацієнтів з хворобою Крона, які завершили дослідження </w:t>
            </w:r>
            <w:r w:rsidR="00CC4367">
              <w:rPr>
                <w:lang w:val="uk-UA"/>
              </w:rPr>
              <w:t xml:space="preserve">                </w:t>
            </w:r>
            <w:r w:rsidR="001B022D" w:rsidRPr="00300DF1">
              <w:t>M14-431 чи M14-433</w:t>
            </w:r>
            <w:r w:rsidRPr="00300DF1">
              <w:rPr>
                <w:color w:val="000000"/>
              </w:rPr>
              <w:t>»</w:t>
            </w:r>
            <w:r w:rsidR="001B022D" w:rsidRPr="00300DF1">
              <w:t>, M14-430, з інкорпорованими Адміністративними змінами 5 та 6 і Поправками 1, 2, 3, 4, 5, 6, 7, 7.01, 7.02, 7.04 та 8 від 28 лютого 2023 року;</w:t>
            </w:r>
            <w:r w:rsidRPr="00300DF1">
              <w:rPr>
                <w:color w:val="000000"/>
              </w:rPr>
              <w:t xml:space="preserve"> </w:t>
            </w:r>
          </w:p>
          <w:p w:rsidR="00921C56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Багатоцентрове, тривале подовжене дослідження ІІІ фази з оцінки безпечності та ефективності Упадацитинібу (ABT-494) у пацієнтів з виразковим колітом</w:t>
            </w:r>
            <w:r w:rsidRPr="00300DF1">
              <w:rPr>
                <w:color w:val="000000"/>
              </w:rPr>
              <w:t>»</w:t>
            </w:r>
            <w:r w:rsidR="001B022D" w:rsidRPr="00300DF1">
              <w:t>, M14-533, 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</w:t>
            </w:r>
            <w:r w:rsidRPr="00300DF1">
              <w:rPr>
                <w:color w:val="000000"/>
              </w:rPr>
              <w:t xml:space="preserve"> </w:t>
            </w:r>
          </w:p>
          <w:p w:rsidR="00921C56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Програма рандомізованих, плацебо-контрольованих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із подальшим періодом припинення лікування при досягненні ремісії</w:t>
            </w:r>
            <w:r w:rsidRPr="00300DF1">
              <w:rPr>
                <w:color w:val="000000"/>
              </w:rPr>
              <w:t>»</w:t>
            </w:r>
            <w:r w:rsidR="001B022D" w:rsidRPr="00300DF1">
              <w:t>, M19-944, версія 6.0 від 27 жовтня 2022 року;</w:t>
            </w:r>
            <w:r w:rsidRPr="00300DF1">
              <w:rPr>
                <w:color w:val="000000"/>
              </w:rPr>
              <w:t xml:space="preserve"> </w:t>
            </w:r>
          </w:p>
          <w:p w:rsidR="00DE77B1" w:rsidRPr="00300DF1" w:rsidRDefault="00300DF1" w:rsidP="003A284A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 дослідження, III фази, для порівняння препарату</w:t>
            </w:r>
          </w:p>
        </w:tc>
      </w:tr>
    </w:tbl>
    <w:p w:rsidR="003A284A" w:rsidRDefault="003A284A">
      <w:r>
        <w:br w:type="page"/>
      </w:r>
    </w:p>
    <w:p w:rsidR="003A284A" w:rsidRDefault="003A284A">
      <w:r>
        <w:rPr>
          <w:lang w:val="uk-UA"/>
        </w:rPr>
        <w:t xml:space="preserve">                                                                                                                        2                                                            продовження додатку 4</w:t>
      </w:r>
    </w:p>
    <w:p w:rsidR="003A284A" w:rsidRDefault="003A284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A284A" w:rsidRPr="00300DF1" w:rsidTr="003A284A">
        <w:trPr>
          <w:trHeight w:val="436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A" w:rsidRPr="00300DF1" w:rsidRDefault="003A284A" w:rsidP="003A284A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A" w:rsidRDefault="003A284A">
            <w:pPr>
              <w:jc w:val="both"/>
              <w:rPr>
                <w:color w:val="000000"/>
              </w:rPr>
            </w:pPr>
            <w:r w:rsidRPr="00300DF1">
              <w:t xml:space="preserve"> Упадацитиніб (ABT-494) 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хворобо-модифікуючий протиревматичний препарат (ХМПРП) – SELECT – PsA 1</w:t>
            </w:r>
            <w:r w:rsidRPr="00300DF1">
              <w:rPr>
                <w:color w:val="000000"/>
              </w:rPr>
              <w:t>»</w:t>
            </w:r>
            <w:r w:rsidRPr="00300DF1">
              <w:t>, M15-572, з інкорпорованими адміністративними змінами 1, 2, 3, 4, 5, 6 [для Гонконгу (Китай)], 7 і 8 та Поправками 1, 1.01 (для VHP країн) 2, 3, 4, 5, 6 та 7 (для всіх країн крім Японії) від 30 січня 2021 року;</w:t>
            </w:r>
            <w:r w:rsidRPr="00300DF1">
              <w:rPr>
                <w:color w:val="000000"/>
              </w:rPr>
              <w:t xml:space="preserve"> </w:t>
            </w:r>
          </w:p>
          <w:p w:rsidR="003A284A" w:rsidRDefault="003A284A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Pr="00300DF1">
              <w:t>Рандомізоване, подвійне сліпе дослідження, ІІІ фази, для порівняння препарату Упадацитиніб (АВТ-494)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</w:t>
            </w:r>
            <w:r w:rsidRPr="00300DF1">
              <w:rPr>
                <w:color w:val="000000"/>
              </w:rPr>
              <w:t>»</w:t>
            </w:r>
            <w:r w:rsidRPr="00300DF1">
              <w:t>, M14-465, з інкорпорованими Адміністративними Змінами 1, 2, 3 і 4 та Поправками 0.01, 0.01.01, 1, 2, 2.02, 3, 3.01, 4, 4.03, 5, 6, 7 та 8 від 10 квітня 2023 року;</w:t>
            </w:r>
            <w:r w:rsidRPr="00300DF1">
              <w:rPr>
                <w:color w:val="000000"/>
              </w:rPr>
              <w:t xml:space="preserve"> </w:t>
            </w:r>
          </w:p>
          <w:p w:rsidR="003A284A" w:rsidRPr="00300DF1" w:rsidRDefault="003A284A" w:rsidP="003A284A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Pr="00300DF1">
              <w:t>Рандомізоване, подвійне сліпе, плацебо-контрольоване дослідження Фази 3 для оцінки препарату упадацитиніб у підлітків та дорослих пацієнтів з помірним та тяжким атопічним дерматитом</w:t>
            </w:r>
            <w:r w:rsidRPr="00300DF1">
              <w:rPr>
                <w:color w:val="000000"/>
              </w:rPr>
              <w:t>»</w:t>
            </w:r>
            <w:r w:rsidRPr="00300DF1">
              <w:t>, M16-045, версія 7.0 від 13 грудня 2022 року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ЕббВі Біофармасьютікалз ГмбХ</w:t>
            </w:r>
            <w:r w:rsidRPr="00300DF1">
              <w:rPr>
                <w:color w:val="000000"/>
              </w:rPr>
              <w:t>»</w:t>
            </w:r>
            <w:r w:rsidR="001B022D" w:rsidRPr="00300DF1">
              <w:t>, Швейцарія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AbbVie Inc., USA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  <w:r w:rsidR="001B022D">
        <w:rPr>
          <w:lang w:val="uk-UA"/>
        </w:rPr>
        <w:t xml:space="preserve"> 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3A284A">
        <w:trPr>
          <w:trHeight w:val="63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CC4367" w:rsidRDefault="001B022D" w:rsidP="003A284A">
            <w:pPr>
              <w:jc w:val="both"/>
            </w:pPr>
            <w:r w:rsidRPr="00300DF1">
              <w:t xml:space="preserve">Інформація для учасника та Форма згоди на участь для попереднього скринінгу, фінальна версія 2.0-UA(UК), від 14 листопада 2023 р., українською мовою; Інформація для учасника та Форма згоди на участь для попереднього скринінгу, фінальна версія 2.0-UA(RU), від </w:t>
            </w:r>
            <w:r w:rsidR="00CC4367">
              <w:rPr>
                <w:lang w:val="uk-UA"/>
              </w:rPr>
              <w:t xml:space="preserve">                        </w:t>
            </w:r>
            <w:r w:rsidRPr="00300DF1">
              <w:t xml:space="preserve">14 листопада 2023 р., російською мовою; Інформація для учасника дослідження та Форма згоди на надання зразків крові для майбутніх досліджень, фінальна версія 2.0-UA(UК), від </w:t>
            </w:r>
            <w:r w:rsidR="00CC4367">
              <w:rPr>
                <w:lang w:val="uk-UA"/>
              </w:rPr>
              <w:t xml:space="preserve">                </w:t>
            </w:r>
            <w:r w:rsidRPr="00300DF1">
              <w:t xml:space="preserve">14 листопада 2023 р., українською мовою; Інформація для учасника дослідження та Форма згоди на надання зразків крові для майбутніх досліджень, фінальна версія 2.0-UA(RU), від </w:t>
            </w:r>
            <w:r w:rsidR="00CC4367">
              <w:rPr>
                <w:lang w:val="uk-UA"/>
              </w:rPr>
              <w:t xml:space="preserve">             </w:t>
            </w:r>
            <w:r w:rsidRPr="00300DF1">
              <w:t xml:space="preserve">14 листопада 2023 р, російською мовою; 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здоров’я, фінальна версія 2.0-UA(UК), від </w:t>
            </w:r>
            <w:r w:rsidR="00CC4367">
              <w:t xml:space="preserve">14 листопада 2023., українською </w:t>
            </w:r>
            <w:r w:rsidRPr="00300DF1">
              <w:t>мовою;</w:t>
            </w:r>
            <w:r w:rsidR="00CC4367">
              <w:rPr>
                <w:lang w:val="uk-UA"/>
              </w:rPr>
              <w:t xml:space="preserve"> </w:t>
            </w:r>
            <w:r w:rsidRPr="00300DF1">
              <w:t xml:space="preserve">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здоров’я, фінальна версія 2.0-UA(RU), від 14 листопада 2023 р., російською мовою; Інша письмова інформація для пацієнта: Ваш посібник з ПИТАНЬ СХУДНЕННЯ у evoke(+), фінальна версія 1. 0-UA(UK) від 13 листопада 2023 р.; Ваш посібник з ПИТАНЬ СХУДНЕННЯ у evoke(+), фінальна версія 1. 0-UA(RU) від 13 листопада 2023 р.; Картка-нагадування візитів, фінальна версія 1. 0-UA(UK) від 13 листопада 2023 р.; Картка-нагадування візитів, фінальна версія 1. 0-UA(RU) від 13 листопада 2023 р.; evoke(+) Переваги участі: розуміння переваг участі в дослідженні, фінальна версія 1. 0-UA(UK) від 13 листопада 2023 р.; evoke(+) Переваги участі: розуміння переваг участі в дослідженні, фінальна версія </w:t>
            </w:r>
            <w:r w:rsidR="00CC4367">
              <w:rPr>
                <w:lang w:val="uk-UA"/>
              </w:rPr>
              <w:t xml:space="preserve">             </w:t>
            </w:r>
            <w:r w:rsidRPr="00300DF1">
              <w:t>1. 0-UA(RU) від 13 листопада 2023 р.; СЕРТИФІКАТ ПРО УЧАСТЬ, фінальна версія 1. 0-UA(UK) від 13 листопада 2023 р.; СЕРТИФІКАТ ПРО УЧАСТЬ, фінальна версія 1. 0-UA(RU) від 13 листопада 2023 р.; Ваш посібник із дослідження та планувальник evoke, версія 1.0,</w:t>
            </w:r>
          </w:p>
        </w:tc>
      </w:tr>
    </w:tbl>
    <w:p w:rsidR="003A284A" w:rsidRDefault="003A284A">
      <w:r>
        <w:br w:type="page"/>
      </w:r>
    </w:p>
    <w:p w:rsidR="003A284A" w:rsidRDefault="003A284A">
      <w:r>
        <w:rPr>
          <w:lang w:val="uk-UA"/>
        </w:rPr>
        <w:t xml:space="preserve">                                                                                                                        2                                                            продовження додатку 5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A284A" w:rsidRPr="00300DF1" w:rsidTr="003A284A">
        <w:trPr>
          <w:trHeight w:val="625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3A284A" w:rsidRPr="00300DF1" w:rsidRDefault="003A284A" w:rsidP="003A284A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3A284A" w:rsidRPr="00300DF1" w:rsidRDefault="003A284A" w:rsidP="003A284A">
            <w:pPr>
              <w:jc w:val="both"/>
            </w:pPr>
            <w:r w:rsidRPr="00300DF1">
              <w:t xml:space="preserve"> </w:t>
            </w:r>
            <w:r>
              <w:rPr>
                <w:lang w:val="uk-UA"/>
              </w:rPr>
              <w:t xml:space="preserve">                 </w:t>
            </w:r>
            <w:r w:rsidRPr="00300DF1">
              <w:t>14 грудня 2021 р, Global Master_UA; Ваш посібник із дослідження та планувальник evoke, фінальна версія 1. 0-UA(RU) від 13 листопада 2023 р.; Поради й підтримка для учасників дослідження evoke, версія 1.0, 14 грудня 2021 р, Global Master_UA; Поради й підтримка для учасників дослідження evoke, фінальна версія 1. 0-UA(RU) від 13 листопада 2023 р.; Ваш ПЕРШИЙ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до успіху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0-UA(UK) від 13 листопада 2023 р.; Ваш ПЕРШИЙ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до успіху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0-UA(RU) від 13 листопада 2023 р.; Ваш ДРУГИЙ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у цій подорожі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0-UA(UK) від 13 листопада 2023 р.; Ваш ДРУГИЙ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у цій подорожі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0-UA(RU) від 13 листопада 2023 р.; Ваш ТРЕТІЙ evoke(+) інформаційний бюлетень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Станьмо активними разом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0-UA(UK) від 13 листопада 2023 р.; Ваш ТРЕТІЙ evoke(+) інформаційний бюлетень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Станьмо активними разом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0-UA(RU) від 13 листопада 2023 р.; Ваш ЧЕТВЕРТИЙ evoke(+) інформаційний бюлетень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ми підтримуємо один одного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0-UA(UK) від 13 листопада 2023 р.; Ваш ЧЕТВЕРТИЙ evoke(+) інформаційний бюлетень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ми підтримуємо один одного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0-UA(RU) від 13 листопада 2023 р.; Ваш П’ЯТИЙ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у пошуках знань</w:t>
            </w:r>
            <w:r w:rsidRPr="00300DF1">
              <w:rPr>
                <w:color w:val="000000"/>
              </w:rPr>
              <w:t>»</w:t>
            </w:r>
            <w:r w:rsidRPr="00300DF1">
              <w:t>, фінальна версія 1. 0-UA(UK) від 13 листопада 2023 р.; Ваш П’ЯТИЙ інформаційний бюлетень evoke(+)</w:t>
            </w:r>
            <w:r w:rsidRPr="00300DF1">
              <w:rPr>
                <w:color w:val="000000"/>
              </w:rPr>
              <w:t xml:space="preserve"> «</w:t>
            </w:r>
            <w:r w:rsidRPr="00300DF1">
              <w:t>Разом у пошуках знань</w:t>
            </w:r>
            <w:r w:rsidRPr="00300DF1">
              <w:rPr>
                <w:color w:val="000000"/>
              </w:rPr>
              <w:t>»</w:t>
            </w:r>
            <w:r w:rsidRPr="00300DF1">
              <w:t xml:space="preserve">, фінальна версія 1. 0-UA(RU) від 13 листопада 2023 р.; Життя з хворобою Альцгеймера: підтримка для учасників дослідження та їх партнерів у дослідженні, фінальна версія 1. 0-UA(UK) від 13 листопада </w:t>
            </w:r>
            <w:r>
              <w:rPr>
                <w:lang w:val="uk-UA"/>
              </w:rPr>
              <w:t xml:space="preserve">   </w:t>
            </w:r>
            <w:r w:rsidRPr="00300DF1">
              <w:t>2023 р.; Життя з хворобою Альцгеймера: підтримка для учасників дослідження та їх партнерів у дослідженні, фінальна версія 1. 0-UA(RU) від 13 листопада 2023 р.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1586 від 29.07.2021 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 подвійне сліпе плацебо-контрольоване клінічне дослідження, що вивчає ефективність та безпеку застосування перорального семаглутиду у пацієнтів із початковою стадією хвороби Альцгеймера (EVOKE plus)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NN6535-4725, фінальна версія 10.0 від </w:t>
            </w:r>
            <w:r w:rsidR="00077046">
              <w:rPr>
                <w:lang w:val="uk-UA"/>
              </w:rPr>
              <w:t xml:space="preserve">                        </w:t>
            </w:r>
            <w:r w:rsidR="001B022D" w:rsidRPr="00300DF1">
              <w:t>20 грудня 2022 р.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Ново Нордіск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2F750B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en-US"/>
              </w:rPr>
            </w:pPr>
            <w:r w:rsidRPr="00300DF1">
              <w:rPr>
                <w:lang w:val="en-US"/>
              </w:rPr>
              <w:t>Novo Nordisk A/S, Denmark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 w:rsidTr="003A284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 w:rsidTr="003A284A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077046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Продовження терміну проведення клінічного випробування в Україні до 31 травня 2027 року; Зміна планової кількості учасників клінічного випробування в Україні з 30 до 4 осіб; Зміна відповідального дослідника у місці проведення клінічного випробування та зміна місця про</w:t>
            </w:r>
            <w:r w:rsidR="00077046">
              <w:t>ведення клінічного випробування</w:t>
            </w:r>
            <w:r w:rsidRPr="00300DF1">
              <w:t xml:space="preserve">: </w:t>
            </w:r>
          </w:p>
          <w:tbl>
            <w:tblPr>
              <w:tblW w:w="9541" w:type="dxa"/>
              <w:tblInd w:w="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к.м.н. Полякова Г.В.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«Консиліум Медікал», </w:t>
                  </w: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стаціонарне відділення</w:t>
                  </w: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к.м.н. Герасименко О.М.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«Консиліум Медікал», </w:t>
                  </w: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клініко-консультативне відділення</w:t>
                  </w: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 м. Київ</w:t>
                  </w:r>
                </w:p>
              </w:tc>
            </w:tr>
          </w:tbl>
          <w:p w:rsidR="00300DF1" w:rsidRPr="00077046" w:rsidRDefault="00077046" w:rsidP="0007704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Зміна назви місця проведення клінічного випробування: </w:t>
            </w:r>
          </w:p>
          <w:tbl>
            <w:tblPr>
              <w:tblW w:w="9541" w:type="dxa"/>
              <w:tblInd w:w="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лікар Логданіді Т.І.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Київської обласної ради «</w:t>
                  </w: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Київська обласна лікарня»</w:t>
                  </w: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 терапевтичне відділення,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лікар Логданіді Т.І.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Київської обласної ради «</w:t>
                  </w:r>
                  <w:r w:rsidRPr="00300DF1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Київський обласний центр реабілітаційної медицини»</w:t>
                  </w:r>
                  <w:r w:rsidRPr="00300DF1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 терапевтичне відділення, м. Київ</w:t>
                  </w:r>
                </w:p>
              </w:tc>
            </w:tr>
          </w:tbl>
          <w:p w:rsidR="00300DF1" w:rsidRPr="00300DF1" w:rsidRDefault="00300DF1" w:rsidP="00077046">
            <w:pPr>
              <w:rPr>
                <w:rFonts w:asciiTheme="minorHAnsi" w:hAnsiTheme="minorHAnsi"/>
                <w:sz w:val="22"/>
              </w:rPr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490 від 05.05.2017 </w:t>
            </w:r>
          </w:p>
        </w:tc>
      </w:tr>
    </w:tbl>
    <w:p w:rsidR="003A284A" w:rsidRDefault="003A284A">
      <w:r>
        <w:br w:type="page"/>
      </w:r>
    </w:p>
    <w:p w:rsidR="003A284A" w:rsidRDefault="003A284A">
      <w:r>
        <w:rPr>
          <w:lang w:val="uk-UA"/>
        </w:rPr>
        <w:t xml:space="preserve">                                                                                                                        2                                                            продовження додатку 6</w:t>
      </w:r>
    </w:p>
    <w:p w:rsidR="003A284A" w:rsidRDefault="003A284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Багатоцентрове, тривале подовжене дослідження ІІІ фази з оцінки безпечності та ефективності Упадацитинібу (ABT-494) у пацієнтів з виразковим колітом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M14-533, </w:t>
            </w:r>
            <w:r w:rsidR="00077046">
              <w:rPr>
                <w:lang w:val="uk-UA"/>
              </w:rPr>
              <w:t xml:space="preserve">                          </w:t>
            </w:r>
            <w:r w:rsidR="001B022D" w:rsidRPr="00300DF1">
              <w:t xml:space="preserve">з інкорпорованими Адміністративними змінами 1, 3, 5, 6, 7, 8 (тільки для Канади), 9, 10 і 11 (тільки для Польщі) та Поправками 0.01, 1, 2, 3, 4, 5, 6, 7, 7.02 (тільки для Німеччини), </w:t>
            </w:r>
            <w:r w:rsidR="00077046">
              <w:rPr>
                <w:lang w:val="uk-UA"/>
              </w:rPr>
              <w:t xml:space="preserve">                    </w:t>
            </w:r>
            <w:r w:rsidR="001B022D" w:rsidRPr="00300DF1">
              <w:t>7.03 (тільки для Кореї) та 8 від 28 лютого 2023 року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ЕббВі Біофармасьютікалз ГмбХ</w:t>
            </w:r>
            <w:r w:rsidRPr="00300DF1">
              <w:rPr>
                <w:color w:val="000000"/>
              </w:rPr>
              <w:t>»</w:t>
            </w:r>
            <w:r w:rsidR="001B022D" w:rsidRPr="00300DF1">
              <w:t>, Швейцарія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AbbVie Inc., USA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Брошура дослідника для досліджуваного лікарського засобу Навітоклакс, версія 19 від </w:t>
            </w:r>
            <w:r w:rsidR="00077046">
              <w:rPr>
                <w:lang w:val="uk-UA"/>
              </w:rPr>
              <w:t xml:space="preserve">                      </w:t>
            </w:r>
            <w:r w:rsidRPr="00300DF1">
              <w:t xml:space="preserve">25 серпня 2023 року; Інформація для пацієнта та інформована згода на участь у науковому дослідженні та необов’язковому дослідженні, версія 7.0 для України від 02 листопада </w:t>
            </w:r>
            <w:r w:rsidR="00077046">
              <w:rPr>
                <w:lang w:val="uk-UA"/>
              </w:rPr>
              <w:t xml:space="preserve">                  </w:t>
            </w:r>
            <w:r w:rsidRPr="00300DF1">
              <w:t>2023 року, українською та російською мовами; Форма дозволу вагітної партнерки на передачу даних, версія 2.0 для України від 31 жовтня 2023 року, українською та російською мовами; Оновлений розділ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Якість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Досьє досліджуваного лікарського засобу навітоклакс, версія </w:t>
            </w:r>
            <w:r w:rsidR="00077046">
              <w:rPr>
                <w:lang w:val="uk-UA"/>
              </w:rPr>
              <w:t xml:space="preserve">                  </w:t>
            </w:r>
            <w:r w:rsidRPr="00300DF1">
              <w:t>В 8.0 від 21 серпня 2023 року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2237 від 18.10.2021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 подвійне сліпе плацебо-контрольоване дослідження 3 фази з вивчення навітоклаксу в поєднанні з руксолітинібом порівняно з руксолітинібом у пацієнтів із мієлофіброзом (TRANSFORM-1)</w:t>
            </w:r>
            <w:r w:rsidRPr="00300DF1">
              <w:rPr>
                <w:color w:val="000000"/>
              </w:rPr>
              <w:t>»</w:t>
            </w:r>
            <w:r w:rsidR="001B022D" w:rsidRPr="00300DF1">
              <w:t>, M16-191, версія 7.0 від 23 березня 2023 року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ЕббВі Біофармасьютікалз ГмбХ</w:t>
            </w:r>
            <w:r w:rsidRPr="00300DF1">
              <w:rPr>
                <w:color w:val="000000"/>
              </w:rPr>
              <w:t>»</w:t>
            </w:r>
            <w:r w:rsidR="001B022D" w:rsidRPr="00300DF1">
              <w:t>, Швейцарія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ЕббВі Інк</w:t>
            </w:r>
            <w:r w:rsidRPr="00300DF1">
              <w:rPr>
                <w:color w:val="000000"/>
              </w:rPr>
              <w:t>»</w:t>
            </w:r>
            <w:r w:rsidR="001B022D" w:rsidRPr="00300DF1">
              <w:t>, США / AbbVie Inc., USA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077046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Зміна місця проведення клінічного випробування: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00DF1" w:rsidRPr="00300DF1" w:rsidTr="00077046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 xml:space="preserve">к.м.н. Кравченко Т.Г.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Національний медичний університет імені </w:t>
                  </w:r>
                  <w:r w:rsidR="00077046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                                  </w:t>
                  </w:r>
                  <w:r w:rsidRPr="00300DF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О.О. Богомольця, кафедра хірургії №1</w:t>
                  </w: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 xml:space="preserve">, </w:t>
                  </w:r>
                  <w:r w:rsidR="00077046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</w:t>
                  </w: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>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 xml:space="preserve">к.м.н. Кравченко Т.Г.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8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Медичний центр приватного підприємства «Сигма»</w:t>
                  </w:r>
                  <w:r w:rsidRPr="00300DF1">
                    <w:rPr>
                      <w:rStyle w:val="csa16174ba8"/>
                      <w:rFonts w:ascii="Times New Roman" w:hAnsi="Times New Roman" w:cs="Times New Roman"/>
                      <w:sz w:val="24"/>
                      <w:lang w:val="ru-RU"/>
                    </w:rPr>
                    <w:t>, м. Київ</w:t>
                  </w:r>
                </w:p>
              </w:tc>
            </w:tr>
          </w:tbl>
          <w:p w:rsidR="00300DF1" w:rsidRPr="00300DF1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767 від 02.04.2020 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</w:t>
            </w:r>
            <w:r w:rsidRPr="00300DF1">
              <w:rPr>
                <w:color w:val="000000"/>
              </w:rPr>
              <w:t>»</w:t>
            </w:r>
            <w:r w:rsidR="001B022D" w:rsidRPr="00300DF1">
              <w:t>, CNTO1959UCO3001, з поправкою 3 від 12.09.2022 р.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ЯНССЕН ФАРМАЦЕВТИКА НВ</w:t>
            </w:r>
            <w:r w:rsidRPr="00300DF1">
              <w:rPr>
                <w:color w:val="000000"/>
              </w:rPr>
              <w:t>»</w:t>
            </w:r>
            <w:r w:rsidR="001B022D" w:rsidRPr="00300DF1">
              <w:t>, Бельгія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ЯНССЕН ФАРМАЦЕВТИКА НВ</w:t>
            </w:r>
            <w:r w:rsidRPr="00300DF1">
              <w:rPr>
                <w:color w:val="000000"/>
              </w:rPr>
              <w:t>»</w:t>
            </w:r>
            <w:r w:rsidR="001B022D" w:rsidRPr="00300DF1">
              <w:t>, Бельгія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  <w:r w:rsidR="001B022D">
        <w:rPr>
          <w:lang w:val="uk-UA"/>
        </w:rPr>
        <w:t xml:space="preserve"> 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077046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Зміна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00DF1" w:rsidRPr="00300DF1" w:rsidTr="009A2E04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2e86d3a6"/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300DF1" w:rsidRPr="00300DF1" w:rsidTr="009A2E04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jc w:val="both"/>
                    <w:rPr>
                      <w:rFonts w:cs="Times New Roman"/>
                    </w:rPr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</w:rPr>
                    <w:t xml:space="preserve">к.м.н. Кравченко Т.Г.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eeeeb43"/>
                    <w:jc w:val="both"/>
                    <w:rPr>
                      <w:lang w:val="ru-RU"/>
                    </w:rPr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  <w:lang w:val="ru-RU"/>
                    </w:rPr>
                    <w:t xml:space="preserve">к.м.н. Кравченко Т.Г.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  <w:lang w:val="ru-RU"/>
                    </w:rPr>
                    <w:t>Медичний центр приватного підприємства «Сигма», клініко-консультативн</w:t>
                  </w:r>
                  <w:r w:rsidR="00077046">
                    <w:rPr>
                      <w:rStyle w:val="csa16174ba9"/>
                      <w:rFonts w:ascii="Times New Roman" w:hAnsi="Times New Roman" w:cs="Times New Roman"/>
                      <w:sz w:val="24"/>
                      <w:lang w:val="ru-RU"/>
                    </w:rPr>
                    <w:t xml:space="preserve">е відділення, </w:t>
                  </w:r>
                  <w:r w:rsidRPr="00300DF1">
                    <w:rPr>
                      <w:rStyle w:val="csa16174ba9"/>
                      <w:rFonts w:ascii="Times New Roman" w:hAnsi="Times New Roman" w:cs="Times New Roman"/>
                      <w:sz w:val="24"/>
                      <w:lang w:val="ru-RU"/>
                    </w:rPr>
                    <w:t>м. Київ</w:t>
                  </w:r>
                </w:p>
              </w:tc>
            </w:tr>
          </w:tbl>
          <w:p w:rsidR="00300DF1" w:rsidRPr="00300DF1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2030 від 07.11.2018 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Багатоцентрове, рандомізоване, подвійне сліпе, плацебо-контрольоване 52-тижневе підтримуюче лікування і відкрите продовжене дослідження для вивчення ефективності та безпечності Рісанкізумабу у пацієнтів з виразковим колітом</w:t>
            </w:r>
            <w:r w:rsidRPr="00300DF1">
              <w:rPr>
                <w:color w:val="000000"/>
              </w:rPr>
              <w:t>»</w:t>
            </w:r>
            <w:r w:rsidR="001B022D" w:rsidRPr="00300DF1">
              <w:t>, M16-066,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ЕббВі Біофармасьютікалз ГмбХ</w:t>
            </w:r>
            <w:r w:rsidRPr="00300DF1">
              <w:rPr>
                <w:color w:val="000000"/>
              </w:rPr>
              <w:t>»</w:t>
            </w:r>
            <w:r w:rsidR="001B022D" w:rsidRPr="00300DF1">
              <w:t>, Швейцарія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AbbVie Inc., USA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00DF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300DF1" w:rsidRPr="00300DF1" w:rsidRDefault="00300DF1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300DF1" w:rsidRPr="00077046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Брошура дослідника досліджуваного лікарського засобу Brexpiprazole (OPC-34712), видання 19 від 28 вересня 2023 року; 331-10-236_Україна_Інформаційний лист і форма інформованої згоди учасника дослідження, якому виповнюється 18 років під час участі в дослідженні_версія 8.1.0 від 15 листопада 2023 р., українською мовою; 331-10-236_Україна_Інформація для батьків і форма інформованої згоди_версія 8.1.0 від </w:t>
            </w:r>
            <w:r w:rsidR="006B7763">
              <w:rPr>
                <w:lang w:val="uk-UA"/>
              </w:rPr>
              <w:t xml:space="preserve">                              </w:t>
            </w:r>
            <w:r w:rsidRPr="00300DF1">
              <w:t>15 листопада 2023 р., українською мовою; 331-10-236_Україна_Інформаційний лист та форма згоди для учасників дослідження віком 13–14 років, версія 8.1.0 від 15 листопада 2023 р., українською мовою; 331-10-236_Україна_Інформаційний лист та форма згоди для учасників дослідження віком 14–17 років (включно), версія 8.1.0 від 15 листопада 2023 р., українською мовою; Зміна назви місць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00DF1" w:rsidRPr="00300DF1" w:rsidTr="003C4EE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6B7763" w:rsidRDefault="00300DF1" w:rsidP="00300DF1">
                  <w:pPr>
                    <w:pStyle w:val="cs2e86d3a6"/>
                    <w:rPr>
                      <w:lang w:val="ru-RU"/>
                    </w:rPr>
                  </w:pPr>
                  <w:r w:rsidRPr="006B7763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6B7763" w:rsidRDefault="00300DF1" w:rsidP="00300DF1">
                  <w:pPr>
                    <w:pStyle w:val="cs2e86d3a6"/>
                    <w:rPr>
                      <w:lang w:val="ru-RU"/>
                    </w:rPr>
                  </w:pPr>
                  <w:r w:rsidRPr="006B7763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СТАЛО</w:t>
                  </w:r>
                </w:p>
              </w:tc>
            </w:tr>
            <w:tr w:rsidR="00300DF1" w:rsidRPr="00300DF1" w:rsidTr="003C4EE3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д.м.н., проф. Фільц О.О.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Комунальний заклад Львівської обласної ради «Львівська обласна клінічна психіатрична лікарня»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, відділення №25,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uk-UA"/>
                    </w:rPr>
                    <w:t xml:space="preserve">                      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м. Львів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0DF1" w:rsidRPr="00300DF1" w:rsidRDefault="00300DF1" w:rsidP="00300DF1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Фільц О.О. </w:t>
                  </w:r>
                </w:p>
                <w:p w:rsidR="00300DF1" w:rsidRPr="00300DF1" w:rsidRDefault="00300DF1" w:rsidP="00300DF1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Львівської обласної ради «Львівська обласна клінічна психіатрична лікарня»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, відділення №25, м. Львів</w:t>
                  </w:r>
                </w:p>
              </w:tc>
            </w:tr>
          </w:tbl>
          <w:p w:rsidR="00300DF1" w:rsidRPr="00300DF1" w:rsidRDefault="00300DF1" w:rsidP="0007704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3A284A" w:rsidRDefault="003A284A">
      <w:r>
        <w:br w:type="page"/>
      </w:r>
    </w:p>
    <w:p w:rsidR="003A284A" w:rsidRDefault="003A284A">
      <w:r>
        <w:rPr>
          <w:lang w:val="uk-UA"/>
        </w:rPr>
        <w:t xml:space="preserve">                                                                                                                        2                                                            продовження додатку 10</w:t>
      </w:r>
    </w:p>
    <w:p w:rsidR="003A284A" w:rsidRDefault="003A284A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3A284A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4A" w:rsidRPr="00300DF1" w:rsidRDefault="003A284A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3A284A" w:rsidRPr="00300DF1" w:rsidTr="00F859A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 Венгер О.П. </w:t>
                  </w:r>
                </w:p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Тернопільська обласна комунальна клінічна психоневрологічна лікарня,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№8 психіатричне дитяче відділення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, Державний вищий навчальний заклад «Тернопільський державний медичний університет імені І.Я. Горбачевського Міністерства охорони здоров’я України»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, кафедра психіатрії, наркології та медичної </w:t>
                  </w:r>
                  <w:proofErr w:type="gramStart"/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психології, </w:t>
                  </w:r>
                  <w:r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 </w:t>
                  </w:r>
                  <w:proofErr w:type="gramEnd"/>
                  <w:r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 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м. Тернопіль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84A" w:rsidRPr="00300DF1" w:rsidRDefault="003A284A" w:rsidP="003A284A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Венгер О.П. </w:t>
                  </w:r>
                </w:p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Комунальне некомерційне підприємство «Тернопільська обласна клінічна психоневрологічна лікарня» Тернопільської обласної ради,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№8 психіатричне дитяче відділення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, Терноп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i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льський національний медичний університет 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i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мен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i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                                                 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I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.Я. Горбач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</w:rPr>
                    <w:t>e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вського Міністерства охорони здоров'я України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, кафедра психіатрії, наркології та медичної </w:t>
                  </w:r>
                  <w:proofErr w:type="gramStart"/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психології, </w:t>
                  </w:r>
                  <w:r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 </w:t>
                  </w:r>
                  <w:proofErr w:type="gramEnd"/>
                  <w:r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             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м. Тернопіль</w:t>
                  </w:r>
                </w:p>
              </w:tc>
            </w:tr>
            <w:tr w:rsidR="003A284A" w:rsidRPr="00300DF1" w:rsidTr="00F859A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гол. лікар Паламарчук П.В. </w:t>
                  </w:r>
                </w:p>
                <w:p w:rsidR="003A284A" w:rsidRPr="00300DF1" w:rsidRDefault="003A284A" w:rsidP="003A284A">
                  <w:pPr>
                    <w:pStyle w:val="cs80d9435b"/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Комунальний заклад «Херсонська обласна психіатрична лікарня» Херсонської обласної ради,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чоловіче психіатричне відділення №3, та жіноче психіатричне відділення №10</w:t>
                  </w: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uk-UA"/>
                    </w:rPr>
                    <w:t>,</w:t>
                  </w:r>
                </w:p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с. Степанівка, м. Херсон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A284A" w:rsidRPr="00300DF1" w:rsidRDefault="003A284A" w:rsidP="003A284A">
                  <w:pPr>
                    <w:pStyle w:val="csf06cd379"/>
                    <w:rPr>
                      <w:lang w:val="ru-RU"/>
                    </w:rPr>
                  </w:pP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гол. лікар Паламарчук П.В. </w:t>
                  </w:r>
                </w:p>
                <w:p w:rsidR="003A284A" w:rsidRPr="00300DF1" w:rsidRDefault="003A284A" w:rsidP="003A284A">
                  <w:pPr>
                    <w:pStyle w:val="cs80d9435b"/>
                    <w:rPr>
                      <w:lang w:val="ru-RU"/>
                    </w:rPr>
                  </w:pPr>
                  <w:r w:rsidRPr="00300DF1">
                    <w:rPr>
                      <w:rStyle w:val="cs5e98e93010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«Херсонський обласний заклад з надання психіатричної допомоги» Херсонської обласної ради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, чоловіче психіатричне відділення №3 та жіноче психіатричне відділення №</w:t>
                  </w:r>
                  <w:proofErr w:type="gramStart"/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10, 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</w:rPr>
                    <w:t> </w:t>
                  </w:r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>с.</w:t>
                  </w:r>
                  <w:proofErr w:type="gramEnd"/>
                  <w:r w:rsidRPr="00300DF1">
                    <w:rPr>
                      <w:rStyle w:val="csa16174ba10"/>
                      <w:rFonts w:ascii="Times New Roman" w:hAnsi="Times New Roman" w:cs="Times New Roman"/>
                      <w:sz w:val="24"/>
                      <w:lang w:val="ru-RU"/>
                    </w:rPr>
                    <w:t xml:space="preserve"> Степанівка, м. Херсон</w:t>
                  </w:r>
                </w:p>
              </w:tc>
            </w:tr>
          </w:tbl>
          <w:p w:rsidR="003A284A" w:rsidRPr="003A284A" w:rsidRDefault="003A284A">
            <w:pPr>
              <w:jc w:val="both"/>
            </w:pP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1465 від 08.08.2018 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 xml:space="preserve">Довготривале багатоцентрове відкрите дослідження для оцінки безпечності та переносимості змінних доз брекспіпразолу як підтримуючого лікування у підлітків </w:t>
            </w:r>
            <w:r w:rsidR="00077046">
              <w:rPr>
                <w:lang w:val="uk-UA"/>
              </w:rPr>
              <w:t xml:space="preserve">          </w:t>
            </w:r>
            <w:r w:rsidR="001B022D" w:rsidRPr="00300DF1">
              <w:t>(віком 13–17 років) з шизофренією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331-10-236, версія 6.0 з поправкою 5 від 04 серпня </w:t>
            </w:r>
            <w:r w:rsidR="00077046">
              <w:rPr>
                <w:lang w:val="uk-UA"/>
              </w:rPr>
              <w:t xml:space="preserve">                  </w:t>
            </w:r>
            <w:r w:rsidR="001B022D" w:rsidRPr="00300DF1">
              <w:t>2021 року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Сінеос Хелс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 w:rsidTr="00300DF1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Otsuka Pharmaceutical Development &amp; Commercialization, Inc., USA (</w:t>
            </w:r>
            <w:r w:rsidR="00300DF1" w:rsidRPr="00300DF1">
              <w:rPr>
                <w:color w:val="000000"/>
              </w:rPr>
              <w:t>«</w:t>
            </w:r>
            <w:r w:rsidRPr="00300DF1">
              <w:t>Оцука Фармасьютікл Девелопмент енд Комерсілізейшн, Інк.</w:t>
            </w:r>
            <w:r w:rsidR="00300DF1" w:rsidRPr="00300DF1">
              <w:rPr>
                <w:color w:val="000000"/>
              </w:rPr>
              <w:t>»</w:t>
            </w:r>
            <w:r w:rsidRPr="00300DF1">
              <w:t>, США)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Міжнародна Брошура дослідника досліджуваного лікарського засобу Аватромбопаг малеат (Avatrombopag maleate), версія 19 від 30 листопада 2023 року англійською мовою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422 від 10.03.2021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 w:rsidP="00077046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 xml:space="preserve">Багатоцентрове рандомізоване подвійно сліпе плацебо-контрольоване випробування фази 3b в паралельних групах з подальшою відкритою розширеною фазою для оцінки ефективності та безпечності Аватромбопагу для лікування тромбоцитопенії в пацієнтів дитячого віку з імунною тромбоцитопенією протягом </w:t>
            </w:r>
            <w:r w:rsidR="00077046">
              <w:rPr>
                <w:rFonts w:cs="Times New Roman"/>
              </w:rPr>
              <w:t>≥</w:t>
            </w:r>
            <w:r w:rsidR="001B022D" w:rsidRPr="00300DF1">
              <w:t>6 місяців</w:t>
            </w:r>
            <w:r w:rsidRPr="00300DF1">
              <w:rPr>
                <w:color w:val="000000"/>
              </w:rPr>
              <w:t>»</w:t>
            </w:r>
            <w:r w:rsidR="001B022D" w:rsidRPr="00300DF1">
              <w:t>, AVA-PED-301, версія 3.0 від 02 листопада 2021 року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ТОВАРИСТВО З ОБМЕЖЕНОЮ ВІДПОВІДАЛЬНІСТЮ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ФАРМАСЬЮТІКАЛ РІСЕРЧ АССОУШИЕЙТС УКРАЇНА</w:t>
            </w:r>
            <w:r w:rsidR="00300DF1" w:rsidRPr="00300DF1">
              <w:rPr>
                <w:color w:val="000000"/>
              </w:rPr>
              <w:t>»</w:t>
            </w:r>
            <w:r w:rsidRPr="00300DF1">
              <w:t xml:space="preserve"> (ТОВ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ФРА УКРАЇНА</w:t>
            </w:r>
            <w:r w:rsidR="00300DF1" w:rsidRPr="00300DF1">
              <w:rPr>
                <w:color w:val="000000"/>
              </w:rPr>
              <w:t>»</w:t>
            </w:r>
            <w:r w:rsidRPr="00300DF1">
              <w:t>)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Sobi, Inc., США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Брошура дослідника для трастузумабу (HERCEPTIN®, RO0452317), версія 24 від жовтня 2023 р.; Брошура дослідника для трастузумабу емтансину (R05304020, Kadcyla®), версія </w:t>
            </w:r>
            <w:r w:rsidR="00077046">
              <w:rPr>
                <w:lang w:val="uk-UA"/>
              </w:rPr>
              <w:t xml:space="preserve">                  </w:t>
            </w:r>
            <w:r w:rsidRPr="00300DF1">
              <w:t xml:space="preserve">18 від грудня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</w:t>
            </w:r>
            <w:r w:rsidR="00077046">
              <w:rPr>
                <w:lang w:val="uk-UA"/>
              </w:rPr>
              <w:t xml:space="preserve">                       </w:t>
            </w: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СанаКліс</w:t>
            </w:r>
            <w:r w:rsidR="00300DF1" w:rsidRPr="00300DF1">
              <w:rPr>
                <w:color w:val="000000"/>
              </w:rPr>
              <w:t>»</w:t>
            </w:r>
            <w:r w:rsidRPr="00300DF1">
              <w:t>, Україна; Збільшення запланованої кількості досліджуваних для включення у клінічне випробування: в Україні: 60 скринованих, з них 40 рандомізованих; для міжнародного клінічного випробування: 1660 рандомізованих; для всього клінічного випробування: 1700 рандомізованих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1012 від 24.05.2021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трастузумабом емтансином у пацієнтів із HER2-позитивним раком молочної залози з високим ризиком рецидиву після передопераційної терапії</w:t>
            </w:r>
            <w:r w:rsidRPr="00300DF1">
              <w:rPr>
                <w:color w:val="000000"/>
              </w:rPr>
              <w:t>»</w:t>
            </w:r>
            <w:r w:rsidR="001B022D" w:rsidRPr="00300DF1">
              <w:t>, WO42633, версія 4 від 14 березня 2023 р.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Товариство з обмеженою відповідальністю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Рош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Ф.Хоффманн-Ля Рош Лтд, Швейцарія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7E54C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7E54C4" w:rsidRDefault="001B022D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  <w:r w:rsidRPr="00300DF1">
              <w:t xml:space="preserve">Інформація для учасника та форма інформованої згоди на участь (для дітей 12-13 років), остаточна версія 5.0-UA(UК) від 13 грудня 2023 р., українською мовою; Інформація для учасника та форма інформованої згоди на участь (для дітей 12-13 років), остаточна версія </w:t>
            </w:r>
            <w:r w:rsidR="007E54C4">
              <w:rPr>
                <w:lang w:val="uk-UA"/>
              </w:rPr>
              <w:t xml:space="preserve">             </w:t>
            </w:r>
            <w:r w:rsidRPr="00300DF1">
              <w:t xml:space="preserve">5.0-UA(RU) від 13 грудня 2023 р., російською мовою; Інформація для учасника та форма інформованої згоди на участь (для дітей 14-17 років), остаточна версія 5.0-UA(UК) від </w:t>
            </w:r>
            <w:r w:rsidR="007E54C4">
              <w:rPr>
                <w:lang w:val="uk-UA"/>
              </w:rPr>
              <w:t xml:space="preserve">                       </w:t>
            </w:r>
            <w:r w:rsidRPr="007E54C4">
              <w:rPr>
                <w:lang w:val="uk-UA"/>
              </w:rPr>
              <w:t>13 грудня 2023 р., українською мовою; Інформація для учасника та форма інформованої згоди на участь (для дітей 14-17 років), остаточна версія 5.0-</w:t>
            </w:r>
            <w:r w:rsidRPr="00300DF1">
              <w:t>UA</w:t>
            </w:r>
            <w:r w:rsidRPr="007E54C4">
              <w:rPr>
                <w:lang w:val="uk-UA"/>
              </w:rPr>
              <w:t>(</w:t>
            </w:r>
            <w:r w:rsidRPr="00300DF1">
              <w:t>RU</w:t>
            </w:r>
            <w:r w:rsidRPr="007E54C4">
              <w:rPr>
                <w:lang w:val="uk-UA"/>
              </w:rPr>
              <w:t>) від 13 грудня 2023 р., російською мовою; Інформація для учасника та форма інформованої згоди на участь (для батьків), остаточна версія 10.0-</w:t>
            </w:r>
            <w:r w:rsidRPr="00300DF1">
              <w:t>UA</w:t>
            </w:r>
            <w:r w:rsidRPr="007E54C4">
              <w:rPr>
                <w:lang w:val="uk-UA"/>
              </w:rPr>
              <w:t>(</w:t>
            </w:r>
            <w:r w:rsidRPr="00300DF1">
              <w:t>U</w:t>
            </w:r>
            <w:r w:rsidRPr="007E54C4">
              <w:rPr>
                <w:lang w:val="uk-UA"/>
              </w:rPr>
              <w:t xml:space="preserve">К) від 13 грудня 2023 р., українською мовою; Інформація для учасника та форма інформованої згоди на участь (для батьків), остаточна версія </w:t>
            </w:r>
            <w:r w:rsidR="007E54C4">
              <w:rPr>
                <w:lang w:val="uk-UA"/>
              </w:rPr>
              <w:t xml:space="preserve">                        </w:t>
            </w:r>
            <w:r w:rsidRPr="007E54C4">
              <w:rPr>
                <w:lang w:val="uk-UA"/>
              </w:rPr>
              <w:t>10.0-</w:t>
            </w:r>
            <w:r w:rsidRPr="00300DF1">
              <w:t>UA</w:t>
            </w:r>
            <w:r w:rsidRPr="007E54C4">
              <w:rPr>
                <w:lang w:val="uk-UA"/>
              </w:rPr>
              <w:t>(</w:t>
            </w:r>
            <w:r w:rsidRPr="00300DF1">
              <w:t>RU</w:t>
            </w:r>
            <w:r w:rsidRPr="007E54C4">
              <w:rPr>
                <w:lang w:val="uk-UA"/>
              </w:rPr>
              <w:t>) від 13 грудня 2023 р., російською мовою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1265 від 05.06.2019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Дослідження з підбору дози для оцінки ефективності і безпеки застосування препарату Сомапацитан (somapacitan) один раз на тиждень у порівнянні з застосуванням препарату Нордітропін® (Norditropin®) один раз на день у дітей із затримкою росту, що були народжені малими для гестаційного віку та не наздогнали у зрості до віку 2 роки та старше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</w:t>
            </w:r>
            <w:r w:rsidR="007E54C4">
              <w:rPr>
                <w:lang w:val="uk-UA"/>
              </w:rPr>
              <w:t xml:space="preserve">                   </w:t>
            </w:r>
            <w:r w:rsidR="001B022D" w:rsidRPr="00300DF1">
              <w:t>NN8640-4245, фінальна версія 10.0 від 20 грудня 2022 р.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Ново Нордіск 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2F750B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en-US"/>
              </w:rPr>
            </w:pPr>
            <w:r w:rsidRPr="00300DF1">
              <w:rPr>
                <w:lang w:val="en-US"/>
              </w:rPr>
              <w:t xml:space="preserve">Novo Nordisk A/S (Denmark) 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Брошура для дослідника з препарату Ozanimod (RPC1063), ре</w:t>
            </w:r>
            <w:r w:rsidR="007E54C4">
              <w:t>дакція 17 від 21 листопада 2023</w:t>
            </w:r>
            <w:r w:rsidRPr="00300DF1">
              <w:t>р.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C4" w:rsidRDefault="007E54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</w:t>
            </w:r>
          </w:p>
          <w:p w:rsidR="007E54C4" w:rsidRDefault="007E54C4" w:rsidP="007E54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</w:t>
            </w:r>
          </w:p>
          <w:p w:rsidR="007E54C4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>№ 838 від 10.12.2015</w:t>
            </w:r>
          </w:p>
          <w:p w:rsidR="00DE77B1" w:rsidRPr="00300DF1" w:rsidRDefault="007E54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1275 від 06.07.2018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C4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Багатоцентрове рандомізоване, подвійно сліпе, плацебо-контрольоване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</w:t>
            </w:r>
            <w:r w:rsidRPr="00300DF1">
              <w:rPr>
                <w:color w:val="000000"/>
              </w:rPr>
              <w:t>»</w:t>
            </w:r>
            <w:r w:rsidR="001B022D" w:rsidRPr="00300DF1">
              <w:t>, RPC01-3203, Поправка 6.0 від 16 березня 2023 р.;</w:t>
            </w:r>
            <w:r w:rsidRPr="00300DF1">
              <w:rPr>
                <w:color w:val="000000"/>
              </w:rPr>
              <w:t xml:space="preserve"> </w:t>
            </w:r>
          </w:p>
          <w:p w:rsidR="007E54C4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Багатоцентрове рандомізоване, подвійно сліпе, плацебо-контрольоване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RPC01-3201, редакція 6.0 від 14 червня </w:t>
            </w:r>
            <w:r w:rsidR="007E54C4">
              <w:rPr>
                <w:lang w:val="uk-UA"/>
              </w:rPr>
              <w:t xml:space="preserve">               </w:t>
            </w:r>
            <w:r w:rsidR="001B022D" w:rsidRPr="00300DF1">
              <w:t>2021 р.;</w:t>
            </w:r>
            <w:r w:rsidRPr="00300DF1">
              <w:rPr>
                <w:color w:val="000000"/>
              </w:rPr>
              <w:t xml:space="preserve"> </w:t>
            </w:r>
          </w:p>
          <w:p w:rsidR="007E54C4" w:rsidRDefault="00300DF1">
            <w:pPr>
              <w:jc w:val="both"/>
              <w:rPr>
                <w:color w:val="000000"/>
              </w:rPr>
            </w:pPr>
            <w:r w:rsidRPr="00300DF1">
              <w:rPr>
                <w:color w:val="000000"/>
              </w:rPr>
              <w:t>«</w:t>
            </w:r>
            <w:r w:rsidR="001B022D" w:rsidRPr="00300DF1">
              <w:t>Відкрите, багатоцентрове, розширене дослідження фази 3 для вивчення перорального застосування RPC1063 в якості терапії у пацієнтів з помірним або тяжким виразковим колітом</w:t>
            </w:r>
            <w:r w:rsidRPr="00300DF1">
              <w:rPr>
                <w:color w:val="000000"/>
              </w:rPr>
              <w:t>»</w:t>
            </w:r>
            <w:r w:rsidR="001B022D" w:rsidRPr="00300DF1">
              <w:t>, RPC01-3102, редакція 10.0 від 10 серпня 2022 р.;</w:t>
            </w:r>
            <w:r w:rsidRPr="00300DF1">
              <w:rPr>
                <w:color w:val="000000"/>
              </w:rPr>
              <w:t xml:space="preserve"> </w:t>
            </w:r>
          </w:p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</w:t>
            </w:r>
            <w:r w:rsidRPr="00300DF1">
              <w:rPr>
                <w:color w:val="000000"/>
              </w:rPr>
              <w:t>»</w:t>
            </w:r>
            <w:r w:rsidR="001B022D" w:rsidRPr="00300DF1">
              <w:t>, RPC01-3204, Поправка 6.0 від 16 березня 2023 р.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ТОВАРИСТВО З ОБМЕЖЕНОЮ ВІДПОВІДАЛЬНІСТЮ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ПІ ЕС АЙ-УКРАЇНА</w:t>
            </w:r>
            <w:r w:rsidR="00300DF1" w:rsidRPr="00300DF1">
              <w:rPr>
                <w:color w:val="000000"/>
              </w:rPr>
              <w:t>»</w:t>
            </w:r>
          </w:p>
        </w:tc>
      </w:tr>
      <w:tr w:rsidR="00DE77B1" w:rsidRPr="00300DF1" w:rsidTr="003A284A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Селджен Інтернешнл ІІ, Сарл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 (Celgene International II, Sarl) (</w:t>
            </w:r>
            <w:r w:rsidRPr="00300DF1">
              <w:rPr>
                <w:color w:val="000000"/>
              </w:rPr>
              <w:t>«</w:t>
            </w:r>
            <w:r w:rsidR="001B022D" w:rsidRPr="00300DF1">
              <w:t>CIС II</w:t>
            </w:r>
            <w:r w:rsidRPr="00300DF1">
              <w:rPr>
                <w:color w:val="000000"/>
              </w:rPr>
              <w:t>»</w:t>
            </w:r>
            <w:r w:rsidR="001B022D" w:rsidRPr="00300DF1">
              <w:t>), Швейцарія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  <w:r w:rsidR="001B022D">
        <w:rPr>
          <w:lang w:val="uk-UA"/>
        </w:rPr>
        <w:t xml:space="preserve"> 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>Брошура дослідника досліджуваного лікарського засобу Efgartigimod/ARGX-113, видання 12.0 від 24 листопада 2023 року, англійською мовою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3059 від 29.12.2020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Відкрите багатоцентрове продовження дослідження ARGX-113-1904 для вивчення безпечності, переносимості та ефективності препарату Ефгартігімод PH20 для підшкірного введення у пацієнтів з пухирчаткою (ADDRESS+)</w:t>
            </w:r>
            <w:r w:rsidRPr="00300DF1">
              <w:rPr>
                <w:color w:val="000000"/>
              </w:rPr>
              <w:t>»</w:t>
            </w:r>
            <w:r w:rsidR="001B022D" w:rsidRPr="00300DF1">
              <w:t>, ARGX-113-1905, версія 3.0 від 05 вересня 2022 року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ТОВАРИСТВО З ОБМЕЖЕНОЮ ВІДПОВІДАЛЬНІСТЮ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ПіПіДі ЮКРЕЙН</w:t>
            </w:r>
            <w:r w:rsidR="00300DF1" w:rsidRPr="00300DF1">
              <w:rPr>
                <w:color w:val="000000"/>
              </w:rPr>
              <w:t>»</w:t>
            </w:r>
            <w:r w:rsidRPr="00300DF1">
              <w:t>, Україна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ардженкс БВ, Бельгія / argenx BV, Belgium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>
      <w:pPr>
        <w:tabs>
          <w:tab w:val="clear" w:pos="708"/>
        </w:tabs>
        <w:rPr>
          <w:lang w:eastAsia="en-US"/>
        </w:rPr>
        <w:sectPr w:rsidR="00DE77B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DE77B1" w:rsidRDefault="001B022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DE77B1" w:rsidRDefault="008642A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642A3">
        <w:rPr>
          <w:lang w:val="uk-UA"/>
        </w:rPr>
        <w:t>Про затвердження суттєвих поправок до протоколів клінічних випробувань та внесення зміни до додатка № 17 до наказу Міністерства охорони здоров’я України від 26 грудня 2023 року № 2204</w:t>
      </w:r>
      <w:r>
        <w:rPr>
          <w:lang w:val="uk-UA"/>
        </w:rPr>
        <w:t>»</w:t>
      </w:r>
    </w:p>
    <w:p w:rsidR="00DE77B1" w:rsidRDefault="002F750B">
      <w:pPr>
        <w:ind w:left="9072"/>
        <w:rPr>
          <w:lang w:val="uk-UA"/>
        </w:rPr>
      </w:pPr>
      <w:r w:rsidRPr="002F750B">
        <w:rPr>
          <w:u w:val="single"/>
          <w:lang w:val="uk-UA"/>
        </w:rPr>
        <w:t xml:space="preserve">24.01.2024 </w:t>
      </w:r>
      <w:r>
        <w:rPr>
          <w:lang w:val="uk-UA"/>
        </w:rPr>
        <w:t xml:space="preserve">№ </w:t>
      </w:r>
      <w:r w:rsidRPr="002F750B">
        <w:rPr>
          <w:u w:val="single"/>
          <w:lang w:val="uk-UA"/>
        </w:rPr>
        <w:t>118</w:t>
      </w:r>
      <w:bookmarkStart w:id="0" w:name="_GoBack"/>
      <w:bookmarkEnd w:id="0"/>
    </w:p>
    <w:p w:rsidR="00DE77B1" w:rsidRDefault="00DE77B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77B1" w:rsidRPr="00300DF1" w:rsidRDefault="001B022D">
            <w:pPr>
              <w:jc w:val="both"/>
              <w:rPr>
                <w:rFonts w:asciiTheme="minorHAnsi" w:hAnsiTheme="minorHAnsi"/>
                <w:sz w:val="22"/>
              </w:rPr>
            </w:pPr>
            <w:r w:rsidRPr="00300DF1">
              <w:t xml:space="preserve">Оновлений Протокол GP42658, версія 2.0 від 28 вересня 2023 року, англійською мовою; Інформаційний листок пацієнта і форма інформованої згоди, Група 1, для України, версія </w:t>
            </w:r>
            <w:r w:rsidR="007E54C4">
              <w:rPr>
                <w:lang w:val="uk-UA"/>
              </w:rPr>
              <w:t xml:space="preserve">             </w:t>
            </w:r>
            <w:r w:rsidRPr="00300DF1">
              <w:t>4.0 від 13 грудня 2023 року, на основі майстер-версії Інформаційного листка пацієнта і форми інформованої згоди, версія 4.0 від 08 вересня 2023 року, англійською та українською мовами; Додаток до Інформаційного листка пацієнта і форми інформованої згоди, Група 1, для України, версія 4.0 від 13 грудня 2023 року, на основі майстер-версії Інформаційного листка пацієнта і форми інформованої згоди, версія 4.0 від 08 вересня 2023 року, англійською та українською мовами</w:t>
            </w:r>
            <w:r w:rsidRPr="00300DF1">
              <w:rPr>
                <w:lang w:val="uk-UA"/>
              </w:rPr>
              <w:t xml:space="preserve">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 xml:space="preserve">Номер та дата наказу МОЗ </w:t>
            </w:r>
            <w:r w:rsidRPr="00300DF1">
              <w:rPr>
                <w:szCs w:val="24"/>
                <w:lang w:val="uk-UA"/>
              </w:rPr>
              <w:t>про</w:t>
            </w:r>
            <w:r w:rsidRPr="00300DF1">
              <w:rPr>
                <w:szCs w:val="24"/>
              </w:rPr>
              <w:t xml:space="preserve"> </w:t>
            </w:r>
            <w:r w:rsidRPr="00300DF1">
              <w:rPr>
                <w:szCs w:val="24"/>
                <w:lang w:val="uk-UA"/>
              </w:rPr>
              <w:t>проведення</w:t>
            </w:r>
            <w:r w:rsidRPr="00300DF1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  <w:rPr>
                <w:lang w:val="uk-UA"/>
              </w:rPr>
            </w:pPr>
            <w:r w:rsidRPr="00300DF1">
              <w:rPr>
                <w:lang w:val="uk-UA"/>
              </w:rPr>
              <w:t xml:space="preserve">№ 2674 від 18.11.2020 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300DF1">
            <w:pPr>
              <w:jc w:val="both"/>
            </w:pPr>
            <w:r w:rsidRPr="00300DF1">
              <w:rPr>
                <w:color w:val="000000"/>
              </w:rPr>
              <w:t>«</w:t>
            </w:r>
            <w:r w:rsidR="001B022D" w:rsidRPr="00300DF1">
              <w:t>Відкрите, багатоцентрове, у двох групах дослідження, Ib фази для оцінки фармакокінетичної взаємодії лікарських препаратів даролутаміда та іпатасертіба та безпеки застосування їх комбінації при кастрат-резистентному раку передміхурової залози</w:t>
            </w:r>
            <w:r w:rsidRPr="00300DF1">
              <w:rPr>
                <w:color w:val="000000"/>
              </w:rPr>
              <w:t>»</w:t>
            </w:r>
            <w:r w:rsidR="001B022D" w:rsidRPr="00300DF1">
              <w:t xml:space="preserve">, GP42658, версія 1.0, </w:t>
            </w:r>
            <w:r w:rsidR="007E54C4">
              <w:rPr>
                <w:lang w:val="uk-UA"/>
              </w:rPr>
              <w:t xml:space="preserve">               </w:t>
            </w:r>
            <w:r w:rsidR="001B022D" w:rsidRPr="00300DF1">
              <w:t>від 14 серпня 2020 року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ТОВ</w:t>
            </w:r>
            <w:r w:rsidR="00300DF1" w:rsidRPr="00300DF1">
              <w:rPr>
                <w:color w:val="000000"/>
              </w:rPr>
              <w:t xml:space="preserve"> «</w:t>
            </w:r>
            <w:r w:rsidRPr="00300DF1">
              <w:t>АРЕНСІЯ ЕКСПЛОРАТОРІ МЕДІСІН</w:t>
            </w:r>
            <w:r w:rsidR="00300DF1" w:rsidRPr="00300DF1">
              <w:rPr>
                <w:color w:val="000000"/>
              </w:rPr>
              <w:t>»</w:t>
            </w:r>
            <w:r w:rsidRPr="00300DF1">
              <w:t>, Україна</w:t>
            </w:r>
          </w:p>
        </w:tc>
      </w:tr>
      <w:tr w:rsidR="00DE77B1" w:rsidRPr="00300DF1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rPr>
                <w:szCs w:val="24"/>
              </w:rPr>
            </w:pPr>
            <w:r w:rsidRPr="00300DF1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7B1" w:rsidRPr="00300DF1" w:rsidRDefault="001B022D">
            <w:pPr>
              <w:jc w:val="both"/>
            </w:pPr>
            <w:r w:rsidRPr="00300DF1">
              <w:t>Ф. Хоффманн-Ля Рош Лтд, Швейцарія / F. Hoffmann-La Roche Ltd, Switzerland</w:t>
            </w:r>
          </w:p>
        </w:tc>
      </w:tr>
    </w:tbl>
    <w:p w:rsidR="00DE77B1" w:rsidRDefault="00DE77B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77B1" w:rsidRDefault="001B022D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DE77B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B1" w:rsidRDefault="00DE77B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7B1" w:rsidRDefault="001B022D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DE77B1" w:rsidRDefault="00DE77B1" w:rsidP="00F13C8D">
      <w:pPr>
        <w:ind w:left="142"/>
        <w:rPr>
          <w:lang w:val="en-US"/>
        </w:rPr>
      </w:pPr>
    </w:p>
    <w:sectPr w:rsidR="00DE77B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A3" w:rsidRDefault="008642A3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8642A3" w:rsidRDefault="008642A3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A3" w:rsidRDefault="008642A3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8642A3" w:rsidRDefault="008642A3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2A3" w:rsidRDefault="008642A3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21"/>
    <w:rsid w:val="00077046"/>
    <w:rsid w:val="001B022D"/>
    <w:rsid w:val="00207016"/>
    <w:rsid w:val="002F750B"/>
    <w:rsid w:val="00300DF1"/>
    <w:rsid w:val="0031465E"/>
    <w:rsid w:val="003A284A"/>
    <w:rsid w:val="003C4EE3"/>
    <w:rsid w:val="005C46DD"/>
    <w:rsid w:val="006B7763"/>
    <w:rsid w:val="007E54C4"/>
    <w:rsid w:val="008642A3"/>
    <w:rsid w:val="00921C56"/>
    <w:rsid w:val="009A2E04"/>
    <w:rsid w:val="00A251D0"/>
    <w:rsid w:val="00AD6D52"/>
    <w:rsid w:val="00C802D2"/>
    <w:rsid w:val="00CC4367"/>
    <w:rsid w:val="00D0511B"/>
    <w:rsid w:val="00DE77B1"/>
    <w:rsid w:val="00E17871"/>
    <w:rsid w:val="00E93421"/>
    <w:rsid w:val="00ED1227"/>
    <w:rsid w:val="00F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99DAF7"/>
  <w15:chartTrackingRefBased/>
  <w15:docId w15:val="{68A351C4-12D1-4CD5-9A4B-055CE14F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300DF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300DF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202b20ac">
    <w:name w:val="cs202b20ac"/>
    <w:basedOn w:val="a"/>
    <w:rsid w:val="00300DF1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300DF1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a16174ba2">
    <w:name w:val="csa16174ba2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300D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300D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8">
    <w:name w:val="cs5e98e9308"/>
    <w:basedOn w:val="a0"/>
    <w:rsid w:val="00300D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300DF1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a16174ba9">
    <w:name w:val="csa16174ba9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0">
    <w:name w:val="cs5e98e93010"/>
    <w:basedOn w:val="a0"/>
    <w:rsid w:val="00300DF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300DF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2C83-8B2F-4FA5-8912-E4CEC28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4348</Words>
  <Characters>33021</Characters>
  <Application>Microsoft Office Word</Application>
  <DocSecurity>0</DocSecurity>
  <Lines>275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2024-01-25T07:05:00Z</dcterms:created>
  <dcterms:modified xsi:type="dcterms:W3CDTF">2024-01-25T07:07:00Z</dcterms:modified>
</cp:coreProperties>
</file>