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2B0" w:rsidRPr="00BB02B0" w:rsidRDefault="00BB02B0" w:rsidP="00BB02B0">
      <w:pPr>
        <w:spacing w:after="0"/>
        <w:ind w:left="-709"/>
        <w:jc w:val="center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  <w:r w:rsidRPr="00BB02B0">
        <w:rPr>
          <w:rFonts w:ascii="Times New Roman" w:hAnsi="Times New Roman" w:cs="Times New Roman"/>
          <w:b/>
          <w:noProof/>
          <w:sz w:val="24"/>
          <w:szCs w:val="24"/>
          <w:lang w:val="uk-UA"/>
        </w:rPr>
        <w:t>Перелік реєстраційних форм, що були подані на д</w:t>
      </w:r>
      <w:r w:rsidRPr="00BB02B0">
        <w:rPr>
          <w:rFonts w:ascii="Times New Roman" w:hAnsi="Times New Roman" w:cs="Times New Roman"/>
          <w:b/>
          <w:noProof/>
          <w:sz w:val="24"/>
          <w:szCs w:val="24"/>
          <w:lang w:val="uk-UA"/>
        </w:rPr>
        <w:t>ержавну Перер</w:t>
      </w:r>
      <w:r w:rsidRPr="00BB02B0">
        <w:rPr>
          <w:rFonts w:ascii="Times New Roman" w:hAnsi="Times New Roman" w:cs="Times New Roman"/>
          <w:b/>
          <w:noProof/>
          <w:sz w:val="24"/>
          <w:szCs w:val="24"/>
          <w:lang w:val="uk-UA"/>
        </w:rPr>
        <w:t>еєстрацію в період з 03.04.2023 по 07.04.2023 р.</w:t>
      </w:r>
    </w:p>
    <w:p w:rsidR="00A20620" w:rsidRPr="00BB02B0" w:rsidRDefault="00BB02B0" w:rsidP="00BB02B0">
      <w:pPr>
        <w:rPr>
          <w:noProof/>
          <w:lang w:val="uk-UA"/>
        </w:rPr>
      </w:pPr>
    </w:p>
    <w:tbl>
      <w:tblPr>
        <w:tblW w:w="13638" w:type="dxa"/>
        <w:jc w:val="center"/>
        <w:tblLayout w:type="fixed"/>
        <w:tblLook w:val="0000" w:firstRow="0" w:lastRow="0" w:firstColumn="0" w:lastColumn="0" w:noHBand="0" w:noVBand="0"/>
      </w:tblPr>
      <w:tblGrid>
        <w:gridCol w:w="1190"/>
        <w:gridCol w:w="1918"/>
        <w:gridCol w:w="1742"/>
        <w:gridCol w:w="5213"/>
        <w:gridCol w:w="3575"/>
      </w:tblGrid>
      <w:tr w:rsidR="00BB02B0" w:rsidRPr="00BB02B0" w:rsidTr="00BB02B0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2B0" w:rsidRPr="00BB02B0" w:rsidRDefault="00BB0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</w:pPr>
            <w:r w:rsidRPr="00BB02B0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  <w:t>Дата заявки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2B0" w:rsidRPr="00BB02B0" w:rsidRDefault="00BB0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</w:pPr>
            <w:r w:rsidRPr="00BB02B0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  <w:t>Торгова назва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2B0" w:rsidRPr="00BB02B0" w:rsidRDefault="00BB0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</w:pPr>
            <w:r w:rsidRPr="00BB02B0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  <w:t>МНН</w:t>
            </w:r>
          </w:p>
        </w:tc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2B0" w:rsidRPr="00BB02B0" w:rsidRDefault="00BB0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</w:pPr>
            <w:r w:rsidRPr="00BB02B0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  <w:t>Форма випуску</w:t>
            </w:r>
          </w:p>
        </w:tc>
        <w:tc>
          <w:tcPr>
            <w:tcW w:w="3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2B0" w:rsidRPr="00BB02B0" w:rsidRDefault="00BB0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</w:pPr>
            <w:r w:rsidRPr="00BB02B0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  <w:t xml:space="preserve">Заявник </w:t>
            </w:r>
          </w:p>
        </w:tc>
      </w:tr>
      <w:tr w:rsidR="00BB02B0" w:rsidRPr="00BB02B0" w:rsidTr="00BB02B0">
        <w:tblPrEx>
          <w:tblCellMar>
            <w:top w:w="0" w:type="dxa"/>
            <w:bottom w:w="0" w:type="dxa"/>
          </w:tblCellMar>
        </w:tblPrEx>
        <w:trPr>
          <w:trHeight w:val="835"/>
          <w:jc w:val="center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2B0" w:rsidRPr="00BB02B0" w:rsidRDefault="00BB02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BB02B0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03.04.2023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2B0" w:rsidRPr="00BB02B0" w:rsidRDefault="00BB0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BB02B0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Фенібут-Астрафарм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2B0" w:rsidRPr="00BB02B0" w:rsidRDefault="00BB0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BB02B0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phenibut</w:t>
            </w:r>
          </w:p>
        </w:tc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2B0" w:rsidRPr="00BB02B0" w:rsidRDefault="00BB0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BB02B0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таблетки по 250 мг, по 10 таблеток у блістері, по 2 блістери в коробці з картону</w:t>
            </w:r>
          </w:p>
        </w:tc>
        <w:tc>
          <w:tcPr>
            <w:tcW w:w="3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2B0" w:rsidRPr="00BB02B0" w:rsidRDefault="00BB0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BB02B0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ТОВ "Астрафарм"</w:t>
            </w:r>
          </w:p>
        </w:tc>
      </w:tr>
      <w:tr w:rsidR="00BB02B0" w:rsidRPr="00BB02B0" w:rsidTr="00BB02B0">
        <w:tblPrEx>
          <w:tblCellMar>
            <w:top w:w="0" w:type="dxa"/>
            <w:bottom w:w="0" w:type="dxa"/>
          </w:tblCellMar>
        </w:tblPrEx>
        <w:trPr>
          <w:trHeight w:val="835"/>
          <w:jc w:val="center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2B0" w:rsidRPr="00BB02B0" w:rsidRDefault="00BB02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BB02B0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03.04.2023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2B0" w:rsidRPr="00BB02B0" w:rsidRDefault="00BB0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BB02B0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ЄСОМ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2B0" w:rsidRPr="00BB02B0" w:rsidRDefault="00BB0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BB02B0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esomeprazole</w:t>
            </w:r>
          </w:p>
        </w:tc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2B0" w:rsidRPr="00BB02B0" w:rsidRDefault="00BB0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BB02B0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ліофілізат для розчину для ін'єкцій та інфузій, по 40 мг; 1 флакон з ліофілізатом у коробці</w:t>
            </w:r>
          </w:p>
        </w:tc>
        <w:tc>
          <w:tcPr>
            <w:tcW w:w="3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2B0" w:rsidRPr="00BB02B0" w:rsidRDefault="00BB0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BB02B0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Aspiro Pharma Limited, INDIA</w:t>
            </w:r>
          </w:p>
        </w:tc>
      </w:tr>
      <w:tr w:rsidR="00BB02B0" w:rsidRPr="00BB02B0" w:rsidTr="00BB02B0">
        <w:tblPrEx>
          <w:tblCellMar>
            <w:top w:w="0" w:type="dxa"/>
            <w:bottom w:w="0" w:type="dxa"/>
          </w:tblCellMar>
        </w:tblPrEx>
        <w:trPr>
          <w:trHeight w:val="835"/>
          <w:jc w:val="center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2B0" w:rsidRPr="00BB02B0" w:rsidRDefault="00BB02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BB02B0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05.04.2023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2B0" w:rsidRPr="00BB02B0" w:rsidRDefault="00BB0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BB02B0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Цефтриаксон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2B0" w:rsidRPr="00BB02B0" w:rsidRDefault="00BB0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BB02B0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ceftriaxone</w:t>
            </w:r>
          </w:p>
        </w:tc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2B0" w:rsidRPr="00BB02B0" w:rsidRDefault="00BB0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BB02B0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порошок для розчину для ін'єкцій по 0,5 г або по</w:t>
            </w:r>
            <w:bookmarkStart w:id="0" w:name="_GoBack"/>
            <w:bookmarkEnd w:id="0"/>
            <w:r w:rsidRPr="00BB02B0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 xml:space="preserve"> 1 г: in bulk: по 50 флаконів у коробці</w:t>
            </w:r>
          </w:p>
        </w:tc>
        <w:tc>
          <w:tcPr>
            <w:tcW w:w="3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2B0" w:rsidRPr="00BB02B0" w:rsidRDefault="00BB0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BB02B0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Приватне акціонерне товариство "Лекхім-Харків"</w:t>
            </w:r>
          </w:p>
        </w:tc>
      </w:tr>
      <w:tr w:rsidR="00BB02B0" w:rsidRPr="00BB02B0" w:rsidTr="00BB02B0">
        <w:tblPrEx>
          <w:tblCellMar>
            <w:top w:w="0" w:type="dxa"/>
            <w:bottom w:w="0" w:type="dxa"/>
          </w:tblCellMar>
        </w:tblPrEx>
        <w:trPr>
          <w:trHeight w:val="1111"/>
          <w:jc w:val="center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2B0" w:rsidRPr="00BB02B0" w:rsidRDefault="00BB02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BB02B0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05.04.2023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2B0" w:rsidRPr="00BB02B0" w:rsidRDefault="00BB0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BB02B0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Аксотилін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2B0" w:rsidRPr="00BB02B0" w:rsidRDefault="00BB0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BB02B0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citicoline</w:t>
            </w:r>
          </w:p>
        </w:tc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2B0" w:rsidRPr="00BB02B0" w:rsidRDefault="00BB0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BB02B0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розчин оральний, 100 мг/мл по 50 мл розчину у флаконі, по 1 флакону разом з дозувальним пристроєм в пачці</w:t>
            </w:r>
          </w:p>
        </w:tc>
        <w:tc>
          <w:tcPr>
            <w:tcW w:w="3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2B0" w:rsidRPr="00BB02B0" w:rsidRDefault="00BB0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BB02B0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Публічне акціонерне товариство "Науково-виробничий центр "Борщагівський хіміко-фармацевтичний завод"</w:t>
            </w:r>
          </w:p>
        </w:tc>
      </w:tr>
      <w:tr w:rsidR="00BB02B0" w:rsidRPr="00BB02B0" w:rsidTr="00BB02B0">
        <w:tblPrEx>
          <w:tblCellMar>
            <w:top w:w="0" w:type="dxa"/>
            <w:bottom w:w="0" w:type="dxa"/>
          </w:tblCellMar>
        </w:tblPrEx>
        <w:trPr>
          <w:trHeight w:val="835"/>
          <w:jc w:val="center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2B0" w:rsidRPr="00BB02B0" w:rsidRDefault="00BB02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BB02B0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05.04.2023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2B0" w:rsidRPr="00BB02B0" w:rsidRDefault="00BB0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BB02B0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Цефотаксим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2B0" w:rsidRPr="00BB02B0" w:rsidRDefault="00BB0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BB02B0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cefotaxime</w:t>
            </w:r>
          </w:p>
        </w:tc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2B0" w:rsidRPr="00BB02B0" w:rsidRDefault="00BB0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BB02B0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порошок для розчину для ін`єкцій 1,0 г; in bulk: по 50 флаконів у коробці з картону</w:t>
            </w:r>
          </w:p>
        </w:tc>
        <w:tc>
          <w:tcPr>
            <w:tcW w:w="3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2B0" w:rsidRPr="00BB02B0" w:rsidRDefault="00BB0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BB02B0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Приватне акціонерне товариство "Лекхім-Харків"</w:t>
            </w:r>
          </w:p>
        </w:tc>
      </w:tr>
      <w:tr w:rsidR="00BB02B0" w:rsidRPr="00BB02B0" w:rsidTr="00BB02B0">
        <w:tblPrEx>
          <w:tblCellMar>
            <w:top w:w="0" w:type="dxa"/>
            <w:bottom w:w="0" w:type="dxa"/>
          </w:tblCellMar>
        </w:tblPrEx>
        <w:trPr>
          <w:trHeight w:val="835"/>
          <w:jc w:val="center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2B0" w:rsidRPr="00BB02B0" w:rsidRDefault="00BB02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BB02B0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05.04.2023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2B0" w:rsidRPr="00BB02B0" w:rsidRDefault="00BB0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BB02B0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Панкреатин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2B0" w:rsidRPr="00BB02B0" w:rsidRDefault="00BB0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BB02B0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pancreatin</w:t>
            </w:r>
          </w:p>
        </w:tc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2B0" w:rsidRPr="00BB02B0" w:rsidRDefault="00BB0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BB02B0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аморфний порошок (субстанція) у двошарових поліетиленових пакетах для фармацевтичного застосування</w:t>
            </w:r>
          </w:p>
        </w:tc>
        <w:tc>
          <w:tcPr>
            <w:tcW w:w="3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2B0" w:rsidRPr="00BB02B0" w:rsidRDefault="00BB0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BB02B0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Товариство з обмеженою відповідальністю "Фармацевтична компанія "Здоров'я"</w:t>
            </w:r>
          </w:p>
        </w:tc>
      </w:tr>
      <w:tr w:rsidR="00BB02B0" w:rsidRPr="00BB02B0" w:rsidTr="00BB02B0">
        <w:tblPrEx>
          <w:tblCellMar>
            <w:top w:w="0" w:type="dxa"/>
            <w:bottom w:w="0" w:type="dxa"/>
          </w:tblCellMar>
        </w:tblPrEx>
        <w:trPr>
          <w:trHeight w:val="835"/>
          <w:jc w:val="center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2B0" w:rsidRPr="00BB02B0" w:rsidRDefault="00BB02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BB02B0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05.04.2023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2B0" w:rsidRPr="00BB02B0" w:rsidRDefault="00BB0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BB02B0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Цефуроксим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2B0" w:rsidRPr="00BB02B0" w:rsidRDefault="00BB0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BB02B0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cefuroxime</w:t>
            </w:r>
          </w:p>
        </w:tc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2B0" w:rsidRPr="00BB02B0" w:rsidRDefault="00BB0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BB02B0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порошок для розчину для ін`єкцій по 0,75 г або по 1,5 г; in bulk: 50 флаконів з порошком у коробці</w:t>
            </w:r>
          </w:p>
        </w:tc>
        <w:tc>
          <w:tcPr>
            <w:tcW w:w="3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2B0" w:rsidRPr="00BB02B0" w:rsidRDefault="00BB0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BB02B0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Приватне акціонерне товариство "Лекхім-Харків"</w:t>
            </w:r>
          </w:p>
        </w:tc>
      </w:tr>
      <w:tr w:rsidR="00BB02B0" w:rsidRPr="00BB02B0" w:rsidTr="00BB02B0">
        <w:tblPrEx>
          <w:tblCellMar>
            <w:top w:w="0" w:type="dxa"/>
            <w:bottom w:w="0" w:type="dxa"/>
          </w:tblCellMar>
        </w:tblPrEx>
        <w:trPr>
          <w:trHeight w:val="1111"/>
          <w:jc w:val="center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2B0" w:rsidRPr="00BB02B0" w:rsidRDefault="00BB02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BB02B0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06.04.2023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2B0" w:rsidRPr="00BB02B0" w:rsidRDefault="00BB0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BB02B0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БІОСЕЛАК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2B0" w:rsidRPr="00BB02B0" w:rsidRDefault="00BB02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color w:val="000000"/>
                <w:lang w:val="uk-UA"/>
              </w:rPr>
            </w:pPr>
          </w:p>
        </w:tc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2B0" w:rsidRPr="00BB02B0" w:rsidRDefault="00BB0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BB02B0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капсули вагінальні тверді, по 10 капсул у блістері; по 1 блістеру у картонній коробці; по 10 капсул у флаконі; по 1 флакону у картонній коробці</w:t>
            </w:r>
          </w:p>
        </w:tc>
        <w:tc>
          <w:tcPr>
            <w:tcW w:w="3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2B0" w:rsidRPr="00BB02B0" w:rsidRDefault="00BB0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BB02B0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ТОВ "УОРЛД МЕДИЦИН"</w:t>
            </w:r>
          </w:p>
        </w:tc>
      </w:tr>
      <w:tr w:rsidR="00BB02B0" w:rsidRPr="00BB02B0" w:rsidTr="00BB02B0">
        <w:tblPrEx>
          <w:tblCellMar>
            <w:top w:w="0" w:type="dxa"/>
            <w:bottom w:w="0" w:type="dxa"/>
          </w:tblCellMar>
        </w:tblPrEx>
        <w:trPr>
          <w:trHeight w:val="835"/>
          <w:jc w:val="center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2B0" w:rsidRPr="00BB02B0" w:rsidRDefault="00BB02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BB02B0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07.04.2023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2B0" w:rsidRPr="00BB02B0" w:rsidRDefault="00BB0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BB02B0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Іміфорс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2B0" w:rsidRPr="00BB02B0" w:rsidRDefault="00BB0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BB02B0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imipenem and enzyme inhibitor</w:t>
            </w:r>
          </w:p>
        </w:tc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2B0" w:rsidRPr="00BB02B0" w:rsidRDefault="00BB0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BB02B0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порошок для розчину для інфузій, 500 мг/500 мг по 1 флакону з порошком у коробці</w:t>
            </w:r>
          </w:p>
        </w:tc>
        <w:tc>
          <w:tcPr>
            <w:tcW w:w="3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2B0" w:rsidRPr="00BB02B0" w:rsidRDefault="00BB0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BB02B0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Ananta Medicare Ltd., United Kingdom</w:t>
            </w:r>
          </w:p>
        </w:tc>
      </w:tr>
    </w:tbl>
    <w:p w:rsidR="00BB02B0" w:rsidRPr="00BB02B0" w:rsidRDefault="00BB02B0" w:rsidP="00BB02B0">
      <w:pPr>
        <w:rPr>
          <w:noProof/>
          <w:lang w:val="uk-UA"/>
        </w:rPr>
      </w:pPr>
    </w:p>
    <w:sectPr w:rsidR="00BB02B0" w:rsidRPr="00BB02B0" w:rsidSect="00BB02B0">
      <w:pgSz w:w="15840" w:h="12240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2B0"/>
    <w:rsid w:val="00344572"/>
    <w:rsid w:val="00BB02B0"/>
    <w:rsid w:val="00E6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A6FD0"/>
  <w15:chartTrackingRefBased/>
  <w15:docId w15:val="{C29C7A0B-5449-45C6-8F03-DCD065E7D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2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264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Базікало Анна Миколаївна</dc:creator>
  <cp:keywords/>
  <dc:description/>
  <cp:lastModifiedBy>Базікало Анна Миколаївна</cp:lastModifiedBy>
  <cp:revision>1</cp:revision>
  <dcterms:created xsi:type="dcterms:W3CDTF">2023-04-10T07:23:00Z</dcterms:created>
  <dcterms:modified xsi:type="dcterms:W3CDTF">2023-04-10T07:27:00Z</dcterms:modified>
</cp:coreProperties>
</file>