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B34B19" w:rsidRDefault="00A32349" w:rsidP="00674BA1">
      <w:pPr>
        <w:spacing w:after="120"/>
        <w:jc w:val="center"/>
        <w:rPr>
          <w:rFonts w:ascii="Times New Roman CYR" w:hAnsi="Times New Roman CYR"/>
          <w:lang w:val="uk-UA"/>
        </w:rPr>
      </w:pPr>
      <w:bookmarkStart w:id="0" w:name="_GoBack"/>
      <w:bookmarkEnd w:id="0"/>
      <w:r w:rsidRPr="00B34B1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B34B19" w:rsidRDefault="00674BA1" w:rsidP="00674BA1">
      <w:pPr>
        <w:jc w:val="center"/>
        <w:outlineLvl w:val="0"/>
        <w:rPr>
          <w:b/>
          <w:sz w:val="32"/>
          <w:szCs w:val="32"/>
          <w:lang w:val="uk-UA"/>
        </w:rPr>
      </w:pPr>
      <w:r w:rsidRPr="00B34B19">
        <w:rPr>
          <w:b/>
          <w:sz w:val="32"/>
          <w:szCs w:val="32"/>
          <w:lang w:val="uk-UA"/>
        </w:rPr>
        <w:t>МІНІСТЕРСТВО ОХОРОНИ ЗДОРОВ’Я УКРАЇНИ</w:t>
      </w:r>
    </w:p>
    <w:p w:rsidR="00674BA1" w:rsidRPr="00B34B19" w:rsidRDefault="00674BA1" w:rsidP="00674BA1">
      <w:pPr>
        <w:rPr>
          <w:lang w:val="uk-UA"/>
        </w:rPr>
      </w:pPr>
    </w:p>
    <w:p w:rsidR="008C4BFD" w:rsidRPr="00B34B19" w:rsidRDefault="008C4BFD" w:rsidP="008C4BFD">
      <w:pPr>
        <w:jc w:val="center"/>
        <w:outlineLvl w:val="0"/>
        <w:rPr>
          <w:b/>
          <w:spacing w:val="60"/>
          <w:sz w:val="30"/>
          <w:szCs w:val="30"/>
          <w:lang w:val="uk-UA"/>
        </w:rPr>
      </w:pPr>
      <w:r w:rsidRPr="00B34B19">
        <w:rPr>
          <w:b/>
          <w:spacing w:val="60"/>
          <w:sz w:val="30"/>
          <w:szCs w:val="30"/>
          <w:lang w:val="uk-UA"/>
        </w:rPr>
        <w:t>НАКАЗ</w:t>
      </w:r>
    </w:p>
    <w:p w:rsidR="008C4BFD" w:rsidRPr="00B34B19"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B34B19" w:rsidTr="00D41C7A">
        <w:tc>
          <w:tcPr>
            <w:tcW w:w="3271" w:type="dxa"/>
          </w:tcPr>
          <w:p w:rsidR="006F7E05" w:rsidRPr="00B34B19" w:rsidRDefault="006F7E05" w:rsidP="00A93E77">
            <w:pPr>
              <w:rPr>
                <w:sz w:val="28"/>
                <w:szCs w:val="28"/>
                <w:lang w:val="uk-UA"/>
              </w:rPr>
            </w:pPr>
          </w:p>
          <w:p w:rsidR="008C4BFD" w:rsidRPr="00B34B19" w:rsidRDefault="006F7E05" w:rsidP="00A93E77">
            <w:pPr>
              <w:rPr>
                <w:sz w:val="28"/>
                <w:szCs w:val="28"/>
                <w:lang w:val="uk-UA"/>
              </w:rPr>
            </w:pPr>
            <w:r w:rsidRPr="00B34B19">
              <w:rPr>
                <w:sz w:val="28"/>
                <w:szCs w:val="28"/>
                <w:lang w:val="uk-UA"/>
              </w:rPr>
              <w:t>23 травня 2023 року</w:t>
            </w:r>
            <w:r w:rsidR="008C4BFD" w:rsidRPr="00B34B19">
              <w:rPr>
                <w:sz w:val="28"/>
                <w:szCs w:val="28"/>
                <w:lang w:val="uk-UA"/>
              </w:rPr>
              <w:t xml:space="preserve">    </w:t>
            </w:r>
          </w:p>
        </w:tc>
        <w:tc>
          <w:tcPr>
            <w:tcW w:w="2129" w:type="dxa"/>
          </w:tcPr>
          <w:p w:rsidR="008C4BFD" w:rsidRPr="00B34B19" w:rsidRDefault="00B943B1" w:rsidP="00B943B1">
            <w:pPr>
              <w:jc w:val="center"/>
              <w:rPr>
                <w:sz w:val="24"/>
                <w:szCs w:val="24"/>
                <w:lang w:val="uk-UA"/>
              </w:rPr>
            </w:pPr>
            <w:r w:rsidRPr="00B34B19">
              <w:rPr>
                <w:sz w:val="24"/>
                <w:szCs w:val="24"/>
                <w:lang w:val="uk-UA"/>
              </w:rPr>
              <w:t xml:space="preserve">                    </w:t>
            </w:r>
            <w:r w:rsidR="008C4BFD" w:rsidRPr="00B34B19">
              <w:rPr>
                <w:sz w:val="24"/>
                <w:szCs w:val="24"/>
                <w:lang w:val="uk-UA"/>
              </w:rPr>
              <w:t>Київ</w:t>
            </w:r>
          </w:p>
        </w:tc>
        <w:tc>
          <w:tcPr>
            <w:tcW w:w="4783" w:type="dxa"/>
          </w:tcPr>
          <w:p w:rsidR="006F7E05" w:rsidRPr="00B34B19" w:rsidRDefault="006F7E05" w:rsidP="00A93E77">
            <w:pPr>
              <w:ind w:firstLine="72"/>
              <w:jc w:val="center"/>
              <w:rPr>
                <w:sz w:val="28"/>
                <w:szCs w:val="28"/>
                <w:lang w:val="uk-UA"/>
              </w:rPr>
            </w:pPr>
          </w:p>
          <w:p w:rsidR="004E5F69" w:rsidRPr="00B34B19" w:rsidRDefault="006F7E05" w:rsidP="00A93E77">
            <w:pPr>
              <w:ind w:firstLine="72"/>
              <w:jc w:val="center"/>
              <w:rPr>
                <w:sz w:val="28"/>
                <w:szCs w:val="28"/>
                <w:lang w:val="uk-UA"/>
              </w:rPr>
            </w:pPr>
            <w:r w:rsidRPr="00B34B19">
              <w:rPr>
                <w:sz w:val="28"/>
                <w:szCs w:val="28"/>
                <w:lang w:val="uk-UA"/>
              </w:rPr>
              <w:t xml:space="preserve">                                                  № 937</w:t>
            </w:r>
          </w:p>
          <w:p w:rsidR="008C4BFD" w:rsidRPr="00B34B19" w:rsidRDefault="004E5F69" w:rsidP="00B34B19">
            <w:pPr>
              <w:ind w:firstLine="72"/>
              <w:jc w:val="center"/>
              <w:rPr>
                <w:sz w:val="28"/>
                <w:szCs w:val="28"/>
                <w:lang w:val="uk-UA"/>
              </w:rPr>
            </w:pPr>
            <w:r w:rsidRPr="00B34B19">
              <w:rPr>
                <w:sz w:val="28"/>
                <w:szCs w:val="28"/>
                <w:lang w:val="uk-UA"/>
              </w:rPr>
              <w:t xml:space="preserve">                                                </w:t>
            </w:r>
          </w:p>
        </w:tc>
      </w:tr>
    </w:tbl>
    <w:p w:rsidR="008C4BFD" w:rsidRPr="00B34B19" w:rsidRDefault="008C4BFD" w:rsidP="008C4BFD">
      <w:pPr>
        <w:jc w:val="both"/>
        <w:rPr>
          <w:sz w:val="28"/>
          <w:szCs w:val="28"/>
          <w:lang w:val="en-US"/>
        </w:rPr>
      </w:pPr>
    </w:p>
    <w:p w:rsidR="002252BE" w:rsidRPr="00B34B19" w:rsidRDefault="002252BE" w:rsidP="00FF071A">
      <w:pPr>
        <w:jc w:val="both"/>
        <w:rPr>
          <w:b/>
          <w:sz w:val="28"/>
          <w:szCs w:val="28"/>
          <w:lang w:val="uk-UA"/>
        </w:rPr>
      </w:pPr>
    </w:p>
    <w:p w:rsidR="00FF071A" w:rsidRPr="00B34B19" w:rsidRDefault="00FF071A" w:rsidP="00FF071A">
      <w:pPr>
        <w:jc w:val="both"/>
        <w:rPr>
          <w:b/>
          <w:sz w:val="28"/>
          <w:szCs w:val="28"/>
          <w:lang w:val="uk-UA"/>
        </w:rPr>
      </w:pPr>
      <w:r w:rsidRPr="00B34B19">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B34B19" w:rsidRDefault="00674BA1" w:rsidP="00674BA1">
      <w:pPr>
        <w:ind w:firstLine="720"/>
        <w:jc w:val="both"/>
        <w:rPr>
          <w:sz w:val="16"/>
          <w:szCs w:val="16"/>
          <w:lang w:val="uk-UA"/>
        </w:rPr>
      </w:pPr>
    </w:p>
    <w:p w:rsidR="00917598" w:rsidRPr="00B34B19" w:rsidRDefault="00917598" w:rsidP="00FC73F7">
      <w:pPr>
        <w:ind w:firstLine="720"/>
        <w:jc w:val="both"/>
        <w:rPr>
          <w:sz w:val="16"/>
          <w:szCs w:val="16"/>
          <w:lang w:val="uk-UA"/>
        </w:rPr>
      </w:pPr>
    </w:p>
    <w:p w:rsidR="00F4602B" w:rsidRPr="00B34B19" w:rsidRDefault="00F4602B" w:rsidP="00FC73F7">
      <w:pPr>
        <w:ind w:firstLine="720"/>
        <w:jc w:val="both"/>
        <w:rPr>
          <w:sz w:val="16"/>
          <w:szCs w:val="16"/>
          <w:lang w:val="uk-UA"/>
        </w:rPr>
      </w:pPr>
    </w:p>
    <w:p w:rsidR="00B64FF6" w:rsidRPr="00B34B19" w:rsidRDefault="00B64FF6" w:rsidP="00FC73F7">
      <w:pPr>
        <w:ind w:firstLine="720"/>
        <w:jc w:val="both"/>
        <w:rPr>
          <w:sz w:val="16"/>
          <w:szCs w:val="16"/>
          <w:lang w:val="uk-UA"/>
        </w:rPr>
      </w:pPr>
    </w:p>
    <w:p w:rsidR="00F4602B" w:rsidRPr="00B34B19" w:rsidRDefault="00F4602B" w:rsidP="00FC73F7">
      <w:pPr>
        <w:ind w:firstLine="720"/>
        <w:jc w:val="both"/>
        <w:rPr>
          <w:sz w:val="16"/>
          <w:szCs w:val="16"/>
          <w:lang w:val="uk-UA"/>
        </w:rPr>
      </w:pPr>
    </w:p>
    <w:p w:rsidR="00051C9D" w:rsidRPr="00B34B19" w:rsidRDefault="00957C7E" w:rsidP="00051C9D">
      <w:pPr>
        <w:pStyle w:val="HTML"/>
        <w:ind w:firstLine="720"/>
        <w:jc w:val="both"/>
        <w:rPr>
          <w:rFonts w:ascii="Times New Roman" w:hAnsi="Times New Roman"/>
          <w:color w:val="auto"/>
          <w:sz w:val="28"/>
          <w:szCs w:val="28"/>
          <w:lang w:val="uk-UA"/>
        </w:rPr>
      </w:pPr>
      <w:r w:rsidRPr="00B34B19">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B34B19">
        <w:rPr>
          <w:rFonts w:ascii="Times New Roman" w:hAnsi="Times New Roman"/>
          <w:color w:val="auto"/>
          <w:sz w:val="28"/>
          <w:szCs w:val="28"/>
          <w:lang w:val="uk-UA"/>
        </w:rPr>
        <w:t xml:space="preserve">5, 7, </w:t>
      </w:r>
      <w:r w:rsidR="000D32CE" w:rsidRPr="00B34B19">
        <w:rPr>
          <w:rFonts w:ascii="Times New Roman" w:hAnsi="Times New Roman"/>
          <w:color w:val="auto"/>
          <w:sz w:val="28"/>
          <w:szCs w:val="28"/>
          <w:lang w:val="uk-UA"/>
        </w:rPr>
        <w:t xml:space="preserve">9, </w:t>
      </w:r>
      <w:r w:rsidR="003E30C2" w:rsidRPr="00B34B19">
        <w:rPr>
          <w:rFonts w:ascii="Times New Roman" w:hAnsi="Times New Roman"/>
          <w:color w:val="auto"/>
          <w:sz w:val="28"/>
          <w:szCs w:val="28"/>
          <w:lang w:val="uk-UA"/>
        </w:rPr>
        <w:t>10</w:t>
      </w:r>
      <w:r w:rsidR="00144F5C" w:rsidRPr="00B34B19">
        <w:rPr>
          <w:rFonts w:ascii="Times New Roman" w:hAnsi="Times New Roman"/>
          <w:color w:val="auto"/>
          <w:sz w:val="28"/>
          <w:szCs w:val="28"/>
          <w:lang w:val="uk-UA"/>
        </w:rPr>
        <w:t xml:space="preserve"> </w:t>
      </w:r>
      <w:r w:rsidRPr="00B34B19">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B34B19">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B34B19">
        <w:rPr>
          <w:rFonts w:ascii="Times New Roman" w:hAnsi="Times New Roman"/>
          <w:color w:val="auto"/>
          <w:sz w:val="28"/>
          <w:szCs w:val="28"/>
          <w:lang w:val="uk-UA"/>
        </w:rPr>
        <w:t>,</w:t>
      </w:r>
    </w:p>
    <w:p w:rsidR="000C1B57" w:rsidRPr="00B34B19" w:rsidRDefault="000C1B57" w:rsidP="00051C9D">
      <w:pPr>
        <w:pStyle w:val="HTML"/>
        <w:ind w:firstLine="720"/>
        <w:jc w:val="both"/>
        <w:rPr>
          <w:b/>
          <w:bCs/>
          <w:color w:val="auto"/>
          <w:sz w:val="28"/>
          <w:szCs w:val="28"/>
          <w:lang w:val="uk-UA"/>
        </w:rPr>
      </w:pPr>
    </w:p>
    <w:p w:rsidR="00FC73F7" w:rsidRPr="00B34B19" w:rsidRDefault="00FC73F7" w:rsidP="00FC73F7">
      <w:pPr>
        <w:pStyle w:val="31"/>
        <w:ind w:left="0"/>
        <w:rPr>
          <w:b/>
          <w:bCs/>
          <w:sz w:val="28"/>
          <w:szCs w:val="28"/>
          <w:lang w:val="uk-UA"/>
        </w:rPr>
      </w:pPr>
      <w:r w:rsidRPr="00B34B19">
        <w:rPr>
          <w:b/>
          <w:bCs/>
          <w:sz w:val="28"/>
          <w:szCs w:val="28"/>
          <w:lang w:val="uk-UA"/>
        </w:rPr>
        <w:t>НАКАЗУЮ:</w:t>
      </w:r>
    </w:p>
    <w:p w:rsidR="00B64FF6" w:rsidRPr="00B34B19" w:rsidRDefault="00B64FF6" w:rsidP="00FC73F7">
      <w:pPr>
        <w:pStyle w:val="31"/>
        <w:ind w:left="0"/>
        <w:rPr>
          <w:b/>
          <w:bCs/>
          <w:lang w:val="uk-UA"/>
        </w:rPr>
      </w:pPr>
    </w:p>
    <w:p w:rsidR="00CB6908" w:rsidRPr="00B34B19" w:rsidRDefault="00CB6908" w:rsidP="00D33F8D">
      <w:pPr>
        <w:tabs>
          <w:tab w:val="left" w:pos="1080"/>
        </w:tabs>
        <w:ind w:firstLine="720"/>
        <w:jc w:val="both"/>
        <w:rPr>
          <w:sz w:val="28"/>
          <w:szCs w:val="28"/>
          <w:lang w:val="uk-UA"/>
        </w:rPr>
      </w:pPr>
      <w:r w:rsidRPr="00B34B19">
        <w:rPr>
          <w:sz w:val="28"/>
          <w:szCs w:val="28"/>
          <w:lang w:val="uk-UA"/>
        </w:rPr>
        <w:t xml:space="preserve">1. Зареєструвати та внести до Державного реєстру лікарських засобів України </w:t>
      </w:r>
      <w:r w:rsidRPr="00B34B19">
        <w:rPr>
          <w:noProof/>
          <w:sz w:val="28"/>
          <w:szCs w:val="28"/>
          <w:lang w:val="uk-UA"/>
        </w:rPr>
        <w:t>лікарські засоби</w:t>
      </w:r>
      <w:r w:rsidRPr="00B34B19">
        <w:rPr>
          <w:sz w:val="28"/>
          <w:szCs w:val="28"/>
          <w:lang w:val="uk-UA"/>
        </w:rPr>
        <w:t xml:space="preserve"> (медичні імунобіологічні препарати) згідно з додатк</w:t>
      </w:r>
      <w:r w:rsidR="00B428E1" w:rsidRPr="00B34B19">
        <w:rPr>
          <w:sz w:val="28"/>
          <w:szCs w:val="28"/>
          <w:lang w:val="uk-UA"/>
        </w:rPr>
        <w:t>ом</w:t>
      </w:r>
      <w:r w:rsidRPr="00B34B19">
        <w:rPr>
          <w:sz w:val="28"/>
          <w:szCs w:val="28"/>
          <w:lang w:val="uk-UA"/>
        </w:rPr>
        <w:t xml:space="preserve"> 1.</w:t>
      </w:r>
    </w:p>
    <w:p w:rsidR="00927311" w:rsidRPr="00B34B19" w:rsidRDefault="00927311" w:rsidP="00D33F8D">
      <w:pPr>
        <w:tabs>
          <w:tab w:val="left" w:pos="1080"/>
        </w:tabs>
        <w:ind w:firstLine="720"/>
        <w:jc w:val="both"/>
        <w:rPr>
          <w:sz w:val="28"/>
          <w:szCs w:val="28"/>
          <w:lang w:val="uk-UA"/>
        </w:rPr>
      </w:pPr>
    </w:p>
    <w:p w:rsidR="00927311" w:rsidRPr="00B34B19" w:rsidRDefault="00CB6908" w:rsidP="00D33F8D">
      <w:pPr>
        <w:tabs>
          <w:tab w:val="left" w:pos="1080"/>
        </w:tabs>
        <w:ind w:firstLine="720"/>
        <w:jc w:val="both"/>
        <w:rPr>
          <w:sz w:val="28"/>
          <w:szCs w:val="28"/>
          <w:lang w:val="uk-UA"/>
        </w:rPr>
      </w:pPr>
      <w:r w:rsidRPr="00B34B19">
        <w:rPr>
          <w:sz w:val="28"/>
          <w:szCs w:val="28"/>
          <w:lang w:val="uk-UA"/>
        </w:rPr>
        <w:t>2</w:t>
      </w:r>
      <w:r w:rsidR="00927311" w:rsidRPr="00B34B19">
        <w:rPr>
          <w:sz w:val="28"/>
          <w:szCs w:val="28"/>
          <w:lang w:val="uk-UA"/>
        </w:rPr>
        <w:t xml:space="preserve">. Перереєструвати та внести до Державного реєстру лікарських засобів України </w:t>
      </w:r>
      <w:r w:rsidR="00927311" w:rsidRPr="00B34B19">
        <w:rPr>
          <w:noProof/>
          <w:sz w:val="28"/>
          <w:szCs w:val="28"/>
          <w:lang w:val="uk-UA"/>
        </w:rPr>
        <w:t>лікарські засоби</w:t>
      </w:r>
      <w:r w:rsidR="00927311" w:rsidRPr="00B34B19">
        <w:rPr>
          <w:sz w:val="28"/>
          <w:szCs w:val="28"/>
          <w:lang w:val="uk-UA"/>
        </w:rPr>
        <w:t xml:space="preserve"> (медичні імунобіологічні препарат</w:t>
      </w:r>
      <w:r w:rsidR="00643EFB" w:rsidRPr="00B34B19">
        <w:rPr>
          <w:sz w:val="28"/>
          <w:szCs w:val="28"/>
          <w:lang w:val="uk-UA"/>
        </w:rPr>
        <w:t>и) згідно з додатк</w:t>
      </w:r>
      <w:r w:rsidR="00F004E2" w:rsidRPr="00B34B19">
        <w:rPr>
          <w:sz w:val="28"/>
          <w:szCs w:val="28"/>
          <w:lang w:val="uk-UA"/>
        </w:rPr>
        <w:t>ом</w:t>
      </w:r>
      <w:r w:rsidR="00643EFB" w:rsidRPr="00B34B19">
        <w:rPr>
          <w:sz w:val="28"/>
          <w:szCs w:val="28"/>
          <w:lang w:val="uk-UA"/>
        </w:rPr>
        <w:t xml:space="preserve"> 2</w:t>
      </w:r>
      <w:r w:rsidR="00927311" w:rsidRPr="00B34B19">
        <w:rPr>
          <w:sz w:val="28"/>
          <w:szCs w:val="28"/>
          <w:lang w:val="uk-UA"/>
        </w:rPr>
        <w:t>.</w:t>
      </w:r>
    </w:p>
    <w:p w:rsidR="00927311" w:rsidRPr="00B34B19" w:rsidRDefault="00927311" w:rsidP="00D33F8D">
      <w:pPr>
        <w:tabs>
          <w:tab w:val="left" w:pos="1080"/>
        </w:tabs>
        <w:ind w:firstLine="720"/>
        <w:jc w:val="both"/>
        <w:rPr>
          <w:sz w:val="16"/>
          <w:szCs w:val="16"/>
          <w:lang w:val="uk-UA"/>
        </w:rPr>
      </w:pPr>
    </w:p>
    <w:p w:rsidR="00FC73F7" w:rsidRPr="00B34B19" w:rsidRDefault="00CB6908" w:rsidP="000C1B57">
      <w:pPr>
        <w:tabs>
          <w:tab w:val="left" w:pos="1080"/>
        </w:tabs>
        <w:ind w:firstLine="720"/>
        <w:jc w:val="both"/>
        <w:rPr>
          <w:sz w:val="28"/>
          <w:szCs w:val="28"/>
          <w:lang w:val="uk-UA"/>
        </w:rPr>
      </w:pPr>
      <w:r w:rsidRPr="00B34B19">
        <w:rPr>
          <w:sz w:val="28"/>
          <w:szCs w:val="28"/>
          <w:lang w:val="uk-UA"/>
        </w:rPr>
        <w:lastRenderedPageBreak/>
        <w:t>3</w:t>
      </w:r>
      <w:r w:rsidR="00FC73F7" w:rsidRPr="00B34B19">
        <w:rPr>
          <w:sz w:val="28"/>
          <w:szCs w:val="28"/>
          <w:lang w:val="uk-UA"/>
        </w:rPr>
        <w:t xml:space="preserve">. </w:t>
      </w:r>
      <w:r w:rsidR="00FA65F6" w:rsidRPr="00B34B19">
        <w:rPr>
          <w:sz w:val="28"/>
          <w:szCs w:val="28"/>
          <w:lang w:val="uk-UA"/>
        </w:rPr>
        <w:t>Внести</w:t>
      </w:r>
      <w:r w:rsidR="00FC73F7" w:rsidRPr="00B34B19">
        <w:rPr>
          <w:sz w:val="28"/>
          <w:szCs w:val="28"/>
          <w:lang w:val="uk-UA"/>
        </w:rPr>
        <w:t xml:space="preserve"> зміни до реєстраційних матеріалів та Державного реєстру лікарських засобів України </w:t>
      </w:r>
      <w:r w:rsidR="00FA65F6" w:rsidRPr="00B34B19">
        <w:rPr>
          <w:sz w:val="28"/>
          <w:szCs w:val="28"/>
          <w:lang w:val="uk-UA"/>
        </w:rPr>
        <w:t xml:space="preserve">на </w:t>
      </w:r>
      <w:r w:rsidR="00FC73F7" w:rsidRPr="00B34B19">
        <w:rPr>
          <w:noProof/>
          <w:sz w:val="28"/>
          <w:szCs w:val="28"/>
          <w:lang w:val="uk-UA"/>
        </w:rPr>
        <w:t>лікарські засоби</w:t>
      </w:r>
      <w:r w:rsidR="00FC73F7" w:rsidRPr="00B34B19">
        <w:rPr>
          <w:sz w:val="28"/>
          <w:szCs w:val="28"/>
          <w:lang w:val="uk-UA"/>
        </w:rPr>
        <w:t xml:space="preserve"> (медичні імунобіологічні препарати) згідно з додатк</w:t>
      </w:r>
      <w:r w:rsidR="00D35E68" w:rsidRPr="00B34B19">
        <w:rPr>
          <w:sz w:val="28"/>
          <w:szCs w:val="28"/>
          <w:lang w:val="uk-UA"/>
        </w:rPr>
        <w:t>ом</w:t>
      </w:r>
      <w:r w:rsidR="00FC73F7" w:rsidRPr="00B34B19">
        <w:rPr>
          <w:sz w:val="28"/>
          <w:szCs w:val="28"/>
          <w:lang w:val="uk-UA"/>
        </w:rPr>
        <w:t xml:space="preserve"> </w:t>
      </w:r>
      <w:r w:rsidR="00643EFB" w:rsidRPr="00B34B19">
        <w:rPr>
          <w:sz w:val="28"/>
          <w:szCs w:val="28"/>
          <w:lang w:val="uk-UA"/>
        </w:rPr>
        <w:t>3</w:t>
      </w:r>
      <w:r w:rsidR="00FC73F7" w:rsidRPr="00B34B19">
        <w:rPr>
          <w:sz w:val="28"/>
          <w:szCs w:val="28"/>
          <w:lang w:val="uk-UA"/>
        </w:rPr>
        <w:t>.</w:t>
      </w:r>
    </w:p>
    <w:p w:rsidR="000D32CE" w:rsidRPr="00B34B19" w:rsidRDefault="000D32CE" w:rsidP="000C1B57">
      <w:pPr>
        <w:tabs>
          <w:tab w:val="left" w:pos="1080"/>
        </w:tabs>
        <w:ind w:firstLine="720"/>
        <w:jc w:val="both"/>
        <w:rPr>
          <w:sz w:val="28"/>
          <w:szCs w:val="28"/>
          <w:lang w:val="uk-UA"/>
        </w:rPr>
      </w:pPr>
    </w:p>
    <w:p w:rsidR="000D32CE" w:rsidRPr="00B34B19" w:rsidRDefault="000D32CE" w:rsidP="000D32CE">
      <w:pPr>
        <w:tabs>
          <w:tab w:val="left" w:pos="1080"/>
        </w:tabs>
        <w:ind w:firstLine="720"/>
        <w:jc w:val="both"/>
        <w:rPr>
          <w:sz w:val="28"/>
          <w:szCs w:val="28"/>
          <w:lang w:val="uk-UA"/>
        </w:rPr>
      </w:pPr>
      <w:r w:rsidRPr="00B34B19">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sidRPr="00B34B19">
        <w:rPr>
          <w:sz w:val="28"/>
          <w:szCs w:val="28"/>
          <w:lang w:val="uk-UA"/>
        </w:rPr>
        <w:t>ом</w:t>
      </w:r>
      <w:r w:rsidRPr="00B34B19">
        <w:rPr>
          <w:sz w:val="28"/>
          <w:szCs w:val="28"/>
          <w:lang w:val="uk-UA"/>
        </w:rPr>
        <w:t xml:space="preserve"> 4.</w:t>
      </w:r>
    </w:p>
    <w:p w:rsidR="00BC5599" w:rsidRPr="00B34B19" w:rsidRDefault="00BC5599" w:rsidP="000D32CE">
      <w:pPr>
        <w:tabs>
          <w:tab w:val="left" w:pos="1080"/>
        </w:tabs>
        <w:ind w:firstLine="720"/>
        <w:jc w:val="both"/>
        <w:rPr>
          <w:sz w:val="28"/>
          <w:szCs w:val="28"/>
          <w:lang w:val="uk-UA"/>
        </w:rPr>
      </w:pPr>
    </w:p>
    <w:p w:rsidR="00BC5599" w:rsidRPr="00B34B19" w:rsidRDefault="00BC5599" w:rsidP="00BC5599">
      <w:pPr>
        <w:tabs>
          <w:tab w:val="left" w:pos="720"/>
          <w:tab w:val="left" w:pos="993"/>
        </w:tabs>
        <w:ind w:firstLine="720"/>
        <w:jc w:val="both"/>
        <w:rPr>
          <w:sz w:val="28"/>
          <w:szCs w:val="28"/>
          <w:lang w:val="uk-UA"/>
        </w:rPr>
      </w:pPr>
      <w:r w:rsidRPr="00B34B19">
        <w:rPr>
          <w:sz w:val="28"/>
          <w:szCs w:val="28"/>
          <w:lang w:val="uk-UA"/>
        </w:rPr>
        <w:t>5. Фармацевтичному управлінню (</w:t>
      </w:r>
      <w:r w:rsidR="003C6A26" w:rsidRPr="00B34B19">
        <w:rPr>
          <w:sz w:val="28"/>
          <w:szCs w:val="28"/>
          <w:lang w:val="uk-UA"/>
        </w:rPr>
        <w:t>Олександру Гріценку</w:t>
      </w:r>
      <w:r w:rsidRPr="00B34B19">
        <w:rPr>
          <w:sz w:val="28"/>
          <w:szCs w:val="28"/>
          <w:lang w:val="uk-UA"/>
        </w:rPr>
        <w:t>) забезпечити оприлюднення цього наказу на офіційному вебсайті Міністерства охорони здоров’я України.</w:t>
      </w:r>
    </w:p>
    <w:p w:rsidR="003E30C2" w:rsidRPr="00B34B19" w:rsidRDefault="003E30C2" w:rsidP="000C1B57">
      <w:pPr>
        <w:tabs>
          <w:tab w:val="left" w:pos="1080"/>
        </w:tabs>
        <w:ind w:firstLine="720"/>
        <w:jc w:val="both"/>
        <w:rPr>
          <w:sz w:val="28"/>
          <w:szCs w:val="28"/>
          <w:lang w:val="uk-UA"/>
        </w:rPr>
      </w:pPr>
    </w:p>
    <w:p w:rsidR="000D32CE" w:rsidRPr="00B34B19" w:rsidRDefault="000D32CE" w:rsidP="000D32CE">
      <w:pPr>
        <w:tabs>
          <w:tab w:val="left" w:pos="720"/>
          <w:tab w:val="left" w:pos="1080"/>
        </w:tabs>
        <w:ind w:firstLine="720"/>
        <w:jc w:val="both"/>
        <w:rPr>
          <w:sz w:val="28"/>
          <w:szCs w:val="28"/>
          <w:lang w:val="uk-UA"/>
        </w:rPr>
      </w:pPr>
      <w:r w:rsidRPr="00B34B19">
        <w:rPr>
          <w:sz w:val="28"/>
          <w:szCs w:val="28"/>
          <w:lang w:val="uk-UA"/>
        </w:rPr>
        <w:t xml:space="preserve">Контроль за виконанням цього наказу </w:t>
      </w:r>
      <w:r w:rsidR="00534A48" w:rsidRPr="00B34B19">
        <w:rPr>
          <w:sz w:val="28"/>
          <w:szCs w:val="28"/>
          <w:lang w:val="uk-UA"/>
        </w:rPr>
        <w:t>залишаю за собою</w:t>
      </w:r>
      <w:r w:rsidR="00BC5599" w:rsidRPr="00B34B19">
        <w:rPr>
          <w:sz w:val="28"/>
          <w:szCs w:val="28"/>
          <w:lang w:val="uk-UA"/>
        </w:rPr>
        <w:t>.</w:t>
      </w:r>
    </w:p>
    <w:p w:rsidR="000D32CE" w:rsidRPr="00B34B19" w:rsidRDefault="000D32CE" w:rsidP="000D32CE">
      <w:pPr>
        <w:pStyle w:val="31"/>
        <w:spacing w:after="0"/>
        <w:rPr>
          <w:sz w:val="28"/>
          <w:szCs w:val="28"/>
          <w:lang w:val="uk-UA"/>
        </w:rPr>
      </w:pPr>
    </w:p>
    <w:p w:rsidR="000D32CE" w:rsidRPr="00B34B19" w:rsidRDefault="000D32CE" w:rsidP="000D32CE">
      <w:pPr>
        <w:pStyle w:val="31"/>
        <w:spacing w:after="0"/>
        <w:rPr>
          <w:sz w:val="28"/>
          <w:szCs w:val="28"/>
          <w:lang w:val="uk-UA"/>
        </w:rPr>
      </w:pPr>
    </w:p>
    <w:p w:rsidR="000D32CE" w:rsidRPr="00B34B19" w:rsidRDefault="000D32CE" w:rsidP="000D32CE">
      <w:pPr>
        <w:pStyle w:val="31"/>
        <w:spacing w:after="0"/>
        <w:rPr>
          <w:sz w:val="28"/>
          <w:szCs w:val="28"/>
          <w:lang w:val="uk-UA"/>
        </w:rPr>
      </w:pPr>
    </w:p>
    <w:p w:rsidR="000D32CE" w:rsidRPr="00B34B19" w:rsidRDefault="00534A48" w:rsidP="000D32CE">
      <w:pPr>
        <w:rPr>
          <w:b/>
          <w:sz w:val="28"/>
          <w:szCs w:val="28"/>
          <w:lang w:val="uk-UA"/>
        </w:rPr>
      </w:pPr>
      <w:r w:rsidRPr="00B34B19">
        <w:rPr>
          <w:b/>
          <w:sz w:val="28"/>
          <w:szCs w:val="28"/>
          <w:lang w:val="uk-UA"/>
        </w:rPr>
        <w:t xml:space="preserve">Перший заступник </w:t>
      </w:r>
      <w:r w:rsidR="000D32CE" w:rsidRPr="00B34B19">
        <w:rPr>
          <w:b/>
          <w:sz w:val="28"/>
          <w:szCs w:val="28"/>
          <w:lang w:val="uk-UA"/>
        </w:rPr>
        <w:t>Міністр</w:t>
      </w:r>
      <w:r w:rsidRPr="00B34B19">
        <w:rPr>
          <w:b/>
          <w:sz w:val="28"/>
          <w:szCs w:val="28"/>
          <w:lang w:val="uk-UA"/>
        </w:rPr>
        <w:t>а                                                      Сергій ДУБРОВ</w:t>
      </w:r>
      <w:r w:rsidR="00BA0BCD" w:rsidRPr="00B34B19">
        <w:rPr>
          <w:b/>
          <w:sz w:val="28"/>
          <w:szCs w:val="28"/>
          <w:lang w:val="uk-UA"/>
        </w:rPr>
        <w:t xml:space="preserve">                                       </w:t>
      </w:r>
      <w:r w:rsidR="00E36438" w:rsidRPr="00B34B19">
        <w:rPr>
          <w:b/>
          <w:sz w:val="28"/>
          <w:szCs w:val="28"/>
          <w:lang w:val="uk-UA"/>
        </w:rPr>
        <w:t xml:space="preserve">                                                  </w:t>
      </w:r>
      <w:r w:rsidR="00BA0BCD" w:rsidRPr="00B34B19">
        <w:rPr>
          <w:b/>
          <w:sz w:val="28"/>
          <w:szCs w:val="28"/>
          <w:lang w:val="uk-UA"/>
        </w:rPr>
        <w:t xml:space="preserve">  </w:t>
      </w:r>
    </w:p>
    <w:p w:rsidR="00D74462" w:rsidRPr="00B34B19" w:rsidRDefault="00E36438" w:rsidP="006D0A8F">
      <w:pPr>
        <w:rPr>
          <w:b/>
          <w:sz w:val="28"/>
          <w:szCs w:val="28"/>
          <w:lang w:val="uk-UA"/>
        </w:rPr>
      </w:pPr>
      <w:r w:rsidRPr="00B34B19">
        <w:rPr>
          <w:b/>
          <w:sz w:val="28"/>
          <w:szCs w:val="28"/>
          <w:lang w:val="uk-UA"/>
        </w:rPr>
        <w:t xml:space="preserve">  </w:t>
      </w:r>
    </w:p>
    <w:p w:rsidR="006656BF" w:rsidRPr="00B34B19" w:rsidRDefault="006656BF" w:rsidP="00FC73F7">
      <w:pPr>
        <w:pStyle w:val="31"/>
        <w:spacing w:after="0"/>
        <w:ind w:left="0"/>
        <w:rPr>
          <w:b/>
          <w:sz w:val="28"/>
          <w:szCs w:val="28"/>
          <w:lang w:val="uk-UA"/>
        </w:rPr>
        <w:sectPr w:rsidR="006656BF" w:rsidRPr="00B34B19"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656BF" w:rsidRPr="00B34B19" w:rsidTr="00710692">
        <w:tc>
          <w:tcPr>
            <w:tcW w:w="3825" w:type="dxa"/>
            <w:hideMark/>
          </w:tcPr>
          <w:p w:rsidR="006656BF" w:rsidRPr="00B34B19" w:rsidRDefault="006656BF" w:rsidP="00DE2D9D">
            <w:pPr>
              <w:pStyle w:val="4"/>
              <w:tabs>
                <w:tab w:val="left" w:pos="12600"/>
              </w:tabs>
              <w:spacing w:before="0" w:after="0"/>
              <w:rPr>
                <w:sz w:val="18"/>
                <w:szCs w:val="18"/>
              </w:rPr>
            </w:pPr>
            <w:r w:rsidRPr="00B34B19">
              <w:rPr>
                <w:sz w:val="18"/>
                <w:szCs w:val="18"/>
              </w:rPr>
              <w:lastRenderedPageBreak/>
              <w:t>Додаток 1</w:t>
            </w:r>
          </w:p>
          <w:p w:rsidR="006656BF" w:rsidRPr="00B34B19" w:rsidRDefault="006656BF" w:rsidP="00DE2D9D">
            <w:pPr>
              <w:pStyle w:val="4"/>
              <w:tabs>
                <w:tab w:val="left" w:pos="12600"/>
              </w:tabs>
              <w:spacing w:before="0" w:after="0"/>
              <w:rPr>
                <w:sz w:val="18"/>
                <w:szCs w:val="18"/>
              </w:rPr>
            </w:pPr>
            <w:r w:rsidRPr="00B34B19">
              <w:rPr>
                <w:sz w:val="18"/>
                <w:szCs w:val="18"/>
              </w:rPr>
              <w:t>до наказу Міністерства охорони</w:t>
            </w:r>
          </w:p>
          <w:p w:rsidR="006656BF" w:rsidRPr="00B34B19" w:rsidRDefault="006656BF" w:rsidP="00DE2D9D">
            <w:pPr>
              <w:pStyle w:val="4"/>
              <w:tabs>
                <w:tab w:val="left" w:pos="12600"/>
              </w:tabs>
              <w:spacing w:before="0" w:after="0"/>
              <w:rPr>
                <w:sz w:val="18"/>
                <w:szCs w:val="18"/>
              </w:rPr>
            </w:pPr>
            <w:r w:rsidRPr="00B34B19">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656BF" w:rsidRPr="00B34B19" w:rsidRDefault="006656BF" w:rsidP="00DE2D9D">
            <w:pPr>
              <w:pStyle w:val="4"/>
              <w:tabs>
                <w:tab w:val="left" w:pos="12600"/>
              </w:tabs>
              <w:spacing w:before="0" w:after="0"/>
              <w:rPr>
                <w:rFonts w:cs="Arial"/>
                <w:sz w:val="18"/>
                <w:szCs w:val="18"/>
              </w:rPr>
            </w:pPr>
            <w:r w:rsidRPr="00B34B19">
              <w:rPr>
                <w:bCs w:val="0"/>
                <w:iCs/>
                <w:sz w:val="18"/>
                <w:szCs w:val="18"/>
                <w:u w:val="single"/>
              </w:rPr>
              <w:t>від 23 травня 2023 року  № 937</w:t>
            </w:r>
          </w:p>
        </w:tc>
      </w:tr>
    </w:tbl>
    <w:p w:rsidR="006656BF" w:rsidRPr="00B34B19" w:rsidRDefault="006656BF" w:rsidP="006656BF">
      <w:pPr>
        <w:tabs>
          <w:tab w:val="left" w:pos="12600"/>
        </w:tabs>
        <w:jc w:val="center"/>
        <w:rPr>
          <w:rFonts w:ascii="Arial" w:hAnsi="Arial" w:cs="Arial"/>
          <w:b/>
          <w:sz w:val="18"/>
          <w:szCs w:val="18"/>
          <w:lang w:val="en-US"/>
        </w:rPr>
      </w:pPr>
    </w:p>
    <w:p w:rsidR="006656BF" w:rsidRPr="00B34B19" w:rsidRDefault="006656BF" w:rsidP="006656BF">
      <w:pPr>
        <w:keepNext/>
        <w:tabs>
          <w:tab w:val="left" w:pos="12600"/>
        </w:tabs>
        <w:jc w:val="center"/>
        <w:outlineLvl w:val="1"/>
        <w:rPr>
          <w:b/>
          <w:sz w:val="28"/>
          <w:szCs w:val="28"/>
        </w:rPr>
      </w:pPr>
      <w:r w:rsidRPr="00B34B19">
        <w:rPr>
          <w:b/>
          <w:caps/>
          <w:sz w:val="28"/>
          <w:szCs w:val="28"/>
        </w:rPr>
        <w:t>ПЕРЕЛІК</w:t>
      </w:r>
    </w:p>
    <w:p w:rsidR="006656BF" w:rsidRPr="00B34B19" w:rsidRDefault="006656BF" w:rsidP="006656BF">
      <w:pPr>
        <w:keepNext/>
        <w:jc w:val="center"/>
        <w:outlineLvl w:val="3"/>
        <w:rPr>
          <w:b/>
          <w:caps/>
          <w:sz w:val="28"/>
          <w:szCs w:val="28"/>
        </w:rPr>
      </w:pPr>
      <w:r w:rsidRPr="00B34B19">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6656BF" w:rsidRPr="00B34B19" w:rsidRDefault="006656BF" w:rsidP="006656BF">
      <w:pPr>
        <w:keepNext/>
        <w:jc w:val="center"/>
        <w:outlineLvl w:val="3"/>
        <w:rPr>
          <w:rFonts w:ascii="Arial" w:hAnsi="Arial" w:cs="Arial"/>
          <w:b/>
          <w:caps/>
          <w:sz w:val="26"/>
          <w:szCs w:val="26"/>
        </w:rPr>
      </w:pPr>
    </w:p>
    <w:tbl>
      <w:tblPr>
        <w:tblpPr w:leftFromText="180" w:rightFromText="180" w:vertAnchor="text" w:tblpX="-34" w:tblpY="1"/>
        <w:tblOverlap w:val="never"/>
        <w:tblW w:w="157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5"/>
        <w:gridCol w:w="1701"/>
        <w:gridCol w:w="1134"/>
        <w:gridCol w:w="1134"/>
        <w:gridCol w:w="1559"/>
        <w:gridCol w:w="1276"/>
        <w:gridCol w:w="3402"/>
        <w:gridCol w:w="1134"/>
        <w:gridCol w:w="992"/>
        <w:gridCol w:w="1559"/>
      </w:tblGrid>
      <w:tr w:rsidR="00B34B19" w:rsidRPr="00B34B19" w:rsidTr="00B34B19">
        <w:trPr>
          <w:tblHeader/>
        </w:trPr>
        <w:tc>
          <w:tcPr>
            <w:tcW w:w="568" w:type="dxa"/>
            <w:tcBorders>
              <w:top w:val="single" w:sz="4" w:space="0" w:color="000000"/>
            </w:tcBorders>
            <w:shd w:val="clear" w:color="auto" w:fill="D9D9D9"/>
            <w:hideMark/>
          </w:tcPr>
          <w:p w:rsidR="006656BF" w:rsidRPr="00B34B19" w:rsidRDefault="006656BF" w:rsidP="00DE2D9D">
            <w:pPr>
              <w:tabs>
                <w:tab w:val="left" w:pos="12600"/>
              </w:tabs>
              <w:jc w:val="center"/>
              <w:rPr>
                <w:rFonts w:ascii="Arial" w:hAnsi="Arial" w:cs="Arial"/>
                <w:b/>
                <w:i/>
                <w:sz w:val="16"/>
                <w:szCs w:val="16"/>
              </w:rPr>
            </w:pPr>
          </w:p>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 п/п</w:t>
            </w:r>
          </w:p>
        </w:tc>
        <w:tc>
          <w:tcPr>
            <w:tcW w:w="1275"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Заявник</w:t>
            </w:r>
          </w:p>
        </w:tc>
        <w:tc>
          <w:tcPr>
            <w:tcW w:w="1134"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Країна заявника</w:t>
            </w:r>
          </w:p>
        </w:tc>
        <w:tc>
          <w:tcPr>
            <w:tcW w:w="1559"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Виробник</w:t>
            </w:r>
          </w:p>
        </w:tc>
        <w:tc>
          <w:tcPr>
            <w:tcW w:w="1276"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Країна виробника</w:t>
            </w:r>
          </w:p>
        </w:tc>
        <w:tc>
          <w:tcPr>
            <w:tcW w:w="3402"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Умови відпуску</w:t>
            </w:r>
          </w:p>
        </w:tc>
        <w:tc>
          <w:tcPr>
            <w:tcW w:w="992"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Рекламування</w:t>
            </w:r>
          </w:p>
        </w:tc>
        <w:tc>
          <w:tcPr>
            <w:tcW w:w="1559" w:type="dxa"/>
            <w:tcBorders>
              <w:top w:val="single" w:sz="4" w:space="0" w:color="000000"/>
            </w:tcBorders>
            <w:shd w:val="clear" w:color="auto" w:fill="D9D9D9"/>
          </w:tcPr>
          <w:p w:rsidR="006656BF" w:rsidRPr="00B34B19" w:rsidRDefault="006656BF" w:rsidP="00DE2D9D">
            <w:pPr>
              <w:tabs>
                <w:tab w:val="left" w:pos="12600"/>
              </w:tabs>
              <w:jc w:val="center"/>
              <w:rPr>
                <w:rFonts w:ascii="Arial" w:hAnsi="Arial" w:cs="Arial"/>
                <w:b/>
                <w:i/>
                <w:sz w:val="16"/>
                <w:szCs w:val="16"/>
              </w:rPr>
            </w:pPr>
            <w:r w:rsidRPr="00B34B19">
              <w:rPr>
                <w:rFonts w:ascii="Arial" w:hAnsi="Arial" w:cs="Arial"/>
                <w:b/>
                <w:i/>
                <w:sz w:val="16"/>
                <w:szCs w:val="16"/>
              </w:rPr>
              <w:t>Номер реєстраційного посвідчення</w:t>
            </w: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БОРТЕЗОМІБ-БАКСТЕР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порошок для розчину для ін’єкцій, 3,5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Бакстер Онколоджі ГмбХ</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Бакстер Онколоджі ГмбХ</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UA/20034/01/01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ГАВРЕТО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капсули по 100 мг, по 120 капсул у пляшці, по 1 пляшці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Ф.Хоффманн-Ля Рош Лтд</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 xml:space="preserve">Виробництво, випробування контролю якості при випуску, випробування стабільності, пакування проміжного продукту SDD (дисперей пралсетинібу, висушеної розпиленням): </w:t>
            </w:r>
            <w:r w:rsidRPr="00737C14">
              <w:rPr>
                <w:rFonts w:ascii="Arial" w:hAnsi="Arial" w:cs="Arial"/>
                <w:sz w:val="16"/>
                <w:szCs w:val="16"/>
              </w:rPr>
              <w:br/>
              <w:t>Ховіоне Фармасіенсія, С.А., Португалія</w:t>
            </w:r>
            <w:r w:rsidRPr="00737C14">
              <w:rPr>
                <w:rFonts w:ascii="Arial" w:hAnsi="Arial" w:cs="Arial"/>
                <w:sz w:val="16"/>
                <w:szCs w:val="16"/>
              </w:rPr>
              <w:br/>
              <w:t xml:space="preserve">Виробництво </w:t>
            </w:r>
            <w:r w:rsidRPr="00737C14">
              <w:rPr>
                <w:rFonts w:ascii="Arial" w:hAnsi="Arial" w:cs="Arial"/>
                <w:sz w:val="16"/>
                <w:szCs w:val="16"/>
              </w:rPr>
              <w:lastRenderedPageBreak/>
              <w:t>капсул, випробувания контролю якості при випуску, тестування під час випробувань стабільності, пакування капсул y bulk упаковку:</w:t>
            </w:r>
            <w:r w:rsidRPr="00737C14">
              <w:rPr>
                <w:rFonts w:ascii="Arial" w:hAnsi="Arial" w:cs="Arial"/>
                <w:sz w:val="16"/>
                <w:szCs w:val="16"/>
              </w:rPr>
              <w:br/>
              <w:t>Каталент КТС, ЛЛС, США</w:t>
            </w:r>
            <w:r w:rsidRPr="00737C14">
              <w:rPr>
                <w:rFonts w:ascii="Arial" w:hAnsi="Arial" w:cs="Arial"/>
                <w:sz w:val="16"/>
                <w:szCs w:val="16"/>
              </w:rPr>
              <w:br/>
              <w:t xml:space="preserve">Первинне та вторинне пакування: </w:t>
            </w:r>
            <w:r w:rsidRPr="00737C14">
              <w:rPr>
                <w:rFonts w:ascii="Arial" w:hAnsi="Arial" w:cs="Arial"/>
                <w:sz w:val="16"/>
                <w:szCs w:val="16"/>
              </w:rPr>
              <w:br/>
              <w:t>АндерсонБрекон Інк. (ПКІ Фарма Сервісез), США</w:t>
            </w:r>
            <w:r w:rsidRPr="00737C14">
              <w:rPr>
                <w:rFonts w:ascii="Arial" w:hAnsi="Arial" w:cs="Arial"/>
                <w:sz w:val="16"/>
                <w:szCs w:val="16"/>
              </w:rPr>
              <w:br/>
              <w:t>Випуск серії:</w:t>
            </w:r>
            <w:r w:rsidRPr="00737C14">
              <w:rPr>
                <w:rFonts w:ascii="Arial" w:hAnsi="Arial" w:cs="Arial"/>
                <w:sz w:val="16"/>
                <w:szCs w:val="16"/>
              </w:rPr>
              <w:b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lastRenderedPageBreak/>
              <w:t>Португалія/</w:t>
            </w:r>
          </w:p>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США/</w:t>
            </w:r>
          </w:p>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Швейцарія</w:t>
            </w:r>
            <w:r w:rsidRPr="00737C14">
              <w:rPr>
                <w:rFonts w:ascii="Arial" w:hAnsi="Arial" w:cs="Arial"/>
                <w:sz w:val="16"/>
                <w:szCs w:val="16"/>
              </w:rPr>
              <w:br/>
            </w:r>
          </w:p>
          <w:p w:rsidR="006656BF" w:rsidRPr="00737C14" w:rsidRDefault="006656BF" w:rsidP="00DE2D9D">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 із зобов’язанням завершити  програму досліджень, надати проміжні та остаточні звіти щодо цих досліджень згідно плану та термінів, зазначених у плані управління ризиками, відповідно до пункту 7 розділу IV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w:t>
            </w:r>
          </w:p>
          <w:p w:rsidR="006656BF" w:rsidRPr="00737C14" w:rsidRDefault="006656BF" w:rsidP="00DE2D9D">
            <w:pPr>
              <w:pStyle w:val="110"/>
              <w:tabs>
                <w:tab w:val="left" w:pos="12600"/>
              </w:tabs>
              <w:jc w:val="center"/>
              <w:rPr>
                <w:rFonts w:ascii="Arial" w:hAnsi="Arial" w:cs="Arial"/>
                <w:sz w:val="16"/>
                <w:szCs w:val="16"/>
              </w:rPr>
            </w:pPr>
          </w:p>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 xml:space="preserve">Періодичність подання регулярно </w:t>
            </w:r>
            <w:r w:rsidRPr="00737C14">
              <w:rPr>
                <w:rFonts w:ascii="Arial" w:hAnsi="Arial" w:cs="Arial"/>
                <w:sz w:val="16"/>
                <w:szCs w:val="16"/>
              </w:rPr>
              <w:lastRenderedPageBreak/>
              <w:t>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UA/20035/01/01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ГІПНОРАНУМ®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рідина для інгаляцій 100 %, in bulk: по 250 мл у флаконі, по 6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АТ "Фармак"</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Шанхай Хенгруі Фармасьютікал Ко., Лтд.</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UA/20036/01/01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ГІПНОРАНУМ®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рідина для інгаляцій 100 %, по 250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АТ "Фармак"</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АТ "Фармак", Україна</w:t>
            </w:r>
          </w:p>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(вторинне пакування, маркування, контроль якості, випуск серії з продукції in bulk фірми-виробника Шанхай Хенгруі Фармасьютікал Ко., Лтд., Китай (виробництво, пакування, випуск серії та контроль якості))</w:t>
            </w:r>
          </w:p>
          <w:p w:rsidR="006656BF" w:rsidRPr="00737C14" w:rsidRDefault="006656BF" w:rsidP="00DE2D9D">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UA/20037/01/01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 xml:space="preserve">КАРВЕДИЛОЛ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кристалічний 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ПАТ "Київмедпрепарат"</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Жеянг Хуахаі Фармацьютікал Ко., Лтд.</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UA/20038/01/01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ЛАКТУЛОЗА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сироп, 670 мг/мл; по 200 мл або по 300 мл або по 500 мл у флаконі; по 1 флакону з дозуючою скляночкою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ТОВ "ДКП "Фармацевтична фабрика"</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ТОВ "ДКП "Фармацевтична фабрика"</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sz w:val="16"/>
                <w:szCs w:val="16"/>
              </w:rPr>
            </w:pPr>
            <w:r w:rsidRPr="00737C1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UA/20039/01/01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 xml:space="preserve">ЛЕВОФЛОКСАЦИН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таблетки, вкриті плівковою оболонкою по 500 мг; по 10 таблеток у блістері, по 1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АТ "Лубнифарм"</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АТ "Лубнифарм"</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UA/20040/01/01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НАТРІЮ ЙОДИД NA 131 I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розчин для ін'єкцій, 37-740 МБк/мл; порціями по 1000 МБк, 2000 МБк, 4000 МБк, 5000 МБк або 7000 МБк у флаконах об'ємом 10 мл; по 1 флакону у свинцевому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Національний Центр Ядерних Досліджень</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Національний Центр Ядерних Досліджень</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UA/20041/01/01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ОМЕПРОТЕКТ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порошок для розчину для ін'єкцій по 40 мг; 1 флакон з порошком в комплекті з 1 ампулою з розчинником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 xml:space="preserve">Містрал Кепітал Менеджмент Лімітед </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АНФАРМ ХЕЛЛАС С.А.</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UA/20042/01/01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ПАРАЦЕТАМОЛ-НОВО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 xml:space="preserve">розчин для інфузій, 10 мг/мл по 100 мл у флаконі; по 1 флакону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Фізична особа-підприємець Губенко Сергій Анатолійович</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Товариство з обмеженою відповідальністю фірма "Новофарм-Біосинтез"</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UA/20043/01/01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ПЕГФІЛГРАСТИМ-ВІСТА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розчин для ін'єкцій, 6 мг/0,6 мл; по 0,6 мл (6 мг) у попередньо наповненому шприці, 1 попередньо наповнений шприц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Містрал Кепітал Менеджмент Лімітед</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випуск серії:</w:t>
            </w:r>
            <w:r w:rsidRPr="00737C14">
              <w:rPr>
                <w:rFonts w:ascii="Arial" w:hAnsi="Arial" w:cs="Arial"/>
                <w:sz w:val="16"/>
                <w:szCs w:val="16"/>
              </w:rPr>
              <w:br/>
              <w:t>Юта Фарма ГмбХ, Німеччина</w:t>
            </w:r>
            <w:r w:rsidRPr="00737C14">
              <w:rPr>
                <w:rFonts w:ascii="Arial" w:hAnsi="Arial" w:cs="Arial"/>
                <w:sz w:val="16"/>
                <w:szCs w:val="16"/>
              </w:rPr>
              <w:br/>
              <w:t>виробництво готової лікарської форми, первинна та вторинна упаковка, контроль серії:</w:t>
            </w:r>
            <w:r w:rsidRPr="00737C14">
              <w:rPr>
                <w:rFonts w:ascii="Arial" w:hAnsi="Arial" w:cs="Arial"/>
                <w:sz w:val="16"/>
                <w:szCs w:val="16"/>
              </w:rPr>
              <w:br/>
              <w:t>ЮСВ ПРАЙВЕТ ЛІМІТЕД, Індія</w:t>
            </w:r>
            <w:r w:rsidRPr="00737C14">
              <w:rPr>
                <w:rFonts w:ascii="Arial" w:hAnsi="Arial" w:cs="Arial"/>
                <w:sz w:val="16"/>
                <w:szCs w:val="16"/>
              </w:rPr>
              <w:br/>
              <w:t>контроль серії:</w:t>
            </w:r>
            <w:r w:rsidRPr="00737C14">
              <w:rPr>
                <w:rFonts w:ascii="Arial" w:hAnsi="Arial" w:cs="Arial"/>
                <w:sz w:val="16"/>
                <w:szCs w:val="16"/>
              </w:rPr>
              <w:br/>
              <w:t>ВелаЛабз ГмбХ, Австрія</w:t>
            </w:r>
            <w:r w:rsidRPr="00737C14">
              <w:rPr>
                <w:rFonts w:ascii="Arial" w:hAnsi="Arial" w:cs="Arial"/>
                <w:sz w:val="16"/>
                <w:szCs w:val="16"/>
              </w:rPr>
              <w:br/>
              <w:t>контроль серії:</w:t>
            </w:r>
            <w:r w:rsidRPr="00737C14">
              <w:rPr>
                <w:rFonts w:ascii="Arial" w:hAnsi="Arial" w:cs="Arial"/>
                <w:sz w:val="16"/>
                <w:szCs w:val="16"/>
              </w:rPr>
              <w:br/>
              <w:t>МПЛ Лабораторія мікробіологічних досліджень ГмбХ,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Німеччина/</w:t>
            </w:r>
          </w:p>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Індія/</w:t>
            </w:r>
          </w:p>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Австрія</w:t>
            </w:r>
            <w:r w:rsidRPr="00737C14">
              <w:rPr>
                <w:rFonts w:ascii="Arial" w:hAnsi="Arial" w:cs="Arial"/>
                <w:sz w:val="16"/>
                <w:szCs w:val="16"/>
              </w:rPr>
              <w:br/>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UA/19748/01/01</w:t>
            </w: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РЕМІСАР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гранули для оральної суспензії, 100 мг/2 г по 2 г гранул в саше, по 30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Товариство з обмеженою відповідальністю "СТІФ-СЕРВІС"</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ПрАТ "Фармацевтична фірма "Дарниця"</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UA/20044/01/01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СІОФОР® XR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таблетки пролонгованої дії, по 1000 мг по 15 таблеток у блістері; по 2, 4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БЕРЛІН-ХЕМІ АГ</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виробництво "іn bulk":</w:t>
            </w:r>
            <w:r w:rsidRPr="00737C14">
              <w:rPr>
                <w:rFonts w:ascii="Arial" w:hAnsi="Arial" w:cs="Arial"/>
                <w:sz w:val="16"/>
                <w:szCs w:val="16"/>
              </w:rPr>
              <w:br/>
              <w:t>Сентаур Фармацеутікалз Прайвет Лімітед, Індія</w:t>
            </w:r>
            <w:r w:rsidRPr="00737C14">
              <w:rPr>
                <w:rFonts w:ascii="Arial" w:hAnsi="Arial" w:cs="Arial"/>
                <w:sz w:val="16"/>
                <w:szCs w:val="16"/>
              </w:rPr>
              <w:br/>
              <w:t>виробництво "іn bulk" та контроль серій:</w:t>
            </w:r>
            <w:r w:rsidRPr="00737C14">
              <w:rPr>
                <w:rFonts w:ascii="Arial" w:hAnsi="Arial" w:cs="Arial"/>
                <w:sz w:val="16"/>
                <w:szCs w:val="16"/>
              </w:rPr>
              <w:br/>
              <w:t>БЕРЛІН-ХЕМІ АГ, Німеччина</w:t>
            </w:r>
            <w:r w:rsidRPr="00737C14">
              <w:rPr>
                <w:rFonts w:ascii="Arial" w:hAnsi="Arial" w:cs="Arial"/>
                <w:sz w:val="16"/>
                <w:szCs w:val="16"/>
              </w:rPr>
              <w:br/>
              <w:t>пакування, контроль та випуск серій:</w:t>
            </w:r>
            <w:r w:rsidRPr="00737C14">
              <w:rPr>
                <w:rFonts w:ascii="Arial" w:hAnsi="Arial" w:cs="Arial"/>
                <w:sz w:val="16"/>
                <w:szCs w:val="16"/>
              </w:rPr>
              <w:br/>
              <w:t>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Індія/</w:t>
            </w:r>
          </w:p>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Німеччина</w:t>
            </w:r>
            <w:r w:rsidRPr="00737C14">
              <w:rPr>
                <w:rFonts w:ascii="Arial" w:hAnsi="Arial" w:cs="Arial"/>
                <w:sz w:val="16"/>
                <w:szCs w:val="16"/>
              </w:rPr>
              <w:br/>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UA/20045/01/02</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СІОФОР® XR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таблетки пролонгованої дії, по 500 мг, по 15 таблеток у блістері, по 4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БЕРЛІН-ХЕМІ АГ</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виробництво "іn bulk":</w:t>
            </w:r>
            <w:r w:rsidRPr="00737C14">
              <w:rPr>
                <w:rFonts w:ascii="Arial" w:hAnsi="Arial" w:cs="Arial"/>
                <w:sz w:val="16"/>
                <w:szCs w:val="16"/>
              </w:rPr>
              <w:br/>
              <w:t>Сентаур Фармацеутікалз Прайвет Лімітед, Індія</w:t>
            </w:r>
            <w:r w:rsidRPr="00737C14">
              <w:rPr>
                <w:rFonts w:ascii="Arial" w:hAnsi="Arial" w:cs="Arial"/>
                <w:sz w:val="16"/>
                <w:szCs w:val="16"/>
              </w:rPr>
              <w:br/>
              <w:t>виробництво "іn bulk" та контроль серій:</w:t>
            </w:r>
            <w:r w:rsidRPr="00737C14">
              <w:rPr>
                <w:rFonts w:ascii="Arial" w:hAnsi="Arial" w:cs="Arial"/>
                <w:sz w:val="16"/>
                <w:szCs w:val="16"/>
              </w:rPr>
              <w:br/>
              <w:t>БЕРЛІН-ХЕМІ АГ, Німеччина</w:t>
            </w:r>
            <w:r w:rsidRPr="00737C14">
              <w:rPr>
                <w:rFonts w:ascii="Arial" w:hAnsi="Arial" w:cs="Arial"/>
                <w:sz w:val="16"/>
                <w:szCs w:val="16"/>
              </w:rPr>
              <w:br/>
              <w:t>пакування, контроль та випуск серій:</w:t>
            </w:r>
            <w:r w:rsidRPr="00737C14">
              <w:rPr>
                <w:rFonts w:ascii="Arial" w:hAnsi="Arial" w:cs="Arial"/>
                <w:sz w:val="16"/>
                <w:szCs w:val="16"/>
              </w:rPr>
              <w:br/>
              <w:t>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Індія/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UA/20045/01/01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СУКСАМЕТОНІЙ-ВІСТА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порошок для розчину для ін'єкцій або інфузій по 100 мг у флаконі; по 1 або по 10 або по 20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Містрал Кепітал Менеджмент Лімітед</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ВУАБ Фарма а.с.</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Чеська Республiка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UA/20046/01/01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ТАДЕКС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 xml:space="preserve">таблетки, вкриті плівковою оболонкою, по 20 мг: по 1 або по 4 таблетки, вкриті плівковою оболонкою,в блістері; по 1 блістеру в картнній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ТОВ «Деканта»</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Саншайн Лейк Фарма Ко., Лтд.</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UA/20047/01/02</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ТАДЕКС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таблетки, вкриті плівковою оболонкою, по 5 мг: 14 таблеток, вкритих плівковою оболонкою, в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ТОВ «Деканта»</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Саншайн Лейк Фарма Ко., Лтд.</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UA/20047/01/01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ТЕНІКАМ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ліофілізат для розчину для ін'єкцій по 20 мг у флаконі, по 1 флакону з ліофілізатом та 1 ампулі з 2 мл розчинника (вода для ін'єкцій)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ТОВ "ТРІБЕСТАР ФАРМ"</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Республіка Молдова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АНФАРМ ХЕЛЛАС С.А.</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UA/20048/01/01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ТРИКСЕО АЕРОСФЕРА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 xml:space="preserve">інгаляція під тиском, суспензія, 5/7,2/160 мкг; по 1 контейнеру під тиском на 120 інгаляцій в ламінованому мішечку з фольги, що містить саше з вологопоглиначем; по 1 мішечку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АстраЗенека АБ</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Виробництво, первинне пакування, вторинне пакування, контроль якості та випуск серії:</w:t>
            </w:r>
            <w:r w:rsidRPr="00737C14">
              <w:rPr>
                <w:rFonts w:ascii="Arial" w:hAnsi="Arial" w:cs="Arial"/>
                <w:sz w:val="16"/>
                <w:szCs w:val="16"/>
              </w:rPr>
              <w:br/>
              <w:t>АстраЗенека Дюнкерк Продакшн, Франція</w:t>
            </w:r>
            <w:r w:rsidRPr="00737C14">
              <w:rPr>
                <w:rFonts w:ascii="Arial" w:hAnsi="Arial" w:cs="Arial"/>
                <w:sz w:val="16"/>
                <w:szCs w:val="16"/>
              </w:rPr>
              <w:br/>
              <w:t>Альтернативна дільниця контролю якості при випуску:</w:t>
            </w:r>
            <w:r w:rsidRPr="00737C14">
              <w:rPr>
                <w:rFonts w:ascii="Arial" w:hAnsi="Arial" w:cs="Arial"/>
                <w:sz w:val="16"/>
                <w:szCs w:val="16"/>
              </w:rPr>
              <w:br/>
              <w:t>ПіПіДі Дівелопмент, ЛП, США</w:t>
            </w:r>
          </w:p>
          <w:p w:rsidR="006656BF" w:rsidRPr="00737C14" w:rsidRDefault="006656BF" w:rsidP="00DE2D9D">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Франція/</w:t>
            </w:r>
          </w:p>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США</w:t>
            </w:r>
          </w:p>
          <w:p w:rsidR="006656BF" w:rsidRPr="00737C14" w:rsidRDefault="006656BF" w:rsidP="00DE2D9D">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sz w:val="16"/>
                <w:szCs w:val="16"/>
              </w:rPr>
            </w:pPr>
            <w:r w:rsidRPr="00737C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UA/20049/01/01</w:t>
            </w:r>
          </w:p>
          <w:p w:rsidR="006656BF" w:rsidRPr="00B34B19" w:rsidRDefault="006656BF" w:rsidP="00DE2D9D">
            <w:pPr>
              <w:pStyle w:val="110"/>
              <w:tabs>
                <w:tab w:val="left" w:pos="12600"/>
              </w:tabs>
              <w:jc w:val="center"/>
              <w:rPr>
                <w:rFonts w:ascii="Arial" w:hAnsi="Arial" w:cs="Arial"/>
                <w:sz w:val="16"/>
                <w:szCs w:val="16"/>
              </w:rPr>
            </w:pPr>
          </w:p>
          <w:p w:rsidR="006656BF" w:rsidRPr="00B34B19" w:rsidRDefault="006656BF" w:rsidP="00DE2D9D">
            <w:pPr>
              <w:pStyle w:val="110"/>
              <w:tabs>
                <w:tab w:val="left" w:pos="12600"/>
              </w:tabs>
              <w:jc w:val="center"/>
              <w:rPr>
                <w:rFonts w:ascii="Arial" w:hAnsi="Arial" w:cs="Arial"/>
                <w:sz w:val="16"/>
                <w:szCs w:val="16"/>
              </w:rPr>
            </w:pPr>
          </w:p>
        </w:tc>
      </w:tr>
      <w:tr w:rsidR="00B34B19" w:rsidRPr="00B34B19" w:rsidTr="00B34B19">
        <w:tc>
          <w:tcPr>
            <w:tcW w:w="568" w:type="dxa"/>
            <w:tcBorders>
              <w:top w:val="single" w:sz="4" w:space="0" w:color="auto"/>
              <w:left w:val="single" w:sz="4" w:space="0" w:color="000000"/>
              <w:bottom w:val="single" w:sz="4" w:space="0" w:color="auto"/>
              <w:right w:val="single" w:sz="4" w:space="0" w:color="auto"/>
            </w:tcBorders>
            <w:shd w:val="clear" w:color="auto" w:fill="FFFFFF"/>
          </w:tcPr>
          <w:p w:rsidR="006656BF" w:rsidRPr="00B34B19" w:rsidRDefault="006656BF" w:rsidP="00DE2D9D">
            <w:pPr>
              <w:pStyle w:val="110"/>
              <w:numPr>
                <w:ilvl w:val="0"/>
                <w:numId w:val="4"/>
              </w:numPr>
              <w:tabs>
                <w:tab w:val="left" w:pos="12600"/>
              </w:tabs>
              <w:spacing w:line="276" w:lineRule="auto"/>
              <w:ind w:left="357" w:hanging="357"/>
              <w:jc w:val="center"/>
              <w:rPr>
                <w:rFonts w:ascii="Arial" w:hAnsi="Arial" w:cs="Arial"/>
                <w:b/>
                <w:sz w:val="18"/>
                <w:szCs w:val="18"/>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6656BF" w:rsidRPr="00737C14" w:rsidRDefault="006656BF" w:rsidP="00DE2D9D">
            <w:pPr>
              <w:pStyle w:val="110"/>
              <w:tabs>
                <w:tab w:val="left" w:pos="12600"/>
              </w:tabs>
              <w:rPr>
                <w:rFonts w:ascii="Arial" w:hAnsi="Arial" w:cs="Arial"/>
                <w:b/>
                <w:i/>
                <w:sz w:val="16"/>
                <w:szCs w:val="16"/>
              </w:rPr>
            </w:pPr>
            <w:r w:rsidRPr="00737C14">
              <w:rPr>
                <w:rFonts w:ascii="Arial" w:hAnsi="Arial" w:cs="Arial"/>
                <w:b/>
                <w:sz w:val="16"/>
                <w:szCs w:val="16"/>
              </w:rPr>
              <w:t>ФАРМАДОЛ®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rFonts w:ascii="Arial" w:hAnsi="Arial" w:cs="Arial"/>
                <w:sz w:val="16"/>
                <w:szCs w:val="16"/>
              </w:rPr>
            </w:pPr>
            <w:r w:rsidRPr="00737C14">
              <w:rPr>
                <w:rFonts w:ascii="Arial" w:hAnsi="Arial" w:cs="Arial"/>
                <w:sz w:val="16"/>
                <w:szCs w:val="16"/>
              </w:rPr>
              <w:t>таблетки, вкриті плівковою оболонкою, по 10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АТ "Фармак"</w:t>
            </w:r>
            <w:r w:rsidRPr="00737C1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АТ "Фармак"</w:t>
            </w:r>
            <w:r w:rsidRPr="00737C1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Реєстрація на 5 років</w:t>
            </w:r>
            <w:r w:rsidRPr="00737C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jc w:val="center"/>
              <w:rPr>
                <w:rFonts w:ascii="Arial" w:hAnsi="Arial" w:cs="Arial"/>
                <w:b/>
                <w:i/>
                <w:sz w:val="16"/>
                <w:szCs w:val="16"/>
              </w:rPr>
            </w:pPr>
            <w:r w:rsidRPr="00737C1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656BF" w:rsidRPr="00737C14" w:rsidRDefault="006656BF" w:rsidP="00DE2D9D">
            <w:pPr>
              <w:pStyle w:val="110"/>
              <w:tabs>
                <w:tab w:val="left" w:pos="12600"/>
              </w:tabs>
              <w:rPr>
                <w:sz w:val="16"/>
                <w:szCs w:val="16"/>
              </w:rPr>
            </w:pPr>
            <w:r w:rsidRPr="00737C14">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656BF" w:rsidRPr="00B34B19" w:rsidRDefault="006656BF" w:rsidP="00DE2D9D">
            <w:pPr>
              <w:pStyle w:val="110"/>
              <w:tabs>
                <w:tab w:val="left" w:pos="12600"/>
              </w:tabs>
              <w:jc w:val="center"/>
              <w:rPr>
                <w:rFonts w:ascii="Arial" w:hAnsi="Arial" w:cs="Arial"/>
                <w:sz w:val="16"/>
                <w:szCs w:val="16"/>
              </w:rPr>
            </w:pPr>
            <w:r w:rsidRPr="00737C14">
              <w:rPr>
                <w:rFonts w:ascii="Arial" w:hAnsi="Arial" w:cs="Arial"/>
                <w:sz w:val="16"/>
                <w:szCs w:val="16"/>
              </w:rPr>
              <w:t>UA/20050/01/01</w:t>
            </w:r>
          </w:p>
          <w:p w:rsidR="006656BF" w:rsidRPr="00B34B19" w:rsidRDefault="006656BF" w:rsidP="00DE2D9D">
            <w:pPr>
              <w:pStyle w:val="110"/>
              <w:tabs>
                <w:tab w:val="left" w:pos="12600"/>
              </w:tabs>
              <w:jc w:val="center"/>
              <w:rPr>
                <w:rFonts w:ascii="Arial" w:hAnsi="Arial" w:cs="Arial"/>
                <w:b/>
                <w:sz w:val="16"/>
                <w:szCs w:val="16"/>
              </w:rPr>
            </w:pPr>
          </w:p>
        </w:tc>
      </w:tr>
    </w:tbl>
    <w:p w:rsidR="006656BF" w:rsidRPr="00B34B19" w:rsidRDefault="006656BF" w:rsidP="006656BF">
      <w:pPr>
        <w:rPr>
          <w:rFonts w:ascii="Arial" w:hAnsi="Arial" w:cs="Arial"/>
        </w:rPr>
      </w:pPr>
    </w:p>
    <w:tbl>
      <w:tblPr>
        <w:tblW w:w="0" w:type="auto"/>
        <w:tblLook w:val="04A0" w:firstRow="1" w:lastRow="0" w:firstColumn="1" w:lastColumn="0" w:noHBand="0" w:noVBand="1"/>
      </w:tblPr>
      <w:tblGrid>
        <w:gridCol w:w="7421"/>
        <w:gridCol w:w="7422"/>
      </w:tblGrid>
      <w:tr w:rsidR="006656BF" w:rsidRPr="00B34B19" w:rsidTr="00710692">
        <w:tc>
          <w:tcPr>
            <w:tcW w:w="7421" w:type="dxa"/>
            <w:hideMark/>
          </w:tcPr>
          <w:p w:rsidR="006656BF" w:rsidRPr="00B34B19" w:rsidRDefault="006656BF" w:rsidP="00710692">
            <w:pPr>
              <w:rPr>
                <w:rStyle w:val="cs7a65ad241"/>
                <w:color w:val="auto"/>
                <w:sz w:val="28"/>
                <w:szCs w:val="28"/>
              </w:rPr>
            </w:pPr>
          </w:p>
          <w:p w:rsidR="006656BF" w:rsidRPr="00B34B19" w:rsidRDefault="006656BF" w:rsidP="00710692">
            <w:pPr>
              <w:rPr>
                <w:rStyle w:val="cs7a65ad241"/>
                <w:color w:val="auto"/>
                <w:sz w:val="28"/>
                <w:szCs w:val="28"/>
              </w:rPr>
            </w:pPr>
          </w:p>
          <w:p w:rsidR="006656BF" w:rsidRPr="00B34B19" w:rsidRDefault="006656BF" w:rsidP="00710692">
            <w:pPr>
              <w:rPr>
                <w:rStyle w:val="cs95e872d03"/>
                <w:sz w:val="28"/>
                <w:szCs w:val="28"/>
              </w:rPr>
            </w:pPr>
            <w:r w:rsidRPr="00B34B19">
              <w:rPr>
                <w:rStyle w:val="cs7a65ad241"/>
                <w:color w:val="auto"/>
                <w:sz w:val="28"/>
                <w:szCs w:val="28"/>
              </w:rPr>
              <w:t xml:space="preserve">Начальник </w:t>
            </w:r>
          </w:p>
          <w:p w:rsidR="006656BF" w:rsidRPr="00B34B19" w:rsidRDefault="006656BF" w:rsidP="00710692">
            <w:pPr>
              <w:ind w:right="20"/>
              <w:rPr>
                <w:rStyle w:val="cs7864ebcf1"/>
                <w:b w:val="0"/>
                <w:color w:val="auto"/>
                <w:sz w:val="28"/>
                <w:szCs w:val="28"/>
              </w:rPr>
            </w:pPr>
            <w:r w:rsidRPr="00B34B19">
              <w:rPr>
                <w:rStyle w:val="cs7a65ad241"/>
                <w:color w:val="auto"/>
                <w:sz w:val="28"/>
                <w:szCs w:val="28"/>
              </w:rPr>
              <w:t>Фармацевтичного управління</w:t>
            </w:r>
          </w:p>
        </w:tc>
        <w:tc>
          <w:tcPr>
            <w:tcW w:w="7422" w:type="dxa"/>
          </w:tcPr>
          <w:p w:rsidR="006656BF" w:rsidRPr="00B34B19" w:rsidRDefault="006656BF" w:rsidP="00710692">
            <w:pPr>
              <w:pStyle w:val="cs95e872d0"/>
              <w:rPr>
                <w:rStyle w:val="cs7864ebcf1"/>
                <w:color w:val="auto"/>
                <w:sz w:val="28"/>
                <w:szCs w:val="28"/>
              </w:rPr>
            </w:pPr>
          </w:p>
          <w:p w:rsidR="006656BF" w:rsidRPr="00B34B19" w:rsidRDefault="006656BF" w:rsidP="00710692">
            <w:pPr>
              <w:pStyle w:val="cs95e872d0"/>
              <w:jc w:val="right"/>
              <w:rPr>
                <w:rStyle w:val="cs7a65ad241"/>
                <w:color w:val="auto"/>
                <w:sz w:val="28"/>
                <w:szCs w:val="28"/>
              </w:rPr>
            </w:pPr>
          </w:p>
          <w:p w:rsidR="006656BF" w:rsidRPr="00B34B19" w:rsidRDefault="006656BF" w:rsidP="00710692">
            <w:pPr>
              <w:pStyle w:val="cs95e872d0"/>
              <w:jc w:val="right"/>
              <w:rPr>
                <w:rStyle w:val="cs7a65ad241"/>
                <w:color w:val="auto"/>
                <w:sz w:val="28"/>
                <w:szCs w:val="28"/>
              </w:rPr>
            </w:pPr>
          </w:p>
          <w:p w:rsidR="006656BF" w:rsidRPr="00B34B19" w:rsidRDefault="006656BF" w:rsidP="00710692">
            <w:pPr>
              <w:pStyle w:val="cs95e872d0"/>
              <w:jc w:val="right"/>
              <w:rPr>
                <w:rStyle w:val="cs7864ebcf1"/>
                <w:color w:val="auto"/>
                <w:sz w:val="28"/>
                <w:szCs w:val="28"/>
                <w:lang w:val="uk-UA"/>
              </w:rPr>
            </w:pPr>
            <w:r w:rsidRPr="00B34B19">
              <w:rPr>
                <w:rStyle w:val="cs7a65ad241"/>
                <w:color w:val="auto"/>
                <w:sz w:val="28"/>
                <w:szCs w:val="28"/>
                <w:lang w:val="uk-UA"/>
              </w:rPr>
              <w:t>Тарас ЛЯСКОВСЬКИЙ</w:t>
            </w:r>
          </w:p>
        </w:tc>
      </w:tr>
    </w:tbl>
    <w:p w:rsidR="006656BF" w:rsidRPr="00B34B19" w:rsidRDefault="006656BF" w:rsidP="006656BF">
      <w:pPr>
        <w:rPr>
          <w:rFonts w:ascii="Arial" w:hAnsi="Arial" w:cs="Arial"/>
        </w:rPr>
      </w:pPr>
    </w:p>
    <w:p w:rsidR="006656BF" w:rsidRPr="00B34B19" w:rsidRDefault="006656BF" w:rsidP="00FC73F7">
      <w:pPr>
        <w:pStyle w:val="31"/>
        <w:spacing w:after="0"/>
        <w:ind w:left="0"/>
        <w:rPr>
          <w:b/>
          <w:sz w:val="28"/>
          <w:szCs w:val="28"/>
          <w:lang w:val="uk-UA"/>
        </w:rPr>
        <w:sectPr w:rsidR="006656BF" w:rsidRPr="00B34B19" w:rsidSect="00B34B19">
          <w:headerReference w:type="default" r:id="rId13"/>
          <w:footerReference w:type="default" r:id="rId14"/>
          <w:pgSz w:w="16838" w:h="11906" w:orient="landscape" w:code="9"/>
          <w:pgMar w:top="56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36ADD" w:rsidRPr="00B34B19" w:rsidTr="00710692">
        <w:tc>
          <w:tcPr>
            <w:tcW w:w="3828" w:type="dxa"/>
          </w:tcPr>
          <w:p w:rsidR="00D36ADD" w:rsidRPr="00B34B19" w:rsidRDefault="00D36ADD" w:rsidP="00B37E78">
            <w:pPr>
              <w:keepNext/>
              <w:tabs>
                <w:tab w:val="left" w:pos="12600"/>
              </w:tabs>
              <w:outlineLvl w:val="3"/>
              <w:rPr>
                <w:rFonts w:ascii="Arial" w:hAnsi="Arial" w:cs="Arial"/>
                <w:b/>
                <w:sz w:val="18"/>
                <w:szCs w:val="18"/>
              </w:rPr>
            </w:pPr>
          </w:p>
          <w:p w:rsidR="00D36ADD" w:rsidRPr="00B34B19" w:rsidRDefault="00D36ADD" w:rsidP="00B37E78">
            <w:pPr>
              <w:pStyle w:val="4"/>
              <w:tabs>
                <w:tab w:val="left" w:pos="12600"/>
              </w:tabs>
              <w:spacing w:before="0" w:after="0"/>
              <w:rPr>
                <w:bCs w:val="0"/>
                <w:iCs/>
                <w:sz w:val="18"/>
                <w:szCs w:val="18"/>
              </w:rPr>
            </w:pPr>
            <w:r w:rsidRPr="00B34B19">
              <w:rPr>
                <w:bCs w:val="0"/>
                <w:iCs/>
                <w:sz w:val="18"/>
                <w:szCs w:val="18"/>
              </w:rPr>
              <w:t>Додаток 2</w:t>
            </w:r>
          </w:p>
          <w:p w:rsidR="00D36ADD" w:rsidRPr="00B34B19" w:rsidRDefault="00D36ADD" w:rsidP="00B37E78">
            <w:pPr>
              <w:pStyle w:val="4"/>
              <w:tabs>
                <w:tab w:val="left" w:pos="12600"/>
              </w:tabs>
              <w:spacing w:before="0" w:after="0"/>
              <w:rPr>
                <w:bCs w:val="0"/>
                <w:iCs/>
                <w:sz w:val="18"/>
                <w:szCs w:val="18"/>
              </w:rPr>
            </w:pPr>
            <w:r w:rsidRPr="00B34B19">
              <w:rPr>
                <w:bCs w:val="0"/>
                <w:iCs/>
                <w:sz w:val="18"/>
                <w:szCs w:val="18"/>
              </w:rPr>
              <w:t>до наказу Міністерства охорони</w:t>
            </w:r>
          </w:p>
          <w:p w:rsidR="00D36ADD" w:rsidRPr="00B34B19" w:rsidRDefault="00D36ADD" w:rsidP="00B37E78">
            <w:pPr>
              <w:pStyle w:val="4"/>
              <w:tabs>
                <w:tab w:val="left" w:pos="12600"/>
              </w:tabs>
              <w:spacing w:before="0" w:after="0"/>
              <w:rPr>
                <w:bCs w:val="0"/>
                <w:iCs/>
                <w:sz w:val="18"/>
                <w:szCs w:val="18"/>
              </w:rPr>
            </w:pPr>
            <w:r w:rsidRPr="00B34B19">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36ADD" w:rsidRPr="00B34B19" w:rsidRDefault="00D36ADD" w:rsidP="00B37E78">
            <w:pPr>
              <w:tabs>
                <w:tab w:val="left" w:pos="12600"/>
              </w:tabs>
              <w:rPr>
                <w:rFonts w:ascii="Arial" w:hAnsi="Arial" w:cs="Arial"/>
                <w:b/>
                <w:sz w:val="18"/>
                <w:szCs w:val="18"/>
                <w:u w:val="single"/>
              </w:rPr>
            </w:pPr>
            <w:r w:rsidRPr="00B34B19">
              <w:rPr>
                <w:b/>
                <w:bCs/>
                <w:iCs/>
                <w:sz w:val="18"/>
                <w:szCs w:val="18"/>
                <w:u w:val="single"/>
              </w:rPr>
              <w:t>від 23 травня 2023 року № 937</w:t>
            </w:r>
          </w:p>
        </w:tc>
      </w:tr>
    </w:tbl>
    <w:p w:rsidR="00D36ADD" w:rsidRPr="00B34B19" w:rsidRDefault="00D36ADD" w:rsidP="00D36ADD">
      <w:pPr>
        <w:tabs>
          <w:tab w:val="left" w:pos="12600"/>
        </w:tabs>
        <w:jc w:val="center"/>
        <w:rPr>
          <w:rFonts w:ascii="Arial" w:hAnsi="Arial" w:cs="Arial"/>
          <w:sz w:val="18"/>
          <w:szCs w:val="18"/>
          <w:u w:val="single"/>
        </w:rPr>
      </w:pPr>
    </w:p>
    <w:p w:rsidR="00D36ADD" w:rsidRPr="00B34B19" w:rsidRDefault="00D36ADD" w:rsidP="00D36ADD">
      <w:pPr>
        <w:keepNext/>
        <w:tabs>
          <w:tab w:val="left" w:pos="12600"/>
        </w:tabs>
        <w:jc w:val="center"/>
        <w:outlineLvl w:val="1"/>
        <w:rPr>
          <w:b/>
          <w:caps/>
          <w:sz w:val="28"/>
          <w:szCs w:val="28"/>
        </w:rPr>
      </w:pPr>
      <w:r w:rsidRPr="00B34B19">
        <w:rPr>
          <w:b/>
          <w:caps/>
          <w:sz w:val="28"/>
          <w:szCs w:val="28"/>
        </w:rPr>
        <w:t>ПЕРЕЛІК</w:t>
      </w:r>
    </w:p>
    <w:p w:rsidR="00D36ADD" w:rsidRPr="00B34B19" w:rsidRDefault="00D36ADD" w:rsidP="00D36ADD">
      <w:pPr>
        <w:tabs>
          <w:tab w:val="left" w:pos="12600"/>
        </w:tabs>
        <w:jc w:val="center"/>
        <w:rPr>
          <w:b/>
          <w:caps/>
          <w:sz w:val="28"/>
          <w:szCs w:val="28"/>
        </w:rPr>
      </w:pPr>
      <w:r w:rsidRPr="00B34B19">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D36ADD" w:rsidRPr="00B34B19" w:rsidRDefault="00D36ADD" w:rsidP="00D36ADD">
      <w:pPr>
        <w:ind w:right="20"/>
        <w:rPr>
          <w:rStyle w:val="cs7864ebcf1"/>
          <w:rFonts w:ascii="Arial" w:hAnsi="Arial" w:cs="Arial"/>
          <w:color w:val="auto"/>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842"/>
        <w:gridCol w:w="1134"/>
        <w:gridCol w:w="993"/>
        <w:gridCol w:w="1559"/>
        <w:gridCol w:w="1134"/>
        <w:gridCol w:w="3544"/>
        <w:gridCol w:w="1134"/>
        <w:gridCol w:w="992"/>
        <w:gridCol w:w="1559"/>
      </w:tblGrid>
      <w:tr w:rsidR="00B34B19" w:rsidRPr="00B34B19" w:rsidTr="00B37E78">
        <w:trPr>
          <w:tblHeader/>
        </w:trPr>
        <w:tc>
          <w:tcPr>
            <w:tcW w:w="568" w:type="dxa"/>
            <w:tcBorders>
              <w:top w:val="single" w:sz="4" w:space="0" w:color="000000"/>
            </w:tcBorders>
            <w:shd w:val="clear" w:color="auto" w:fill="D9D9D9"/>
            <w:hideMark/>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 п/п</w:t>
            </w:r>
          </w:p>
        </w:tc>
        <w:tc>
          <w:tcPr>
            <w:tcW w:w="1418"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Заявник</w:t>
            </w:r>
          </w:p>
        </w:tc>
        <w:tc>
          <w:tcPr>
            <w:tcW w:w="993"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Країна заявника</w:t>
            </w:r>
          </w:p>
        </w:tc>
        <w:tc>
          <w:tcPr>
            <w:tcW w:w="1559"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Виробник</w:t>
            </w:r>
          </w:p>
        </w:tc>
        <w:tc>
          <w:tcPr>
            <w:tcW w:w="1134"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Країна виробника</w:t>
            </w:r>
          </w:p>
        </w:tc>
        <w:tc>
          <w:tcPr>
            <w:tcW w:w="3544"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Умови відпуску</w:t>
            </w:r>
          </w:p>
        </w:tc>
        <w:tc>
          <w:tcPr>
            <w:tcW w:w="992"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Рекламування</w:t>
            </w:r>
          </w:p>
        </w:tc>
        <w:tc>
          <w:tcPr>
            <w:tcW w:w="1559" w:type="dxa"/>
            <w:tcBorders>
              <w:top w:val="single" w:sz="4" w:space="0" w:color="000000"/>
            </w:tcBorders>
            <w:shd w:val="clear" w:color="auto" w:fill="D9D9D9"/>
          </w:tcPr>
          <w:p w:rsidR="00D36ADD" w:rsidRPr="00B34B19" w:rsidRDefault="00D36ADD" w:rsidP="00710692">
            <w:pPr>
              <w:tabs>
                <w:tab w:val="left" w:pos="12600"/>
              </w:tabs>
              <w:jc w:val="center"/>
              <w:rPr>
                <w:rFonts w:ascii="Arial" w:hAnsi="Arial" w:cs="Arial"/>
                <w:b/>
                <w:i/>
                <w:sz w:val="16"/>
                <w:szCs w:val="16"/>
              </w:rPr>
            </w:pPr>
            <w:r w:rsidRPr="00B34B19">
              <w:rPr>
                <w:rFonts w:ascii="Arial" w:hAnsi="Arial" w:cs="Arial"/>
                <w:b/>
                <w:i/>
                <w:sz w:val="16"/>
                <w:szCs w:val="16"/>
              </w:rPr>
              <w:t>Номер реєстраційного посвідчення</w:t>
            </w:r>
          </w:p>
        </w:tc>
      </w:tr>
      <w:tr w:rsidR="00B34B19" w:rsidRPr="00B34B19" w:rsidTr="00B37E78">
        <w:tc>
          <w:tcPr>
            <w:tcW w:w="56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D36ADD">
            <w:pPr>
              <w:pStyle w:val="110"/>
              <w:numPr>
                <w:ilvl w:val="0"/>
                <w:numId w:val="5"/>
              </w:numPr>
              <w:tabs>
                <w:tab w:val="left" w:pos="12600"/>
              </w:tabs>
              <w:spacing w:line="276" w:lineRule="auto"/>
              <w:ind w:left="357" w:hanging="357"/>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710692">
            <w:pPr>
              <w:pStyle w:val="110"/>
              <w:tabs>
                <w:tab w:val="left" w:pos="12600"/>
              </w:tabs>
              <w:rPr>
                <w:rFonts w:ascii="Arial" w:hAnsi="Arial" w:cs="Arial"/>
                <w:b/>
                <w:i/>
                <w:sz w:val="16"/>
                <w:szCs w:val="16"/>
              </w:rPr>
            </w:pPr>
            <w:r w:rsidRPr="00B34B19">
              <w:rPr>
                <w:rFonts w:ascii="Arial" w:hAnsi="Arial" w:cs="Arial"/>
                <w:b/>
                <w:sz w:val="16"/>
                <w:szCs w:val="16"/>
              </w:rPr>
              <w:t>АБІРАТЕРОНУ АЦЕТАТ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rPr>
                <w:rFonts w:ascii="Arial" w:hAnsi="Arial" w:cs="Arial"/>
                <w:sz w:val="16"/>
                <w:szCs w:val="16"/>
              </w:rPr>
            </w:pPr>
            <w:r w:rsidRPr="00B34B19">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ТОВ "Юрія-Фарм"</w:t>
            </w:r>
            <w:r w:rsidRPr="00B34B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Стерлінг Кемікал Мальта Лтд., Мальта</w:t>
            </w:r>
            <w:r w:rsidRPr="00B34B19">
              <w:rPr>
                <w:rFonts w:ascii="Arial" w:hAnsi="Arial" w:cs="Arial"/>
                <w:sz w:val="16"/>
                <w:szCs w:val="16"/>
              </w:rPr>
              <w:br/>
              <w:t>Стерлінг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Мальта/</w:t>
            </w:r>
          </w:p>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sz w:val="16"/>
                <w:szCs w:val="16"/>
              </w:rPr>
            </w:pPr>
            <w:r w:rsidRPr="00B34B1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UA/17012/01/01</w:t>
            </w:r>
          </w:p>
        </w:tc>
      </w:tr>
      <w:tr w:rsidR="00B34B19" w:rsidRPr="00B34B19" w:rsidTr="00B37E78">
        <w:tc>
          <w:tcPr>
            <w:tcW w:w="56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D36ADD">
            <w:pPr>
              <w:pStyle w:val="110"/>
              <w:numPr>
                <w:ilvl w:val="0"/>
                <w:numId w:val="5"/>
              </w:numPr>
              <w:tabs>
                <w:tab w:val="left" w:pos="12600"/>
              </w:tabs>
              <w:spacing w:line="276" w:lineRule="auto"/>
              <w:ind w:left="357" w:hanging="357"/>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710692">
            <w:pPr>
              <w:pStyle w:val="110"/>
              <w:tabs>
                <w:tab w:val="left" w:pos="12600"/>
              </w:tabs>
              <w:rPr>
                <w:rFonts w:ascii="Arial" w:hAnsi="Arial" w:cs="Arial"/>
                <w:b/>
                <w:i/>
                <w:sz w:val="16"/>
                <w:szCs w:val="16"/>
              </w:rPr>
            </w:pPr>
            <w:r w:rsidRPr="00B34B19">
              <w:rPr>
                <w:rFonts w:ascii="Arial" w:hAnsi="Arial" w:cs="Arial"/>
                <w:b/>
                <w:sz w:val="16"/>
                <w:szCs w:val="16"/>
              </w:rPr>
              <w:t>АЗИТЕР®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rPr>
                <w:rFonts w:ascii="Arial" w:hAnsi="Arial" w:cs="Arial"/>
                <w:sz w:val="16"/>
                <w:szCs w:val="16"/>
              </w:rPr>
            </w:pPr>
            <w:r w:rsidRPr="00B34B19">
              <w:rPr>
                <w:rFonts w:ascii="Arial" w:hAnsi="Arial" w:cs="Arial"/>
                <w:sz w:val="16"/>
                <w:szCs w:val="16"/>
              </w:rPr>
              <w:t>краплі очні, розчин, 15 мг/г по 250 мг у однодозовому контейнері, по 6 однодозових контейнерів у саше, №6 (1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ЛАБОРАТУАР ТЕА</w:t>
            </w:r>
            <w:r w:rsidRPr="00B34B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ЛАБОРАТУАР ЮНІТЕР </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Перереєстрація на необмежений термін</w:t>
            </w:r>
            <w:r w:rsidRPr="00B34B19">
              <w:rPr>
                <w:rFonts w:ascii="Arial" w:hAnsi="Arial" w:cs="Arial"/>
                <w:sz w:val="16"/>
                <w:szCs w:val="16"/>
              </w:rPr>
              <w:br/>
              <w:t>Оновлено інформацію в інструкції для медичного застосування лікарського засобу в розділах "Застосування у період вагітності або годування груддю"(уточнення інформації), "Побічні реакції", "Заявник"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B34B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sz w:val="16"/>
                <w:szCs w:val="16"/>
              </w:rPr>
            </w:pPr>
            <w:r w:rsidRPr="00B34B1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UA/16891/01/01</w:t>
            </w:r>
          </w:p>
        </w:tc>
      </w:tr>
      <w:tr w:rsidR="00B34B19" w:rsidRPr="00B34B19" w:rsidTr="00B37E78">
        <w:tc>
          <w:tcPr>
            <w:tcW w:w="56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D36ADD">
            <w:pPr>
              <w:pStyle w:val="110"/>
              <w:numPr>
                <w:ilvl w:val="0"/>
                <w:numId w:val="5"/>
              </w:numPr>
              <w:tabs>
                <w:tab w:val="left" w:pos="12600"/>
              </w:tabs>
              <w:spacing w:line="276" w:lineRule="auto"/>
              <w:ind w:left="357" w:hanging="357"/>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710692">
            <w:pPr>
              <w:pStyle w:val="110"/>
              <w:tabs>
                <w:tab w:val="left" w:pos="12600"/>
              </w:tabs>
              <w:rPr>
                <w:rFonts w:ascii="Arial" w:hAnsi="Arial" w:cs="Arial"/>
                <w:b/>
                <w:i/>
                <w:sz w:val="16"/>
                <w:szCs w:val="16"/>
              </w:rPr>
            </w:pPr>
            <w:r w:rsidRPr="00B34B19">
              <w:rPr>
                <w:rFonts w:ascii="Arial" w:hAnsi="Arial" w:cs="Arial"/>
                <w:b/>
                <w:sz w:val="16"/>
                <w:szCs w:val="16"/>
              </w:rPr>
              <w:t>ІЗОСОРБІДУ ДИНІТРАТ РОЗВЕДЕНИЙ (ІЗОСОРБІДУ ДИНІТРАТ 25% У ЛАКТОЗІ)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rPr>
                <w:rFonts w:ascii="Arial" w:hAnsi="Arial" w:cs="Arial"/>
                <w:sz w:val="16"/>
                <w:szCs w:val="16"/>
              </w:rPr>
            </w:pPr>
            <w:r w:rsidRPr="00B34B19">
              <w:rPr>
                <w:rFonts w:ascii="Arial" w:hAnsi="Arial" w:cs="Arial"/>
                <w:sz w:val="16"/>
                <w:szCs w:val="16"/>
              </w:rPr>
              <w:t>порошок кристалічний (субстанція) у чорних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34B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ДИФАРМА ФРАНЦІС С.р.л.</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sz w:val="16"/>
                <w:szCs w:val="16"/>
              </w:rPr>
            </w:pPr>
            <w:r w:rsidRPr="00B34B1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UA/16850/01/01</w:t>
            </w:r>
          </w:p>
        </w:tc>
      </w:tr>
      <w:tr w:rsidR="00B34B19" w:rsidRPr="00B34B19" w:rsidTr="00B37E78">
        <w:tc>
          <w:tcPr>
            <w:tcW w:w="56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D36ADD">
            <w:pPr>
              <w:pStyle w:val="110"/>
              <w:numPr>
                <w:ilvl w:val="0"/>
                <w:numId w:val="5"/>
              </w:numPr>
              <w:tabs>
                <w:tab w:val="left" w:pos="12600"/>
              </w:tabs>
              <w:spacing w:line="276" w:lineRule="auto"/>
              <w:ind w:left="357" w:hanging="357"/>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710692">
            <w:pPr>
              <w:pStyle w:val="110"/>
              <w:tabs>
                <w:tab w:val="left" w:pos="12600"/>
              </w:tabs>
              <w:rPr>
                <w:rFonts w:ascii="Arial" w:hAnsi="Arial" w:cs="Arial"/>
                <w:b/>
                <w:i/>
                <w:sz w:val="16"/>
                <w:szCs w:val="16"/>
              </w:rPr>
            </w:pPr>
            <w:r w:rsidRPr="00B34B19">
              <w:rPr>
                <w:rFonts w:ascii="Arial" w:hAnsi="Arial" w:cs="Arial"/>
                <w:b/>
                <w:sz w:val="16"/>
                <w:szCs w:val="16"/>
              </w:rPr>
              <w:t>НЕБІВОЛОЛ-ДАРНИЦЯ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rPr>
                <w:rFonts w:ascii="Arial" w:hAnsi="Arial" w:cs="Arial"/>
                <w:sz w:val="16"/>
                <w:szCs w:val="16"/>
              </w:rPr>
            </w:pPr>
            <w:r w:rsidRPr="00B34B19">
              <w:rPr>
                <w:rFonts w:ascii="Arial" w:hAnsi="Arial" w:cs="Arial"/>
                <w:sz w:val="16"/>
                <w:szCs w:val="16"/>
              </w:rPr>
              <w:t>таблетки по 5 мг, по 14 таблеток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r w:rsidRPr="00B34B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Перереєстрація на необмежений термін</w:t>
            </w:r>
            <w:r w:rsidRPr="00B34B19">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(НЕБІЛЕТ, таблетки)</w:t>
            </w:r>
            <w:r w:rsidRPr="00B34B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sz w:val="16"/>
                <w:szCs w:val="16"/>
              </w:rPr>
            </w:pPr>
            <w:r w:rsidRPr="00B34B1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UA/17005/01/01</w:t>
            </w:r>
          </w:p>
        </w:tc>
      </w:tr>
      <w:tr w:rsidR="00B34B19" w:rsidRPr="00B34B19" w:rsidTr="00B37E78">
        <w:tc>
          <w:tcPr>
            <w:tcW w:w="56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D36ADD">
            <w:pPr>
              <w:pStyle w:val="110"/>
              <w:numPr>
                <w:ilvl w:val="0"/>
                <w:numId w:val="5"/>
              </w:numPr>
              <w:tabs>
                <w:tab w:val="left" w:pos="12600"/>
              </w:tabs>
              <w:spacing w:line="276" w:lineRule="auto"/>
              <w:ind w:left="357" w:hanging="357"/>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710692">
            <w:pPr>
              <w:pStyle w:val="110"/>
              <w:tabs>
                <w:tab w:val="left" w:pos="12600"/>
              </w:tabs>
              <w:rPr>
                <w:rFonts w:ascii="Arial" w:hAnsi="Arial" w:cs="Arial"/>
                <w:b/>
                <w:i/>
                <w:sz w:val="16"/>
                <w:szCs w:val="16"/>
              </w:rPr>
            </w:pPr>
            <w:r w:rsidRPr="00B34B19">
              <w:rPr>
                <w:rFonts w:ascii="Arial" w:hAnsi="Arial" w:cs="Arial"/>
                <w:b/>
                <w:sz w:val="16"/>
                <w:szCs w:val="16"/>
              </w:rPr>
              <w:t>ПРОСПАН® СИРОП ВІД КАШЛЮ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rPr>
                <w:rFonts w:ascii="Arial" w:hAnsi="Arial" w:cs="Arial"/>
                <w:sz w:val="16"/>
                <w:szCs w:val="16"/>
              </w:rPr>
            </w:pPr>
            <w:r w:rsidRPr="00B34B19">
              <w:rPr>
                <w:rFonts w:ascii="Arial" w:hAnsi="Arial" w:cs="Arial"/>
                <w:sz w:val="16"/>
                <w:szCs w:val="16"/>
              </w:rPr>
              <w:t>сироп, по 100 мл, 200 мл у флаконі; по 1 флакону в комплекті з мірною чашкою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Енгельгард Арцнайміттель ГмбХ &amp; Ко.КГ</w:t>
            </w:r>
            <w:r w:rsidRPr="00B34B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Виробництво, пакування, контроль якості, випуск серії: </w:t>
            </w:r>
            <w:r w:rsidRPr="00B34B19">
              <w:rPr>
                <w:rFonts w:ascii="Arial" w:hAnsi="Arial" w:cs="Arial"/>
                <w:sz w:val="16"/>
                <w:szCs w:val="16"/>
              </w:rPr>
              <w:br/>
              <w:t>Енгельгард Арцнайміттель ГмбХ &amp; Ко. КГ, Німеччина</w:t>
            </w:r>
            <w:r w:rsidRPr="00B34B19">
              <w:rPr>
                <w:rFonts w:ascii="Arial" w:hAnsi="Arial" w:cs="Arial"/>
                <w:sz w:val="16"/>
                <w:szCs w:val="16"/>
              </w:rPr>
              <w:br/>
              <w:t xml:space="preserve">Первинне пакування, вторинне пакування: </w:t>
            </w:r>
            <w:r w:rsidRPr="00B34B19">
              <w:rPr>
                <w:rFonts w:ascii="Arial" w:hAnsi="Arial" w:cs="Arial"/>
                <w:sz w:val="16"/>
                <w:szCs w:val="16"/>
              </w:rPr>
              <w:br/>
              <w:t>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Перереєстрація на необмежений термін</w:t>
            </w:r>
            <w:r w:rsidRPr="00B34B19">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"Діти" (затверджено: препарат застосовується у педіатричній практиці; запропоновано: препарат застосовується у педіатричній практиці. Лікарський засіб не рекомендовано застосовувати дітям до 2 років через ризик посилення респіраторних симптомів), "Побічні реакції" відповідно до матеріалів реєстраційного досьє, згідно з висновками консультативно-експертних груп "Неонатологія. Педіатрія. Лікарські засоби", "Пульмонологія. Фтизіатрія. Лікарські засоби", та інформації з безпеки застосування діючої та допоміжних речовин.</w:t>
            </w:r>
            <w:r w:rsidRPr="00B34B1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sz w:val="16"/>
                <w:szCs w:val="16"/>
              </w:rPr>
            </w:pPr>
            <w:r w:rsidRPr="00B34B1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UA/0672/02/01</w:t>
            </w:r>
          </w:p>
        </w:tc>
      </w:tr>
      <w:tr w:rsidR="00B34B19" w:rsidRPr="00B34B19" w:rsidTr="00B37E78">
        <w:tc>
          <w:tcPr>
            <w:tcW w:w="56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D36ADD">
            <w:pPr>
              <w:pStyle w:val="110"/>
              <w:numPr>
                <w:ilvl w:val="0"/>
                <w:numId w:val="5"/>
              </w:numPr>
              <w:tabs>
                <w:tab w:val="left" w:pos="12600"/>
              </w:tabs>
              <w:spacing w:line="276" w:lineRule="auto"/>
              <w:ind w:left="357" w:hanging="357"/>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710692">
            <w:pPr>
              <w:pStyle w:val="110"/>
              <w:tabs>
                <w:tab w:val="left" w:pos="12600"/>
              </w:tabs>
              <w:rPr>
                <w:rFonts w:ascii="Arial" w:hAnsi="Arial" w:cs="Arial"/>
                <w:b/>
                <w:i/>
                <w:sz w:val="16"/>
                <w:szCs w:val="16"/>
              </w:rPr>
            </w:pPr>
            <w:r w:rsidRPr="00B34B19">
              <w:rPr>
                <w:rFonts w:ascii="Arial" w:hAnsi="Arial" w:cs="Arial"/>
                <w:b/>
                <w:sz w:val="16"/>
                <w:szCs w:val="16"/>
              </w:rPr>
              <w:t>РЕПЛАГАЛ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rPr>
                <w:rFonts w:ascii="Arial" w:hAnsi="Arial" w:cs="Arial"/>
                <w:sz w:val="16"/>
                <w:szCs w:val="16"/>
                <w:lang w:val="ru-RU"/>
              </w:rPr>
            </w:pPr>
            <w:r w:rsidRPr="00B34B19">
              <w:rPr>
                <w:rFonts w:ascii="Arial" w:hAnsi="Arial" w:cs="Arial"/>
                <w:sz w:val="16"/>
                <w:szCs w:val="16"/>
                <w:lang w:val="ru-RU"/>
              </w:rPr>
              <w:t>концентрат для розчину для інфузій, 1 мг/мл; по 3,5 мл концентрату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Такеда Фармасьютікалз Інтернешнл АГ Ірландія Бренч </w:t>
            </w:r>
            <w:r w:rsidRPr="00B34B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відповідальний за випуск серії:</w:t>
            </w:r>
            <w:r w:rsidRPr="00B34B19">
              <w:rPr>
                <w:rFonts w:ascii="Arial" w:hAnsi="Arial" w:cs="Arial"/>
                <w:sz w:val="16"/>
                <w:szCs w:val="16"/>
              </w:rPr>
              <w:br/>
              <w:t>Шайєр Фармасьютікалз Ірландія Лімітед, Ірландія</w:t>
            </w:r>
            <w:r w:rsidRPr="00B34B19">
              <w:rPr>
                <w:rFonts w:ascii="Arial" w:hAnsi="Arial" w:cs="Arial"/>
                <w:sz w:val="16"/>
                <w:szCs w:val="16"/>
              </w:rPr>
              <w:br/>
              <w:t>виробництво лікарського засобу, контроль якості серії, візуальна інспекція:</w:t>
            </w:r>
            <w:r w:rsidRPr="00B34B19">
              <w:rPr>
                <w:rFonts w:ascii="Arial" w:hAnsi="Arial" w:cs="Arial"/>
                <w:sz w:val="16"/>
                <w:szCs w:val="16"/>
              </w:rPr>
              <w:br/>
              <w:t>Веттер Фарма-Фертігюнг ГмбХ Енд Ко. КГ, Німеччина</w:t>
            </w:r>
            <w:r w:rsidRPr="00B34B19">
              <w:rPr>
                <w:rFonts w:ascii="Arial" w:hAnsi="Arial" w:cs="Arial"/>
                <w:sz w:val="16"/>
                <w:szCs w:val="16"/>
              </w:rPr>
              <w:br/>
              <w:t>виробництво лікарського засобу, контроль якості ГЛЗ:</w:t>
            </w:r>
            <w:r w:rsidRPr="00B34B19">
              <w:rPr>
                <w:rFonts w:ascii="Arial" w:hAnsi="Arial" w:cs="Arial"/>
                <w:sz w:val="16"/>
                <w:szCs w:val="16"/>
              </w:rPr>
              <w:br/>
              <w:t>Кенджін БайоФарма, ЛТД (дба Емерджент БайоСолушінз (СіБіАй), США</w:t>
            </w:r>
            <w:r w:rsidRPr="00B34B19">
              <w:rPr>
                <w:rFonts w:ascii="Arial" w:hAnsi="Arial" w:cs="Arial"/>
                <w:sz w:val="16"/>
                <w:szCs w:val="16"/>
              </w:rPr>
              <w:br/>
              <w:t>контроль якості серії, візуальна інспекція:</w:t>
            </w:r>
            <w:r w:rsidRPr="00B34B19">
              <w:rPr>
                <w:rFonts w:ascii="Arial" w:hAnsi="Arial" w:cs="Arial"/>
                <w:sz w:val="16"/>
                <w:szCs w:val="16"/>
              </w:rPr>
              <w:br/>
              <w:t>Веттер Фарма-Фертігюнг ГмбХ Енд Ко. КГ, Німеччина</w:t>
            </w:r>
            <w:r w:rsidRPr="00B34B19">
              <w:rPr>
                <w:rFonts w:ascii="Arial" w:hAnsi="Arial" w:cs="Arial"/>
                <w:sz w:val="16"/>
                <w:szCs w:val="16"/>
              </w:rPr>
              <w:br/>
              <w:t>Веттер Фарма-Фертігюнг ГмбХ Енд Ко. КГ,  Німеччина</w:t>
            </w:r>
            <w:r w:rsidRPr="00B34B19">
              <w:rPr>
                <w:rFonts w:ascii="Arial" w:hAnsi="Arial" w:cs="Arial"/>
                <w:sz w:val="16"/>
                <w:szCs w:val="16"/>
              </w:rPr>
              <w:br/>
              <w:t>візуальна інспекція:</w:t>
            </w:r>
            <w:r w:rsidRPr="00B34B19">
              <w:rPr>
                <w:rFonts w:ascii="Arial" w:hAnsi="Arial" w:cs="Arial"/>
                <w:sz w:val="16"/>
                <w:szCs w:val="16"/>
              </w:rPr>
              <w:br/>
              <w:t>Веттер Фарма-Фертігюнг ГмбХ Енд Ко. КГ, Німеччина</w:t>
            </w:r>
            <w:r w:rsidRPr="00B34B19">
              <w:rPr>
                <w:rFonts w:ascii="Arial" w:hAnsi="Arial" w:cs="Arial"/>
                <w:sz w:val="16"/>
                <w:szCs w:val="16"/>
              </w:rPr>
              <w:br/>
              <w:t>контроль якості ГЛЗ:</w:t>
            </w:r>
            <w:r w:rsidRPr="00B34B19">
              <w:rPr>
                <w:rFonts w:ascii="Arial" w:hAnsi="Arial" w:cs="Arial"/>
                <w:sz w:val="16"/>
                <w:szCs w:val="16"/>
              </w:rPr>
              <w:br/>
              <w:t>Шайєр Хьюмен Дженетік Терапіс, США</w:t>
            </w:r>
            <w:r w:rsidRPr="00B34B19">
              <w:rPr>
                <w:rFonts w:ascii="Arial" w:hAnsi="Arial" w:cs="Arial"/>
                <w:sz w:val="16"/>
                <w:szCs w:val="16"/>
              </w:rPr>
              <w:br/>
              <w:t>контроль якості серії:</w:t>
            </w:r>
            <w:r w:rsidRPr="00B34B19">
              <w:rPr>
                <w:rFonts w:ascii="Arial" w:hAnsi="Arial" w:cs="Arial"/>
                <w:sz w:val="16"/>
                <w:szCs w:val="16"/>
              </w:rPr>
              <w:br/>
              <w:t>Чарльз Рівер Лабораторіз Айленд Лтд, Ірландія</w:t>
            </w:r>
            <w:r w:rsidRPr="00B34B19">
              <w:rPr>
                <w:rFonts w:ascii="Arial" w:hAnsi="Arial" w:cs="Arial"/>
                <w:sz w:val="16"/>
                <w:szCs w:val="16"/>
              </w:rPr>
              <w:br/>
              <w:t>Кованс Лабораторіз Лімітед, Сполучене Королівство</w:t>
            </w:r>
            <w:r w:rsidRPr="00B34B19">
              <w:rPr>
                <w:rFonts w:ascii="Arial" w:hAnsi="Arial" w:cs="Arial"/>
                <w:sz w:val="16"/>
                <w:szCs w:val="16"/>
              </w:rPr>
              <w:br/>
              <w:t>маркування та пакування, дистрибуція готового лікарського засобу:</w:t>
            </w:r>
            <w:r w:rsidRPr="00B34B19">
              <w:rPr>
                <w:rFonts w:ascii="Arial" w:hAnsi="Arial" w:cs="Arial"/>
                <w:sz w:val="16"/>
                <w:szCs w:val="16"/>
              </w:rPr>
              <w:br/>
              <w:t>Емінент Сервісез Корпорейшн, США</w:t>
            </w:r>
            <w:r w:rsidRPr="00B34B19">
              <w:rPr>
                <w:rFonts w:ascii="Arial" w:hAnsi="Arial" w:cs="Arial"/>
                <w:sz w:val="16"/>
                <w:szCs w:val="16"/>
              </w:rPr>
              <w:br/>
              <w:t>ДіЕйчЕл Сапплай Чейн, Нідерланди</w:t>
            </w:r>
            <w:r w:rsidRPr="00B34B19">
              <w:rPr>
                <w:rFonts w:ascii="Arial" w:hAnsi="Arial" w:cs="Arial"/>
                <w:sz w:val="16"/>
                <w:szCs w:val="16"/>
              </w:rPr>
              <w:br/>
              <w:t>ДіЕйчЕл Сапплай Чейн,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Ірландія/</w:t>
            </w:r>
          </w:p>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Сполучене Королівство/</w:t>
            </w:r>
          </w:p>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Нідерланди</w:t>
            </w:r>
            <w:r w:rsidRPr="00B34B19">
              <w:rPr>
                <w:rFonts w:ascii="Arial" w:hAnsi="Arial" w:cs="Arial"/>
                <w:sz w:val="16"/>
                <w:szCs w:val="16"/>
              </w:rPr>
              <w:br/>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"Особливості застосування", "Діти" (внесено уточнення), "Передозування", "Побічні реакції" відповідно до інформації стосовно безпеки, яка зазначена в матеріалах реєстраційного досьє.</w:t>
            </w:r>
            <w:r w:rsidRPr="00B34B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sz w:val="16"/>
                <w:szCs w:val="16"/>
              </w:rPr>
            </w:pPr>
            <w:r w:rsidRPr="00B34B1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UA/15890/01/01</w:t>
            </w:r>
          </w:p>
        </w:tc>
      </w:tr>
      <w:tr w:rsidR="00B34B19" w:rsidRPr="00B34B19" w:rsidTr="00B37E78">
        <w:tc>
          <w:tcPr>
            <w:tcW w:w="56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D36ADD">
            <w:pPr>
              <w:pStyle w:val="110"/>
              <w:numPr>
                <w:ilvl w:val="0"/>
                <w:numId w:val="5"/>
              </w:numPr>
              <w:tabs>
                <w:tab w:val="left" w:pos="12600"/>
              </w:tabs>
              <w:spacing w:line="276" w:lineRule="auto"/>
              <w:ind w:left="357" w:hanging="357"/>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36ADD" w:rsidRPr="00B34B19" w:rsidRDefault="00D36ADD" w:rsidP="00710692">
            <w:pPr>
              <w:pStyle w:val="110"/>
              <w:tabs>
                <w:tab w:val="left" w:pos="12600"/>
              </w:tabs>
              <w:rPr>
                <w:rFonts w:ascii="Arial" w:hAnsi="Arial" w:cs="Arial"/>
                <w:b/>
                <w:i/>
                <w:sz w:val="16"/>
                <w:szCs w:val="16"/>
              </w:rPr>
            </w:pPr>
            <w:r w:rsidRPr="00B34B19">
              <w:rPr>
                <w:rFonts w:ascii="Arial" w:hAnsi="Arial" w:cs="Arial"/>
                <w:b/>
                <w:sz w:val="16"/>
                <w:szCs w:val="16"/>
              </w:rPr>
              <w:t>ЦИТАРАБІН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rPr>
                <w:rFonts w:ascii="Arial" w:hAnsi="Arial" w:cs="Arial"/>
                <w:sz w:val="16"/>
                <w:szCs w:val="16"/>
              </w:rPr>
            </w:pPr>
            <w:r w:rsidRPr="00B34B19">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ТОВ "Юрія-Фарм"</w:t>
            </w:r>
            <w:r w:rsidRPr="00B34B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М/с. МАК-ХЕМ ПРОДАКТС (ІНДІЯ) ПВТ. ЛТД.</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sz w:val="16"/>
                <w:szCs w:val="16"/>
              </w:rPr>
            </w:pPr>
            <w:r w:rsidRPr="00B34B1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6ADD" w:rsidRPr="00B34B19" w:rsidRDefault="00D36ADD" w:rsidP="00710692">
            <w:pPr>
              <w:pStyle w:val="110"/>
              <w:tabs>
                <w:tab w:val="left" w:pos="12600"/>
              </w:tabs>
              <w:jc w:val="center"/>
              <w:rPr>
                <w:rFonts w:ascii="Arial" w:hAnsi="Arial" w:cs="Arial"/>
                <w:sz w:val="16"/>
                <w:szCs w:val="16"/>
              </w:rPr>
            </w:pPr>
            <w:r w:rsidRPr="00B34B19">
              <w:rPr>
                <w:rFonts w:ascii="Arial" w:hAnsi="Arial" w:cs="Arial"/>
                <w:sz w:val="16"/>
                <w:szCs w:val="16"/>
              </w:rPr>
              <w:t>UA/16996/01/01</w:t>
            </w:r>
          </w:p>
        </w:tc>
      </w:tr>
    </w:tbl>
    <w:p w:rsidR="00D36ADD" w:rsidRPr="00B34B19" w:rsidRDefault="00D36ADD" w:rsidP="00D36ADD">
      <w:pPr>
        <w:rPr>
          <w:rFonts w:ascii="Arial" w:hAnsi="Arial" w:cs="Arial"/>
        </w:rPr>
      </w:pPr>
    </w:p>
    <w:p w:rsidR="00D36ADD" w:rsidRPr="00B34B19" w:rsidRDefault="00D36ADD" w:rsidP="00D36ADD">
      <w:pPr>
        <w:rPr>
          <w:rFonts w:ascii="Arial" w:hAnsi="Arial" w:cs="Arial"/>
        </w:rPr>
      </w:pPr>
    </w:p>
    <w:p w:rsidR="00B37E78" w:rsidRPr="00B34B19" w:rsidRDefault="00B37E78" w:rsidP="00D36ADD">
      <w:pPr>
        <w:rPr>
          <w:rFonts w:ascii="Arial" w:hAnsi="Arial" w:cs="Arial"/>
        </w:rPr>
      </w:pPr>
    </w:p>
    <w:tbl>
      <w:tblPr>
        <w:tblW w:w="0" w:type="auto"/>
        <w:tblLook w:val="04A0" w:firstRow="1" w:lastRow="0" w:firstColumn="1" w:lastColumn="0" w:noHBand="0" w:noVBand="1"/>
      </w:tblPr>
      <w:tblGrid>
        <w:gridCol w:w="7421"/>
        <w:gridCol w:w="7422"/>
      </w:tblGrid>
      <w:tr w:rsidR="00D36ADD" w:rsidRPr="00B34B19" w:rsidTr="00710692">
        <w:tc>
          <w:tcPr>
            <w:tcW w:w="7421" w:type="dxa"/>
            <w:hideMark/>
          </w:tcPr>
          <w:p w:rsidR="00D36ADD" w:rsidRPr="00B34B19" w:rsidRDefault="00D36ADD" w:rsidP="00710692">
            <w:pPr>
              <w:rPr>
                <w:rStyle w:val="cs95e872d03"/>
                <w:sz w:val="28"/>
                <w:szCs w:val="28"/>
              </w:rPr>
            </w:pPr>
            <w:r w:rsidRPr="00B34B19">
              <w:rPr>
                <w:rStyle w:val="cs7a65ad241"/>
                <w:color w:val="auto"/>
                <w:sz w:val="28"/>
                <w:szCs w:val="28"/>
              </w:rPr>
              <w:t xml:space="preserve">Начальник </w:t>
            </w:r>
          </w:p>
          <w:p w:rsidR="00D36ADD" w:rsidRPr="00B34B19" w:rsidRDefault="00D36ADD" w:rsidP="00710692">
            <w:pPr>
              <w:ind w:right="20"/>
              <w:rPr>
                <w:rStyle w:val="cs7864ebcf1"/>
                <w:b w:val="0"/>
                <w:color w:val="auto"/>
                <w:sz w:val="28"/>
                <w:szCs w:val="28"/>
              </w:rPr>
            </w:pPr>
            <w:r w:rsidRPr="00B34B19">
              <w:rPr>
                <w:rStyle w:val="cs7a65ad241"/>
                <w:color w:val="auto"/>
                <w:sz w:val="28"/>
                <w:szCs w:val="28"/>
              </w:rPr>
              <w:t>Фармацевтичного управління</w:t>
            </w:r>
          </w:p>
        </w:tc>
        <w:tc>
          <w:tcPr>
            <w:tcW w:w="7422" w:type="dxa"/>
          </w:tcPr>
          <w:p w:rsidR="00D36ADD" w:rsidRPr="00B34B19" w:rsidRDefault="00D36ADD" w:rsidP="00710692">
            <w:pPr>
              <w:pStyle w:val="cs95e872d0"/>
              <w:rPr>
                <w:rStyle w:val="cs7864ebcf1"/>
                <w:color w:val="auto"/>
                <w:sz w:val="28"/>
                <w:szCs w:val="28"/>
              </w:rPr>
            </w:pPr>
          </w:p>
          <w:p w:rsidR="00D36ADD" w:rsidRPr="00B34B19" w:rsidRDefault="00D36ADD" w:rsidP="00710692">
            <w:pPr>
              <w:pStyle w:val="cs95e872d0"/>
              <w:jc w:val="right"/>
              <w:rPr>
                <w:rStyle w:val="cs7864ebcf1"/>
                <w:color w:val="auto"/>
                <w:sz w:val="28"/>
                <w:szCs w:val="28"/>
                <w:lang w:val="uk-UA"/>
              </w:rPr>
            </w:pPr>
            <w:r w:rsidRPr="00B34B19">
              <w:rPr>
                <w:rStyle w:val="cs7a65ad241"/>
                <w:color w:val="auto"/>
                <w:sz w:val="28"/>
                <w:szCs w:val="28"/>
                <w:lang w:val="uk-UA"/>
              </w:rPr>
              <w:t>Тарас ЛЯСКОВСЬКИЙ</w:t>
            </w:r>
          </w:p>
        </w:tc>
      </w:tr>
    </w:tbl>
    <w:p w:rsidR="00D36ADD" w:rsidRPr="00B34B19" w:rsidRDefault="00D36ADD" w:rsidP="00D36ADD"/>
    <w:p w:rsidR="00D36ADD" w:rsidRPr="00B34B19" w:rsidRDefault="00D36ADD" w:rsidP="00FC73F7">
      <w:pPr>
        <w:pStyle w:val="31"/>
        <w:spacing w:after="0"/>
        <w:ind w:left="0"/>
        <w:rPr>
          <w:b/>
          <w:sz w:val="28"/>
          <w:szCs w:val="28"/>
          <w:lang w:val="uk-UA"/>
        </w:rPr>
        <w:sectPr w:rsidR="00D36ADD" w:rsidRPr="00B34B19" w:rsidSect="00B34B19">
          <w:headerReference w:type="default" r:id="rId15"/>
          <w:footerReference w:type="default" r:id="rId16"/>
          <w:pgSz w:w="16838" w:h="11906" w:orient="landscape"/>
          <w:pgMar w:top="56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5A61B6" w:rsidRPr="00B34B19" w:rsidTr="00710692">
        <w:tc>
          <w:tcPr>
            <w:tcW w:w="3828" w:type="dxa"/>
          </w:tcPr>
          <w:p w:rsidR="005A61B6" w:rsidRPr="00B34B19" w:rsidRDefault="005A61B6" w:rsidP="00A772F0">
            <w:pPr>
              <w:keepNext/>
              <w:tabs>
                <w:tab w:val="left" w:pos="12600"/>
              </w:tabs>
              <w:outlineLvl w:val="3"/>
              <w:rPr>
                <w:b/>
                <w:iCs/>
                <w:sz w:val="18"/>
                <w:szCs w:val="18"/>
              </w:rPr>
            </w:pPr>
            <w:r w:rsidRPr="00B34B19">
              <w:rPr>
                <w:b/>
                <w:iCs/>
                <w:sz w:val="18"/>
                <w:szCs w:val="18"/>
              </w:rPr>
              <w:t>Додаток 3</w:t>
            </w:r>
          </w:p>
          <w:p w:rsidR="005A61B6" w:rsidRPr="00B34B19" w:rsidRDefault="005A61B6" w:rsidP="00A772F0">
            <w:pPr>
              <w:pStyle w:val="4"/>
              <w:tabs>
                <w:tab w:val="left" w:pos="12600"/>
              </w:tabs>
              <w:spacing w:before="0" w:after="0"/>
              <w:rPr>
                <w:iCs/>
                <w:sz w:val="18"/>
                <w:szCs w:val="18"/>
              </w:rPr>
            </w:pPr>
            <w:r w:rsidRPr="00B34B19">
              <w:rPr>
                <w:iCs/>
                <w:sz w:val="18"/>
                <w:szCs w:val="18"/>
              </w:rPr>
              <w:t>до наказу Міністерства охорони</w:t>
            </w:r>
          </w:p>
          <w:p w:rsidR="005A61B6" w:rsidRPr="00B34B19" w:rsidRDefault="005A61B6" w:rsidP="00A772F0">
            <w:pPr>
              <w:pStyle w:val="4"/>
              <w:tabs>
                <w:tab w:val="left" w:pos="12600"/>
              </w:tabs>
              <w:spacing w:before="0" w:after="0"/>
              <w:rPr>
                <w:iCs/>
                <w:sz w:val="18"/>
                <w:szCs w:val="18"/>
              </w:rPr>
            </w:pPr>
            <w:r w:rsidRPr="00B34B19">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A61B6" w:rsidRPr="00B34B19" w:rsidRDefault="005A61B6" w:rsidP="00A772F0">
            <w:pPr>
              <w:tabs>
                <w:tab w:val="left" w:pos="12600"/>
              </w:tabs>
              <w:rPr>
                <w:rFonts w:ascii="Arial" w:hAnsi="Arial" w:cs="Arial"/>
                <w:b/>
                <w:sz w:val="18"/>
                <w:szCs w:val="18"/>
                <w:u w:val="single"/>
              </w:rPr>
            </w:pPr>
            <w:r w:rsidRPr="00B34B19">
              <w:rPr>
                <w:b/>
                <w:sz w:val="18"/>
                <w:szCs w:val="18"/>
                <w:u w:val="single"/>
              </w:rPr>
              <w:t>від 23 травня 2023 року № 937</w:t>
            </w:r>
          </w:p>
        </w:tc>
      </w:tr>
    </w:tbl>
    <w:p w:rsidR="005A61B6" w:rsidRPr="00B34B19" w:rsidRDefault="005A61B6" w:rsidP="005A61B6">
      <w:pPr>
        <w:tabs>
          <w:tab w:val="left" w:pos="12600"/>
        </w:tabs>
        <w:jc w:val="center"/>
        <w:rPr>
          <w:rFonts w:ascii="Arial" w:hAnsi="Arial" w:cs="Arial"/>
          <w:sz w:val="18"/>
          <w:szCs w:val="18"/>
          <w:u w:val="single"/>
        </w:rPr>
      </w:pPr>
    </w:p>
    <w:p w:rsidR="005A61B6" w:rsidRPr="00B34B19" w:rsidRDefault="005A61B6" w:rsidP="005A61B6">
      <w:pPr>
        <w:pStyle w:val="3a"/>
        <w:jc w:val="center"/>
        <w:rPr>
          <w:b/>
          <w:caps/>
          <w:sz w:val="28"/>
          <w:szCs w:val="28"/>
          <w:lang w:eastAsia="uk-UA"/>
        </w:rPr>
      </w:pPr>
      <w:r w:rsidRPr="00B34B19">
        <w:rPr>
          <w:b/>
          <w:caps/>
          <w:sz w:val="28"/>
          <w:szCs w:val="28"/>
          <w:lang w:eastAsia="uk-UA"/>
        </w:rPr>
        <w:t>ПЕРЕЛІК</w:t>
      </w:r>
    </w:p>
    <w:p w:rsidR="005A61B6" w:rsidRPr="00B34B19" w:rsidRDefault="005A61B6" w:rsidP="005A61B6">
      <w:pPr>
        <w:pStyle w:val="3a"/>
        <w:jc w:val="center"/>
        <w:rPr>
          <w:rFonts w:ascii="Arial" w:hAnsi="Arial" w:cs="Arial"/>
          <w:sz w:val="26"/>
          <w:szCs w:val="26"/>
        </w:rPr>
      </w:pPr>
      <w:r w:rsidRPr="00B34B19">
        <w:rPr>
          <w:b/>
          <w:caps/>
          <w:sz w:val="28"/>
          <w:szCs w:val="28"/>
          <w:lang w:eastAsia="uk-UA"/>
        </w:rPr>
        <w:t xml:space="preserve">ЛІКАРСЬКИХ ЗАСОБІВ (МЕДИЧНИХ ІМУНОБІОЛОГІЧНИХ ПРЕПАРАТІВ), ЩОДО ЯКИХ БУЛИ ВНЕСЕНІ ЗМІНИ ДО </w:t>
      </w:r>
      <w:r w:rsidRPr="00B34B19">
        <w:rPr>
          <w:b/>
          <w:caps/>
          <w:sz w:val="28"/>
          <w:szCs w:val="28"/>
        </w:rPr>
        <w:t>реєстраційних матеріалів</w:t>
      </w:r>
      <w:r w:rsidRPr="00B34B19">
        <w:rPr>
          <w:b/>
          <w:caps/>
          <w:sz w:val="28"/>
          <w:szCs w:val="28"/>
          <w:lang w:eastAsia="uk-UA"/>
        </w:rPr>
        <w:t>, ЯКІ ВНОСЯТЬСЯ ДО ДЕРЖАВНОГО РЕЄСТРУ ЛІКАРСЬКИХ ЗАСОБІВ УКРАЇНИ</w:t>
      </w:r>
    </w:p>
    <w:p w:rsidR="005A61B6" w:rsidRPr="00B34B19" w:rsidRDefault="005A61B6" w:rsidP="005A61B6">
      <w:pPr>
        <w:keepNext/>
        <w:jc w:val="center"/>
        <w:outlineLvl w:val="3"/>
        <w:rPr>
          <w:rFonts w:ascii="Arial" w:hAnsi="Arial" w:cs="Arial"/>
          <w:b/>
          <w:caps/>
          <w:sz w:val="26"/>
          <w:szCs w:val="26"/>
          <w:lang w:val="uk-UA"/>
        </w:rPr>
      </w:pP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992"/>
        <w:gridCol w:w="992"/>
        <w:gridCol w:w="1418"/>
        <w:gridCol w:w="1134"/>
        <w:gridCol w:w="3969"/>
        <w:gridCol w:w="1134"/>
        <w:gridCol w:w="992"/>
        <w:gridCol w:w="1560"/>
      </w:tblGrid>
      <w:tr w:rsidR="005A61B6" w:rsidRPr="00B34B19" w:rsidTr="00710692">
        <w:trPr>
          <w:tblHeader/>
        </w:trPr>
        <w:tc>
          <w:tcPr>
            <w:tcW w:w="566"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 п/п</w:t>
            </w:r>
          </w:p>
        </w:tc>
        <w:tc>
          <w:tcPr>
            <w:tcW w:w="1278"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Заявник</w:t>
            </w:r>
          </w:p>
        </w:tc>
        <w:tc>
          <w:tcPr>
            <w:tcW w:w="992"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Країна заявника</w:t>
            </w:r>
          </w:p>
        </w:tc>
        <w:tc>
          <w:tcPr>
            <w:tcW w:w="1418"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Виробник</w:t>
            </w:r>
          </w:p>
        </w:tc>
        <w:tc>
          <w:tcPr>
            <w:tcW w:w="1134"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Країна виробника</w:t>
            </w:r>
          </w:p>
        </w:tc>
        <w:tc>
          <w:tcPr>
            <w:tcW w:w="3969"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Умови відпуску</w:t>
            </w:r>
          </w:p>
        </w:tc>
        <w:tc>
          <w:tcPr>
            <w:tcW w:w="992"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Рекламування*</w:t>
            </w:r>
          </w:p>
        </w:tc>
        <w:tc>
          <w:tcPr>
            <w:tcW w:w="1560" w:type="dxa"/>
            <w:tcBorders>
              <w:top w:val="single" w:sz="4" w:space="0" w:color="000000"/>
            </w:tcBorders>
            <w:shd w:val="clear" w:color="auto" w:fill="D9D9D9"/>
          </w:tcPr>
          <w:p w:rsidR="005A61B6" w:rsidRPr="00B34B19" w:rsidRDefault="005A61B6" w:rsidP="00710692">
            <w:pPr>
              <w:tabs>
                <w:tab w:val="left" w:pos="12600"/>
              </w:tabs>
              <w:jc w:val="center"/>
              <w:rPr>
                <w:rFonts w:ascii="Arial" w:hAnsi="Arial" w:cs="Arial"/>
                <w:b/>
                <w:i/>
                <w:sz w:val="16"/>
                <w:szCs w:val="16"/>
              </w:rPr>
            </w:pPr>
            <w:r w:rsidRPr="00B34B19">
              <w:rPr>
                <w:rFonts w:ascii="Arial" w:hAnsi="Arial" w:cs="Arial"/>
                <w:b/>
                <w:i/>
                <w:sz w:val="16"/>
                <w:szCs w:val="16"/>
              </w:rPr>
              <w:t>Номер реєстраційного посвідчення</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АДЕНІЗ-АМ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160 мг/5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НВФ «МІКРОХІМ»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НВФ «МІКРОХІМ», Україна (лабораторія фізико-хімічного аналізу та контролю виробництва; лабораторія біологічного аналізу; виробнича дільниця; 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 </w:t>
            </w:r>
            <w:r w:rsidRPr="00B34B19">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місця виробництва. </w:t>
            </w:r>
            <w:r w:rsidRPr="00B34B19">
              <w:rPr>
                <w:rFonts w:ascii="Arial" w:hAnsi="Arial" w:cs="Arial"/>
                <w:sz w:val="16"/>
                <w:szCs w:val="16"/>
              </w:rPr>
              <w:br/>
              <w:t xml:space="preserve">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UA/17887/01/02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АДЕНІЗ-АМ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160 мг/10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НВФ «МІКРОХІМ»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НВФ «МІКРОХІМ», Україна (лабораторія фізико-хімічного аналізу та контролю виробництва; лабораторія біологічного аналізу; виробнича дільниця; 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 </w:t>
            </w:r>
            <w:r w:rsidRPr="00B34B19">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місця виробництва. </w:t>
            </w:r>
            <w:r w:rsidRPr="00B34B19">
              <w:rPr>
                <w:rFonts w:ascii="Arial" w:hAnsi="Arial" w:cs="Arial"/>
                <w:sz w:val="16"/>
                <w:szCs w:val="16"/>
              </w:rPr>
              <w:br/>
              <w:t xml:space="preserve">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UA/17887/01/03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АДЕНІЗ-АМ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80 мг/5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НВФ «МІКРОХІМ»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НВФ «МІКРОХІМ», Україна (лабораторія фізико-хімічного аналізу та контролю виробництва; лабораторія біологічного аналізу; виробнича дільниця; 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 </w:t>
            </w:r>
            <w:r w:rsidRPr="00B34B19">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місця виробництва. </w:t>
            </w:r>
            <w:r w:rsidRPr="00B34B19">
              <w:rPr>
                <w:rFonts w:ascii="Arial" w:hAnsi="Arial" w:cs="Arial"/>
                <w:sz w:val="16"/>
                <w:szCs w:val="16"/>
              </w:rPr>
              <w:br/>
              <w:t xml:space="preserve">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UA/17887/01/01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АЛАДИН®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5 мг; по 10 таблеток у блістері; по 3 або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UA/11314/01/01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АЛАДИН®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10 мг; по 10 таблеток у блістері; по 3 або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UA/11314/01/02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АЛЕКЕНЗА®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тверді по 150 мг, по 8 капсул твердих у блістері; по 7 блістерів у картонній пачці, по 4 пачки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«Рош Україна»</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випуск серії:</w:t>
            </w:r>
            <w:r w:rsidRPr="00B34B19">
              <w:rPr>
                <w:rFonts w:ascii="Arial" w:hAnsi="Arial" w:cs="Arial"/>
                <w:sz w:val="16"/>
                <w:szCs w:val="16"/>
              </w:rPr>
              <w:br/>
              <w:t>Ф.Хоффманн-Ля Рош Лтд, Швейцарія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первинне та вторинне пакування, випробування стабільності, випуск серії:</w:t>
            </w:r>
            <w:r w:rsidRPr="00B34B19">
              <w:rPr>
                <w:rFonts w:ascii="Arial" w:hAnsi="Arial" w:cs="Arial"/>
                <w:sz w:val="16"/>
                <w:szCs w:val="16"/>
              </w:rPr>
              <w:br/>
              <w:t>Ф.Хоффманн-Ля Рош Лтд, Швейцарія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випробування стабільності (мікробіологічна чистота): </w:t>
            </w:r>
            <w:r w:rsidRPr="00B34B19">
              <w:rPr>
                <w:rFonts w:ascii="Arial" w:hAnsi="Arial" w:cs="Arial"/>
                <w:sz w:val="16"/>
                <w:szCs w:val="16"/>
              </w:rPr>
              <w:br/>
              <w:t>Ф.Хоффманн-Ля Рош Лтд, Швейцарія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випробування стабільності, первинне та вторинне пакування:</w:t>
            </w:r>
            <w:r w:rsidRPr="00B34B19">
              <w:rPr>
                <w:rFonts w:ascii="Arial" w:hAnsi="Arial" w:cs="Arial"/>
                <w:sz w:val="16"/>
                <w:szCs w:val="16"/>
              </w:rPr>
              <w:br/>
              <w:t>Дельфарм Мілано, С.Р.Л., Італiя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випробування контролю якості (мікробіологічна чистота): </w:t>
            </w:r>
            <w:r w:rsidRPr="00B34B19">
              <w:rPr>
                <w:rFonts w:ascii="Arial" w:hAnsi="Arial" w:cs="Arial"/>
                <w:sz w:val="16"/>
                <w:szCs w:val="16"/>
              </w:rPr>
              <w:br/>
              <w:t>Лабор ЛС СЕ енд Ко. КГ, Німеччина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випробування контролю якості (етилхлорид):</w:t>
            </w:r>
            <w:r w:rsidRPr="00B34B19">
              <w:rPr>
                <w:rFonts w:ascii="Arial" w:hAnsi="Arial" w:cs="Arial"/>
                <w:sz w:val="16"/>
                <w:szCs w:val="16"/>
              </w:rPr>
              <w:br/>
              <w:t xml:space="preserve">Евонік Оперейшнз ГмбХ, Німеччина </w:t>
            </w:r>
            <w:r w:rsidRPr="00B34B19">
              <w:rPr>
                <w:rFonts w:ascii="Arial" w:hAnsi="Arial" w:cs="Arial"/>
                <w:sz w:val="16"/>
                <w:szCs w:val="16"/>
              </w:rPr>
              <w:br/>
              <w:t>виробництво нерозфасованої продукції, випробування контролю якості:</w:t>
            </w:r>
            <w:r w:rsidRPr="00B34B19">
              <w:rPr>
                <w:rFonts w:ascii="Arial" w:hAnsi="Arial" w:cs="Arial"/>
                <w:sz w:val="16"/>
                <w:szCs w:val="16"/>
              </w:rPr>
              <w:br/>
              <w:t>Екселла ГмбХ енд Ко. КГ, Німеччина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Італiя/</w:t>
            </w:r>
          </w:p>
          <w:p w:rsidR="005A61B6" w:rsidRPr="00B34B19" w:rsidRDefault="005A61B6" w:rsidP="00710692">
            <w:pPr>
              <w:pStyle w:val="110"/>
              <w:tabs>
                <w:tab w:val="left" w:pos="12600"/>
              </w:tabs>
              <w:jc w:val="center"/>
              <w:rPr>
                <w:b/>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 рамках раціоналізації офісних площ Roche, пропонується зміна адреси офісу, яка здійснює випуск ГЛЗ. Дана зміна відбувається в рамках однієї системи контролю якості і стосується виключно функції випуск серії, і не має впливу на виробничий процес препарату. Не має впливу на якість, безпеку та ефективність препарату. Місце виробництва ГЛЗ не змінилось.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UA/16997/01/01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АЛЬЦМЕРАТ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250 мг/мл по 4 мл в ампулі, по 5, 10 або 100 ампул в пачці, або по 5 ампул в блістері, по 1 або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холіну альфосцерату VAV LIPIDS PVT LTD, India з наданням мастер-файла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UA/15056/01/01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АМІНОВЕН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інфузій; по 500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уточнення реєстраційної процедури в наказі МОЗ України № 498 від 16.03.2023 -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2008-099-Rev 04 (затверджено: R1-CEP 2008-099-Rev 03) для діючої речовини Glycine,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2013-157 - Rev 00 (затверджено: R0-CEP 2013-157 - Rev 00) для діючої речовини Alanine від вже затвердженого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2004-086-Rev 06 (затверджено: R1-CEP 2004-086-Rev 05) для діючої речовини Alanine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1999-136-Rev 07 (затверджено: CEP 1999-136-Rev 06) для діючої речовини Methionine від уже затвердженого виробника Sekisui Medical Co. Ltd.,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2004-277-Rev 02 (затверджено: R1-CEP 2004-277-Rev 01) для діючої речовини Threonine від вже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2014-132-Rev 00 (затверджено: R0-CEP 2014-132-Rev 00) для діючої речовини Phenylalanine від вже затвердженого виробника Shanghai Ajinomoto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2014-063-Rev 00 для діючої речовини Lysine acetate від вже затвердженого виробника Ajinomoto Health and Nutrition North America,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2006-315 - Rev 03 (затверджено: R1-CEP 2006-315 - Rev 02) для діючої речовини Serine від вже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1999-014 - Rev 04 (затверджено: R1-CEP 1999-014 - Rev 03) для діючої речовини Isoleucine від вже затвердженого виробника Kyowa Hakko Bio Co., Ltd.,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Proline Starlake Bioscience Co., Inc. Zhaoqing Guangdong, Китай в якого наявний сертифікат відповідності Європейській фармакопеї № R1-CEP 2002-047 - Rev 02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2014-366 - Rev 00 для діючої речовини Serine від нового виробника Evonik Rexim (Nanning) Pharmaceutical Co., Ltd., Китай.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36 місяців для діючої речовини Proline виробництва Starlake Bioscience Co., Inc. Zhaoqing Guangdong на основі результатів досліджень у реальному часі.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2014-063-Rev 01 для діючої речовини Lysine acetate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Shanghai Kyowa Amino Acid Co. Ltd. для діючої речовини Phenylalanine.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Kyowa Hakko Bio Co. Ltd. Японія для діючої речовини Prolin.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Evonik Rexim S.A.S., Франція для діючої речовини Tryptophan.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Ajinomoto Co. Inc., Японія для діючої речовини Lysine acetate.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2013-157 - Rev 00 для діючої речовини Alanine від нового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2014-132-Rev 00 для діючої речовини Phenylalanine від нового виробника Shanghai Ajinomoto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2014-063-Rev 00 для діючої речовини Lysine acetate від нового виробника Ajinomoto North America Inc.,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2014-227 - Rev 00 для діючої речовини Lysine acetate від нового виробника KYOWA HAKKO BIO CO., LTD., Японія.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24 місяці для діючої речовини Alanine виробництва Аmino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2007-364-Rev 02 для діючої речовини Valine від нового виробника SHANGHAI KYOWA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1998-107-Rev 04 (затверджено: R1-CEP 1998-107-Rev 03) для діючої речовини Histidine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2013-211-Rev 01 (затверджено: R0-CEP 2013-211-Rev 00) для діючої речовини Serine від вже затвердженого виробника, як наслідок зміна назви виробника (затверджено: Ajinomoto North America Inc.; запропоновано: Ajinomoto Health and Nutrition North America, Inc.,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1998-106-Rev 06 (затверджено: R1-CEP 1998-106-Rev 05) для діючої речовини Valin від вже затвердженого виробника, як наслідок зміна назви виробника (затверджено: Ajinomoto North America Inc; запропоновано: Ajinomoto Health and Nutrition North America, Inc.)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UA/10432/01/02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АМІНОВЕН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інфузій; по 500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уточнення реєстраційної процедури в наказі МОЗ України № 498 від 16.03.2023 -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2008-099-Rev 04 (затверджено: R1-CEP 2008-099-Rev 03) для діючої речовини Glycine,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2013-157 - Rev 00 (затверджено: R0-CEP 2013-157 - Rev 00) для діючої речовини Alanine від вже затвердженого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2004-086-Rev 06 (затверджено: R1-CEP 2004-086-Rev 05) для діючої речовини Alanine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1999-136-Rev 07 (затверджено: CEP 1999-136-Rev 06) для діючої речовини Methionine від уже затвердженого виробника Sekisui Medical Co. Ltd.,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2004-277-Rev 02 (затверджено: R1-CEP 2004-277-Rev 01) для діючої речовини Threonine від вже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2014-132-Rev 00 (затверджено: R0-CEP 2014-132-Rev 00) для діючої речовини Phenylalanine від вже затвердженого виробника Shanghai Ajinomoto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2014-063-Rev 00 для діючої речовини Lysine acetate від вже затвердженого виробника Ajinomoto Health and Nutrition North America,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2006-315 - Rev 03 (затверджено: R1-CEP 2006-315 - Rev 02) для діючої речовини Serine від вже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1999-014 - Rev 04 (затверджено: R1-CEP 1999-014 - Rev 03) для діючої речовини Isoleucine від вже затвердженого виробника Kyowa Hakko Bio Co., Ltd.,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Proline Starlake Bioscience Co., Inc. Zhaoqing Guangdong, Китай в якого наявний сертифікат відповідності Європейській фармакопеї № R1-CEP 2002-047 - Rev 02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2014-366 - Rev 00 для діючої речовини Serine від нового виробника Evonik Rexim (Nanning) Pharmaceutical Co., Ltd., Китай.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36 місяців для діючої речовини Proline виробництва Starlake Bioscience Co., Inc. Zhaoqing Guangdong на основі результатів досліджень у реальному часі.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2014-063-Rev 01 для діючої речовини Lysine acetate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Shanghai Kyowa Amino Acid Co. Ltd. для діючої речовини Phenylalanine.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Kyowa Hakko Bio Co. Ltd. Японія для діючої речовини Prolin.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Evonik Rexim S.A.S., Франція для діючої речовини Tryptophan.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Ajinomoto Co. Inc., Японія для діючої речовини Lysine acetate.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2013-157 - Rev 00 для діючої речовини Alanine від нового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2014-132-Rev 00 для діючої речовини Phenylalanine від нового виробника Shanghai Ajinomoto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2014-063-Rev 00 для діючої речовини Lysine acetate від нового виробника Ajinomoto North America Inc.,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2014-227 - Rev 00 для діючої речовини Lysine acetate від нового виробника KYOWA HAKKO BIO CO., LTD., Японія.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24 місяці для діючої речовини Alanine виробництва Аmino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2007-364-Rev 02 для діючої речовини Valine від нового виробника SHANGHAI KYOWA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1998-107-Rev 04 (затверджено: R1-CEP 1998-107-Rev 03) для діючої речовини Histidine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2013-211-Rev 01 (затверджено: R0-CEP 2013-211-Rev 00) для діючої речовини Serine від вже затвердженого виробника, як наслідок зміна назви виробника (затверджено: Ajinomoto North America Inc.; запропоновано: Ajinomoto Health and Nutrition North America, Inc.,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1998-106-Rev 06 (затверджено: R1-CEP 1998-106-Rev 05) для діючої речовини Valin від вже затвердженого виробника, як наслідок зміна назви виробника (затверджено: Ajinomoto North America Inc; запропоновано: Ajinomoto Health and Nutrition North America, Inc.)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UA/10432/01/03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АМЛОДИПІН-ДАРНИЦЯ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по 10 мг; по 10 таблеток у контурній чарунковій упаковці; по 2 контурні чарункові упаковки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34B19">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B34B19">
              <w:rPr>
                <w:rFonts w:ascii="Arial" w:hAnsi="Arial" w:cs="Arial"/>
                <w:sz w:val="16"/>
                <w:szCs w:val="16"/>
              </w:rPr>
              <w:br/>
              <w:t>До матеріалів реєстраційного досьє до розділів 3.2.S.4.1. та 3.2.S.4.2. до вхідного контролю на діючу речовину Амлодипіну бесилат до показників: «Ідентифікація», «Супровідні домішки», «Вода», «Кількісне визначення» вносяться незначні зміни, редакційні правки та уточнення. Тест «Розчинність» перенесено до розділу «Загальні властивості».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Зміни у вхідному контролі на діючу речовину Амлодипіну бесилат до розділу «Термін придатності» Затверджено: ТЕРМІН ПРИДАТНОСТІ 4 роки. Запропоновано: ТЕРМІН ПЕРЕКОНТРОЛЮ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UA/7940/01/02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АМЛОДИПІН-ДАРНИЦЯ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по 5 мг; по 10 таблеток у контурній чарунковій упаковці; по 2 контурні чарункові упаковки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34B19">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B34B19">
              <w:rPr>
                <w:rFonts w:ascii="Arial" w:hAnsi="Arial" w:cs="Arial"/>
                <w:sz w:val="16"/>
                <w:szCs w:val="16"/>
              </w:rPr>
              <w:br/>
              <w:t>До матеріалів реєстраційного досьє до розділів 3.2.S.4.1. та 3.2.S.4.2. до вхідного контролю на діючу речовину Амлодипіну бесилат до показників: «Ідентифікація», «Супровідні домішки», «Вода», «Кількісне визначення» вносяться незначні зміни, редакційні правки та уточнення. Тест «Розчинність» перенесено до розділу «Загальні властивості».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Зміни у вхідному контролі на діючу речовину Амлодипіну бесилат до розділу «Термін придатності» Затверджено: ТЕРМІН ПРИДАТНОСТІ 4 роки. Запропоновано: ТЕРМІН ПЕРЕКОНТРОЛЮ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UA/7940/01/01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АНТИФЛУ®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орального розчину; по 17 г у пакеті; по 5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Первинна та вторинна упаковка, дозвіл на випуск серії: Контракт Фармакал Корпорейшн, США;</w:t>
            </w:r>
            <w:r w:rsidRPr="00B34B19">
              <w:rPr>
                <w:rFonts w:ascii="Arial" w:hAnsi="Arial" w:cs="Arial"/>
                <w:sz w:val="16"/>
                <w:szCs w:val="16"/>
              </w:rPr>
              <w:br/>
              <w:t>Виробництво in bulk: Контракт Фармакал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тексту Інструкції для медичного застосуваня лікарського засобу до розділів "Фармакологічні властивості" (редакційні правки),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(уточнення інформації),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UA/4910/02/01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АРІЛЕНТАЛ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10 мг, по 7 таблеток у блістері, по 1 блустеру або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та випуск серії: 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«Основні фізико-хімічні властивості», допущену при процедурі внесення Змін (Наказ МОЗ №214 від 04.02.2023р). Зазначене виправлення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UA/14376/01/01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АРІЛЕНТАЛ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15 мг, по 7 таблеток у блістері, по 1 блустеру або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та випуск серії: 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«Основні фізико-хімічні властивості», допущену при процедурі внесення Змін (Наказ МОЗ №214 від 04.02.2023р). Зазначене виправлення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UA/14376/01/02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АТОРВАСТАТИН 10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10 мг по 10 таблеток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аторвастатину кальцію – Reine Lifescience, India для виробника готового лікарського засобу Артура Фармасьютікалз Пвт. Лтд., Індія.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UA/0688/01/01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АТОРВАСТАТИН 20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20 мг по 10 таблеток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аторвастатину кальцію – Reine Lifescience, India для виробника готового лікарського засобу Артура Фармасьютікалз Пвт. Лтд., Індія.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UA/0689/01/01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АФАЛА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UA/6887/01/01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АФЛУГРИП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орального розчину; по 10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3. «НОМЕР СЕРІЇ ЛІКАРСЬКОГО ЗАСОБУ» та в п. 4. «ДАТА ЗАКІНЧЕННЯ ТЕРМІНУ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UA/19738/01/01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АЦЕТИЛЦИСТЕЇН-ТЕВА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шипучі по 600 мг, по 10 таблеток у тубі; по 1 тубі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нерозфасованого продукту, первинне та вторинне пакування: Меркле ГмбХ, Німеччина; контроль серії, дозвіл на випуск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1995-028 - Rev 04 (затверджено: R2-CEP 1995-028 - Rev 03) для АФІ ацетилцистеїну від вже затвердженого виробника PharmaZell GmbH,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1996-002 - Rev 06 (затверджено: R1-CEP 1996-002 - Rev 05) для АФІ ацетилцистеїну від вже затвердженого виробника Moehs Iberica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UA/18609/01/01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АЦИКЛОВІР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кристалічний (субстанція) у подвійних поліетиленових мішках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Уніон Куіміко Фармацеутіка, С.А. (УКІФА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за показником «Супровідні домішки» пов'язані з необхідністю приведення у відповідність до монографії Європейської фармакопеї. Супутня зміна-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методиці визначення за показником «Супровідні домішки» пов'язані з необхідністю приведення у відповідність до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UA/16697/01/01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АЦИКЛОВІР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0,2 г, in bulk: по 3000 таблеток у контейнерах пластмасових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за показником «Супровідні домішки» пов'язані з необхідністю приведення у відповідність до монографії Європейської фармакопеї. Супутня зміна-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B34B19">
              <w:rPr>
                <w:rFonts w:ascii="Arial" w:hAnsi="Arial" w:cs="Arial"/>
                <w:sz w:val="16"/>
                <w:szCs w:val="16"/>
              </w:rPr>
              <w:br/>
              <w:t>зміни у методиці визначення за показником «Супровідні домішки» пов'язані з необхідністю приведення у відповідність до монографії Європейської фармакопеї.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виробника АФІ ацикловіру Teva Pharmaceutical &amp; Chemical (Hangzhou)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UA/6896/01/01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АЦИКЛОВІР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0,2 г, по 10 таблеток у блістері, по 1 або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 - Харків", Україна;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за показником «Супровідні домішки» пов'язані з необхідністю приведення у відповідність до монографії Європейської фармакопеї. Супутня зміна-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B34B19">
              <w:rPr>
                <w:rFonts w:ascii="Arial" w:hAnsi="Arial" w:cs="Arial"/>
                <w:sz w:val="16"/>
                <w:szCs w:val="16"/>
              </w:rPr>
              <w:br/>
              <w:t>зміни у методиці визначення за показником «Супровідні домішки» пов'язані з необхідністю приведення у відповідність до монографії Європейської фармакопеї.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виробника АФІ ацикловіру Teva Pharmaceutical &amp; Chemical (Hangzhou)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UA/6895/01/01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БЕНЗИЛПЕНІЦИЛІН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розчину для ін'єкцій по 500 000 ОД у флаконах з порошком; 10 флаконів з порошком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 3.2.Р.7. Система контейнер/ закупорювальний засіб найменування фірм-виробників первинних пакувальних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UA/3791/01/01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БЕНЗИЛПЕНІЦИЛІН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порошок для розчину для ін'єкцій по 1 000 000 ОД у флаконах з порошком по 10 флаконів з порошком у контурній чарунковій упаковці; по 1 контурній чарунковій упаковці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 3.2.Р.7. Система контейнер/ закупорювальний засіб найменування фірм-виробників первинних пакувальних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UA/3791/01/02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B34B19">
              <w:rPr>
                <w:rFonts w:ascii="Arial" w:hAnsi="Arial" w:cs="Arial"/>
                <w:sz w:val="16"/>
                <w:szCs w:val="16"/>
              </w:rPr>
              <w:br/>
              <w:t>Зміна постачальника спиртових серветок, які входять до комплекту для внутрішньовенного введення препарату.</w:t>
            </w:r>
            <w:r w:rsidRPr="00B34B19">
              <w:rPr>
                <w:rFonts w:ascii="Arial" w:hAnsi="Arial" w:cs="Arial"/>
                <w:sz w:val="16"/>
                <w:szCs w:val="16"/>
              </w:rPr>
              <w:br/>
              <w:t>Затверджено:Supplier Randstadt GmbH. Dimensions aluminum bag: 60 x 35 mm. Dimensions interior cloth: 60 x 80 mm, folded several times. Quality interior cloth: synthetic fiber fleece acc. to Ph. Eur. and USP. Saturation liquid: Isopropylic alcohol 70 Vol-% acc. to Ph. Eur. and USP. Sterilization: Gamma-irradiation Shelf-life: 5 years. Запропоновано: Supplier Cardinal Health with the manufacturer Covidien stated on the label and the CE certificate. Dimensions aluminum bag: 102 x 52 mm (double pack; 51 x 52 mm single pack after separation)</w:t>
            </w:r>
            <w:r w:rsidRPr="00B34B19">
              <w:rPr>
                <w:rFonts w:ascii="Arial" w:hAnsi="Arial" w:cs="Arial"/>
                <w:sz w:val="16"/>
                <w:szCs w:val="16"/>
              </w:rPr>
              <w:br/>
              <w:t>Dimensions interior cloth: 64 x 30 mm, folded once. Quality interior cloth: 70% Rayon. &amp; 30% Polypropylene Blend</w:t>
            </w:r>
            <w:r w:rsidRPr="00B34B19">
              <w:rPr>
                <w:rFonts w:ascii="Arial" w:hAnsi="Arial" w:cs="Arial"/>
                <w:sz w:val="16"/>
                <w:szCs w:val="16"/>
              </w:rPr>
              <w:br/>
              <w:t>Saturation liquid: 70% Isopropyl Alcohol Solution. Sterilization: Gamma-irradiation. Shelf-life: 5 years.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UA/17404/01/01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B34B19">
              <w:rPr>
                <w:rFonts w:ascii="Arial" w:hAnsi="Arial" w:cs="Arial"/>
                <w:sz w:val="16"/>
                <w:szCs w:val="16"/>
              </w:rPr>
              <w:br/>
              <w:t>Зміна постачальника спиртових серветок, які входять до комплекту для внутрішньовенного введення препарату.</w:t>
            </w:r>
            <w:r w:rsidRPr="00B34B19">
              <w:rPr>
                <w:rFonts w:ascii="Arial" w:hAnsi="Arial" w:cs="Arial"/>
                <w:sz w:val="16"/>
                <w:szCs w:val="16"/>
              </w:rPr>
              <w:br/>
              <w:t>Затверджено:Supplier Randstadt GmbH. Dimensions aluminum bag: 60 x 35 mm. Dimensions interior cloth: 60 x 80 mm, folded several times. Quality interior cloth: synthetic fiber fleece acc. to Ph. Eur. and USP. Saturation liquid: Isopropylic alcohol 70 Vol-% acc. to Ph. Eur. and USP. Sterilization: Gamma-irradiation Shelf-life: 5 years. Запропоновано: Supplier Cardinal Health with the manufacturer Covidien stated on the label and the CE certificate. Dimensions aluminum bag: 102 x 52 mm (double pack; 51 x 52 mm single pack after separation)</w:t>
            </w:r>
            <w:r w:rsidRPr="00B34B19">
              <w:rPr>
                <w:rFonts w:ascii="Arial" w:hAnsi="Arial" w:cs="Arial"/>
                <w:sz w:val="16"/>
                <w:szCs w:val="16"/>
              </w:rPr>
              <w:br/>
              <w:t>Dimensions interior cloth: 64 x 30 mm, folded once. Quality interior cloth: 70% Rayon. &amp; 30% Polypropylene Blend</w:t>
            </w:r>
            <w:r w:rsidRPr="00B34B19">
              <w:rPr>
                <w:rFonts w:ascii="Arial" w:hAnsi="Arial" w:cs="Arial"/>
                <w:sz w:val="16"/>
                <w:szCs w:val="16"/>
              </w:rPr>
              <w:br/>
              <w:t>Saturation liquid: 70% Isopropyl Alcohol Solution. Sterilization: Gamma-irradiation. Shelf-life: 5 years.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UA/17404/01/02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ЦСЛ Берінг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B34B19">
              <w:rPr>
                <w:rFonts w:ascii="Arial" w:hAnsi="Arial" w:cs="Arial"/>
                <w:sz w:val="16"/>
                <w:szCs w:val="16"/>
              </w:rPr>
              <w:br/>
              <w:t>Зміна постачальника спиртових серветок, які входять до комплекту для внутрішньовенного введення препарату.</w:t>
            </w:r>
            <w:r w:rsidRPr="00B34B19">
              <w:rPr>
                <w:rFonts w:ascii="Arial" w:hAnsi="Arial" w:cs="Arial"/>
                <w:sz w:val="16"/>
                <w:szCs w:val="16"/>
              </w:rPr>
              <w:br/>
              <w:t>Затверджено:Supplier Randstadt GmbH. Dimensions aluminum bag: 60 x 35 mm. Dimensions interior cloth: 60 x 80 mm, folded several times. Quality interior cloth: synthetic fiber fleece acc. to Ph. Eur. and USP. Saturation liquid: Isopropylic alcohol 70 Vol-% acc. to Ph. Eur. and USP. Sterilization: Gamma-irradiation Shelf-life: 5 years. Запропоновано: Supplier Cardinal Health with the manufacturer Covidien stated on the label and the CE certificate. Dimensions aluminum bag: 102 x 52 mm (double pack; 51 x 52 mm single pack after separation)</w:t>
            </w:r>
            <w:r w:rsidRPr="00B34B19">
              <w:rPr>
                <w:rFonts w:ascii="Arial" w:hAnsi="Arial" w:cs="Arial"/>
                <w:sz w:val="16"/>
                <w:szCs w:val="16"/>
              </w:rPr>
              <w:br/>
              <w:t>Dimensions interior cloth: 64 x 30 mm, folded once. Quality interior cloth: 70% Rayon. &amp; 30% Polypropylene Blend</w:t>
            </w:r>
            <w:r w:rsidRPr="00B34B19">
              <w:rPr>
                <w:rFonts w:ascii="Arial" w:hAnsi="Arial" w:cs="Arial"/>
                <w:sz w:val="16"/>
                <w:szCs w:val="16"/>
              </w:rPr>
              <w:br/>
              <w:t>Saturation liquid: 70% Isopropyl Alcohol Solution. Sterilization: Gamma-irradiation. Shelf-life: 5 years.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UA/17404/01/03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ЦСЛ Берінг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«Упаковка», а саме редаговано розділ. Термін введення змін - протягом 6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Реєстрація додаткової пробки з бромбутилового каучуку для флакона з розчинником. </w:t>
            </w:r>
            <w:r w:rsidRPr="00B34B19">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UA/17404/01/01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ЦСЛ Берінг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«Упаковка», а саме редаговано розділ. Термін введення змін - протягом 6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Реєстрація додаткової пробки з бромбутилового каучуку для флакона з розчинником. </w:t>
            </w:r>
            <w:r w:rsidRPr="00B34B19">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UA/17404/01/03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«Упаковка», а саме редаговано розділ. Термін введення змін - протягом 6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Реєстрація додаткової пробки з бромбутилового каучуку для флакона з розчинником. </w:t>
            </w:r>
            <w:r w:rsidRPr="00B34B19">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UA/17404/01/02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БЕРЛІТІОН® 600 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концентрат для розчину для інфузій, 600 ОД (600 мг)/24 мл; по 24 мл в ампулі; по 5 або 10 ампул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«in bulk», пакування, контроль серій: Зігфрiд Хамельн ГмбХ, Німеччина; Випуск серій: БЕРЛІН-ХЕМІ АГ, Німеччина; Виробництво «in bulk», первинне пакування, контроль серій: ЕВЕР Фарма Йєна ГмбХ, Німеччина; Вторинне пакування (в тому числі маркування ампул): ЕВЕР Фарма Йєна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2007-269-Rev 01 (затверджено: R1-CEP 2007-269-Rev 00) для діючої речовини тіоктової кислоти від уже затвердженого виробника Olon S.p.A. внаслідок змін у розділі 3.2.S.4.2. Analytical Procedures (пункт “Procedure”)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UA/6426/01/02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серії розчинника в пакуванні по 10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UA/16249/01/02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серії розчинника в пакуванні по 10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UA/16249/01/03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серії розчинника в пакуванні по 10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UA/16249/01/01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БОРНА МАЗЬ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мазь 5 %по 25 г у тубах; по 25 г у тубі; по 1 тубі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активної субстанції кислоти борної, без зміни місця провадження діяльності. Затверджено: SUJATA CHEMICALS, Індія Запропоновано: SUJATA NUTRI-PHARMA PRIVATE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UA/8718/01/01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БОРНОЇ КИСЛОТИ РОЗЧИН СПИРТОВИЙ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зовнішнього застосування, спиртовий 2 % по 10 мл у флаконах; по 20 мл у флаконах-крапельницях; по 10 мл у флаконі; по 1 флакону в пачці з картону; по 20 мл у флаконі-крапельниці; по 1 флакону-крапельниці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активної субстанції кислоти борної, без зміни місця провадження діяльності. Затверджено: SUJATA CHEMICALS, Індія Запропоновано: SUJATA NUTRI-PHARMA PRIVATE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UA/8460/01/01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БРИМОГЕН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краплі очні, розчин, 2 мг/мл, по 5 мл у флаконі з крапельницею та кришкою, по 1 або 3, або 6 флаконів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Фармаселект Інтернешнл Бетелігангз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виробник, який відповідає за випуск серії: Фармаселект Інтернешнл Бетелігангз ГмбХ, Австрія; виробництво готового продукту, первинне та вторинне пакування, контроль якості, окрім біологічних тестів та тесту на стерильність: Ломафарм ГмбХ, Німеччина;</w:t>
            </w:r>
            <w:r w:rsidRPr="00B34B19">
              <w:rPr>
                <w:rFonts w:ascii="Arial" w:hAnsi="Arial" w:cs="Arial"/>
                <w:sz w:val="16"/>
                <w:szCs w:val="16"/>
              </w:rPr>
              <w:br/>
              <w:t>виробнича дільниця зі стерилізації первинної упаковки: Сінержі Хелскеар Радеберг ГмбХ, Німеччина; контрактна лабораторія з контролю за біологічними тестами та тесту на стерильність: БіоЧем Лабор фюр біолоджіше енд чеміше Аналітік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p w:rsidR="005A61B6" w:rsidRPr="00B34B19" w:rsidRDefault="005A61B6" w:rsidP="00710692">
            <w:pPr>
              <w:pStyle w:val="110"/>
              <w:tabs>
                <w:tab w:val="left" w:pos="12600"/>
              </w:tabs>
              <w:jc w:val="center"/>
              <w:rPr>
                <w:b/>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2014-331 - Rev 00, R1-CEP 2014-331 - Rev 01 (затверджено: R0-CEP 2014-331 - Rev 01) для АФІ бримонідину тартрат від вже затвердженого виробника FARMAK, a.s,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UA/18396/01/01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10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Францiя/Данiя </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назви та адреси виробника двох вихідних матеріалів 2,4 - диметилтіофенолу та 1-бром-2-йодобензолу, з Suven Life Sciences Limited на Suven Pharmaceuticals Limited. Виробнича дільниця та усі виробничі операції залишаються незмінними. Затверджено: Suven Life Sciences Limited Industrial area, Suryapet – 508213, Nalgonda district, Andhra Pradesh, India. Запропоновано: Suven Pharmaceuticals Limited Dasaigudem, Suryapet – 508213, Suryapet Dist, Telangana, India.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назви та адреси виробника двох вихідних матеріалів 2,4 - диметилтіофенолу та 1-бром-2-йодобензолу, з JiangXi RenMing Pharmaceutical Co., Ltd на Jiangxi Yangfan New Materials Co. Ltd. Виробнича дільниця та усі виробничі операції залишаються незмінними. Затверджено: JiangXi RenMing Pharmaceutical Co., Ltd. JiShan Chemical Zone, Pengze Country, JiangXi Province, P.R. China. Запропоновано: Jiangxi Yangfan New Materials Co. Ltd. Pengze County, Jiujiang City, JiangXi Province, 332700, P.R.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Компанія Lundbeck оптимізує специфікації для вихідних матеріалів 2,4-dimethylthiophenol, 1-bromo-2-iodobenzene та piperazine, пов'язана із видаленням тестів Ідентифікації NMR та NIR, залишається альтернативний тест GC. Критерій прийняття для ідентифікації вихідного матеріалу piperazine в тесті GC, показник "retention time" було оновлено з </w:t>
            </w:r>
            <w:r w:rsidRPr="00B34B19">
              <w:rPr>
                <w:rStyle w:val="cs9ff1b61111"/>
                <w:color w:val="auto"/>
                <w:sz w:val="16"/>
                <w:szCs w:val="16"/>
              </w:rPr>
              <w:t>Δ</w:t>
            </w:r>
            <w:r w:rsidRPr="00B34B19">
              <w:rPr>
                <w:rFonts w:ascii="Arial" w:hAnsi="Arial" w:cs="Arial"/>
                <w:sz w:val="16"/>
                <w:szCs w:val="16"/>
              </w:rPr>
              <w:t xml:space="preserve">RT </w:t>
            </w:r>
            <w:r w:rsidRPr="00B34B19">
              <w:rPr>
                <w:rStyle w:val="cs9ff1b61111"/>
                <w:color w:val="auto"/>
                <w:sz w:val="16"/>
                <w:szCs w:val="16"/>
              </w:rPr>
              <w:t>≤</w:t>
            </w:r>
            <w:r w:rsidRPr="00B34B19">
              <w:rPr>
                <w:rFonts w:ascii="Arial" w:hAnsi="Arial" w:cs="Arial"/>
                <w:sz w:val="16"/>
                <w:szCs w:val="16"/>
              </w:rPr>
              <w:t xml:space="preserve"> 0.15 min до </w:t>
            </w:r>
            <w:r w:rsidRPr="00B34B19">
              <w:rPr>
                <w:rStyle w:val="cs9ff1b61111"/>
                <w:color w:val="auto"/>
                <w:sz w:val="16"/>
                <w:szCs w:val="16"/>
              </w:rPr>
              <w:t>Δ</w:t>
            </w:r>
            <w:r w:rsidRPr="00B34B19">
              <w:rPr>
                <w:rFonts w:ascii="Arial" w:hAnsi="Arial" w:cs="Arial"/>
                <w:sz w:val="16"/>
                <w:szCs w:val="16"/>
              </w:rPr>
              <w:t xml:space="preserve">RT </w:t>
            </w:r>
            <w:r w:rsidRPr="00B34B19">
              <w:rPr>
                <w:rStyle w:val="cs9ff1b61111"/>
                <w:color w:val="auto"/>
                <w:sz w:val="16"/>
                <w:szCs w:val="16"/>
              </w:rPr>
              <w:t>≤</w:t>
            </w:r>
            <w:r w:rsidRPr="00B34B19">
              <w:rPr>
                <w:rFonts w:ascii="Arial" w:hAnsi="Arial" w:cs="Arial"/>
                <w:sz w:val="16"/>
                <w:szCs w:val="16"/>
              </w:rPr>
              <w:t xml:space="preserve"> 0.2 min. Зміна параметру до специфікації "Ідентифікація" не вплине на ідентифікацію вихідних матеріалів та не матиме впливу на якість діючої речовини та/або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UA/14150/01/02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5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Францiя/Данiя </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назви та адреси виробника двох вихідних матеріалів 2,4 - диметилтіофенолу та 1-бром-2-йодобензолу, з Suven Life Sciences Limited на Suven Pharmaceuticals Limited. Виробнича дільниця та усі виробничі операції залишаються незмінними. Затверджено: Suven Life Sciences Limited Industrial area, Suryapet – 508213, Nalgonda district, Andhra Pradesh, India. Запропоновано: Suven Pharmaceuticals Limited Dasaigudem, Suryapet – 508213, Suryapet Dist, Telangana, India.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назви та адреси виробника двох вихідних матеріалів 2,4 - диметилтіофенолу та 1-бром-2-йодобензолу, з JiangXi RenMing Pharmaceutical Co., Ltd на Jiangxi Yangfan New Materials Co. Ltd. Виробнича дільниця та усі виробничі операції залишаються незмінними. Затверджено: JiangXi RenMing Pharmaceutical Co., Ltd. JiShan Chemical Zone, Pengze Country, JiangXi Province, P.R. China. Запропоновано: Jiangxi Yangfan New Materials Co. Ltd. Pengze County, Jiujiang City, JiangXi Province, 332700, P.R.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Компанія Lundbeck оптимізує специфікації для вихідних матеріалів 2,4-dimethylthiophenol, 1-bromo-2-iodobenzene та piperazine, пов'язана із видаленням тестів Ідентифікації NMR та NIR, залишається альтернативний тест GC. Критерій прийняття для ідентифікації вихідного матеріалу piperazine в тесті GC, показник "retention time" було оновлено з </w:t>
            </w:r>
            <w:r w:rsidRPr="00B34B19">
              <w:rPr>
                <w:rStyle w:val="cs9ff1b61111"/>
                <w:color w:val="auto"/>
                <w:sz w:val="16"/>
                <w:szCs w:val="16"/>
              </w:rPr>
              <w:t>Δ</w:t>
            </w:r>
            <w:r w:rsidRPr="00B34B19">
              <w:rPr>
                <w:rFonts w:ascii="Arial" w:hAnsi="Arial" w:cs="Arial"/>
                <w:sz w:val="16"/>
                <w:szCs w:val="16"/>
              </w:rPr>
              <w:t xml:space="preserve">RT </w:t>
            </w:r>
            <w:r w:rsidRPr="00B34B19">
              <w:rPr>
                <w:rStyle w:val="cs9ff1b61111"/>
                <w:color w:val="auto"/>
                <w:sz w:val="16"/>
                <w:szCs w:val="16"/>
              </w:rPr>
              <w:t>≤</w:t>
            </w:r>
            <w:r w:rsidRPr="00B34B19">
              <w:rPr>
                <w:rFonts w:ascii="Arial" w:hAnsi="Arial" w:cs="Arial"/>
                <w:sz w:val="16"/>
                <w:szCs w:val="16"/>
              </w:rPr>
              <w:t xml:space="preserve"> 0.15 min до </w:t>
            </w:r>
            <w:r w:rsidRPr="00B34B19">
              <w:rPr>
                <w:rStyle w:val="cs9ff1b61111"/>
                <w:color w:val="auto"/>
                <w:sz w:val="16"/>
                <w:szCs w:val="16"/>
              </w:rPr>
              <w:t>Δ</w:t>
            </w:r>
            <w:r w:rsidRPr="00B34B19">
              <w:rPr>
                <w:rFonts w:ascii="Arial" w:hAnsi="Arial" w:cs="Arial"/>
                <w:sz w:val="16"/>
                <w:szCs w:val="16"/>
              </w:rPr>
              <w:t xml:space="preserve">RT </w:t>
            </w:r>
            <w:r w:rsidRPr="00B34B19">
              <w:rPr>
                <w:rStyle w:val="cs9ff1b61111"/>
                <w:color w:val="auto"/>
                <w:sz w:val="16"/>
                <w:szCs w:val="16"/>
              </w:rPr>
              <w:t>≤</w:t>
            </w:r>
            <w:r w:rsidRPr="00B34B19">
              <w:rPr>
                <w:rFonts w:ascii="Arial" w:hAnsi="Arial" w:cs="Arial"/>
                <w:sz w:val="16"/>
                <w:szCs w:val="16"/>
              </w:rPr>
              <w:t xml:space="preserve"> 0.2 min. Зміна параметру до специфікації "Ідентифікація" не вплине на ідентифікацію вихідних матеріалів та не матиме впливу на якість діючої речовини та/або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UA/14150/01/01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БРОНХО-ВАКСОМ ДОРОСЛІ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по 7 мг; по 10 капсул у блістері; по 1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34B19">
              <w:rPr>
                <w:rFonts w:ascii="Arial" w:hAnsi="Arial" w:cs="Arial"/>
                <w:sz w:val="16"/>
                <w:szCs w:val="16"/>
              </w:rPr>
              <w:br/>
              <w:t>Діюча редакція: Gabriele Fox. Пропонована редакція: Yves Miclo.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Данілова Лариса Володимирівна. Пропонована редакція: Хілько Євгенія Олександрівна.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UA/18521/01/01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БРОНХОСТОП®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сироп, по 120 мл у флаконі; по 1 флакону у комплекті з мірним стаканчиком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Квізда Фарма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Квізда Фарма ГмбХ</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II типу: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зміни якісного та кількісного складу допоміжних речовин, а саме зменшення кількості ксиліту та додано нові допоміжні речовини неогесперидин дигідрохалкон, сахарин натрію та гліцерин, а також відкоректовано кількість діючих речовин. Зміни внесені у розділ "Склад" (допоміжні речовини) в інструкцію для медичного застосування лікарського засобу. Введення змін протягом 6-ти місяців після затвердження. Зміни II типу: Зміни з якості. АФІ. Виробництво (інші зміни) зміни виробничого процесу діючої речовини рідкого екстракту алтейного кореня, а саме з виробничого процесу вилучено використання ксиліту та консерванту. Як наслідок відбулись зміни у специфікації за показниками «Apperarance and odour», «Density», «Refractive index», «Identity test Fingerprint Marshmallow root liquid exrtact (L-asparagine)» та зміна методики за показником «Identity test Fingerprint Marshmallow root liquid exrtact (L-asparagine)» методом ТШХ. </w:t>
            </w:r>
            <w:r w:rsidRPr="00B34B19">
              <w:rPr>
                <w:rFonts w:ascii="Arial" w:hAnsi="Arial" w:cs="Arial"/>
                <w:sz w:val="16"/>
                <w:szCs w:val="16"/>
              </w:rPr>
              <w:br/>
              <w:t>Введення змін протягом 6-ти місяців після затвердження. Зміни II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B34B19">
              <w:rPr>
                <w:rFonts w:ascii="Arial" w:hAnsi="Arial" w:cs="Arial"/>
                <w:sz w:val="16"/>
                <w:szCs w:val="16"/>
              </w:rPr>
              <w:br/>
              <w:t xml:space="preserve">зміни критеріїв прийнятності у специфікаціях на випуск та термін придатності відповідно до оновленого складу ГЛЗ. </w:t>
            </w:r>
            <w:r w:rsidRPr="00B34B19">
              <w:rPr>
                <w:rFonts w:ascii="Arial" w:hAnsi="Arial" w:cs="Arial"/>
                <w:sz w:val="16"/>
                <w:szCs w:val="16"/>
              </w:rPr>
              <w:br/>
              <w:t xml:space="preserve">Зміни внесені у розділ "Лікарська форма" (основні фізико-хімічні властивості) в інструкцію для медичного застосування лікарського засобу. Введення змін протягом 6-ти місяців після затвердження. Зміни II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методики за показником «Ідентифікація. Відбиток лікарського засобу/алтеї кореня екстракт рідкий (L-аспарагін)» (метод ТШХ) (пробопідготовка та введено новий аналітичний маркер (L-аспарагін)). Введення змін протягом 6-ти місяців після затвердження. </w:t>
            </w:r>
            <w:r w:rsidRPr="00B34B19">
              <w:rPr>
                <w:rFonts w:ascii="Arial" w:hAnsi="Arial" w:cs="Arial"/>
                <w:sz w:val="16"/>
                <w:szCs w:val="16"/>
              </w:rPr>
              <w:br/>
              <w:t xml:space="preserve">Зміни II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зміни виробничого процесу, а саме змінено порядок додавання окремих компонентів при приготуванні bulk розчину та змінено деякі параметри виробничого процесу. Відповідні стадії контролю під час виробництва були адаптовані до нового виробничого процесу.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UA/9915/02/01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ВАГІЦИН-ЗДОРОВ'Я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крем вагінальний 2 %, по 20 г у тубі; по 1 тубі разом з 3 аплікаторами вагінальними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референтного лікарського засобу ДАЛАЦИН ПІХВОВИЙ КРЕМ, крем вагінальний 2%. Введення змін протягом 6-ти місяців після затвердження.</w:t>
            </w:r>
            <w:r w:rsidRPr="00B34B19">
              <w:rPr>
                <w:rFonts w:ascii="Arial" w:hAnsi="Arial" w:cs="Arial"/>
                <w:sz w:val="16"/>
                <w:szCs w:val="16"/>
              </w:rPr>
              <w:br/>
              <w:t>Супутня зміна</w:t>
            </w:r>
            <w:r w:rsidRPr="00B34B19">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w:t>
            </w:r>
            <w:r w:rsidRPr="00B34B19">
              <w:rPr>
                <w:rFonts w:ascii="Arial" w:hAnsi="Arial" w:cs="Arial"/>
                <w:sz w:val="16"/>
                <w:szCs w:val="16"/>
              </w:rPr>
              <w:br/>
              <w:t>Зміни внесено до частин: І «Загальна інформація»,V «Заходи з мінімізації ризиків», VI «Резюме плану управління ризиками», VII «Додатки»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UA/1712/01/01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повний цикл виробництва, заповнення, первинне та вторинне пакування, контроль якості, випуск серії:</w:t>
            </w:r>
            <w:r w:rsidRPr="00B34B19">
              <w:rPr>
                <w:rFonts w:ascii="Arial" w:hAnsi="Arial" w:cs="Arial"/>
                <w:sz w:val="16"/>
                <w:szCs w:val="16"/>
              </w:rPr>
              <w:br/>
              <w:t>Санофі Пастер, Францiя</w:t>
            </w:r>
            <w:r w:rsidRPr="00B34B19">
              <w:rPr>
                <w:rFonts w:ascii="Arial" w:hAnsi="Arial" w:cs="Arial"/>
                <w:sz w:val="16"/>
                <w:szCs w:val="16"/>
              </w:rPr>
              <w:br/>
              <w:t>вторинне пакування, контроль якості, випуск серії:</w:t>
            </w:r>
            <w:r w:rsidRPr="00B34B19">
              <w:rPr>
                <w:rFonts w:ascii="Arial" w:hAnsi="Arial" w:cs="Arial"/>
                <w:sz w:val="16"/>
                <w:szCs w:val="16"/>
              </w:rPr>
              <w:br/>
              <w:t>Санофі Пастер, Францiя</w:t>
            </w:r>
            <w:r w:rsidRPr="00B34B19">
              <w:rPr>
                <w:rFonts w:ascii="Arial" w:hAnsi="Arial" w:cs="Arial"/>
                <w:sz w:val="16"/>
                <w:szCs w:val="16"/>
              </w:rPr>
              <w:br/>
              <w:t>заповнення, первинне та вторинне пакування, контроль якості:</w:t>
            </w:r>
            <w:r w:rsidRPr="00B34B19">
              <w:rPr>
                <w:rFonts w:ascii="Arial" w:hAnsi="Arial" w:cs="Arial"/>
                <w:sz w:val="16"/>
                <w:szCs w:val="16"/>
              </w:rPr>
              <w:br/>
              <w:t>САНОФІ ВІНТРОП ІНДАСТРІА, Францiя</w:t>
            </w:r>
            <w:r w:rsidRPr="00B34B19">
              <w:rPr>
                <w:rFonts w:ascii="Arial" w:hAnsi="Arial" w:cs="Arial"/>
                <w:sz w:val="16"/>
                <w:szCs w:val="16"/>
              </w:rPr>
              <w:br/>
              <w:t>вторинне пакування, випуск серії:</w:t>
            </w:r>
            <w:r w:rsidRPr="00B34B19">
              <w:rPr>
                <w:rFonts w:ascii="Arial" w:hAnsi="Arial" w:cs="Arial"/>
                <w:sz w:val="16"/>
                <w:szCs w:val="16"/>
              </w:rPr>
              <w:br/>
              <w:t>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тесту Haemagglutination Antigen Identification by Virus Neutralization, який виконується на етапі релізу як тест ідентифікації антигенів для Master Seed Lot та Working Seed Lot.</w:t>
            </w:r>
            <w:r w:rsidRPr="00B34B19">
              <w:rPr>
                <w:rFonts w:ascii="Arial" w:hAnsi="Arial" w:cs="Arial"/>
                <w:sz w:val="16"/>
                <w:szCs w:val="16"/>
              </w:rPr>
              <w:br/>
              <w:t>Редакційні правки до розділу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UA/16141/01/01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повний цикл виробництва, заповнення, первинне та вторинне пакування, контроль якості, випуск серії: Санофі Пастер, Францiя; </w:t>
            </w:r>
            <w:r w:rsidRPr="00B34B19">
              <w:rPr>
                <w:rFonts w:ascii="Arial" w:hAnsi="Arial" w:cs="Arial"/>
                <w:sz w:val="16"/>
                <w:szCs w:val="16"/>
              </w:rPr>
              <w:br/>
              <w:t>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Введення додаткових критеріїв прийнятності, а саме визначення загального аеробного мікробного числа (TAMC) і тесту на вміст бактеріальних ендотоксинів до специфікацій допоміжних речовин, які використовуються у виробництві готового лікарського засобу, відповідно до вимог Ph. Eur. Монографія 2034 «Субстанції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UA/16141/01/01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ВАЛЕРІАНИ КОРЕНЕВИЩА З КОРЕНЯМИ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кореневища з коренями;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UA/5668/01/01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ВАРФАРЕКС®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3 мг, по 30 або 100 таблеток у контейнері, по 1 контейнеру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4B19">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застосування діючої речовини згідно з рекомендацією PRAC.</w:t>
            </w:r>
            <w:r w:rsidRPr="00B34B19">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UA/7943/01/01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ВАРФАРЕКС®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5 мг, по 30 або 100 таблеток у контейнері, по 1 контейнеру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4B19">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застосування діючої речовини згідно з рекомендацією PRAC.</w:t>
            </w:r>
            <w:r w:rsidRPr="00B34B19">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UA/7943/01/02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ВАРФАРИН НІКОМЕД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2,5 мг; по 100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Такеда Австрія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Оріфарм Мануфекчурінг Польща Сп. з 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Зміна місцезнаходження мастер-файла системи фармаконагляду.</w:t>
            </w:r>
            <w:r w:rsidRPr="00B34B19">
              <w:rPr>
                <w:rFonts w:ascii="Arial" w:hAnsi="Arial" w:cs="Arial"/>
                <w:sz w:val="16"/>
                <w:szCs w:val="16"/>
              </w:rPr>
              <w:br/>
              <w:t xml:space="preserve">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UA/7897/01/01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ВЕНТОЛІН™ НЕБУЛИ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розчин для інгаляцій, 2,5 мг/2,5 мл; по 2,5 мл у небулі; по 10 небул у пакетику з алюмінієвої фольги; по 4 пакетика в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Аспен Бад-Oльдесло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сальбутамолу сульфату Glaxo Operations UK Limited (trading as Glaxo Wellcome Operations), United Kingdom, яка знаходиться за адресою Priory Street, Ware, Hertfordshire, SG12 0DJ. Залишаються альтернативні виробники АФІ (Cambrex Profarmaco Milano S.r.l., Italy та Glaxo Operations UK Limited (trading as Glaxo Wellcome Operations), United Kingdom "Cobden Street...".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UA/1798/01/01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Зміни критеріїв прийнятності показника Kinetics of inactivation для діючих речовин моновалентних поліовірусів типів 1, 2 та 3. Затверджено: Monovalent Type 1 – Slope calculation (D0, D0+24h, D0+48h) within – 0,1187 and – 0,1758. Monovalent Type 2 – Slope calculation (D0, D0+24h, D0+48h) within – 0,0955 and – 0,1890. Monovalent Type 3 – Slope calculation (D0, D0+24h, D0+48h) within – 0,1090 and – 0,1933. Запропоновано: Monovalent Type 1 – A decrease of signal between D0 and D0+72h must be observed. With loss of titer between D0 and D0+24h ≥ 3,4 and ≤ 4,9 log10CCID50/mL. Monovalent Type 2 – A decrease of signal between D0 and D0+72h must be observed. With loss of titer between D0 and D0+24h ≥ 2,7 and ≤ 4,4 log10CCID50/mL. Monovalent Type 3 – A decrease of signal between D0 and D0+72h must be observed. With loss of titer between D0 and D0+24h ≥ 2,8 and ≤ 5,0 log10CCID50/mL. Термін введення змін - червень 2024.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аналітичній методиці випробування діючих речовин моновалентних поліовірусів типів 1, 2 та 3 за показником Kinetics of inactivation, а саме: • оптимізація нейтралізації потенційного залишкового формальдегіду у зразках шляхом додавання бісульфіту натрію під час кількісного визначення на додаток до бісульфіту вже доданого під час відбору зразків на виробництві; • додавання контролю валідності, який є відомою титрованою вірусною суспензією, для кожного моновалентного типу поліовірусу; • виконання кількісного визначення в двох повторностях;</w:t>
            </w:r>
            <w:r w:rsidRPr="00B34B19">
              <w:rPr>
                <w:rFonts w:ascii="Arial" w:hAnsi="Arial" w:cs="Arial"/>
                <w:sz w:val="16"/>
                <w:szCs w:val="16"/>
              </w:rPr>
              <w:br/>
              <w:t>• можливість коригувати розведення відповідно до інфекційного титру, якщо точка CCID50 неправильно відцентрована; • інфекційні титри розраховуються за методом найменших квадратів. Термін введення змін - червень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UA/13080/01/01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Франція</w:t>
            </w:r>
            <w:r w:rsidRPr="00B34B19">
              <w:rPr>
                <w:rFonts w:ascii="Arial" w:hAnsi="Arial" w:cs="Arial"/>
                <w:sz w:val="16"/>
                <w:szCs w:val="16"/>
                <w:lang w:val="ru-RU"/>
              </w:rPr>
              <w:t>/</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34B19">
              <w:rPr>
                <w:rFonts w:ascii="Arial" w:hAnsi="Arial" w:cs="Arial"/>
                <w:sz w:val="16"/>
                <w:szCs w:val="16"/>
              </w:rPr>
              <w:br/>
              <w:t>Оновлення специфікації пімелінової кислоти ( in-house specification), яка використовується у процесі виробництва АФІ дифтерійного анатоксину (Purifide Diphtheria Toxoid (PDT)), а саме: видалення тестів Appearance, Solubility, Melting point, Appearance of solution at 5% w/V, Sulfates, Lead, Ammonium, Sulfated ash та розширення нижньої межі критерію прийнятності для показнка Pimelic acid content з “Not less than 99.0% w/w” на “Not less than 98.0% w/w.” Термін введення змін - вересень 2025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UA/13080/01/01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ГЕКСІКОН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песарії по 16 мг; по 5 песаріїв у контурній чарунковій упаковці; по 2 контурні чарункові упаковки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вхідного контролю за п. «В’язкість» та «Важкі метали» (вилучення показника) на допоміжну речовину «Макрогол 400» у відповідність до вимог Європейскої фармакопеї.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вхідного контролю за п. «В’язкість» та «Важкі метали» (вилучення показника) на допоміжну речовину «Макрогол 1500» у відповідність до вимог Європейскої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UA/15850/01/01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ГЕЛЬМІНТОКС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250 мг, по 3 таблетки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Іннотера Шузі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"Лікарська форма", "Фармакологічні властивості" (редагування тексту), "Показання" (редагування тексту), "Особливості застосування", "Застосування у період вагітності або годування груддю", "Спосіб застосування та дози", "Побічні реакції" та відповідні зміни до тексту маркування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(оновлення інформації щодо фертильності).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UA/10137/01/01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ГЕЛЬМІНТОКС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вкриті плівковою оболонкою, по 125 мг, по 6 таблеток у блістері,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"Лікарська форма", "Фармакологічні властивості" (редагування тексту), "Показання" (редагування тексту), "Особливості застосування", "Застосування у період вагітності або годування груддю", "Спосіб застосування та дози", "Побічні реакції" та відповідні зміни до тексту маркування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(оновлення інформації щодо фертильності).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UA/10137/01/02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розділі 3.2.S.2.3.1 «Контроль матеріалів – Процес D», а саме зміни в переліку сировини, що використовується у процесі виробництва.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нового альтернативного робочого стандартного матеріалу (РСМ), 30004 WPP, випуск C, який буде використовуватися для тестування АФІ соматропіну.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нового альтернативного методу випробування АФІ за показником «Ідентифікація соматропіну (метод триптичної пептидної карти)» (TM-8693A) (затверджено метод Т604 ТАВ505).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Впровадження нового альтернативного робочого стандартного матеріалу (РСМ), 30004 WPP, випуск C, який буде використовуватися для тестування ГЛЗ, а також запровадження протоколу для критеріїв прийнятності майбутнього РСМ. Окрім того, незначні зміни до методів, які спричинені зміною РСМ: «Ідентифікація соматропіну ОФ-ВЕРХ» (R 606 TAB 498-00), «Чистота. Розподіл поліпептидів - метод SDS-PAGE: агрегати, фрагменти, мономер» (S601 TAB 511), «Кількісне визначення. Метод гель-проникаючої хроматографії (SEC)» (S 663 TAB 499) та незначні зміни до методів в результаті аудиту відповідності, для кращого узгодження регуляторних методів з внутрішніми процедурами: «Ідентифікація соматропіну (метод ізоелектричного фокусування» (S611 TAB 510-00), «Кількісне визначення м-крезолу» (C252 TAB 495-00), «Ідентифікація соматропіну (метод триптичної пептидної карти)» (T604 TAB505).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Введення нового альтернативного методу випробування ГЛЗ, а саме методу «Ідентифікація соматропіну (метод триптичної пептидної карти)» (TM-8693A) (затверджено метод Т604 ТАВ505)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UA/11798/01/02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повний цикл виробництва, випуск серії: Пфайзер Менюфекчуринг Бельгія НВ, Бельгія; виробництво in bulk, контроль якості, первинне пакування: Ветер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Бельгія/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розділі 3.2.S.2.3.1 «Контроль матеріалів – Процес D», а саме зміни в переліку сировини, що використовується у процесі виробництва.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нового альтернативного робочого стандартного матеріалу (РСМ), 30004 WPP, випуск C, який буде використовуватися для тестування АФІ соматропіну.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нового альтернативного методу випробування АФІ за показником «Ідентифікація соматропіну (метод триптичної пептидної карти)» (TM-8693A) (затверджено метод Т604 ТАВ505).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Впровадження нового альтернативного робочого стандартного матеріалу (РСМ), 30004 WPP, випуск C, який буде використовуватися для тестування ГЛЗ, а також запровадження протоколу для критеріїв прийнятності майбутнього РСМ. Окрім того, незначні зміни до методів, які спричинені зміною РСМ: «Ідентифікація соматропіну ОФ-ВЕРХ» (R 606 TAB 498-00), «Чистота. Розподіл поліпептидів - метод SDS-PAGE: агрегати, фрагменти, мономер» (S601 TAB 511), «Кількісне визначення. Метод гель-проникаючої хроматографії (SEC)» (S 663 TAB 499) та незначні зміни до методів в результаті аудиту відповідності, для кращого узгодження регуляторних методів з внутрішніми процедурами: «Ідентифікація соматропіну (метод ізоелектричного фокусування» (S611 TAB 510-00), «Кількісне визначення м-крезолу» (C252 TAB 495-00), «Ідентифікація соматропіну (метод триптичної пептидної карти)» (T604 TAB505).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Введення нового альтернативного методу випробування ГЛЗ, а саме методу «Ідентифікація соматропіну (метод триптичної пептидної карти)» (TM-8693A) (затверджено метод Т604 ТАВ505)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UA/11798/01/01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ГЕНТАКСАН®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нашкірного застосування, по 2 г, 5 г та 8 г у флаконі-крапельниці, по 1 флакону-крапельниці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"Фармацевтична компанія "ФарКоС"</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дозованої форми, первинне та вторинне пакування:</w:t>
            </w:r>
            <w:r w:rsidRPr="00B34B19">
              <w:rPr>
                <w:rFonts w:ascii="Arial" w:hAnsi="Arial" w:cs="Arial"/>
                <w:sz w:val="16"/>
                <w:szCs w:val="16"/>
              </w:rPr>
              <w:br/>
              <w:t>ПрАТ "Фармацевтична фірма "ФарКоС", Україна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повний цикл виробництва ЛЗ, первинне та вторинне пакування, контроль якості, випуск серії:</w:t>
            </w:r>
            <w:r w:rsidRPr="00B34B19">
              <w:rPr>
                <w:rFonts w:ascii="Arial" w:hAnsi="Arial" w:cs="Arial"/>
                <w:sz w:val="16"/>
                <w:szCs w:val="16"/>
              </w:rPr>
              <w:br/>
              <w:t>ТОВ "Фармацевтична компанія "ФарКоС", Україна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певного розміру з маркетингових міркувань.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UA/17134/01/01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ГРИПОЦИТРОН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орального розчину, по 4,0 г порошку в пакеті; по 10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34B19">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VII «Додатки».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UA/1470/01/02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ГРИПОЦИТРОН ХОТ ОРАНЖ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орального розчину по 4 г у пакеті; по 10 пакетів у картонній коробці; по 4 г у пакеті; по 5 спарених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4B19">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до частин: V «Заходи з мінімізації ризиків», VI «Резюме плану управління ризиками», VII «Додатки». Представлені зміни в інформації з безпеки щодо внесення змін та доповнень на підставі рекомендацій Суворих регуляторних агенцій (PRAC EMA) та ДЕЦ МОЗ України, можуть бути рекомендовані до затвердження та внесення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UA/1470/01/01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ДАРІЛІЯ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2021-508 - Rev 00 для діючої речовини Drospirenone процес Р1 від вже затвердженого виробника GEDEON RICHTER PLC. (заміна ASMF, АР/RP 03 грудня 2021 р. 00-01).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UA/11801/01/01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ДЕКСА-ЗДОРОВ`Я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25 мг/мл; по 2 мл в ампулі; по 5 або 10 ампул у картонній коробці з перегородками; по 2 мл в ампулі; по 10 ампул у блістері; по 1 блістеру у картонній коробці; по 2 мл в ампулі; по 5 ампул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w:t>
            </w:r>
            <w:r w:rsidRPr="00B34B19">
              <w:rPr>
                <w:rFonts w:ascii="Arial" w:hAnsi="Arial" w:cs="Arial"/>
                <w:sz w:val="16"/>
                <w:szCs w:val="16"/>
              </w:rPr>
              <w:br/>
              <w:t>Зміни внесено до частин: І «Загальна інформація», V «Заходи з мінімізації ризиків», VI «Резюме плану управління ризиками», VII «Додатки» у зв’язку з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UA/15314/01/01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Такеда Фармасьютікалс США,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w:t>
            </w:r>
            <w:r w:rsidRPr="00B34B19">
              <w:rPr>
                <w:rFonts w:ascii="Arial" w:hAnsi="Arial" w:cs="Arial"/>
                <w:sz w:val="16"/>
                <w:szCs w:val="16"/>
              </w:rPr>
              <w:br/>
              <w:t>Такеда Ірландія Лтд, Ірландiя; первинне та вторинне пакування, дозвіл на випуск серії: 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 Ірландiя/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34B19">
              <w:rPr>
                <w:rFonts w:ascii="Arial" w:hAnsi="Arial" w:cs="Arial"/>
                <w:sz w:val="16"/>
                <w:szCs w:val="16"/>
              </w:rPr>
              <w:br/>
              <w:t xml:space="preserve">Діюча редакція: Simon Ashworth. Пропонована редакція: д-р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w:t>
            </w:r>
            <w:r w:rsidRPr="00B34B19">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UA/13660/01/01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Такеда Фармасьютікалс США,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w:t>
            </w:r>
            <w:r w:rsidRPr="00B34B19">
              <w:rPr>
                <w:rFonts w:ascii="Arial" w:hAnsi="Arial" w:cs="Arial"/>
                <w:sz w:val="16"/>
                <w:szCs w:val="16"/>
              </w:rPr>
              <w:br/>
              <w:t>Такеда Ірландія Лтд, Ірландiя; первинне та вторинне пакування, дозвіл на випуск серії: 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 Ірландiя/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34B19">
              <w:rPr>
                <w:rFonts w:ascii="Arial" w:hAnsi="Arial" w:cs="Arial"/>
                <w:sz w:val="16"/>
                <w:szCs w:val="16"/>
              </w:rPr>
              <w:br/>
              <w:t xml:space="preserve">Діюча редакція: Simon Ashworth. Пропонована редакція: д-р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w:t>
            </w:r>
            <w:r w:rsidRPr="00B34B19">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UA/13660/01/02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ДЖАЗ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 28: по 24 таблетки рожевого кольору і по 4 таблетки світло-оранжевого кольору в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Байєр АГ,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Первинна та вторинна упаковка, дозвіл на випуск серії: Байєр АГ, Німеччина; Виробництво за повним циклом: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"Побічні реакції" стосовно інформації з безпеки щодо раку молочної залози відповідно до оновленої інформації з безпеки діючих речовин. 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UA/12143/01/01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ДИКЛАК®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75 мг/3 мл; по 3 мл в ампулі; по 5 ампул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діючої речовини диклофенаку натрію Unique Chemicals (A Division of J.B. Chemicals &amp; Pharmaceuticals Ltd.), Індія.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типу контейнера ампули 3 мл прозорі, блакитні OPC для виробництва лікарського засобу. Затверджено: Ampoules 3 ml clear, blue OPC, Ampoules C3 OPC Orange Ring; Запропновано: Ampoules C3 OPC Orange Ring.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1997-066 - Rev 04 (затверджено: R1-CEP 1997-066 - Rev 03) для діючої речовини диклофенаку натрію від вже затвердженого виробника Amoli Organics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UA/1202/03/01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0,05 г; по 10 таблеток у блістерах; по 10 таблеток у блістері; по 1, по 3 або 10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діючої речовини відповідно до рекомендацій PRAC.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UA/0708/01/01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ДИКОР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пролонгованої дії по 20 мг, по 50 таблеток у банці; по 1 банці у пачці з картону; по 10 таблеток у блістері;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НВФ "МІКРОХІМ"</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НВФ «МІКРОХІМ» </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 протягом 6 місяців після затвердження.</w:t>
            </w:r>
            <w:r w:rsidRPr="00B34B19">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фактичного місця виробництва. Термін введення змін -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UA/11012/01/01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ДИКОР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пролонгованої дії по 40 мг; по 50 таблеток у банці; по 1 банці у пачці з картону; по 10 таблеток у блістері;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НВФ "МІКРОХІМ"</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НВФ «МІКРОХІМ» </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 протягом 6 місяців після затвердження.</w:t>
            </w:r>
            <w:r w:rsidRPr="00B34B19">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фактичного місця виробництва. Термін введення змін -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UA/11012/01/02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ДИКОР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пролонгованої дії по 60 мг; по 50 таблеток у банці; по 1 банці у пачці з картону; по 10 таблеток у блістері;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НВФ "МІКРОХІМ"</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НВФ «МІКРОХІМ» </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 протягом 6 місяців після затвердження.</w:t>
            </w:r>
            <w:r w:rsidRPr="00B34B19">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фактичного місця виробництва. Термін введення змін -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UA/11012/01/03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ДИМЕДРОЛ-ДАРНИЦЯ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Введення альтернативного тексту маркування вторинної упаковки на додаток до вже затвердженого тексту маркування упаковки лікарського засобу. Оновлення затвердженого тексту маркування упаковки лікарського засобу. Зміни до розділу «Упаковка» діючих МКЯ ЛЗ щодо контролю відкриття упаковки.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внесення змін до р. 3.2.Р.3.2. «Склад на серію», а саме: внесено уточнення розміру серії в тисячах ампул.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готового лікарського засобу, а саме для забезпечення якісного контролю ампул на герметичність додано можливість проведення операції вакуумування ампул. Додано можливість нанесення 2D-коду та контролю відкриття пачки на індивідуальну упаковку. Відредаговано опис технологічного процесу.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 п. 3.2.Р.3.2. «Склад на серію» внесено новий розмір серії готового лікарського засобу - 600 л (600 тис.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UA/4851/01/01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ДИП РИЛІФ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гель по 15 г або по 50 г, або по 100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2002-099-Rev 07 для АФІ ібупрофену від вже затвердженого виробника Hubei Biocause Heilen Pharmaceutical Co., Ltd, China у зв'язку із оновленням методики тесту "Залишкові кількості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2004-100-Rev 03 для АФІ левоментолу від вже затвердженого виробника Symrise AG, Germany у зв'язку із оновленням критеріїв прийнятності тестів "Супутні домішки", "Кількісне визначення". Затверджено: R1-CEP 2004-100-Rev 02 Запропоновано: R1-CEP 2004-100-Rev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2002-099-Rev 06 для АФІ ібупрофену від вже затвердженого виробника який змінив найменування та власника СЕР з Hubei Granules-Biocause Pharmaceutical Co., Ltd, China на Hubei Biocause Heilen Pharmaceutical Co., Ltd, China. Затверджено: R1-CEP 2002-099-Rev 05. Запропоновано: R1-CEP 2002-099-Rev 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UA/0377/01/01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ІПСЕН ФАРМА</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Порошок</w:t>
            </w:r>
            <w:r w:rsidRPr="00B34B19">
              <w:rPr>
                <w:rFonts w:ascii="Arial" w:hAnsi="Arial" w:cs="Arial"/>
                <w:sz w:val="16"/>
                <w:szCs w:val="16"/>
              </w:rPr>
              <w:br/>
              <w:t>Виробництво та пакування:</w:t>
            </w:r>
            <w:r w:rsidRPr="00B34B19">
              <w:rPr>
                <w:rFonts w:ascii="Arial" w:hAnsi="Arial" w:cs="Arial"/>
                <w:sz w:val="16"/>
                <w:szCs w:val="16"/>
              </w:rPr>
              <w:br/>
              <w:t>ІПСЕН ФАРМА БІОТЕК, Франція</w:t>
            </w:r>
            <w:r w:rsidRPr="00B34B19">
              <w:rPr>
                <w:rFonts w:ascii="Arial" w:hAnsi="Arial" w:cs="Arial"/>
                <w:sz w:val="16"/>
                <w:szCs w:val="16"/>
              </w:rPr>
              <w:br/>
              <w:t>Гамма-випромінювання:</w:t>
            </w:r>
            <w:r w:rsidRPr="00B34B19">
              <w:rPr>
                <w:rFonts w:ascii="Arial" w:hAnsi="Arial" w:cs="Arial"/>
                <w:sz w:val="16"/>
                <w:szCs w:val="16"/>
              </w:rPr>
              <w:br/>
              <w:t>ІПСЕН ФАРМА БІОТЕК, Франція</w:t>
            </w:r>
            <w:r w:rsidRPr="00B34B19">
              <w:rPr>
                <w:rFonts w:ascii="Arial" w:hAnsi="Arial" w:cs="Arial"/>
                <w:sz w:val="16"/>
                <w:szCs w:val="16"/>
              </w:rPr>
              <w:br/>
              <w:t>або</w:t>
            </w:r>
            <w:r w:rsidRPr="00B34B19">
              <w:rPr>
                <w:rFonts w:ascii="Arial" w:hAnsi="Arial" w:cs="Arial"/>
                <w:sz w:val="16"/>
                <w:szCs w:val="16"/>
              </w:rPr>
              <w:br/>
              <w:t>СТЕРІДЖЕНІКС ІТАЛІЯ С.П.А., Італiя</w:t>
            </w:r>
            <w:r w:rsidRPr="00B34B19">
              <w:rPr>
                <w:rFonts w:ascii="Arial" w:hAnsi="Arial" w:cs="Arial"/>
                <w:sz w:val="16"/>
                <w:szCs w:val="16"/>
              </w:rPr>
              <w:br/>
              <w:t>або</w:t>
            </w:r>
            <w:r w:rsidRPr="00B34B19">
              <w:rPr>
                <w:rFonts w:ascii="Arial" w:hAnsi="Arial" w:cs="Arial"/>
                <w:sz w:val="16"/>
                <w:szCs w:val="16"/>
              </w:rPr>
              <w:br/>
              <w:t>СТЕРІДЖЕНІКС БЕЛЬГІЯ СА (ФЛЕРУС), Бельгія</w:t>
            </w:r>
            <w:r w:rsidRPr="00B34B19">
              <w:rPr>
                <w:rFonts w:ascii="Arial" w:hAnsi="Arial" w:cs="Arial"/>
                <w:sz w:val="16"/>
                <w:szCs w:val="16"/>
              </w:rPr>
              <w:br/>
              <w:t>Вторинне пакування, контроль якості та випуск лікарського засобу:</w:t>
            </w:r>
            <w:r w:rsidRPr="00B34B19">
              <w:rPr>
                <w:rFonts w:ascii="Arial" w:hAnsi="Arial" w:cs="Arial"/>
                <w:sz w:val="16"/>
                <w:szCs w:val="16"/>
              </w:rPr>
              <w:br/>
              <w:t>ІПСЕН ФАРМА БІОТЕК, Франція</w:t>
            </w:r>
            <w:r w:rsidRPr="00B34B19">
              <w:rPr>
                <w:rFonts w:ascii="Arial" w:hAnsi="Arial" w:cs="Arial"/>
                <w:sz w:val="16"/>
                <w:szCs w:val="16"/>
              </w:rPr>
              <w:br/>
              <w:t>Розчинник</w:t>
            </w:r>
            <w:r w:rsidRPr="00B34B19">
              <w:rPr>
                <w:rFonts w:ascii="Arial" w:hAnsi="Arial" w:cs="Arial"/>
                <w:sz w:val="16"/>
                <w:szCs w:val="16"/>
              </w:rPr>
              <w:br/>
              <w:t>Виробництво, первинне пакування та контроль якості:</w:t>
            </w:r>
            <w:r w:rsidRPr="00B34B19">
              <w:rPr>
                <w:rFonts w:ascii="Arial" w:hAnsi="Arial" w:cs="Arial"/>
                <w:sz w:val="16"/>
                <w:szCs w:val="16"/>
              </w:rPr>
              <w:br/>
              <w:t>СЕНЕКСІ, Франція</w:t>
            </w:r>
            <w:r w:rsidRPr="00B34B19">
              <w:rPr>
                <w:rFonts w:ascii="Arial" w:hAnsi="Arial" w:cs="Arial"/>
                <w:sz w:val="16"/>
                <w:szCs w:val="16"/>
              </w:rPr>
              <w:br/>
              <w:t>Вторинне пакування та випуск серії:</w:t>
            </w:r>
            <w:r w:rsidRPr="00B34B19">
              <w:rPr>
                <w:rFonts w:ascii="Arial" w:hAnsi="Arial" w:cs="Arial"/>
                <w:sz w:val="16"/>
                <w:szCs w:val="16"/>
              </w:rPr>
              <w:br/>
              <w:t>ІПСЕН ФАРМА БІОТЕК, Франція</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Італiя/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Бельгія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Запропоновано вилучення зі специфікації ГЛЗ випробування на ідентифікацію памової кислоти, пропонується залишити тільки ідентифікацію активної субстанції триптореліну.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B34B19">
              <w:rPr>
                <w:rFonts w:ascii="Arial" w:hAnsi="Arial" w:cs="Arial"/>
                <w:sz w:val="16"/>
                <w:szCs w:val="16"/>
              </w:rPr>
              <w:br/>
              <w:t>Незначна зміна у методах випробування готового лікарського засобу за показником "Чистота триптореліну", що обумовлена видалення несуттевого параметру (ідентифікація памової кислоти) зі специфікації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для частини виробничого процесу готового лікарського засобу - порошок: додавання альтернативної дільниці для проведення гамма випромінювання - СТЕРІДЖЕНІКС БЕЛЬГІЯ СА (Флерус), Бельгія.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розміру серії АФІ триптореліну памоат. Вхідну речовину триптореліну ацетат було змінено з макс. 500 г до 750 г, а вихідну речовину трипторелін памоат було змінено з 680 г до 1020г.</w:t>
            </w:r>
            <w:r w:rsidRPr="00B34B19">
              <w:rPr>
                <w:rFonts w:ascii="Arial" w:hAnsi="Arial" w:cs="Arial"/>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B34B19">
              <w:rPr>
                <w:rFonts w:ascii="Arial" w:hAnsi="Arial" w:cs="Arial"/>
                <w:sz w:val="16"/>
                <w:szCs w:val="16"/>
              </w:rPr>
              <w:br/>
              <w:t>Параметр випробування "Важкі метали" (Ph. Eur. 2.4.8 – Method C) видалено зі специфікації сополімерів, відповідно до керівництва ICH Q3D Guideline for Elemental Impurities».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Збільшення розміру серії ГЛЗ до 15 000 флаконів</w:t>
            </w:r>
            <w:r w:rsidRPr="00B34B19">
              <w:rPr>
                <w:rFonts w:ascii="Arial" w:hAnsi="Arial" w:cs="Arial"/>
                <w:sz w:val="16"/>
                <w:szCs w:val="16"/>
              </w:rPr>
              <w:br/>
              <w:t>(затверджено: 6 000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UA/9454/01/01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ДІАГАМА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по 2 мл в ампулі, по 5 ампул в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1998-131-Rev 05 (затверджено: R1-CEP 1998-131-Rev 04)для АФІ Тіаміну гідрохлориду від вже затвердженого виробника DSM Nutritional Products GmbH.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монографії Європейської фармакопеї. Супутня зміна-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B34B19">
              <w:rPr>
                <w:rFonts w:ascii="Arial" w:hAnsi="Arial" w:cs="Arial"/>
                <w:sz w:val="16"/>
                <w:szCs w:val="16"/>
              </w:rPr>
              <w:br/>
              <w:t>зміни у специфікації та методах визначення АФІ Тіаміну гідрохлориду пов'язані з необхідністю приведення у відповідність до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UA/16822/01/01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ДІЄМОНО®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вкриті плівковою оболонкою, 2 мг; по 28 таблеток у блістері; по 1 або по 3, або по 6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розділах "Дата закінчення терміну придатності", "Номер реєстраційного посвідчення", "Номер серії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UA/18286/01/01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ДОКСОРУБІЦИН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інфузій, 2 мг/мл по 5 мл (10 мг) або по 10 мл (20 мг), або по 25 мл (50 мг), або по 100 мл (200 мг) у флаконі; по 1 або 5 флаконів в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відповідає за вторинне пакування, нанесення захисної плівки на флакон (опціонально), дозвіл на випуск серії: Медак Гезельшафт фюр клініше Шпеціальпрепарате мбХ, Німеччина; відповідає за виробництво нерозфасованої продукції, первинне та вторинне пакування, контроль якості: Онкотек Фарма Продакшн ГмбХ, Німеччина; відповідає за вторинне пакування, нанесення захисної плівки на флакон (опціонально): 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UA/14471/01/01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ДОЦЕТАКСЕЛ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концентрат для розчину для інфузій, 10 мг/мл по 2 мл (20 мг) або 8 мл (80 мг), або 16 мл (160 мг)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повний цикл виробництва: ФАРЕВА Унтерах ГмбХ, Австрія; випуск серії: ЕБЕВЕ Фарма Гес.м.б.Х. Нфг. КГ,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специфікації ГЛЗ на випуск та на термін придатності для показника «Бактеріальні ендотоксини» (Gel clot LAL test, Евр.Ф. 2.6.14). Затверджено: Специфікація на випуск: Бактеріальні ендотоксини: не більше, ніж 19,0 МО/мл. Специфікація на термін придатності:</w:t>
            </w:r>
            <w:r w:rsidRPr="00B34B19">
              <w:rPr>
                <w:rFonts w:ascii="Arial" w:hAnsi="Arial" w:cs="Arial"/>
                <w:sz w:val="16"/>
                <w:szCs w:val="16"/>
              </w:rPr>
              <w:br/>
              <w:t>Бактеріальні ендотоксини: не більше, ніж 19,0 МО/мл. Запропоновано: Специфікація на випуск: Бактеріальні ендотоксини: не більше, ніж 10,0 МО/мл. Специфікація на термін придатності: Бактеріальні ендотоксини: не більше, ніж 10,0 МО/мл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UA/11091/01/01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ДОЦЕТАКСЕЛ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концентрат для розчину для інфузій, 20 мг/мл; по 1 мл (20 мг) або 4 мл (80 мг) або 8 мл (160 мг) у флаконах, по 1 флакону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контроль якості, первинне та вторинне пакування: Інтас Фармасьютікалс Лімітед, Індія; Інтас Фармасьютікалс Лімітед, Індія; вторинне пакування: Аккорд Хелскеа Лімітед, Велика Британія; Синоптиз Індастріал Сп.з о.о., Польща; контроль якості серії:</w:t>
            </w:r>
            <w:r w:rsidRPr="00B34B19">
              <w:rPr>
                <w:rFonts w:ascii="Arial" w:hAnsi="Arial" w:cs="Arial"/>
                <w:sz w:val="16"/>
                <w:szCs w:val="16"/>
              </w:rPr>
              <w:br/>
              <w:t>Весслінг Хангері Кфт., Угорщина; Фармадокс Хелскеа Лтд., Мальта; виробництво, первинне та вторинне пакування: Онко Ілак Сан. Ве Тідж. А.С., Туреччина; Відповідальний за випуск серії: Аккорд Хелскеа Лімітед, Велика Британiя; Контроль якості серії:</w:t>
            </w:r>
            <w:r w:rsidRPr="00B34B19">
              <w:rPr>
                <w:rFonts w:ascii="Arial" w:hAnsi="Arial" w:cs="Arial"/>
                <w:sz w:val="16"/>
                <w:szCs w:val="16"/>
              </w:rPr>
              <w:br/>
              <w:t>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Мальта/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r w:rsidRPr="00B34B19">
              <w:rPr>
                <w:rFonts w:ascii="Arial" w:hAnsi="Arial" w:cs="Arial"/>
                <w:sz w:val="16"/>
                <w:szCs w:val="16"/>
              </w:rPr>
              <w:br/>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включення альтернативного вторинного пакувального матеріалу, а саме 20-мм алюмінієвого ковпачка з фліпом помаранчевого кольору (20 mm aluminium flip off plain orange seal) для ГЛЗ Доцетаксел Аккорд (по 1 мл) на додаток до поточного затвердженого (20 mm aluminium flip off orange seal). Затверджено: For Docetaxel concentrate for solution for infusion, 1 ml: 20 mm aluminium flip off orange seal. Запропоновано: For Docetaxel concentrate for solution for infusion, 1 ml: 20 mm aluminium flip off orange seal 20 mm aluminium flip off plain orange seal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UA/17408/01/01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ДРОСПІФЕМ®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вторинній упаковці лікарського засобу у розділах "Дата закінчення терміну придатності", "Номер реєстраційного посвідчення", "Номер серії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UA/15867/01/01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ЕЗОЛОНГ®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розчину для ін’єкцій або інфузій по 40 мг; 1 або 10 флаконів з порошком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за повним циклом:</w:t>
            </w:r>
            <w:r w:rsidRPr="00B34B19">
              <w:rPr>
                <w:rFonts w:ascii="Arial" w:hAnsi="Arial" w:cs="Arial"/>
                <w:sz w:val="16"/>
                <w:szCs w:val="16"/>
              </w:rPr>
              <w:br/>
              <w:t>Софарімекс – Індустріа Кіміка е Фармасьютіка, С.А., Португалія</w:t>
            </w:r>
            <w:r w:rsidRPr="00B34B19">
              <w:rPr>
                <w:rFonts w:ascii="Arial" w:hAnsi="Arial" w:cs="Arial"/>
                <w:sz w:val="16"/>
                <w:szCs w:val="16"/>
              </w:rPr>
              <w:br/>
              <w:t>виробництво нерозфасованого продукту, первинне пакування:</w:t>
            </w:r>
            <w:r w:rsidRPr="00B34B19">
              <w:rPr>
                <w:rFonts w:ascii="Arial" w:hAnsi="Arial" w:cs="Arial"/>
                <w:sz w:val="16"/>
                <w:szCs w:val="16"/>
              </w:rPr>
              <w:br/>
              <w:t>ДЕВА Холдінг Ей. Ес.,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Португалія/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додавання розміру серії готового лікарського засобу – 50 500 флаконів.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езомепразолу натрію - Nosch Labs Pvt. Ltd., Індія, як наслідок зміни до специфікації вхідного контролю АФІ виробника готового лікарського засобу - Софарімекс - Індустріа Кіміка е Фармасьютіка,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UA/17087/01/01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ЕКЛІРА® ДЖЕНУЕЙР®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Індастріас Фармасеутікас Алмірал С.А.</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дільниці RANKE QUIMIKA, S.A., відповідальної за хімічний синтез (етапи А, В та С), мікронізацію та контроль якості АФІ,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дільниці INDUSTRIAS FARMACEUTICAS ALMIRALL, S.A., відповідальної за виробництво, первинне та вторинне пакування, маркування, контроль у процесі виробництва, контроль та випуск серії ГЛЗ,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постачальника вихідного матеріалу 2-бромотіофен (вихідний матеріал, що використовується у виробництві мікронізованого алкідинію броміду), у зв’язку з оновленням мастер-файлу на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р.3.2.S.2.3.3 «Контроль матеріалів – 3-(R)-хінуклідинол», а саме- зміна допустимих меж для п. «Оптичне обертання» з -46° до -42° на -47° до -42°, у зв’язку з оновленням мастер-файлу на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р.3.2.S.2.3.6 «Контроль матеріалів – толуол», а саме – зміна методу аналізу толуолу (заміна колонки зі скляною насадкою, якої більше немає в продажу, на напівкапілярну колонку).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зміна якісного складу первинної упаковки ГЛЗ з полістиролу (ПС) на акрилонітрил бутадієн стирол (АБС) як альтернативний матеріал для корпусу попередньо зібраного картриджа.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вилучення кількох несуттєвих параметрів специфікації попередньо зібраного картриджа та розширення меж специфікації внутрішнього діаметра корпусу картриджа з 17,33 мм- 17,37 мм до 17,29 мм -17,39 мм. Кришка картриджа накладається під час виробництва після заповнення попередньо зібраного картриджа. Притиснення між цими двома частинами гарантує, що кришка залишатиметься на місці доти, доки картридж не буде зібрано в інгалятор, а кришка закриє пристрій. Внесення редакційних змін до специфікації попередньо зібраного картриджа.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вилучення кількох несуттєвих параметрів специфікації для кришки картриджа та розширення діаметра кришки картриджа в межах специфікації ущільнювальної прокладки з 17,44-17,52 мм до 17,38-17,54 мм. Кришка картриджа накладається під час виробництва після заповнення попередньо зібраного картриджа. Притиснення між цими двома частинами гарантує, що кришка залишатиметься на місці доти, доки картридж не буде зібрано в інгалятор, а кришка закриє пристрій. Внесення редакційних змін до специфікації кришки картриджа.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вилучення кількох несуттєвих параметрів специфікації для зсувної кришки. </w:t>
            </w:r>
            <w:r w:rsidRPr="00B34B19">
              <w:rPr>
                <w:rFonts w:ascii="Arial" w:hAnsi="Arial" w:cs="Arial"/>
                <w:sz w:val="16"/>
                <w:szCs w:val="16"/>
              </w:rPr>
              <w:br/>
              <w:t xml:space="preserve">Внесення редакційних змін до специфікації зсувної кришки.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незначні зміни у методиці випробування «Зовнішній вигляд» попередньо зібраного картриджа, кришки картриджа та зсувної кришки, з метою узгодження описів випробувань з іншими інгаляційними продуктами AstraZeneca. Методи аналізу залишаються незмінними, лише опущені зайві деталі. Внесення редакційних змін до специфікації попередньо зібраного картриджа, кришки картриджа та зсувної кришки.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незначні зміни у методиці випробування «Ідентифікація пластмасового матеріалу, визначена методом ІЧ-Фур’є-спектроскопії» попередньо зібраного картриджа та кришки картриджа, з метою узгодження описів випробувань з іншими інгаляційними продуктами AstraZeneca. Методи аналізу залишаються незмінними, лише опущені зайві деталі. Внесення редакційних змін до специфікації попередньо зібраного картриджа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незначні зміни у методиці випробування «Розміри» попередньо зібраного картриджа та кришки картриджа, з метою узгодження описів випробувань з іншими інгаляційними продуктами AstraZeneca. Методи аналізу залишаються незмінними, лише опущені зайві деталі. Внесення редакційних змін до специфікації попередньо зібраного картриджа.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незначні зміни у методиці випробування «Функціональність дозуючого диска» попередньо зібраного картриджа, з метою узгодження описів випробувань з іншими інгаляційними продуктами AstraZeneca. Методи аналізу залишаються незмінними, лише опущені зайві деталі. Внесення редакційних змін до специфікації попередньо зібраного картриджа.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w:t>
            </w:r>
            <w:r w:rsidRPr="00B34B19">
              <w:rPr>
                <w:rFonts w:ascii="Arial" w:hAnsi="Arial" w:cs="Arial"/>
                <w:sz w:val="16"/>
                <w:szCs w:val="16"/>
              </w:rPr>
              <w:br/>
              <w:t>незначні зміни у методиці мікробіологічного випробування попередньо зібраного картриджа та кришки картриджа, з метою узгодження описів випробувань з іншими інгаляційними продуктами AstraZeneca. Методи аналізу залишаються незмінними, лише опущені зайві деталі. Внесення редакційних змін до специфікації попередньо зібраного картриджа та кришки картриджа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UA/15563/01/01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ЕЛЬТРОМБОПАГ-ВІСТА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25 мг, по 7 таблеток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випуск серії, виробництво, первинне, вторинне пакування, контроль серії: Сінтон Хіспанія, С.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вторинної упаковки лікарського засобу для дозування 25 мг та 50 мг, а саме в пункті 4 «ЛІКАРСЬКА ФОРМА ТА КІЛЬКІСТЬ ОДИНИЦЬ В УПАКОВЦІ» зазначено інформацію 25 мг (25 mg), 50 мг (50 mg).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UA/19832/01/01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ЕЛЬТРОМБОПАГ-ВІСТА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50 мг, по 7 таблеток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випуск серії, виробництво, первинне, вторинне пакування, контроль серії: Сінтон Хіспанія, С.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вторинної упаковки лікарського засобу для дозування 25 мг та 50 мг, а саме в пункті 4 «ЛІКАРСЬКА ФОРМА ТА КІЛЬКІСТЬ ОДИНИЦЬ В УПАКОВЦІ» зазначено інформацію 25 мг (25 mg), 50 мг (50 mg).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UA/19832/01/02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ЕНАЛАПРИЛ-ЗДОРОВ'Я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 мг, по 10 таблеток у блістері; по 2 блістери у картонній коробці;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контроль якості, випуск серії:</w:t>
            </w:r>
            <w:r w:rsidRPr="00B34B19">
              <w:rPr>
                <w:rFonts w:ascii="Arial" w:hAnsi="Arial" w:cs="Arial"/>
                <w:sz w:val="16"/>
                <w:szCs w:val="16"/>
              </w:rPr>
              <w:br/>
              <w:t>Товариство з обмеженою відповідальністю "Фармацевтична компанія "Здоров'я", Україна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контроль якості, випуск серії:</w:t>
            </w:r>
            <w:r w:rsidRPr="00B34B19">
              <w:rPr>
                <w:rFonts w:ascii="Arial" w:hAnsi="Arial" w:cs="Arial"/>
                <w:sz w:val="16"/>
                <w:szCs w:val="16"/>
              </w:rPr>
              <w:br/>
              <w:t>Товариство з обмеженою відповідальністю "ФАРМЕКС ГРУП", Україна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готового лікарського засобу - ТОВ “ФАРМЕКС ГРУП”, Україна для дозування 10 мг та 20 мг.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ТОВ “ФАРМЕКС ГРУП”, Україна що відповідає за контроль якості та випуск серії ЛЗ для дозування 10 мг та 20 мг. </w:t>
            </w:r>
            <w:r w:rsidRPr="00B34B19">
              <w:rPr>
                <w:rFonts w:ascii="Arial" w:hAnsi="Arial" w:cs="Arial"/>
                <w:sz w:val="16"/>
                <w:szCs w:val="16"/>
              </w:rPr>
              <w:br/>
              <w:t xml:space="preserve">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виробничої дільниці "ФАРМЕКС ГРУП" щодо дозування 10 мг та 20 мг та як наслідок - затвердження додаткового тексту маркування упаковки лікарського засобу для відповідних дозувань. </w:t>
            </w:r>
            <w:r w:rsidRPr="00B34B19">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UA/5913/01/02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ЕНАЛАПРИЛ-ЗДОРОВ'Я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5 мг, по 10 таблеток у блістері; по 2 або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контроль якості, випуск серії:</w:t>
            </w:r>
            <w:r w:rsidRPr="00B34B19">
              <w:rPr>
                <w:rFonts w:ascii="Arial" w:hAnsi="Arial" w:cs="Arial"/>
                <w:sz w:val="16"/>
                <w:szCs w:val="16"/>
              </w:rPr>
              <w:br/>
              <w:t>Товариство з обмеженою відповідальністю "Фармацевтична компанія "Здоров'я", Україна</w:t>
            </w:r>
            <w:r w:rsidRPr="00B34B19">
              <w:rPr>
                <w:rFonts w:ascii="Arial" w:hAnsi="Arial" w:cs="Arial"/>
                <w:sz w:val="16"/>
                <w:szCs w:val="16"/>
              </w:rPr>
              <w:br/>
              <w:t>всі стадії виробництва, контроль якості:</w:t>
            </w:r>
            <w:r w:rsidRPr="00B34B19">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готового лікарського засобу - ТОВ “ФАРМЕКС ГРУП”, Україна для дозування 10 мг та 20 мг.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ТОВ “ФАРМЕКС ГРУП”, Україна що відповідає за контроль якості та випуск серії ЛЗ для дозування 10 мг та 20 мг. 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виробничої дільниці "ФАРМЕКС ГРУП" щодо дозування 10 мг та 20 мг та як наслідок - затвердження додаткового тексту маркування упаковки лікарського засобу для відповідних дозувань.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UA/5913/01/03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ЕНАЛАПРИЛ-ЗДОРОВ'Я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10 мг, по 10 таблеток у блістері; по 2 блістери у картонній коробці;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контроль якості, випуск серії:</w:t>
            </w:r>
            <w:r w:rsidRPr="00B34B19">
              <w:rPr>
                <w:rFonts w:ascii="Arial" w:hAnsi="Arial" w:cs="Arial"/>
                <w:sz w:val="16"/>
                <w:szCs w:val="16"/>
              </w:rPr>
              <w:br/>
              <w:t>Товариство з обмеженою відповідальністю "Фармацевтична компанія "Здоров'я", Україна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контроль якості, випуск серії:</w:t>
            </w:r>
            <w:r w:rsidRPr="00B34B19">
              <w:rPr>
                <w:rFonts w:ascii="Arial" w:hAnsi="Arial" w:cs="Arial"/>
                <w:sz w:val="16"/>
                <w:szCs w:val="16"/>
              </w:rPr>
              <w:br/>
              <w:t>Товариство з обмеженою відповідальністю "ФАРМЕКС ГРУП", Україна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готового лікарського засобу - ТОВ “ФАРМЕКС ГРУП”, Україна для дозування 10 мг та 20 мг.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ТОВ “ФАРМЕКС ГРУП”, Україна що відповідає за контроль якості та випуск серії ЛЗ для дозування 10 мг та 20 мг. </w:t>
            </w:r>
            <w:r w:rsidRPr="00B34B19">
              <w:rPr>
                <w:rFonts w:ascii="Arial" w:hAnsi="Arial" w:cs="Arial"/>
                <w:sz w:val="16"/>
                <w:szCs w:val="16"/>
              </w:rPr>
              <w:br/>
              <w:t xml:space="preserve">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виробничої дільниці "ФАРМЕКС ГРУП" щодо дозування 10 мг та 20 мг та як наслідок - затвердження додаткового тексту маркування упаковки лікарського засобу для відповідних дозувань. </w:t>
            </w:r>
            <w:r w:rsidRPr="00B34B1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w:t>
            </w:r>
            <w:r w:rsidRPr="00B34B19">
              <w:rPr>
                <w:rFonts w:ascii="Arial" w:hAnsi="Arial" w:cs="Arial"/>
                <w:sz w:val="16"/>
                <w:szCs w:val="16"/>
              </w:rPr>
              <w:br/>
              <w:t>введення додаткового розміру серії (90 кг) готового лікарського засобу (для дозування по 10 мг) для нової дільниці виробництва ТОВ “ФАРМЕКС ГРУП”, Україна.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UA/5913/01/01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тверді по 100 мг;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4B19">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та "Застосування у період вагітності або годування груддю" щодо безпеки застосування діючої речовини ніфуроксазид відповідно до рекомендацій PRAC. Заявником в процедурі змін було надано оновлений План управління ризиками версія 1.1.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 оновленням переліку питань з безпеки та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інформації з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UA/1991/01/01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тверді по 200 мг; по 8 капсул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4B19">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та "Застосування у період вагітності або годування груддю" щодо безпеки застосування діючої речовини ніфуроксазид відповідно до рекомендацій PRAC. Заявником в процедурі змін було надано оновлений План управління ризиками версія 1.1.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 оновленням переліку питань з безпеки та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інформації з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UA/1991/01/02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ЕНТИВІО®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концентрату для розчину для інфузій по 300 мг; порошок для концентрату для розчину для інфузій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ГЛЗ та первинне пакування: Хоспіра, Інк., США; виробництво ГЛЗ, контроль якості серії: "Стерильність", "Механічні включення", первинне пакування: Патеон Італія С.П.А., Італiя; вторинне пакування та дозвіл на випуск серії: Делфарм Новара С.р.л., Італiя; вторинне пакування, контроль якості серії, дозвіл на випуск серії: Такеда Австрія ГмбХ, Австрія; контроль якості серії: Кованс Лабораторіз Лімітед, Велика Британiя; контроль якості серії: "Стерильність" та "Бактеріальні ендотоксини": Вікхем Лабораторіз Лімітед, Велика Британiя; контроль якості серії: "Визначення зв'язування": Чарльз Рівер Лабораторіз Німеччина ГмбХ, Німеччина; виробництво ГЛЗ, контроль якості серії, первинне пакування: Такеда Фармасьютікал Компані Лтд., Хікарі плант, Японiя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Італiя/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Німеччина</w:t>
            </w:r>
            <w:r w:rsidRPr="00B34B19">
              <w:rPr>
                <w:rFonts w:ascii="Arial" w:hAnsi="Arial" w:cs="Arial"/>
                <w:sz w:val="16"/>
                <w:szCs w:val="16"/>
                <w:lang w:val="ru-RU"/>
              </w:rPr>
              <w:t>/</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Японiя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Sergii Uretii.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UA/15405/01/01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ЕРГОФЕРОН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 таблеток у блістері; по 1, 2 або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UA/12931/01/01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ЕССЕНЦІАЛЄ®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250 мг/5 мл № 5: по 5 мл в ампулі; по 5 ампул у контурній чарунковій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пакування, маркування, контроль та випуск серії: АТ "Галичфарм", Україна; виробництво, пакування, маркування, контроль та випуск серії: ФАМАР ХЕЛС КЕАР СЕРВІСІЗ МАДРИД, С.А.У.,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 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р.3.2.Р.3.3 Опис виробничого процесу та контролю процесу, а саме – видалення етапу охолодження очищеної води в реакторі, оскільки відповідна дія не виконується на рівні заводу. Також пропонується змінити температуру нагріву розчину (вода для ін’єкцій + дезоксихолева кислота + гідроксид натрію) на етапі 2 виробничого процесу у виробничому реакторі (60-80°С замість зареєстрованих 85-100°С). Температура нагріву у виробничому процесі на рівні підприємства вже становить 60-80°С, тому зміна класифікується як незначна.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процесі виробництва готового лікарського засобу, а саме- пропонується додати попередню фільтрацію розчину bulk через фільтр 1 мкм перед етапом стерилізаційної фільтрації. Додавання цього етапу не впливає на якість готового ЛЗ і має на меті забезпечити належне виконання стерилізаційної фільтрації, яка проходить через щільний фільтр (0,2 мкм). Крім того, цей процес виконується виробничим майданчиком протягом довгого періоду часу, тому ця зміна спрямована лише на впорядкування матеріалів реєстраційного досьє.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р.3.2.Р.5.2 Аналітичні методики, а саме- пропонується внести незначні зміни до етапу приготування розчину стандарту (Кількісне визначення етанолу) на вміст етанолу. Коефіцієнт розведення залишається без змін, кількісний вміст абсолютного етанолу та об’єм колби подвоюються. Виправлення типографських помилок.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UA/8626/01/01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вкриті плівковою оболонкою по 60 мг; по 7 таблеток у блістері,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з наданням мастер-файла на АФІ Aurore Life Sciences Private Limited),(затверджено: Alembic Pharmaceutical Limited, India запропоновано: Alembic Pharmaceutical Limited, India Aurore Life Sciences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UA/18682/01/01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вкриті плівковою оболонкою по 90 мг; по 7 таблеток у блістері,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з наданням мастер-файла на АФІ Aurore Life Sciences Private Limited),(затверджено: Alembic Pharmaceutical Limited, India запропоновано: Alembic Pharmaceutical Limited, India Aurore Life Sciences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UA/18682/01/02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вкриті плівковою оболонкою по 120 мг; по 7 таблеток у блістері,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РОНТІС ХЕЛЛАС МЕДІКАЛ ЕНД ФАРМАСЬЮТІКАЛС ПРОДАКТС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з наданням мастер-файла на АФІ Aurore Life Sciences Private Limited),(затверджено: Alembic Pharmaceutical Limited, India запропоновано: Alembic Pharmaceutical Limited, India Aurore Life Sciences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UA/18682/01/03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супозиторії ректальні по 80 мг, по 5 супозиторіїв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уточнення статусу рекламування в наказі МОЗ України № 841 від 04.05.2023 в процесі внесення змін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Редакція в наказі - підлягає. 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UA/5237/03/01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супозиторії ректальні по 150 мг; по 5 супозиторіїв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уточнення статусу рекламування в наказі МОЗ України № 841 від 04.05.2023 в процесі внесення змін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Редакція в наказі - підлягає. 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UA/5237/03/02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супозиторії ректальні по 300 мг; по 5 супозиторіїв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уточнення статусу рекламування в наказі МОЗ України № 841 від 04.05.2023 в процесі внесення змін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Редакція в наказі - підлягає. 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UA/5237/03/03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оральний 3 %, по 90 мл у флаконі; по 1 флакону в комплекті з мірною ложкою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уточнення статусу рекламування в наказі МОЗ України № 841 від 04.05.2023 в процесі внесення змін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оновленої інформації з безпеки застосування діючої речовини згідно рекомендацій PRAC. Введення змін протягом 6-ти місяців після затвердження). Редакція в наказі - підлягає. 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UA/5237/02/01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ЗЕЛБОРАФ®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240 мг; по 8 таблеток у блістері, по 7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w:t>
            </w:r>
            <w:r w:rsidRPr="00B34B19">
              <w:rPr>
                <w:rFonts w:ascii="Arial" w:hAnsi="Arial" w:cs="Arial"/>
                <w:sz w:val="16"/>
                <w:szCs w:val="16"/>
              </w:rPr>
              <w:br/>
              <w:t xml:space="preserve">Дельфарм Мілано, С.Р.Л., Італія </w:t>
            </w:r>
            <w:r w:rsidRPr="00B34B19">
              <w:rPr>
                <w:rFonts w:ascii="Arial" w:hAnsi="Arial" w:cs="Arial"/>
                <w:sz w:val="16"/>
                <w:szCs w:val="16"/>
              </w:rPr>
              <w:br/>
              <w:t xml:space="preserve">Випуск серії: </w:t>
            </w:r>
            <w:r w:rsidRPr="00B34B19">
              <w:rPr>
                <w:rFonts w:ascii="Arial" w:hAnsi="Arial" w:cs="Arial"/>
                <w:sz w:val="16"/>
                <w:szCs w:val="16"/>
              </w:rPr>
              <w:br/>
              <w:t xml:space="preserve">Ф. 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Італія/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F.I.S. Fabbrica Italiana Sintetici S.p.A, Італія як виробника перших чотирьох проміжних інтермедіатів (RO5211578, RO5211580, RO5211583 та RO5185426-000) для виробництва АФІ. Виробник F.I.S. Fabbrica Italiana Sintetici S.p.A вже зареєстрований в Україні та на даний момент відповідає за останні 2 етапи виробництва АФІ, контроль якості та подрібнення АФІ. Шлях синтезу та процедура виробництва АФІ не змінюються. Інший затверджений виробник АФІ – F.Hoffmann-La Roche Ltd, Швейцарія.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випробування для визначення міді в вихідному матеріалі 5-бром-азаіндолі, а саме методу оптико-емісійної спектрометрії з індуктивно зв’язаною плазмою (ICP-OES). (затверджений метод - атомно-абсорбційна спектроскопія (AAS).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вимог в специфікації вихідного матеріалу натрію хлориду за показником «Опис». Заявник хоче переглянути специфікацію вихідного матеріалу натрію хлориду, який використовуються для синтезу інтермедіатів АФІ (step 1), щоб узгодити його із внутрішніми специфікаціями виробника F.I.S. Fabbrica Italiana Sintetici S.p.A. Затверджено: crystalline powder or crystals Запропоновано: crystalline powder or crystals or flakes.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вимог в специфікації вихідного матеріалу диметиламінопіридин за показником «Опис». Заявник хоче переглянути специфікацію вихідного матеріалу диметиламінопіридину, який використовуються для синтезу інтермедіатів АФІ (step 2), щоб узгодити його із внутрішніми специфікаціями виробника F.I.S. Fabbrica Italiana Sintetici S.p.A. Затверджено: granulate, powder or powder with lumps</w:t>
            </w:r>
            <w:r w:rsidRPr="00B34B19">
              <w:rPr>
                <w:rFonts w:ascii="Arial" w:hAnsi="Arial" w:cs="Arial"/>
                <w:sz w:val="16"/>
                <w:szCs w:val="16"/>
              </w:rPr>
              <w:br/>
              <w:t>Запропоновано: granulate, powder or powder with lumps or flakes.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вимог в специфікації вихідного матеріалу гептан за показником «Кількісне визначення». Заявник хоче переглянути специфікацію вихідного матеріалу гептан, який використовуються для синтезу інтермедіатів АФІ (step 1), щоб узгодити його із внутрішніми специфікаціями виробника F.I.S. Fabbrica Italiana Sintetici S.p.A. Затверджено: Min. 99.0% Запропоновано: Min. 95.0%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вимог в специфікації вихідного матеріалу хлористого-воднева кислота за показником «Кількісне визначення». Заявник хоче переглянути специфікацію вихідного матеріалу хлористого-воднева кислота, який використовуються для синтезу інтермедіатів АФІ (step 2), щоб узгодити його із внутрішніми специфікаціями виробника F.I.S. Fabbrica Italiana Sintetici S.p.A. Затверджено: Min. 36.5 % Запропоновано: Min. 32 %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вимог в специфікації вихідного матеріалу PdCl2(PPh3)2 за показником «Кількісне визначення». Заявник хоче переглянути специфікацію вихідного матеріалу PdCl2(PPh3)2, який використовуються для синтезу інтермедіатів АФІ (step 3), щоб узгодити його із внутрішніми специфікаціями виробника F.I.S. Fabbrica Italiana Sintetici S.p.A. Затверджено: 14,8 %-15,5% Запропоновано: 14,7 %-15,5%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UA/12699/01/01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ЗІКАДІЯ®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тверді по 150 мг по 50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за повним циклом: Новартіс Фарма Штейн АГ, Швейцарія; Контроль якості (за винятком тесту мікробіологічна чистота):</w:t>
            </w:r>
            <w:r w:rsidRPr="00B34B19">
              <w:rPr>
                <w:rFonts w:ascii="Arial" w:hAnsi="Arial" w:cs="Arial"/>
                <w:sz w:val="16"/>
                <w:szCs w:val="16"/>
              </w:rPr>
              <w:br/>
              <w:t>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w:t>
            </w:r>
            <w:r w:rsidRPr="00B34B19">
              <w:rPr>
                <w:rFonts w:ascii="Arial" w:hAnsi="Arial" w:cs="Arial"/>
                <w:sz w:val="16"/>
                <w:szCs w:val="16"/>
              </w:rPr>
              <w:br/>
              <w:t xml:space="preserve">незначні зміни в аналітичній процедурі контролю в процесі виробництва (ІРС) “середня вага заповнених капсул”, застосованої під час виробництва готового лікарського засобу на стадії 6 Encapsulation у зв’язку з додаванням виноски з більш детальним описом процедури.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UA/16003/01/01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ІБУТАРД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пролонгованої дії по 300 мг, по 10 капсул у блістері; по 1 або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UA/6013/01/01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ІЗОСОРБІДУ ДИНІТРАТ ВОДНИЙ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(субстанція) у банках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НВФ «МІКРОХІМ»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НВФ «МІКРОХІМ» </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юридичної адреси та найменування виробника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UA/4631/01/01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ІМОВАКС ПОЛІО® ВАКЦИНА ДЛЯ ПРОФІЛАКТИКИ ПОЛІОМІЄЛІТУ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Повний цикл виробництва,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Заповнення шприців, контроль якості (стерильність): САНОФІ ВІНТРОП ІНДАСТРІА,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Зміни критеріїв прийнятності показника Kinetics of inactivation для діючих речовин моновалентних поліовірусів типів 1, 2 та 3. Затверджено: Monovalent Type 1 – Slope calculation (D0, D0+24h, D0+48h) within – 0,1187 and – 0,1758. Monovalent Type 2 – Slope calculation (D0, D0+24h, D0+48h) within – 0,0955 and – 0,1890. Monovalent Type 3 – Slope calculation (D0, D0+24h, D0+48h) within – 0,1090 and – 0,1933. Запропоновано: Monovalent Type 1 – A decrease of signal between D0 and D0+72h must be observed. With loss of titer between D0 and D0+24h ≥ 3,4 and ≤ 4,9 log10CCID50/mL. Monovalent Type 2 – A decrease of signal between D0 and D0+72h must be observed. With loss of titer between D0 and D0+24h ≥ 2,7 and ≤ 4,4 log10CCID50/mL. Monovalent Type 3 – A decrease of signal between D0 and D0+72h must be observed. With loss of titer between D0 and D0+24h ≥ 2,8 and ≤ 5,0 log10CCID50/mL. Термін введення змін - червень 2024.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аналітичній методиці випробування діючих речовин моновалентних поліовірусів типів 1, 2 та 3 за показником Kinetics of inactivation, а саме: оптимізація нейтралізації потенційного залишкового формальдегіду у зразках шляхом додавання бісульфіту натрію під час кількісного визначення на додаток до бісульфіту вже доданого під час відбору зразків на виробництві; додавання контролю валідності, який є відомою титрованою вірусною суспензією, для кожного моновалентного типу поліовірусу; виконання кількісного визначення в двох повторностях; можливість коригувати розведення відповідно до інфекційного титру, якщо точка CCID50 неправильно відцентрована; інфекційні титри розраховуються за методом найменших квадратів. Термін введення змін - червень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UA/14266/01/01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ІМПАЗА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UA/5543/01/01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ІМФІНЗІ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концентрат для розчину для інфузій, 50 мг/мл; 1 флакон (120 мг/2,4 мл) з пробкою та ковпачком «flip-off» або 1 флакон (500 мг/10 мл) з пробкою та ковпачком «flip-off»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контроль якості: МедІмун ЮК Лімітед, Велика Британiя; контроль якості (за винятком стерильності), випуск серії лікарського засобу: АстраЗенека АБ, Швеція; виробництво лікарського засобу, вторинне пакування: Каталент Індіана, ЛЛС, США; виробництво лікарського засобу, контроль якості (тільки стерильність і ендотоксини): Веттер Фарма-Фертигун ГмбХ та Ко. КГ, Німеччина; вторинне пакування:</w:t>
            </w:r>
            <w:r w:rsidRPr="00B34B19">
              <w:rPr>
                <w:rFonts w:ascii="Arial" w:hAnsi="Arial" w:cs="Arial"/>
                <w:sz w:val="16"/>
                <w:szCs w:val="16"/>
              </w:rPr>
              <w:br/>
              <w:t xml:space="preserve">АстраЗенека АБ, Швеція; контроль якості (за винятком стерильності і ендотоксину): АстраЗенека Фармасьютикалс ЛП,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Швеція/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UA/18578/01/01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ІНГАМІСТ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100 мг/мл, по 3 мл в ампулі з темного скла; по 5 ампул в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редакційні зміни в специфікації та методі контролю ГЛЗ за показником «Опис».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w:t>
            </w:r>
            <w:r w:rsidRPr="00B34B19">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редакційні зміни в специфікації та методах контролю за показником «Ідентифікація».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редакційні зміни в специфікації та методі контролю ГЛЗ за показником «Прозорість» (Ph. Eur.2.2.1).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редакційні зміни в специфікації та методі контролю ГЛЗ за показником «Об’єм, що витягається» (Ph. Eur.2.9.17).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редакційні зміни в специфікації та методі контролю ГЛЗ за показником «pH» (Ph. Eur.2.2.3).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редакційні зміни в специфікації та методі контролю ГЛЗ за показником «Механічні включення» (Ph. Eur.2.9.20, Ph. Eur.2.9.19, Метод 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незначні зміни в специфікації та методі контролю ГЛЗ за показником «Бактеріальні ендотоксини». Опис аналітичної методики актуалізовано згідно Ph. Eur.2.6.14, Метод 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та методі контролю ГЛЗ за показником «Стерильність». Методику актуалізовано відповідно вимог Ph. Eur.2.6.1.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незначні зміни в специфікації та методі контролю ГЛЗ за показником «Кількісне визначення» ацетилцистеїну (титрування).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СEP-1996-002 Rev 06 від вже затвердженого виробника АФІ Ацетилцистеїну Moehs Catalana, S.L., Іспанія, відповідно, з оновленням специфікації АФІ виробника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UA/14062/01/01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ІНОСЕДА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сироп, 250 мг/5 мл; по 120 мл у флаконі; по 1 флакону з мірним стаканчиком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«УОРЛД МЕДИЦИН»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УОРЛД МЕДИЦИН ІЛАЧ САН. ВЕ ТІДЖ. А.Ш.</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UA/18382/01/01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ЙОДІКСОЛ®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спрей, 85 мг/г по 30 г у контейнері пластиковому з механічним насосом та розпилювачем; по 1 контейнеру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 не рутинний тест: допускається проводити контроль кожної третьої серії ГЛЗ, але не менше однієї серії повинно бути перевірено в кожному календарному році, в якому здійснюється випуск продукції.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ГЛЗ за показником «Кількісне визначення. Алантоїн» (ДФУ, 2.2.29), а саме змінено рухому фазу та хроматографічні умови.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B34B19">
              <w:rPr>
                <w:rFonts w:ascii="Arial" w:hAnsi="Arial" w:cs="Arial"/>
                <w:sz w:val="16"/>
                <w:szCs w:val="16"/>
              </w:rPr>
              <w:br/>
              <w:t>зміни у специфікації та методах контролю ГЛЗ, а саме: - за показником «Ідентифікація. Алантоїн» та «Ідентифікація. Повідон» - редакційні уточнення; - за показником «Відсоток виходу вмісту контейнера» - вилучено посилання на ДФУ* c.507 та наведено методику випробування; - за показником «Середня маса однієї дози» - вилучено посилання на ДФУ* c.507 та наведено методику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UA/5764/01/01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КАДУЕТ 5/10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5 мг/10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інструкції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UA/5635/01/02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КАНДІД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крем, 10 мг/1 г; по 20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за параметром «Мікробіологічна чистота» показником «Burkholderia cepacia complex» з відповідним методом випробування, відповідно до вимог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UA/9754/02/01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25 мг, по 10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за показником «Кількісний вміст та ідентифікація каптоприлу», а саме оновлення аналітичного методу більш детальними інструкціями для полегшення виконання; -оновлення хроматограм та стабільність випробувальних розчинів відповідно до оновленого валідаційного звіту;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за показником «Розчинення каптоприлу», а саме оновлення аналітичного методу більш детальними інструкціями для полегшення виконання; -оновлення хроматограм та стабільність випробувальних розчинів відповідно до оновленого валідаційного звіту;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за показником «Супутні домішки», а саме оновлення аналітичного методу більш детальними інструкціями для полегшення виконання; - оновлення хроматограм та стабільність випробувальних розчинів відповідно до оновленого валідаційного звіту;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ГЛЗ за показником «Однорідність одиниць дозування – однорідність вмісту каптоприлу», а саме оновлення аналітичного методу більш детальними інструкціями для полегшення виконання; -оновлення хроматограм та стабільність випробувальних розчинів відповідно до оновленого валідаційного звіту; - оновлення вимог до приймального числа (AV) та оцінка згідно з діючою редакцією ЕР 2.9.40., як наслідок, незначні зміни в специфікації за даним показником, а саме приймальне число (AV) наводиться у %; Зміни І типу - Зміни з якості. Готовий лікарський засіб. Контроль готового лікарського засобу (інші зміни) - Подання української версії МКЯ для затвердження МОЗ України без зміни аналітичних методів контролю, але з незначними корекціями опису методів та специфікації, у зв’язку з оновленням та приведенням даної документації до вимог монографій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UA/4800/01/02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50 мг, по 10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відповідальний за виробництво «in bulk», первинне та вторинне пакування, контроль та випуск серії: КРКА, д.д., Ново место, Словенія; </w:t>
            </w:r>
            <w:r w:rsidRPr="00B34B19">
              <w:rPr>
                <w:rFonts w:ascii="Arial" w:hAnsi="Arial" w:cs="Arial"/>
                <w:sz w:val="16"/>
                <w:szCs w:val="16"/>
              </w:rPr>
              <w:br/>
              <w:t xml:space="preserve">Відповідальний за первинне та вторинне пакування: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за показником «Кількісний вміст та ідентифікація каптоприлу», а саме оновлення аналітичного методу більш детальними інструкціями для полегшення виконання; -оновлення хроматограм та стабільність випробувальних розчинів відповідно до оновленого валідаційного звіту;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за показником «Розчинення каптоприлу», а саме оновлення аналітичного методу більш детальними інструкціями для полегшення виконання; -оновлення хроматограм та стабільність випробувальних розчинів відповідно до оновленого валідаційного звіту;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за показником «Супутні домішки», а саме оновлення аналітичного методу більш детальними інструкціями для полегшення виконання; - оновлення хроматограм та стабільність випробувальних розчинів відповідно до оновленого валідаційного звіту;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ГЛЗ за показником «Однорідність одиниць дозування – однорідність вмісту каптоприлу», а саме оновлення аналітичного методу більш детальними інструкціями для полегшення виконання; -оновлення хроматограм та стабільність випробувальних розчинів відповідно до оновленого валідаційного звіту; - оновлення вимог до приймального числа (AV) та оцінка згідно з діючою редакцією ЕР 2.9.40., як наслідок, незначні зміни в специфікації за даним показником, а саме приймальне число (AV) наводиться у %; Зміни І типу - Зміни з якості. Готовий лікарський засіб. Контроль готового лікарського засобу (інші зміни) - Подання української версії МКЯ для затвердження МОЗ України без зміни аналітичних методів контролю, але з незначними корекціями опису методів та специфікації, у зв’язку з оновленням та приведенням даної документації до вимог монографій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UA/4800/01/03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12,5 мг, по 10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за показником «Кількісний вміст та ідентифікація каптоприлу», а саме оновлення аналітичного методу більш детальними інструкціями для полегшення виконання; -оновлення хроматограм та стабільність випробувальних розчинів відповідно до оновленого валідаційного звіту;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за показником «Розчинення каптоприлу», а саме оновлення аналітичного методу більш детальними інструкціями для полегшення виконання; -оновлення хроматограм та стабільність випробувальних розчинів відповідно до оновленого валідаційного звіту;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за показником «Супутні домішки», а саме оновлення аналітичного методу більш детальними інструкціями для полегшення виконання; - оновлення хроматограм та стабільність випробувальних розчинів відповідно до оновленого валідаційного звіту;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ГЛЗ за показником «Однорідність одиниць дозування – однорідність вмісту каптоприлу», а саме оновлення аналітичного методу більш детальними інструкціями для полегшення виконання; -оновлення хроматограм та стабільність випробувальних розчинів відповідно до оновленого валідаційного звіту; - оновлення вимог до приймального числа (AV) та оцінка згідно з діючою редакцією ЕР 2.9.40., як наслідок, незначні зміни в специфікації за даним показником, а саме приймальне число (AV) наводиться у %; Зміни І типу - Зміни з якості. Готовий лікарський засіб. Контроль готового лікарського засобу (інші зміни) - Подання української версії МКЯ для затвердження МОЗ України без зміни аналітичних методів контролю, але з незначними корекціями опису методів та специфікації, у зв’язку з оновленням та приведенням даної документації до вимог монографій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UA/4800/01/01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КАРБОПЛАТИН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концентрат для розчину для інфузій, 10 мг/мл, по 5 мл або 15 мл, або 45 мл, або 60 мл, або 100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Вторинне пакування, маркування, контроль та випуск серії: Медак Гезельшафт фюр клініше Шпеціальпрепарате мбХ, Німеччина; 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сецифікації за показником «Ідентифікація» відповідно до затвердженої специфікації 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B34B19">
              <w:rPr>
                <w:rFonts w:ascii="Arial" w:hAnsi="Arial" w:cs="Arial"/>
                <w:sz w:val="16"/>
                <w:szCs w:val="16"/>
              </w:rPr>
              <w:br/>
              <w:t xml:space="preserve">вилучення зі специфікації, що застосовується протягом терміну зберігання готового лікарського засобу незначного показника: «Ідентифікація» та «Об’єм, що витягається» з доповненням виноскою, щодо контролю на момент випуску.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готового лікарського засобу за показником “Ідентифікація” та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методів випробування до діючих аналітичних методик виробника за показниками: “Ідентифікація”, “Кількісне визначення” , “Супутні домішки”.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внесені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UA/10829/01/01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КЛІМАКСАН ГОМЕОПАТИЧНИЙ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UA/12815/01/01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sz w:val="16"/>
                <w:szCs w:val="16"/>
              </w:rPr>
            </w:pPr>
            <w:r w:rsidRPr="00B34B19">
              <w:rPr>
                <w:rFonts w:ascii="Arial" w:hAnsi="Arial" w:cs="Arial"/>
                <w:b/>
                <w:sz w:val="16"/>
                <w:szCs w:val="16"/>
              </w:rPr>
              <w:t>КОРДАРОН®</w:t>
            </w:r>
          </w:p>
          <w:p w:rsidR="005A61B6" w:rsidRPr="00B34B19" w:rsidRDefault="005A61B6" w:rsidP="00710692">
            <w:pPr>
              <w:pStyle w:val="110"/>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200 мг</w:t>
            </w:r>
            <w:r w:rsidRPr="00B34B19">
              <w:rPr>
                <w:rFonts w:ascii="Arial" w:hAnsi="Arial" w:cs="Arial"/>
                <w:sz w:val="16"/>
                <w:szCs w:val="16"/>
              </w:rPr>
              <w:br/>
              <w:t xml:space="preserve">№ 30 (10х3): по 10 таблеток у блістері; по 3 блістери в картонній коробці; </w:t>
            </w:r>
            <w:r w:rsidRPr="00B34B19">
              <w:rPr>
                <w:rFonts w:ascii="Arial" w:hAnsi="Arial" w:cs="Arial"/>
                <w:sz w:val="16"/>
                <w:szCs w:val="16"/>
              </w:rPr>
              <w:br/>
              <w:t>№ 30 (15х2): по 15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"Санофі-Авентіс Україна"</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первинне та вторинне пакування, контроль якості та випуск серії ГЛЗ:</w:t>
            </w:r>
            <w:r w:rsidRPr="00B34B19">
              <w:rPr>
                <w:rFonts w:ascii="Arial" w:hAnsi="Arial" w:cs="Arial"/>
                <w:sz w:val="16"/>
                <w:szCs w:val="16"/>
              </w:rPr>
              <w:br/>
              <w:t>САНОФІ ВІНТРОП ІНДАСТРІА, Франція</w:t>
            </w:r>
            <w:r w:rsidRPr="00B34B19">
              <w:rPr>
                <w:rFonts w:ascii="Arial" w:hAnsi="Arial" w:cs="Arial"/>
                <w:sz w:val="16"/>
                <w:szCs w:val="16"/>
              </w:rPr>
              <w:br/>
              <w:t>Виробництво, первинне та вторинне пакування, контроль якості та випуск серії ГЛЗ (за виключенням мікробіологічного тестування):</w:t>
            </w:r>
            <w:r w:rsidRPr="00B34B19">
              <w:rPr>
                <w:rFonts w:ascii="Arial" w:hAnsi="Arial" w:cs="Arial"/>
                <w:sz w:val="16"/>
                <w:szCs w:val="16"/>
              </w:rPr>
              <w:br/>
              <w:t>Опелла Хелскеа Хангері Кфт., Угорщина</w:t>
            </w:r>
            <w:r w:rsidRPr="00B34B19">
              <w:rPr>
                <w:rFonts w:ascii="Arial" w:hAnsi="Arial" w:cs="Arial"/>
                <w:sz w:val="16"/>
                <w:szCs w:val="16"/>
              </w:rPr>
              <w:br/>
              <w:t>Мікробіологічне тестування ГЛЗ:</w:t>
            </w:r>
            <w:r w:rsidRPr="00B34B19">
              <w:rPr>
                <w:rFonts w:ascii="Arial" w:hAnsi="Arial" w:cs="Arial"/>
                <w:sz w:val="16"/>
                <w:szCs w:val="16"/>
              </w:rPr>
              <w:br/>
              <w:t>ХІНОЇН Завод Фармацевтичних та Хімічних Продуктів Прайвіт Ко. Лтд. (ХІНОЇН Прайвіт Ко. Лтд.) - підприємство Чаніквельд, Угорщина</w:t>
            </w:r>
            <w:r w:rsidRPr="00B34B19">
              <w:rPr>
                <w:rFonts w:ascii="Arial" w:hAnsi="Arial" w:cs="Arial"/>
                <w:sz w:val="16"/>
                <w:szCs w:val="16"/>
              </w:rPr>
              <w:br/>
              <w:t>Мікробіологічне тестування ГЛЗ:</w:t>
            </w:r>
            <w:r w:rsidRPr="00B34B19">
              <w:rPr>
                <w:rFonts w:ascii="Arial" w:hAnsi="Arial" w:cs="Arial"/>
                <w:sz w:val="16"/>
                <w:szCs w:val="16"/>
              </w:rPr>
              <w:br/>
              <w:t>ХІНОЇН Завод Фармацевтичних та Хімічних Продуктів Прайвіт Ко. Лтд. (ХІНОЇН Прайвіт Ко. Лтд.) - підприємство Юпест,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з ХІНОЇН Завод Фармацевтичних та Хімічних Продуктів Прайвіт Ко. Лтд. Підприємство 2 (підприємство Верешедьхаз), Угорщина на Опелла Хелскеа Хангері Кфт., Угорщина з зазначенням виробничих функцій затверджених виробників. </w:t>
            </w:r>
            <w:r w:rsidRPr="00B34B19">
              <w:rPr>
                <w:rFonts w:ascii="Arial" w:hAnsi="Arial" w:cs="Arial"/>
                <w:sz w:val="16"/>
                <w:szCs w:val="16"/>
              </w:rPr>
              <w:br/>
              <w:t>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(Б.II.б.2. (а) ІА)</w:t>
            </w:r>
            <w:r w:rsidRPr="00B34B19">
              <w:rPr>
                <w:rFonts w:ascii="Arial" w:hAnsi="Arial" w:cs="Arial"/>
                <w:sz w:val="16"/>
                <w:szCs w:val="16"/>
              </w:rPr>
              <w:br/>
              <w:t>додавання дільниці, на якій здійснюється мікробіологічне тестування ГЛЗ ХІНОЇН Завод Фармацевтичних та Хімічних Продуктів Прайвіт Ко. Лтд. (ХІНОЇН Прайвіт Ко. Лтд.) - підприємство Чаніквельд, Чаніквельд, Мішкольц, 3510,Угорщина/CHINOIN Pharmaceutical and Chemical Works Private Co. Ltd. (CHINOIN Private Co. Ltd.) - Csanyikvolgy site, Csanyikvolgy, Miskolc, 3510, Hungary</w:t>
            </w:r>
            <w:r w:rsidRPr="00B34B19">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мікробіологічне тестування ГЛЗ ХІНОЇН Завод Фармацевтичних та Хімічних Продуктів Прайвіт Ко. Лтд. (ХІНОЇН Прайвіт Ко. Лтд.)- підприємство Юпест., То. 1-5 Будапешт, 1045, Угорщина/CHINOIN Pharmaceutical and Chemical Works Private Co. Ltd. (CHINOIN Private Co. Ltd.) –Ujpest site. To utca 1-5, Budapest, 1045,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UA/3683/02/01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200 мг</w:t>
            </w:r>
            <w:r w:rsidRPr="00B34B19">
              <w:rPr>
                <w:rFonts w:ascii="Arial" w:hAnsi="Arial" w:cs="Arial"/>
                <w:sz w:val="16"/>
                <w:szCs w:val="16"/>
              </w:rPr>
              <w:br/>
              <w:t>№ 30 (10х3): по 10 таблеток у блістері; по 3 блістери в картонній коробці; № 30 (15х2): по 15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w:t>
            </w:r>
          </w:p>
          <w:p w:rsidR="005A61B6" w:rsidRPr="00B34B19" w:rsidRDefault="005A61B6" w:rsidP="00710692">
            <w:pPr>
              <w:pStyle w:val="110"/>
              <w:tabs>
                <w:tab w:val="left" w:pos="12600"/>
              </w:tabs>
              <w:jc w:val="center"/>
              <w:rPr>
                <w:b/>
                <w:sz w:val="16"/>
                <w:szCs w:val="16"/>
              </w:rPr>
            </w:pPr>
            <w:r w:rsidRPr="00B34B19">
              <w:rPr>
                <w:rFonts w:ascii="Arial" w:hAnsi="Arial" w:cs="Arial"/>
                <w:sz w:val="16"/>
                <w:szCs w:val="16"/>
              </w:rPr>
              <w:t>Угорщина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2009-031-Rev02 від уже затвердженого виробника Sanofi Chimie (Франція) для АФІ - аміодарону гідрохлорид (затверджено: R1-CEP 2009-031-Rev01; запропоновано: R1-CEP 2009-031-Rev02).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UA/3683/02/01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ЛАЗОРИН®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спрей назальний, 1,18 мг/мл; по 10 мл у скляному балончику з дозуючим пристроєм; по 1 балончику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B34B19">
              <w:rPr>
                <w:rFonts w:ascii="Arial" w:hAnsi="Arial" w:cs="Arial"/>
                <w:sz w:val="16"/>
                <w:szCs w:val="16"/>
              </w:rPr>
              <w:br/>
              <w:t>Подання нового сертифікату відповідності Європейській фармакопеї R0-CEP 2020-044- Rev 00 від нового виробника F.I.S. FABBRICA ITALIANA SINTETICI S.P.A., Italy для АФІ трамазоліну гідрохлориду моногідрату.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UA/3590/01/01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ЛЕКОКСА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тверді по 100 мг, по 10 капсул у блістері; по 2 або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уточнення до специфікації за показником “Ідентифікація”, а саме додавання примітки, щодо проведення аналізу у разі присутності залишкової кількості органічного розчинника.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UA/18644/01/01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ЛЕКОКСА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тверді по 200 мг, по 10 капсул у блістері; по 3 або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уточнення до специфікації за показником “Ідентифікація”, а саме додавання примітки, щодо проведення аналізу у разі присутності залишкової кількості органічного розчинника.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UA/18644/01/02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ЛЕТРОЗОЛ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(субстанція) у мішках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"Фармак"</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АТ "Фармак" </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виробника АФІ,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UA/17138/01/01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ЛІДОКАЇН-ЗДОРОВ'Я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спрей 10 % для місцевого застосування по 38 г у флаконі; по 1 флакону забезпеченому клапаном-насосом, насадкою-розпилювачем горловою або насадкою-розпилювачем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лідокаїну Gufic Biosciences Ltd., India додатково до затвердженого виробника S.I.M.S. S.r.l., Італiя з наданням мастер-файла на АФІ. Як наслідок, внесенно зміни до специфікації та методів вхідного контролю АФІ за показниками «Залишкова кількість органічних розчинників», «Тест на колір» відповідно до вимог нормативної документації виробника субстанції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UA/7525/02/01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100 мг, по 8 таблеток в блістері; по 7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АстраЗенека АБ</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w:t>
            </w:r>
            <w:r w:rsidRPr="00B34B19">
              <w:rPr>
                <w:rFonts w:ascii="Arial" w:hAnsi="Arial" w:cs="Arial"/>
                <w:sz w:val="16"/>
                <w:szCs w:val="16"/>
              </w:rPr>
              <w:br/>
              <w:t>АббВі Лімітед, Сполучені Штати</w:t>
            </w:r>
            <w:r w:rsidRPr="00B34B19">
              <w:rPr>
                <w:rFonts w:ascii="Arial" w:hAnsi="Arial" w:cs="Arial"/>
                <w:sz w:val="16"/>
                <w:szCs w:val="16"/>
              </w:rPr>
              <w:br/>
              <w:t>первинне та вторинне пакування, контроль якості, випуск серії:</w:t>
            </w:r>
            <w:r w:rsidRPr="00B34B19">
              <w:rPr>
                <w:rFonts w:ascii="Arial" w:hAnsi="Arial" w:cs="Arial"/>
                <w:sz w:val="16"/>
                <w:szCs w:val="16"/>
              </w:rPr>
              <w:br/>
              <w:t>АстраЗенека ЮК Лімітед, Велика Британія</w:t>
            </w:r>
            <w:r w:rsidRPr="00B34B19">
              <w:rPr>
                <w:rFonts w:ascii="Arial" w:hAnsi="Arial" w:cs="Arial"/>
                <w:sz w:val="16"/>
                <w:szCs w:val="16"/>
              </w:rPr>
              <w:br/>
              <w:t xml:space="preserve">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w:t>
            </w:r>
            <w:r w:rsidRPr="00B34B19">
              <w:rPr>
                <w:rFonts w:ascii="Arial" w:hAnsi="Arial" w:cs="Arial"/>
                <w:sz w:val="16"/>
                <w:szCs w:val="16"/>
              </w:rPr>
              <w:br/>
              <w:t>АстраЗенека АБ, Швеція</w:t>
            </w:r>
            <w:r w:rsidRPr="00B34B19">
              <w:rPr>
                <w:rFonts w:ascii="Arial" w:hAnsi="Arial" w:cs="Arial"/>
                <w:sz w:val="16"/>
                <w:szCs w:val="16"/>
              </w:rPr>
              <w:br/>
              <w:t xml:space="preserve">контроль якості: </w:t>
            </w:r>
            <w:r w:rsidRPr="00B34B19">
              <w:rPr>
                <w:rFonts w:ascii="Arial" w:hAnsi="Arial" w:cs="Arial"/>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Сполучені Штати/</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Швеція</w:t>
            </w:r>
            <w:r w:rsidRPr="00B34B19">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Виробництво (інші зміни) Внесення змін до р.3.2.S.3.2 Домішки та р.3.2.S.4.5 Обгрунтування специфікації, а саме-переоцінювання та оновлення стратегії контролю потенційно мутагенних домішок в АФІ, у зв’язку з переходом до застосування ЛЗ на ранній стадії захворювання (ад’ювантна терапія) й, отже, потребою зважати на групу пацієнтів, які не належать до охоплених настановою ICH S9 Міжнародної конференції з гармонізації технічних вимог до реєстрації ЛЗ для медичного застосування (ICH) осіб з пізньою стадією або запущеним раком, відповідно до настанови ICH М7.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(зміни в затвердженому показанні, як наслідок,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яка зазначена в матеріалах реєстраційного досьє.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UA/14747/02/01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150 мг, по 8 таблеток в блістері; по 7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АстраЗенека АБ</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w:t>
            </w:r>
            <w:r w:rsidRPr="00B34B19">
              <w:rPr>
                <w:rFonts w:ascii="Arial" w:hAnsi="Arial" w:cs="Arial"/>
                <w:sz w:val="16"/>
                <w:szCs w:val="16"/>
              </w:rPr>
              <w:br/>
              <w:t>АббВі Лімітед, Сполучені Штати</w:t>
            </w:r>
            <w:r w:rsidRPr="00B34B19">
              <w:rPr>
                <w:rFonts w:ascii="Arial" w:hAnsi="Arial" w:cs="Arial"/>
                <w:sz w:val="16"/>
                <w:szCs w:val="16"/>
              </w:rPr>
              <w:br/>
              <w:t>первинне та вторинне пакування, контроль якості, випуск серії:</w:t>
            </w:r>
            <w:r w:rsidRPr="00B34B19">
              <w:rPr>
                <w:rFonts w:ascii="Arial" w:hAnsi="Arial" w:cs="Arial"/>
                <w:sz w:val="16"/>
                <w:szCs w:val="16"/>
              </w:rPr>
              <w:br/>
              <w:t>АстраЗенека ЮК Лімітед, Велика Британія</w:t>
            </w:r>
            <w:r w:rsidRPr="00B34B19">
              <w:rPr>
                <w:rFonts w:ascii="Arial" w:hAnsi="Arial" w:cs="Arial"/>
                <w:sz w:val="16"/>
                <w:szCs w:val="16"/>
              </w:rPr>
              <w:br/>
              <w:t xml:space="preserve">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w:t>
            </w:r>
            <w:r w:rsidRPr="00B34B19">
              <w:rPr>
                <w:rFonts w:ascii="Arial" w:hAnsi="Arial" w:cs="Arial"/>
                <w:sz w:val="16"/>
                <w:szCs w:val="16"/>
              </w:rPr>
              <w:br/>
              <w:t>АстраЗенека АБ, Швеція</w:t>
            </w:r>
            <w:r w:rsidRPr="00B34B19">
              <w:rPr>
                <w:rFonts w:ascii="Arial" w:hAnsi="Arial" w:cs="Arial"/>
                <w:sz w:val="16"/>
                <w:szCs w:val="16"/>
              </w:rPr>
              <w:br/>
              <w:t xml:space="preserve">контроль якості: </w:t>
            </w:r>
            <w:r w:rsidRPr="00B34B19">
              <w:rPr>
                <w:rFonts w:ascii="Arial" w:hAnsi="Arial" w:cs="Arial"/>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Сполучені Штати/</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Швеція</w:t>
            </w:r>
            <w:r w:rsidRPr="00B34B19">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Виробництво (інші зміни) Внесення змін до р.3.2.S.3.2 Домішки та р.3.2.S.4.5 Обгрунтування специфікації, а саме-переоцінювання та оновлення стратегії контролю потенційно мутагенних домішок в АФІ, у зв’язку з переходом до застосування ЛЗ на ранній стадії захворювання (ад’ювантна терапія) й, отже, потребою зважати на групу пацієнтів, які не належать до охоплених настановою ICH S9 Міжнародної конференції з гармонізації технічних вимог до реєстрації ЛЗ для медичного застосування (ICH) осіб з пізньою стадією або запущеним раком, відповідно до настанови ICH М7.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(зміни в затвердженому показанні, як наслідок,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яка зазначена в матеріалах реєстраційного досьє.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UA/14747/02/02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15 мг/1,5 мл, по 1,5 мл в ампулі, по 3 ампули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UA/18268/01/01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МАВЕНКЛАД®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10 мг; по 1, 4 або 6 таблеток в алюмінієвому блістері, запечатаному у картонну обкладинку, яку вміщують у контурну чарункову упаковку та вкладають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Виробник (виробництво нерозфасованого препарату, первинне та вторинне пакування, контроль якості, випуск серій): НерФарМа С.Р.Л., Італія; Виробник (контроль якості: визначення елементних домішок): Єврофінс Біолаб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2020-049 - Rev 00 для АФІ кладрибіну від вже затвердженого виробника Cilag AG,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UA/17515/01/01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МАВЕНКЛАД®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10 мг по 1, 4 або 6 таблеток в алюмінієвому блістері, запечатаному у картонну обкладинку, яку вміщують у контурну чарункову упаковку та вкладають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Виробник (виробництво нерозфасованого препарату, первинне та вторинне пакування, контроль якості, випуск серій): НерФарМа С.Р.Л., Італія; Виробник (контроль якості: визначення елементних домішок): Єврофінс Біолаб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"Діти" (уточнення інформації) та "Побічні реакції". Введення змін протягом 6-ти місців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UA/17515/01/01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МАВІРЕТ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гранули, вкриті оболонкою в саше, по 50 мг/20 мг; 28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ЕббВі Біофармасьютікалз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лікарського засобу, первинне пакування, вторинне пакування, тестування, випуск серії:</w:t>
            </w:r>
            <w:r w:rsidRPr="00B34B19">
              <w:rPr>
                <w:rFonts w:ascii="Arial" w:hAnsi="Arial" w:cs="Arial"/>
                <w:sz w:val="16"/>
                <w:szCs w:val="16"/>
              </w:rPr>
              <w:br/>
              <w:t>Еббві С.р.л., Італiя</w:t>
            </w:r>
            <w:r w:rsidRPr="00B34B19">
              <w:rPr>
                <w:rFonts w:ascii="Arial" w:hAnsi="Arial" w:cs="Arial"/>
                <w:sz w:val="16"/>
                <w:szCs w:val="16"/>
              </w:rPr>
              <w:br/>
              <w:t>виробництво проміжного продукту:</w:t>
            </w:r>
            <w:r w:rsidRPr="00B34B19">
              <w:rPr>
                <w:rFonts w:ascii="Arial" w:hAnsi="Arial" w:cs="Arial"/>
                <w:sz w:val="16"/>
                <w:szCs w:val="16"/>
              </w:rPr>
              <w:br/>
              <w:t xml:space="preserve">Еббві Інк., США </w:t>
            </w:r>
            <w:r w:rsidRPr="00B34B19">
              <w:rPr>
                <w:rFonts w:ascii="Arial" w:hAnsi="Arial" w:cs="Arial"/>
                <w:sz w:val="16"/>
                <w:szCs w:val="16"/>
              </w:rPr>
              <w:br/>
              <w:t>тестування:</w:t>
            </w:r>
            <w:r w:rsidRPr="00B34B19">
              <w:rPr>
                <w:rFonts w:ascii="Arial" w:hAnsi="Arial" w:cs="Arial"/>
                <w:sz w:val="16"/>
                <w:szCs w:val="16"/>
              </w:rPr>
              <w:br/>
              <w:t xml:space="preserve">Еббві Інк., США </w:t>
            </w:r>
            <w:r w:rsidRPr="00B34B19">
              <w:rPr>
                <w:rFonts w:ascii="Arial" w:hAnsi="Arial" w:cs="Arial"/>
                <w:sz w:val="16"/>
                <w:szCs w:val="16"/>
              </w:rPr>
              <w:br/>
              <w:t>виробництво та тестування екструдату:</w:t>
            </w:r>
            <w:r w:rsidRPr="00B34B19">
              <w:rPr>
                <w:rFonts w:ascii="Arial" w:hAnsi="Arial" w:cs="Arial"/>
                <w:sz w:val="16"/>
                <w:szCs w:val="16"/>
              </w:rPr>
              <w:br/>
              <w:t>Еббві Дойчленд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Італiя/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ЛЗ (МІБП), що потребують нової реєстрації (згідно наказу МОЗ від 23.07.2015 № 460) Додавання нової лікарської форми (затверджено: Мавірет, таблетки, вкриті плівковою оболонкою 100 мг/40 мг; запропоновано: Мавірет, гранули вкриті оболонкою в саше 50 мг/20 мг).</w:t>
            </w:r>
            <w:r w:rsidRPr="00B34B19">
              <w:rPr>
                <w:rFonts w:ascii="Arial" w:hAnsi="Arial" w:cs="Arial"/>
                <w:sz w:val="16"/>
                <w:szCs w:val="16"/>
              </w:rPr>
              <w:br/>
            </w:r>
            <w:r w:rsidRPr="00B34B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UA/18645/02/01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МАДІНЕТ®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розділах "Дата закінчення терміну придатності", "Номер реєстраційного посвідчення", "Номер серії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UA/15840/01/01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МАЙХЕП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Майлан Лабораторіз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тексті маркування на первинній упаковці лікарського засобу у п. 5. "Найменування виробника, і за необхідності - заявника".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UA/18369/01/01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10 мг; по 1 або по 2 таблетки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2012-150-Rev 01 від вже затвердженого виробника Pharmaceutical Works Polpharma S.A. діючої речовини тадалафіл в зв’язку з додаванням виробника інтермедіатів (затверджено: R1-CEP 2012-150-Rev 00 Manufacture of intermediates: Chizhou Dongsheng Pharmaceutical Co., Ltd.; Xiangyu Chemical Industrial Park, Dongzhi Country, Chizhou City, Anhul, 247260, China; Manufacture of Tadalafil: Pharmaceutical Works Polpharma S.A.; запропоновано: R1-CEP 2012-150-Rev 01 Manufacture of intermediates: Chizhou Dongsheng Pharmaceutical Co., Ltd.; Xiangyu Chemical Industrial Park, Dongzhi Country, Chizhou City, Anhul, 247260, China; Shandong Haiyou Freda Pharmaceutical Co. Ltd. No. 666 Xingfu Street, Linshu Economic Development Zone, Shandong Province, China; Manufacture of Tadalafil: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UA/18415/01/03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20 мг; по 1 або по 2 таблетки у блістері, по 1 блістеру в картонній коробці, по 4 таблетки у блістері, по 1 або по 2,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2012-150-Rev 01 від вже затвердженого виробника Pharmaceutical Works Polpharma S.A. діючої речовини тадалафіл в зв’язку з додаванням виробника інтермедіатів (затверджено: R1-CEP 2012-150-Rev 00 Manufacture of intermediates: Chizhou Dongsheng Pharmaceutical Co., Ltd.; Xiangyu Chemical Industrial Park, Dongzhi Country, Chizhou City, Anhul, 247260, China; Manufacture of Tadalafil: Pharmaceutical Works Polpharma S.A.; запропоновано: R1-CEP 2012-150-Rev 01 Manufacture of intermediates: Chizhou Dongsheng Pharmaceutical Co., Ltd.; Xiangyu Chemical Industrial Park, Dongzhi Country, Chizhou City, Anhul, 247260, China; Shandong Haiyou Freda Pharmaceutical Co. Ltd. No. 666 Xingfu Street, Linshu Economic Development Zone, Shandong Province, China; Manufacture of Tadalafil: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UA/18415/01/04</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5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2012-150-Rev 01 від вже затвердженого виробника Pharmaceutical Works Polpharma S.A. діючої речовини тадалафіл в зв’язку з додаванням виробника інтермедіатів (затверджено: R1-CEP 2012-150-Rev 00 Manufacture of intermediates: Chizhou Dongsheng Pharmaceutical Co., Ltd.; Xiangyu Chemical Industrial Park, Dongzhi Country, Chizhou City, Anhul, 247260, China; Manufacture of Tadalafil: Pharmaceutical Works Polpharma S.A.; запропоновано: R1-CEP 2012-150-Rev 01 Manufacture of intermediates: Chizhou Dongsheng Pharmaceutical Co., Ltd.; Xiangyu Chemical Industrial Park, Dongzhi Country, Chizhou City, Anhul, 247260, China; Shandong Haiyou Freda Pharmaceutical Co. Ltd. No. 666 Xingfu Street, Linshu Economic Development Zone, Shandong Province, China; Manufacture of Tadalafil: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UA/18415/01/02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2,5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2012-150-Rev 01 від вже затвердженого виробника Pharmaceutical Works Polpharma S.A. діючої речовини тадалафіл в зв’язку з додаванням виробника інтермедіатів (затверджено: R1-CEP 2012-150-Rev 00 Manufacture of intermediates: Chizhou Dongsheng Pharmaceutical Co., Ltd.; Xiangyu Chemical Industrial Park, Dongzhi Country, Chizhou City, Anhul, 247260, China; Manufacture of Tadalafil: Pharmaceutical Works Polpharma S.A.; запропоновано: R1-CEP 2012-150-Rev 01 Manufacture of intermediates: Chizhou Dongsheng Pharmaceutical Co., Ltd.; Xiangyu Chemical Industrial Park, Dongzhi Country, Chizhou City, Anhul, 247260, China; Shandong Haiyou Freda Pharmaceutical Co. Ltd. No. 666 Xingfu Street, Linshu Economic Development Zone, Shandong Province, China; Manufacture of Tadalafil: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UA/18415/01/01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МЕДІТАН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по 300 мг, по 10 капсул у блістері; по 3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щодо безпеки діючої речовини відповідно до рекомендацій PRAC. </w:t>
            </w:r>
            <w:r w:rsidRPr="00B34B19">
              <w:rPr>
                <w:rFonts w:ascii="Arial" w:hAnsi="Arial" w:cs="Arial"/>
                <w:sz w:val="16"/>
                <w:szCs w:val="16"/>
              </w:rPr>
              <w:br/>
              <w:t>Термін введення змін - протягом 6 місяців після затвердження. Зміни І типу - Зміни щодо безпеки/ефективності та фармаконагляду. Вилучення (сила дії) Вилучення сили дії ЛЗ 100 мг та 400 мг, у зв'язку з рішенням компанії. Залишається сила дії 300 мг, яка відповідає вказівкам з дозування та тривалості лікування. Зміни внесено до інструкції для медичного застосування лікарського засобу до розділів "Склад", "Лікарська форма", "Упаковка".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UA/12318/01/02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МЕТОТРЕКСАТ-ТЕВА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25 мг/мл; по 2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за повним циклом: Фармахемі Б.В., Нідерланди; контроль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Нідерланди/ 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відповідно до інформації з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UA/9609/01/01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МЕТОТРЕКСАТ-ТЕВА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100 мг/мл, по 10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за повним циклом: Фармахемі Б.В., Нідерланди; контроль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Нідерланди/ 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відповідно до інформації з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UA/0818/01/02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МЕТРОНІДАЗОЛ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супозиторії вагінальні по 0,1 г; по 5 супозиторіїв у стрипі; по 2 стрипи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4B19">
              <w:rPr>
                <w:rFonts w:ascii="Arial" w:hAnsi="Arial" w:cs="Arial"/>
                <w:sz w:val="16"/>
                <w:szCs w:val="16"/>
              </w:rPr>
              <w:br/>
              <w:t>Зміни внесено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UA/1796/01/01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МІРАПЕКС®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0,25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w:t>
            </w:r>
            <w:r w:rsidRPr="00B34B19">
              <w:rPr>
                <w:rFonts w:ascii="Arial" w:hAnsi="Arial" w:cs="Arial"/>
                <w:sz w:val="16"/>
                <w:szCs w:val="16"/>
              </w:rPr>
              <w:br/>
              <w:t>Діюча редакція: Частота подання регулярно оновлюваного звіту з безпеки 3 роки. Пропонована редакція: Частота подання регулярно оновлюваного звіту з безпеки 1 рік.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UA/3432/01/01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МІРАПЕКС®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w:t>
            </w:r>
            <w:r w:rsidRPr="00B34B19">
              <w:rPr>
                <w:rFonts w:ascii="Arial" w:hAnsi="Arial" w:cs="Arial"/>
                <w:sz w:val="16"/>
                <w:szCs w:val="16"/>
              </w:rPr>
              <w:br/>
              <w:t>Діюча редакція: Частота подання регулярно оновлюваного звіту з безпеки 3 роки. Пропонована редакція: Частота подання регулярно оновлюваного звіту з безпеки 1 рік.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UA/3432/01/02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пролонгованої дії по 0,75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w:t>
            </w:r>
            <w:r w:rsidRPr="00B34B19">
              <w:rPr>
                <w:rFonts w:ascii="Arial" w:hAnsi="Arial" w:cs="Arial"/>
                <w:sz w:val="16"/>
                <w:szCs w:val="16"/>
              </w:rPr>
              <w:br/>
              <w:t>Діюча редакція: Частота подання регулярно оновлюваного звіту з безпеки 3 роки. Пропонована редакція:</w:t>
            </w:r>
            <w:r w:rsidRPr="00B34B19">
              <w:rPr>
                <w:rFonts w:ascii="Arial" w:hAnsi="Arial" w:cs="Arial"/>
                <w:sz w:val="16"/>
                <w:szCs w:val="16"/>
              </w:rPr>
              <w:br/>
              <w:t>Частота подання регулярно оновлюваного звіту з безпеки 1 рік.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UA/3432/02/02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пролонгованої дії по 0,375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w:t>
            </w:r>
            <w:r w:rsidRPr="00B34B19">
              <w:rPr>
                <w:rFonts w:ascii="Arial" w:hAnsi="Arial" w:cs="Arial"/>
                <w:sz w:val="16"/>
                <w:szCs w:val="16"/>
              </w:rPr>
              <w:br/>
              <w:t>Діюча редакція: Частота подання регулярно оновлюваного звіту з безпеки 3 роки. Пропонована редакція:</w:t>
            </w:r>
            <w:r w:rsidRPr="00B34B19">
              <w:rPr>
                <w:rFonts w:ascii="Arial" w:hAnsi="Arial" w:cs="Arial"/>
                <w:sz w:val="16"/>
                <w:szCs w:val="16"/>
              </w:rPr>
              <w:br/>
              <w:t xml:space="preserve">Частота подання регулярно оновлюваного звіту з безпеки 1 рік.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UA/3432/02/01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пролонгованої дії по 1,5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w:t>
            </w:r>
            <w:r w:rsidRPr="00B34B19">
              <w:rPr>
                <w:rFonts w:ascii="Arial" w:hAnsi="Arial" w:cs="Arial"/>
                <w:sz w:val="16"/>
                <w:szCs w:val="16"/>
              </w:rPr>
              <w:br/>
              <w:t>Діюча редакція: Частота подання регулярно оновлюваного звіту з безпеки 3 роки. Пропонована редакція:</w:t>
            </w:r>
            <w:r w:rsidRPr="00B34B19">
              <w:rPr>
                <w:rFonts w:ascii="Arial" w:hAnsi="Arial" w:cs="Arial"/>
                <w:sz w:val="16"/>
                <w:szCs w:val="16"/>
              </w:rPr>
              <w:br/>
              <w:t xml:space="preserve">Частота подання регулярно оновлюваного звіту з безпеки 1 рік.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UA/3432/02/03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МОВЕКС®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in bulk: по 1000 таблеток у подвійному поліетиленовому пакеті у банці; по 1 банці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 Угорщина</w:t>
            </w:r>
            <w:r w:rsidRPr="00B34B19">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(В. (х) ІА)</w:t>
            </w:r>
            <w:r w:rsidRPr="00B34B19">
              <w:rPr>
                <w:rFonts w:ascii="Arial" w:hAnsi="Arial" w:cs="Arial"/>
                <w:sz w:val="16"/>
                <w:szCs w:val="16"/>
              </w:rPr>
              <w:br/>
              <w:t xml:space="preserve">Оновлення тексту маркування упаковки лікарського засобу, а саме: зміна у п. 8. «ДАТА ЗАКІНЧЕННЯ ТЕРМІНУ ПРИДАТНОСТІ» та п. 13. «НОМЕР СЕРІЇ ЛІКАРСЬКОГО ЗАСОБУ» первинної упаковки; у п. 8. «ДАТА ЗАКІНЧЕННЯ ТЕРМІНУ ПРИДАТНОСТІ» вторинної упаковки. 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w:t>
            </w:r>
            <w:r w:rsidRPr="00B34B19">
              <w:rPr>
                <w:rFonts w:ascii="Arial" w:hAnsi="Arial" w:cs="Arial"/>
                <w:sz w:val="16"/>
                <w:szCs w:val="16"/>
              </w:rPr>
              <w:br/>
              <w:t>Діюча редакція: 8. ДАТА ЗАКІНЧЕННЯ ТЕРМІНУ ПРИДАТНОСТІ. Придатний до: Пропонована редакція: 8. ДАТА ЗАКІНЧЕННЯ ТЕРМІНУ ПРИДАТНОСТІ. Термін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UA/10206/01/01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МОВЕКС®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по 30 або 60 таблеток у пляшці; по 1 пляшці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 Угорщина</w:t>
            </w:r>
            <w:r w:rsidRPr="00B34B19">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зміна у п. 8. «ДАТА ЗАКІНЧЕННЯ ТЕРМІНУ ПРИДАТНОСТІ» та п. 13. «НОМЕР СЕРІЇ ЛІКАРСЬКОГО ЗАСОБУ» первинної упаковки; у п. 8. «ДАТА ЗАКІНЧЕННЯ ТЕРМІНУ ПРИДАТНОСТІ» вторинної упаковки. 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w:t>
            </w:r>
            <w:r w:rsidRPr="00B34B19">
              <w:rPr>
                <w:rFonts w:ascii="Arial" w:hAnsi="Arial" w:cs="Arial"/>
                <w:sz w:val="16"/>
                <w:szCs w:val="16"/>
              </w:rPr>
              <w:br/>
              <w:t>Діюча редакція: 8. ДАТА ЗАКІНЧЕННЯ ТЕРМІНУ ПРИДАТНОСТІ. Придатний до: Пропонована редакція: 8. ДАТА ЗАКІНЧЕННЯ ТЕРМІНУ ПРИДАТНОСТІ. Термін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UA/10205/01/01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МОВЕКС® КОМФОРТ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in bulk: по 1000 таблеток у подвійних поліетиленових пакетах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Індія</w:t>
            </w:r>
            <w:r w:rsidRPr="00B34B19">
              <w:rPr>
                <w:rFonts w:ascii="Arial" w:hAnsi="Arial" w:cs="Arial"/>
                <w:sz w:val="16"/>
                <w:szCs w:val="16"/>
                <w:lang w:val="ru-RU"/>
              </w:rPr>
              <w:t>/</w:t>
            </w:r>
            <w:r w:rsidRPr="00B34B19">
              <w:rPr>
                <w:rFonts w:ascii="Arial" w:hAnsi="Arial" w:cs="Arial"/>
                <w:sz w:val="16"/>
                <w:szCs w:val="16"/>
              </w:rPr>
              <w:t xml:space="preserve">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зміна у п. 8. «ДАТА ЗАКІНЧЕННЯ ТЕРМІНУ ПРИДАТНОСТІ» та п. 13. «НОМЕР СЕРІЇ ЛІКАРСЬКОГО ЗАСОБУ» первинної упаковки; у п. 8. «ДАТА ЗАКІНЧЕННЯ ТЕРМІНУ ПРИДАТНОСТІ» вторинної упаковки. 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w:t>
            </w:r>
            <w:r w:rsidRPr="00B34B19">
              <w:rPr>
                <w:rFonts w:ascii="Arial" w:hAnsi="Arial" w:cs="Arial"/>
                <w:sz w:val="16"/>
                <w:szCs w:val="16"/>
              </w:rPr>
              <w:br/>
              <w:t>Діюча редакція: 8. ДАТА ЗАКІНЧЕННЯ ТЕРМІНУ ПРИДАТНОСТІ. Придатний до: Пропонована редакція: 8. ДАТА ЗАКІНЧЕННЯ ТЕРМІНУ ПРИДАТНОСТІ. Термін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UA/9818/01/01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МОВЕКС® КОМФОРТ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по 30 таблеток у пляшці; по 1 пляшці у картонній упаковці; по 60 таблеток у пляшці; по 1 або по 2 пляшки в картонній упаковці; по 120 таблеток у пляшці; по 1 пляшці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Індія</w:t>
            </w:r>
            <w:r w:rsidRPr="00B34B19">
              <w:rPr>
                <w:rFonts w:ascii="Arial" w:hAnsi="Arial" w:cs="Arial"/>
                <w:sz w:val="16"/>
                <w:szCs w:val="16"/>
                <w:lang w:val="ru-RU"/>
              </w:rPr>
              <w:t>/</w:t>
            </w:r>
            <w:r w:rsidRPr="00B34B19">
              <w:rPr>
                <w:rFonts w:ascii="Arial" w:hAnsi="Arial" w:cs="Arial"/>
                <w:sz w:val="16"/>
                <w:szCs w:val="16"/>
              </w:rPr>
              <w:t xml:space="preserve">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(В. (х) ІА)</w:t>
            </w:r>
            <w:r w:rsidRPr="00B34B19">
              <w:rPr>
                <w:rFonts w:ascii="Arial" w:hAnsi="Arial" w:cs="Arial"/>
                <w:sz w:val="16"/>
                <w:szCs w:val="16"/>
              </w:rPr>
              <w:br/>
              <w:t xml:space="preserve">Оновлення тексту маркування упаковки лікарського засобу, а саме: зміна у п. 8. «ДАТА ЗАКІНЧЕННЯ ТЕРМІНУ ПРИДАТНОСТІ» та п. 13. «НОМЕР СЕРІЇ ЛІКАРСЬКОГО ЗАСОБУ» первинної упаковки; у п. 8. «ДАТА ЗАКІНЧЕННЯ ТЕРМІНУ ПРИДАТНОСТІ» вторинної упаковки. 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w:t>
            </w:r>
            <w:r w:rsidRPr="00B34B19">
              <w:rPr>
                <w:rFonts w:ascii="Arial" w:hAnsi="Arial" w:cs="Arial"/>
                <w:sz w:val="16"/>
                <w:szCs w:val="16"/>
              </w:rPr>
              <w:br/>
              <w:t>Діюча редакція: 8. ДАТА ЗАКІНЧЕННЯ ТЕРМІНУ ПРИДАТНОСТІ. Придатний до: Пропонована редакція: 8. ДАТА ЗАКІНЧЕННЯ ТЕРМІНУ ПРИДАТНОСТІ. Термін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UA/9817/01/01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МОВЕСПАЗМ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інструкцію для медичного застосування лікарського засобу у розділ "Місцезнаходження заявника"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внесені в текст маркуванняна на вторинній упаковці лікарського засобу у п. 8 "Дата закінчення терміну придатності". 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 8. ДАТА ЗАКІНЧЕННЯ ТЕРМІНУ ПРИДАТНОСТІ. Придатний до: Пропонована редакція: </w:t>
            </w:r>
            <w:r w:rsidRPr="00B34B19">
              <w:rPr>
                <w:rFonts w:ascii="Arial" w:hAnsi="Arial" w:cs="Arial"/>
                <w:sz w:val="16"/>
                <w:szCs w:val="16"/>
              </w:rPr>
              <w:br/>
              <w:t>8. ДАТА ЗАКІНЧЕННЯ ТЕРМІНУ ПРИДАТНОСТІ.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UA/10010/01/01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МОВЕСПАЗМ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in bulk: по 5000 таблеток у подвійному поліетиленовому пакеті у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r w:rsidRPr="00B34B19">
              <w:rPr>
                <w:rFonts w:ascii="Arial" w:hAnsi="Arial" w:cs="Arial"/>
                <w:sz w:val="16"/>
                <w:szCs w:val="16"/>
              </w:rPr>
              <w:br/>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інструкцію для медичного застосування лікарського засобу у розділ "Місцезнаходження заявника"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внесені в текст маркуванняна на вторинній упаковці лікарського засобу у п. 8 "Дата закінчення терміну придатності". 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 8. ДАТА ЗАКІНЧЕННЯ ТЕРМІНУ ПРИДАТНОСТІ. Придатний до: Пропонована редакція: </w:t>
            </w:r>
            <w:r w:rsidRPr="00B34B19">
              <w:rPr>
                <w:rFonts w:ascii="Arial" w:hAnsi="Arial" w:cs="Arial"/>
                <w:sz w:val="16"/>
                <w:szCs w:val="16"/>
              </w:rPr>
              <w:br/>
              <w:t>8. ДАТА ЗАКІНЧЕННЯ ТЕРМІНУ ПРИДАТНОСТІ.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UA/10011/01/01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МОДИТЕН ДЕПО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розчин для ін'єкцій, 25 мг/мл по 1 мл в ампулі; по 5 ампул у блістері;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r w:rsidRPr="00B34B19">
              <w:rPr>
                <w:rFonts w:ascii="Arial" w:hAnsi="Arial" w:cs="Arial"/>
                <w:sz w:val="16"/>
                <w:szCs w:val="16"/>
              </w:rPr>
              <w:br/>
              <w:t xml:space="preserve">Введення змін протягом 6-ти місяців після затвердження. Зміни II типу - Зміни з якості. АФІ. (інші зміни) оновлення ASMF від затвердженого виробника Trifarma S.p.A., Italy на АФІ флуфеназину деканоату з версії 2015-03 до 2022-07.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UA/0893/01/01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МОМЕЙД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крем 0,1 %; по 5 г або 15 г в тубі; по 1 тубі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Гленмарк Фармасьютикалз Лтд., Індія; Гленмарк Фармасьютикалз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за параметром «Мікробіологічна чистота» показником «Burkholderia cepacia complex» з відповідним методом випробування, відповідно до вимог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UA/7827/01/01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10 мг/мл</w:t>
            </w:r>
            <w:r w:rsidRPr="00B34B19">
              <w:rPr>
                <w:rFonts w:ascii="Arial" w:hAnsi="Arial" w:cs="Arial"/>
                <w:sz w:val="16"/>
                <w:szCs w:val="16"/>
              </w:rPr>
              <w:br/>
              <w:t>по 1 мл або по 2 мл в ампулі; по 5 ампул в контурній чарунковій упаковці; по 1 або 2 контурні чарункові упаковки в пачці;</w:t>
            </w:r>
            <w:r w:rsidRPr="00B34B19">
              <w:rPr>
                <w:rFonts w:ascii="Arial" w:hAnsi="Arial" w:cs="Arial"/>
                <w:sz w:val="16"/>
                <w:szCs w:val="16"/>
              </w:rPr>
              <w:br/>
              <w:t>по 1 мл або по 2 мл у попередньо наповненому шприці з голкою в тубусі, по 1 або 10 тубусів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"Юрія-Фарм"</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"Юрія-Фарм"</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за показником «Механічні включення» (зміна посилань методу з ДФУ на ЕР та методика представлена українською мовою).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за показником «Супровідні домішки», а саме: - у методиці (пробопідготовка, умови хроматографування, формули розрахунку, умови придатності хроматографічної системи), зміна посилання методу з ДФУ на ЕР та методику представлено українською мовою; - у специфікації (зміна посилання з ДФУ на ЕР та розділ представлено українською мовою).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за показником «Стерильність» (методику приведено до вимог загальної статті 2.6.1. ЕР і представлено українською мовою, зміна посилання методу з ДФУ).</w:t>
            </w:r>
            <w:r w:rsidRPr="00B34B19">
              <w:rPr>
                <w:rFonts w:ascii="Arial" w:hAnsi="Arial" w:cs="Arial"/>
                <w:sz w:val="16"/>
                <w:szCs w:val="16"/>
              </w:rPr>
              <w:br/>
              <w:t xml:space="preserve">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II типу - Зміни з якості. Медичні пристрої (інші зміни) </w:t>
            </w:r>
            <w:r w:rsidRPr="00B34B19">
              <w:rPr>
                <w:rFonts w:ascii="Arial" w:hAnsi="Arial" w:cs="Arial"/>
                <w:sz w:val="16"/>
                <w:szCs w:val="16"/>
              </w:rPr>
              <w:br/>
              <w:t>– введення додаткової упаковки, а саме «по 1 мл або 2 мл у попередньо наповнених шприцах скляних, щільно загвинчених заглушками з еластомеру та закупорених поліпропіленовими поршнями для шприців із ущільнювачами з еластомеру. По одному шприцу разом з герметично запакованою голкою металевою, комплектується у тубус полімерний, закритий кришкою полімерною, що нагвинчується». Зміни внесені у розділ "Упаковка" в інструкцію для медичного застосування та у розділ 6.5 "Тип та вміст первинної упаковки" в коротку характеристику лікарського засобу у зв'язку з введенням додаткової упаковки (попередньо наповнений шприц) та як наслідок - затвердження тексту маркування додаткової упаковки.</w:t>
            </w:r>
            <w:r w:rsidRPr="00B34B19">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UA/14429/01/01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НАЛГЕЗІН®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275 мг, по 10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КРКА, д.д., Ново место, Словенія (відповідальний за виробництво "in bulk", первинну та вторинну упаковку, контроль та випуск серії); Юнічем Лабораторіес Лімітед, Індія (відповідальний за виробництво "in bulk", первинну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в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UA/8938/01/01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НЕБІВОЛОЛ-ДАРНИЦЯ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по 5 мг по 14 таблеток у контурній чарунковій упаковці, по 2 контурні чарункові упаковки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п. 4. «ДАТА ЗАКІНЧЕННЯ ТЕРМІНУ ПРИДАТНОСТІ» (первинна упаковка) і в п. 8. «ДАТА ЗАКІНЧЕННЯ ТЕРМІНУ ПРИДАТНОСТІ» (вторинна упаковка), а також зазначення QR-коду у п. 17. «ІНШЕ» вторинної упаковки.</w:t>
            </w:r>
            <w:r w:rsidRPr="00B34B19">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UA/17005/01/01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НЕВРОЛЕК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по 2 мл в ампулі, по 5 ампул в пачці; по 2 мл в ампулі; по 5 ампул в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1998-131-Rev 05 (затверджено: R1-CEP 1998-131-Rev 04) для АФІ Тіаміну гідрохлориду від вже затвердженого виробника DSM Nutritional Products GmbH.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монографії Європейської фармакопеї.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специфікації та методах визначення АФІ Тіаміну гідрохлориду пов'язані з необхідністю приведення у відповідність до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UA/12880/01/01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НЕЙРАКОРД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по 2 мл в ампулі; по 5 ампул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1998-131-Rev 05 (затверджено: R1-CEP 1998-131-Rev 04) для АФІ Тіаміну гідрохлориду від вже затвердженого виробника DSM Nutritional Products GmbH.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монографії Європейської фармакопеї.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специфікації та методах визначення АФІ Тіаміну гідрохлориду пов'язані з необхідністю приведення у відповідність до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UA/18087/01/01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НОРМАТИН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краплі очні, розчин 0,5% по 5 мл у флаконі-крапельниці; по 1 флакону-крапельниці в картоній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«УОРЛД МЕДИЦИН»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"Е.І.П.І.Ко."</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Єгипет</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UA/7691/01/02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НО-ШПА®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40 мг</w:t>
            </w:r>
            <w:r w:rsidRPr="00B34B19">
              <w:rPr>
                <w:rFonts w:ascii="Arial" w:hAnsi="Arial" w:cs="Arial"/>
                <w:sz w:val="16"/>
                <w:szCs w:val="16"/>
              </w:rPr>
              <w:br/>
              <w:t xml:space="preserve">№ 12: по 12 таблеток у блістері; по 1 блістеру в картонній коробці; </w:t>
            </w:r>
            <w:r w:rsidRPr="00B34B19">
              <w:rPr>
                <w:rFonts w:ascii="Arial" w:hAnsi="Arial" w:cs="Arial"/>
                <w:sz w:val="16"/>
                <w:szCs w:val="16"/>
              </w:rPr>
              <w:br/>
              <w:t xml:space="preserve">№ 24: по 24 таблетки у блістері; по 1 блістеру в картонній коробці; </w:t>
            </w:r>
            <w:r w:rsidRPr="00B34B19">
              <w:rPr>
                <w:rFonts w:ascii="Arial" w:hAnsi="Arial" w:cs="Arial"/>
                <w:sz w:val="16"/>
                <w:szCs w:val="16"/>
              </w:rPr>
              <w:br/>
              <w:t xml:space="preserve">№ 60: по 60 таблеток у дозуючому контейнері, закритому кришкою з захисною стрічкою від відкриття; по 1 дозуючому контейнеру в картонній коробці; </w:t>
            </w:r>
            <w:r w:rsidRPr="00B34B19">
              <w:rPr>
                <w:rFonts w:ascii="Arial" w:hAnsi="Arial" w:cs="Arial"/>
                <w:sz w:val="16"/>
                <w:szCs w:val="16"/>
              </w:rPr>
              <w:br/>
              <w:t>№ 100: по 100 таблеток у флаконі; по 1 флакону в картонній коробці з наклейкою на коробці для контролю першого відкриття (з маркуванням українською та англійською мовами на наклейці на коробці для контролю першого відкриття) та з маркуванням українською мовою на етикетці флакона та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"Опелла Хелскеа Україна"</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контроль якості, пакування, маркування, випуск серії:</w:t>
            </w:r>
            <w:r w:rsidRPr="00B34B19">
              <w:rPr>
                <w:rFonts w:ascii="Arial" w:hAnsi="Arial" w:cs="Arial"/>
                <w:sz w:val="16"/>
                <w:szCs w:val="16"/>
              </w:rPr>
              <w:br/>
              <w:t>Опелла Хелскеа Хангері Кфт., Угорщина</w:t>
            </w:r>
            <w:r w:rsidRPr="00B34B19">
              <w:rPr>
                <w:rFonts w:ascii="Arial" w:hAnsi="Arial" w:cs="Arial"/>
                <w:sz w:val="16"/>
                <w:szCs w:val="16"/>
              </w:rPr>
              <w:br/>
              <w:t xml:space="preserve">Виробництво, контроль якості, пакування, маркування, випуск серії: </w:t>
            </w:r>
            <w:r w:rsidRPr="00B34B19">
              <w:rPr>
                <w:rFonts w:ascii="Arial" w:hAnsi="Arial" w:cs="Arial"/>
                <w:sz w:val="16"/>
                <w:szCs w:val="16"/>
              </w:rPr>
              <w:br/>
              <w:t>Опелла Хелскеа Поланд Сп. з о.о., Польща</w:t>
            </w:r>
            <w:r w:rsidRPr="00B34B19">
              <w:rPr>
                <w:rFonts w:ascii="Arial" w:hAnsi="Arial" w:cs="Arial"/>
                <w:sz w:val="16"/>
                <w:szCs w:val="16"/>
              </w:rPr>
              <w:br/>
              <w:t>Мікробіологічний контроль ГЛЗ:</w:t>
            </w:r>
            <w:r w:rsidRPr="00B34B19">
              <w:rPr>
                <w:rFonts w:ascii="Arial" w:hAnsi="Arial" w:cs="Arial"/>
                <w:sz w:val="16"/>
                <w:szCs w:val="16"/>
              </w:rPr>
              <w:br/>
              <w:t>ЄУРОАПІ Хангері Лтд., Угорщина</w:t>
            </w:r>
            <w:r w:rsidRPr="00B34B19">
              <w:rPr>
                <w:rFonts w:ascii="Arial" w:hAnsi="Arial" w:cs="Arial"/>
                <w:sz w:val="16"/>
                <w:szCs w:val="16"/>
              </w:rPr>
              <w:br/>
              <w:t>Мікробіологічний контроль ГЛЗ:</w:t>
            </w:r>
            <w:r w:rsidRPr="00B34B19">
              <w:rPr>
                <w:rFonts w:ascii="Arial" w:hAnsi="Arial" w:cs="Arial"/>
                <w:sz w:val="16"/>
                <w:szCs w:val="16"/>
              </w:rPr>
              <w:br/>
              <w:t>ХІНОЇН Завод Фармацевтичних та Хімічних Продуктів Прайвіт Ко. Лтд., Підприємство №3 (Підприємство в Чаніквельдь),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зазначення функцій.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зазначення функцій.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мікробіологічний контроль ГЛЗ ЄУРОАПІ Хангері Лтд., Вул. То 1-5, Будапешт, 1045, Угорщина/ EUROAPI Hungary Ltd., To utca 1-5., Budapest, 1045, Hungary.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мікробіологічний контроль ХІНОЇН Завод Фармацевтичних та Хімічних Продуктів Прайвіт Ко. Лтд. Підприємство №3 (Підприємство в Чаніквельдь), 3510, Мішкольц, Чаніквельдь, Угорщина/ CHINOIN Pharmaceutical and Chemical Works Private Co. Ltd. Site 3 (Csanyikvolgy site)3510, Miskolc, Csanyikvolgy, Hungary.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з ХІНОЇН Завод Фармацевтичних та Хімічних Продуктів Прайвіт Ко. Лтд. Підприємство 2 (підприємство Верешедьхаз), Угорщина на ЄУРОАПІ Хангері Лтд., Угорщина, без зміни місця виробництва.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UA/0391/01/02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НУВІДЖИЛ®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150 мг; по 7 таблеток у блістері, по 1 блістеру у коробці; по 10 таблеток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нерозфасованої продукції, контроль серії: Цефалон Інк., Сполучені Штати Америки; первинне, вторинне пакування та дозвіл на випуск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Сполучені Штати Америки</w:t>
            </w:r>
            <w:r w:rsidRPr="00B34B19">
              <w:rPr>
                <w:rFonts w:ascii="Arial" w:hAnsi="Arial" w:cs="Arial"/>
                <w:sz w:val="16"/>
                <w:szCs w:val="16"/>
                <w:lang w:val="ru-RU"/>
              </w:rPr>
              <w:t>/</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Хорватія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визначення вмісту титану в АФІ (Residual titanium) зі спектрофотометричного (UV-Vis) на метод індуктивно зв'язаної плазми (ICP-OES)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UA/17446/01/02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НУВІДЖИЛ®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250 мг; по 7 таблеток у блістері, по 1 блістеру у коробці; по 10 таблеток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нерозфасованої продукції, контроль серії: Цефалон Інк., Сполучені Штати Америки; первинне, вторинне пакування та дозвіл на випуск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Сполучені Штати Америки</w:t>
            </w:r>
            <w:r w:rsidRPr="00B34B19">
              <w:rPr>
                <w:rFonts w:ascii="Arial" w:hAnsi="Arial" w:cs="Arial"/>
                <w:sz w:val="16"/>
                <w:szCs w:val="16"/>
                <w:lang w:val="ru-RU"/>
              </w:rPr>
              <w:t>/</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Хорватія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визначення вмісту титану в АФІ (Residual titanium) зі спектрофотометричного (UV-Vis) на метод індуктивно зв'язаної плазми (ICP-OES)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UA/17446/01/03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НУВІДЖИЛ®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50 мг; по 10 таблеток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нерозфасованої продукції, контроль серії: Цефалон Інк., Сполучені Штати Америки; первинне, вторинне пакування та дозвіл на випуск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Сполучені Штати Америки</w:t>
            </w:r>
            <w:r w:rsidRPr="00B34B19">
              <w:rPr>
                <w:rFonts w:ascii="Arial" w:hAnsi="Arial" w:cs="Arial"/>
                <w:sz w:val="16"/>
                <w:szCs w:val="16"/>
                <w:lang w:val="ru-RU"/>
              </w:rPr>
              <w:t>/</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Хорватія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визначення вмісту титану в АФІ (Residual titanium) зі спектрофотометричного (UV-Vis) на метод індуктивно зв'язаної плазми (ICP-OES)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UA/17446/01/01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ОКСИКОДОН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50 мг/мл по 1 мл в ампулі; по 5 ампул у контурній чарунковій упаковці; по 1 або 2 контурних чарункових упаковок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"Калцекс"</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виробничого процесу, крім випуску серії:</w:t>
            </w:r>
            <w:r w:rsidRPr="00B34B19">
              <w:rPr>
                <w:rFonts w:ascii="Arial" w:hAnsi="Arial" w:cs="Arial"/>
                <w:sz w:val="16"/>
                <w:szCs w:val="16"/>
              </w:rPr>
              <w:br/>
              <w:t xml:space="preserve">ХБМ Фарма с.р.о., Словаччина </w:t>
            </w:r>
            <w:r w:rsidRPr="00B34B19">
              <w:rPr>
                <w:rFonts w:ascii="Arial" w:hAnsi="Arial" w:cs="Arial"/>
                <w:sz w:val="16"/>
                <w:szCs w:val="16"/>
              </w:rPr>
              <w:br/>
              <w:t>виробник, який відповідає за контроль серії/випробування:</w:t>
            </w:r>
            <w:r w:rsidRPr="00B34B19">
              <w:rPr>
                <w:rFonts w:ascii="Arial" w:hAnsi="Arial" w:cs="Arial"/>
                <w:sz w:val="16"/>
                <w:szCs w:val="16"/>
              </w:rPr>
              <w:br/>
              <w:t xml:space="preserve">АТ "Гріндекс", Латвiя </w:t>
            </w:r>
            <w:r w:rsidRPr="00B34B19">
              <w:rPr>
                <w:rFonts w:ascii="Arial" w:hAnsi="Arial" w:cs="Arial"/>
                <w:sz w:val="16"/>
                <w:szCs w:val="16"/>
              </w:rPr>
              <w:br/>
              <w:t>виробник, який відповідає за випуск серії:</w:t>
            </w:r>
            <w:r w:rsidRPr="00B34B19">
              <w:rPr>
                <w:rFonts w:ascii="Arial" w:hAnsi="Arial" w:cs="Arial"/>
                <w:sz w:val="16"/>
                <w:szCs w:val="16"/>
              </w:rPr>
              <w:br/>
              <w:t>АТ "Калцекс", Латвiя</w:t>
            </w:r>
            <w:r w:rsidRPr="00B34B19">
              <w:rPr>
                <w:rFonts w:ascii="Arial" w:hAnsi="Arial" w:cs="Arial"/>
                <w:sz w:val="16"/>
                <w:szCs w:val="16"/>
              </w:rPr>
              <w:br/>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Словаччина/ 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до інструкції для медичного застосування лікарського засобу у розділ "Місцезнаходження заявника".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"Спосіб застосування та дози",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UA/18551/01/02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ОКСИКОДОН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10 мг/мл, по 1 мл або 2 мл в ампулі; по 5 ампул у контурній чарунковій упаковці; по 1 або 2 контурних чарункових упаковок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"Калцекс"</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виробничого процесу, крім випуску серії:</w:t>
            </w:r>
            <w:r w:rsidRPr="00B34B19">
              <w:rPr>
                <w:rFonts w:ascii="Arial" w:hAnsi="Arial" w:cs="Arial"/>
                <w:sz w:val="16"/>
                <w:szCs w:val="16"/>
              </w:rPr>
              <w:br/>
              <w:t xml:space="preserve">ХБМ Фарма с.р.о., Словаччина </w:t>
            </w:r>
            <w:r w:rsidRPr="00B34B19">
              <w:rPr>
                <w:rFonts w:ascii="Arial" w:hAnsi="Arial" w:cs="Arial"/>
                <w:sz w:val="16"/>
                <w:szCs w:val="16"/>
              </w:rPr>
              <w:br/>
              <w:t>виробник, який відповідає за контроль серії/випробування:</w:t>
            </w:r>
            <w:r w:rsidRPr="00B34B19">
              <w:rPr>
                <w:rFonts w:ascii="Arial" w:hAnsi="Arial" w:cs="Arial"/>
                <w:sz w:val="16"/>
                <w:szCs w:val="16"/>
              </w:rPr>
              <w:br/>
              <w:t xml:space="preserve">АТ "Гріндекс", Латвiя </w:t>
            </w:r>
            <w:r w:rsidRPr="00B34B19">
              <w:rPr>
                <w:rFonts w:ascii="Arial" w:hAnsi="Arial" w:cs="Arial"/>
                <w:sz w:val="16"/>
                <w:szCs w:val="16"/>
              </w:rPr>
              <w:br/>
              <w:t>виробник, який відповідає за випуск серії:</w:t>
            </w:r>
            <w:r w:rsidRPr="00B34B19">
              <w:rPr>
                <w:rFonts w:ascii="Arial" w:hAnsi="Arial" w:cs="Arial"/>
                <w:sz w:val="16"/>
                <w:szCs w:val="16"/>
              </w:rPr>
              <w:br/>
              <w:t>АТ "Калцекс", Латвiя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Словаччина/ 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до інструкції для медичного застосування лікарського засобу у розділ "Місцезнаходження заявника".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"Спосіб застосування та дози",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UA/18551/01/01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ОКСИТОЦИН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5 МО/мл; по 1 мл в ампулі; по 5 ампул у блістері; по 1 або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Оновлення розділу 3.2.Р.3 процес виробництва: - до операції 1.2 «приготування розчину окситоцину» введення п. рН у відповідність до специфікації проміжної продукції; - операції 1.3 «підготовка первинного пакування» додано п. «бактеріальні ендотоксини», «мікробіологічна чистота»; - операція 1.4 «стерилізуюча фільтрація» вилучено інформацію щодо стерильного фільтру «GE Healthcare» та підвищено рівень контролю проведення об'єму/маси, що витягається;</w:t>
            </w:r>
            <w:r w:rsidRPr="00B34B19">
              <w:rPr>
                <w:rFonts w:ascii="Arial" w:hAnsi="Arial" w:cs="Arial"/>
                <w:sz w:val="16"/>
                <w:szCs w:val="16"/>
              </w:rPr>
              <w:br/>
              <w:t>змінено нумерацію стадій та технологічних операцій «етикетування», «контроль нерозфасованої продукції», «паковання та відвантаження ГЛЗ»; до специфікації проміжної продукції внесено п. «відносна густина».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Перенесення контролю рівня мікробіологічного навантаження розчину проміжного продукту із стадії 1.2 «Приготування розчину Окситоцин» на стадію 1.4 «Стерилізуюча фільтрація, розлив та запаювання» у зв’язку із тим, що відбір проби для контролю мікробіологічного навантаження відбувається наприкінці процесу розливу.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UA/1888/01/01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ОМЛОС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тверді, 0,5 мг/0,4 мг; по 30 капсул у флаконі (капсули у поліетиленовому флаконі з кришкою, яка містить осушувач силікагель);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АЛКАЛОЇД АД Скоп’є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проміжної продукції (дутастерід капсули желатинові м'які), та готового лікарського засобу; первинна та вторинна упаковка, контроль якості (хімічний/фізичний):</w:t>
            </w:r>
            <w:r w:rsidRPr="00B34B19">
              <w:rPr>
                <w:rFonts w:ascii="Arial" w:hAnsi="Arial" w:cs="Arial"/>
                <w:sz w:val="16"/>
                <w:szCs w:val="16"/>
              </w:rPr>
              <w:br/>
              <w:t>ЛАБОРАТОРІОС ЛЕОН ФАРМА С.А., Іспанiя</w:t>
            </w:r>
            <w:r w:rsidRPr="00B34B19">
              <w:rPr>
                <w:rFonts w:ascii="Arial" w:hAnsi="Arial" w:cs="Arial"/>
                <w:sz w:val="16"/>
                <w:szCs w:val="16"/>
              </w:rPr>
              <w:br/>
              <w:t>вторинне пакування (альтернативний виробник):</w:t>
            </w:r>
            <w:r w:rsidRPr="00B34B19">
              <w:rPr>
                <w:rFonts w:ascii="Arial" w:hAnsi="Arial" w:cs="Arial"/>
                <w:sz w:val="16"/>
                <w:szCs w:val="16"/>
              </w:rPr>
              <w:br/>
              <w:t>АТДІС ФАРМА, С.Л., Іспанiя</w:t>
            </w:r>
            <w:r w:rsidRPr="00B34B19">
              <w:rPr>
                <w:rFonts w:ascii="Arial" w:hAnsi="Arial" w:cs="Arial"/>
                <w:sz w:val="16"/>
                <w:szCs w:val="16"/>
              </w:rPr>
              <w:br/>
              <w:t>контроль якості (мікробіологічна чистота):</w:t>
            </w:r>
            <w:r w:rsidRPr="00B34B19">
              <w:rPr>
                <w:rFonts w:ascii="Arial" w:hAnsi="Arial" w:cs="Arial"/>
                <w:sz w:val="16"/>
                <w:szCs w:val="16"/>
              </w:rPr>
              <w:br/>
              <w:t>ЛАБОРАТОРІО ЕЧЕВАРНЕ, С.А., Іспанія</w:t>
            </w:r>
            <w:r w:rsidRPr="00B34B19">
              <w:rPr>
                <w:rFonts w:ascii="Arial" w:hAnsi="Arial" w:cs="Arial"/>
                <w:sz w:val="16"/>
                <w:szCs w:val="16"/>
              </w:rPr>
              <w:br/>
              <w:t>випуск серії:</w:t>
            </w:r>
            <w:r w:rsidRPr="00B34B19">
              <w:rPr>
                <w:rFonts w:ascii="Arial" w:hAnsi="Arial" w:cs="Arial"/>
                <w:sz w:val="16"/>
                <w:szCs w:val="16"/>
              </w:rPr>
              <w:br/>
              <w:t>АЛКАЛОЇД АД Скоп’є, Республіка Пiвнiчна Македонія</w:t>
            </w:r>
            <w:r w:rsidRPr="00B34B19">
              <w:rPr>
                <w:rFonts w:ascii="Arial" w:hAnsi="Arial" w:cs="Arial"/>
                <w:sz w:val="16"/>
                <w:szCs w:val="16"/>
              </w:rPr>
              <w:br/>
              <w:t>виробництво проміжної продукції (пелети тамсулозину з модифікованим вивільненням):</w:t>
            </w:r>
            <w:r w:rsidRPr="00B34B19">
              <w:rPr>
                <w:rFonts w:ascii="Arial" w:hAnsi="Arial" w:cs="Arial"/>
                <w:sz w:val="16"/>
                <w:szCs w:val="16"/>
              </w:rPr>
              <w:br/>
              <w:t>К.О. ЗЕНТІВА С.А., Румунія</w:t>
            </w:r>
            <w:r w:rsidRPr="00B34B19">
              <w:rPr>
                <w:rFonts w:ascii="Arial" w:hAnsi="Arial" w:cs="Arial"/>
                <w:sz w:val="16"/>
                <w:szCs w:val="16"/>
              </w:rPr>
              <w:br/>
              <w:t>вторинне пакування (альтернативний виробник):</w:t>
            </w:r>
            <w:r w:rsidRPr="00B34B19">
              <w:rPr>
                <w:rFonts w:ascii="Arial" w:hAnsi="Arial" w:cs="Arial"/>
                <w:sz w:val="16"/>
                <w:szCs w:val="16"/>
              </w:rPr>
              <w:br/>
              <w:t>МАНАНТІАЛ ІНТЕГРА, С.Л.Ю., Іспанiя</w:t>
            </w:r>
            <w:r w:rsidRPr="00B34B19">
              <w:rPr>
                <w:rFonts w:ascii="Arial" w:hAnsi="Arial" w:cs="Arial"/>
                <w:sz w:val="16"/>
                <w:szCs w:val="16"/>
              </w:rPr>
              <w:br/>
              <w:t>контроль якості (хімічний/фізичний, мікробіологічна чистота):</w:t>
            </w:r>
            <w:r w:rsidRPr="00B34B19">
              <w:rPr>
                <w:rFonts w:ascii="Arial" w:hAnsi="Arial" w:cs="Arial"/>
                <w:sz w:val="16"/>
                <w:szCs w:val="16"/>
              </w:rPr>
              <w:br/>
              <w:t>НЕТФАРМАЛАБ КОНСАЛТІНГ СЕРВІСЕС, Іспанія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контроль якості (хімічний/фізичний):</w:t>
            </w:r>
            <w:r w:rsidRPr="00B34B19">
              <w:rPr>
                <w:rFonts w:ascii="Arial" w:hAnsi="Arial" w:cs="Arial"/>
                <w:sz w:val="16"/>
                <w:szCs w:val="16"/>
              </w:rPr>
              <w:br/>
              <w:t>ФУНДАСІОН ТЕКНАЛІЯ РЕЗЕАРЧ ЕНД ІННОВАТЬОН, Іспанія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вторинне та первинне пакування (альтернативний виробник):</w:t>
            </w:r>
            <w:r w:rsidRPr="00B34B19">
              <w:rPr>
                <w:rFonts w:ascii="Arial" w:hAnsi="Arial" w:cs="Arial"/>
                <w:sz w:val="16"/>
                <w:szCs w:val="16"/>
              </w:rPr>
              <w:br/>
              <w:t>ЛАБОРАТОРІОС ЛІКОНСА, С.А., Іспанія</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Республіка Пiвнiчна Македонія/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Румунія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відповідального за вторинне пакування ЛЗ: ЛАБОРАТОРІОС ЛІКОНСА, С.А. Авда. Міралкампо, 7, Поль. Інд. Міралькампо, Азукуенса де Хенарес, 19200 Гуадарахара, Іспанія.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відповідального за первинне пакування ЛЗ: ЛАБОРАТОРІОС ЛІКОНСА, С.А. Авда. Міралкампо, 7, Поль. Інд. Міралькампо, Азукуенса де Хенарес, 19200 Гуадарахара, Іспанія.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дільниці виробництва, на якій проводиться контроль якості ГЛЗ, за показником «Мікробіологічна чистота».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за показником «Розчинення дутастериду»: уточнення реактивів, деталізація приготування еталонних розчинів, редакційні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за показником «Розчинення тамсулозину», запропоновано використовувати пристрій для занурення дозованої одиниці (use sinkers).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ГЛЗ за показником «Ідентифікація дутастериду» та «Кількісне визначення дутастериду», а саме: незначні зміни в приготуванні стандартного та випробовуваного розчину, оновлення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ГЛЗ за показником «Кількісне визначення тамсулозину» та «Ідентифікація тамсулозину» (оновлення у розрахунках).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на АФІ дутастерид від затвердженого виробника Aurobindo Pharma Limited R1-CEP 214-306-Rev 00 (попередня редакція R0-CEP 214-306-Rev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на АФІ дутастерид від нового виробника Hetero Labs Limited R0-CEP 2016-126-Rev 02.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UA/19278/01/01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ПАКЛІТАКСЕЛ-ФАРМЕКС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концентрат для розчину для інфузій, 6 мг/мл по 5 мл (30 мг), 16,7 мл (100 мг), 35 мл (210 мг), 41,7 мл (250 мг), 43,4 мл (260 мг) або 50 мл (300 мг) у флаконі; по 1 флакону у контурній чарунковій упаковці; по 1 контурній чарунковій упаковці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UA/13787/01/01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Зміни критеріїв прийнятності показника Kinetics of inactivation для діючих речовин моновалентних поліовірусів типів 1, 2 та 3. Затверджено: Monovalent Type 1 – Slope calculation (D0, D0+24h, D0+48h) within – 0,1187 and – 0,1758. Monovalent Type 2 – Slope calculation (D0, D0+24h, D0+48h) within – 0,0955 and – 0,1890. Monovalent Type 3 – Slope calculation (D0, D0+24h, D0+48h) within – 0,1090 and – 0,1933. Запропоновано: Monovalent Type 1 – A decrease of signal between D0 and D0+72h must be observed. With loss of titer between D0 and D0+24h ≥ 3,4 and ≤4,9log10CCID50/mL. Monovalent Type 2 – A decrease of signal between D0 and D0+72h must be observed. With loss of titer between D0 and D0+24h ≥ 2,7 and ≤ 4,4 log10CCID50/mL. Monovalent Type 3 – A decrease of signal between D0 and D0+72h must be observed. With loss of titer between D0 and D0+24h ≥ 2,8 and ≤ 5,0log10CCID50/mL. Термін введення змін - червень 2024.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аналітичній методиці випробування діючих речовин моновалентних поліовірусів типів 1, 2 та 3 за показником Kinetics of inactivation, а саме: • оптимізація нейтралізації потенційного залишкового формальдегіду у зразках шляхом додавання бісульфіту натрію під час кількісного визначення на додаток до бісульфіту вже доданого під час відбору зразків на виробництві; • додавання контролю валідності, який є відомою титрованою вірусною суспензією, для кожного моновалентного типу поліовірусу; • виконання кількісного визначення в двох повторностях; </w:t>
            </w:r>
            <w:r w:rsidRPr="00B34B19">
              <w:rPr>
                <w:rFonts w:ascii="Arial" w:hAnsi="Arial" w:cs="Arial"/>
                <w:sz w:val="16"/>
                <w:szCs w:val="16"/>
              </w:rPr>
              <w:br/>
              <w:t xml:space="preserve">• можливість коригувати розведення відповідно до інфекційного титру, якщо точка CCID50 неправильно відцентрована; </w:t>
            </w:r>
            <w:r w:rsidRPr="00B34B19">
              <w:rPr>
                <w:rFonts w:ascii="Arial" w:hAnsi="Arial" w:cs="Arial"/>
                <w:sz w:val="16"/>
                <w:szCs w:val="16"/>
              </w:rPr>
              <w:br/>
              <w:t>• інфекційні титри розраховуються за методом найменших квадратів. Термін введення змін - червень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UA/13010/01/01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пімелінової кислоти ( in-house specification), яка використовується у процесі виробництва АФІ дифтерійного анатоксину (Purifide Diphtheria Toxoid (PDT)), а саме: видалення тестів Appearance, Solubility, Melting point, Appearance of solution at 5% w/V, Sulfates, Lead, Ammonium, Sulfated ash та розширення нижньої межі критерію прийнятності для показнка Pimelic acid content з “Not less than 99.0% w/w” на “Not less than 98.0% w/w.” Термін введення змін - вересень 2025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UA/13010/01/01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8 мг/10 мг, по 10 таблеток у контурній чарунковій упаковці; по 3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34B19">
              <w:rPr>
                <w:rFonts w:ascii="Arial" w:hAnsi="Arial" w:cs="Arial"/>
                <w:sz w:val="16"/>
                <w:szCs w:val="16"/>
              </w:rPr>
              <w:br/>
              <w:t>До матеріалів реєстраційного досьє до розділів 3.2.S.4.1. та 3.2.S.4.2. до вхідного контролю на діючу речовину Амлодипіну бесилат до показників: «Ідентифікація», «Оптичне обертання», «Супровідні домішки», «Вода», «Сульфатна зола» та «Кількісне визначення» вносяться незначні зміни. Тест «Розчинність» перенесено до розділу «Загальні властивості».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у вхідному контролі на діючу речовину Амлодипіну бесилат до розділу «Термін придатності» Затверджено: ТЕРМІН ПРИДАТНОСТІ 4 роки.</w:t>
            </w:r>
            <w:r w:rsidRPr="00B34B19">
              <w:rPr>
                <w:rFonts w:ascii="Arial" w:hAnsi="Arial" w:cs="Arial"/>
                <w:sz w:val="16"/>
                <w:szCs w:val="16"/>
              </w:rPr>
              <w:br/>
              <w:t>Запропоновано: ТЕРМІН ПЕРЕКОНТРОЛЮ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UA/17768/01/02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4 мг/5 мг, по 10 таблеток у контурній чарунковій упаковці; по 3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34B19">
              <w:rPr>
                <w:rFonts w:ascii="Arial" w:hAnsi="Arial" w:cs="Arial"/>
                <w:sz w:val="16"/>
                <w:szCs w:val="16"/>
              </w:rPr>
              <w:br/>
              <w:t>До матеріалів реєстраційного досьє до розділів 3.2.S.4.1. та 3.2.S.4.2. до вхідного контролю на діючу речовину Амлодипіну бесилат до показників: «Ідентифікація», «Оптичне обертання», «Супровідні домішки», «Вода», «Сульфатна зола» та «Кількісне визначення» вносяться незначні зміни. Тест «Розчинність» перенесено до розділу «Загальні властивості».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у вхідному контролі на діючу речовину Амлодипіну бесилат до розділу «Термін придатності» Затверджено: ТЕРМІН ПРИДАТНОСТІ 4 роки.</w:t>
            </w:r>
            <w:r w:rsidRPr="00B34B19">
              <w:rPr>
                <w:rFonts w:ascii="Arial" w:hAnsi="Arial" w:cs="Arial"/>
                <w:sz w:val="16"/>
                <w:szCs w:val="16"/>
              </w:rPr>
              <w:br/>
              <w:t>Запропоновано: ТЕРМІН ПЕРЕКОНТРОЛЮ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UA/17768/01/01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по 4 мг/1,25 мг/5 мг; по 10 таблеток у блістері; по 3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34B19">
              <w:rPr>
                <w:rFonts w:ascii="Arial" w:hAnsi="Arial" w:cs="Arial"/>
                <w:sz w:val="16"/>
                <w:szCs w:val="16"/>
              </w:rPr>
              <w:br/>
              <w:t>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w:t>
            </w:r>
            <w:r w:rsidRPr="00B34B19">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матеріалів реєстраційного досьє до розділів 3.2.S.4.1. та 3.2.S.4.2. до вхідного контролю на діючу речовину Амлодипіну бесилат до показників: «Ідентифікація», «Супровідні домішки», «Вода», «Кількісне визначення» вносяться незначні зміни, редакційні правки та уточнення відповідно до рекомендацій та стилістики ДФУ. Тест «Розчинність» перенесено до розділу «Загальні властивості». Тест «Мікробіологічна чистота» приведено у відповідність до вимог ЄФ, 2.6.12,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UA/19239/01/01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по 4 мг/1,25 мг/10 мг; по 10 таблеток у блістері; по 3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34B19">
              <w:rPr>
                <w:rFonts w:ascii="Arial" w:hAnsi="Arial" w:cs="Arial"/>
                <w:sz w:val="16"/>
                <w:szCs w:val="16"/>
              </w:rPr>
              <w:br/>
              <w:t>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w:t>
            </w:r>
            <w:r w:rsidRPr="00B34B19">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матеріалів реєстраційного досьє до розділів 3.2.S.4.1. та 3.2.S.4.2. до вхідного контролю на діючу речовину Амлодипіну бесилат до показників: «Ідентифікація», «Супровідні домішки», «Вода», «Кількісне визначення» вносяться незначні зміни, редакційні правки та уточнення відповідно до рекомендацій та стилістики ДФУ. Тест «Розчинність» перенесено до розділу «Загальні властивості». Тест «Мікробіологічна чистота» приведено у відповідність до вимог ЄФ, 2.6.12,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UA/19239/01/02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по 8 мг/2,5 мг/5 мг; по 10 таблеток у блістері; по 3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34B19">
              <w:rPr>
                <w:rFonts w:ascii="Arial" w:hAnsi="Arial" w:cs="Arial"/>
                <w:sz w:val="16"/>
                <w:szCs w:val="16"/>
              </w:rPr>
              <w:br/>
              <w:t>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w:t>
            </w:r>
            <w:r w:rsidRPr="00B34B19">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матеріалів реєстраційного досьє до розділів 3.2.S.4.1. та 3.2.S.4.2. до вхідного контролю на діючу речовину Амлодипіну бесилат до показників: «Ідентифікація», «Супровідні домішки», «Вода», «Кількісне визначення» вносяться незначні зміни, редакційні правки та уточнення відповідно до рекомендацій та стилістики ДФУ. Тест «Розчинність» перенесено до розділу «Загальні властивості». Тест «Мікробіологічна чистота» приведено у відповідність до вимог ЄФ, 2.6.12,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UA/19239/01/03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по 8 мг/2,5 мг/10 мг; по 10 таблеток у блістері; по 3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34B19">
              <w:rPr>
                <w:rFonts w:ascii="Arial" w:hAnsi="Arial" w:cs="Arial"/>
                <w:sz w:val="16"/>
                <w:szCs w:val="16"/>
              </w:rPr>
              <w:br/>
              <w:t>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w:t>
            </w:r>
            <w:r w:rsidRPr="00B34B19">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матеріалів реєстраційного досьє до розділів 3.2.S.4.1. та 3.2.S.4.2. до вхідного контролю на діючу речовину Амлодипіну бесилат до показників: «Ідентифікація», «Супровідні домішки», «Вода», «Кількісне визначення» вносяться незначні зміни, редакційні правки та уточнення відповідно до рекомендацій та стилістики ДФУ. Тест «Розчинність» перенесено до розділу «Загальні властивості». Тест «Мікробіологічна чистота» приведено у відповідність до вимог ЄФ, 2.6.12,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UA/19239/01/04</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ПЛАКВЕНІЛ®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200 мг, № 60 (15х4): по 15 таблеток у блістері; по 4 блістери у картонній коробці; № 60 (10х6): по 10 таблеток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САНОФІ-АВЕНТІС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щодо ризику тяжких шкірних реакцій, синдрому Світа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(редакційні правки) та "Побічні реакції" (щодо повідомлення про підозрювані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"Застосування у період вагітності або годування груддю" щодо результатів дослідження на генотоксичность.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"Взаємодія з іншими лікарськими засобами та інші взаємодій" у зв'язку із новими фармакокінетичними даними щодо взаємодії інгібіторів та індукторів CYP3A4/CYP2C8 з гідроксихлорохіном та з субстратами P-глікопротеїну.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UA/8261/01/01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ін`єкцій/інфузій, 2,5 г/50 мл; по 50 мл у флаконі; по 2 флакони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первинне та вторинне пакування, контроль якості та випуск серії:</w:t>
            </w:r>
            <w:r w:rsidRPr="00B34B19">
              <w:rPr>
                <w:rFonts w:ascii="Arial" w:hAnsi="Arial" w:cs="Arial"/>
                <w:sz w:val="16"/>
                <w:szCs w:val="16"/>
              </w:rPr>
              <w:br/>
              <w:t>Берінгер Інгельхайм Фарма ГмбХ і Ко.КГ, Німеччина</w:t>
            </w:r>
            <w:r w:rsidRPr="00B34B19">
              <w:rPr>
                <w:rFonts w:ascii="Arial" w:hAnsi="Arial" w:cs="Arial"/>
                <w:sz w:val="16"/>
                <w:szCs w:val="16"/>
              </w:rPr>
              <w:br/>
              <w:t>Альтернативна лабораторія для контролю якості протягом випробування стабільності:</w:t>
            </w:r>
            <w:r w:rsidRPr="00B34B19">
              <w:rPr>
                <w:rFonts w:ascii="Arial" w:hAnsi="Arial" w:cs="Arial"/>
                <w:sz w:val="16"/>
                <w:szCs w:val="16"/>
              </w:rPr>
              <w:br/>
              <w:t>Кволіті Ассістанс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Бельгія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Оновлення інформації щодо непрямого тваринного походження вихідної речовини генетицину.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UA/15467/01/01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ПРЕВИМІС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концентрат для розчину для інфузій, 240 мг (20 мг/мл); концентрат для розчину в скляному флаконі (типу І), 1 флакон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вторинне пакування, аналітичне тестування, тестування стабільності та дозвіл на випуск серії:</w:t>
            </w:r>
            <w:r w:rsidRPr="00B34B19">
              <w:rPr>
                <w:rFonts w:ascii="Arial" w:hAnsi="Arial" w:cs="Arial"/>
                <w:sz w:val="16"/>
                <w:szCs w:val="16"/>
              </w:rPr>
              <w:br/>
              <w:t xml:space="preserve">Органон Хейст бв, Бельгія </w:t>
            </w:r>
            <w:r w:rsidRPr="00B34B19">
              <w:rPr>
                <w:rFonts w:ascii="Arial" w:hAnsi="Arial" w:cs="Arial"/>
                <w:sz w:val="16"/>
                <w:szCs w:val="16"/>
              </w:rPr>
              <w:br/>
              <w:t>виробництво, первинне пакування та аналітичне тестування, тестування стабільності:</w:t>
            </w:r>
            <w:r w:rsidRPr="00B34B19">
              <w:rPr>
                <w:rFonts w:ascii="Arial" w:hAnsi="Arial" w:cs="Arial"/>
                <w:sz w:val="16"/>
                <w:szCs w:val="16"/>
              </w:rPr>
              <w:br/>
              <w:t>МСД Інтернешнл ГмбХ/МСД Ірландія (Карлоу),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Бельгія/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відповідального за вторинне пакування, аналітичне тестування, тестування стабільності та дозвіл на випуск серії з корекцією адреси, без зміни місця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тестування стабільності діючої речовини – летермовір з внесенням змін до матеріалів реєстраційного досьє, розділу 3.2.S.2.1. Виробник(и);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виробничої дільниці МСД Інтернешнл ГмбХ/МСД Ірландія (Карлоу), Ірландія в якості альтернативної виробничої дільниці, відповідальної за аналітичне тестування та тестування стабільності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UA/19269/01/01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ХІКАЛ ЛІМІТЕД</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ХІКАЛ ЛІМІТЕД</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від діючого виробника АФІ Hikal Limited, Індія - СЕР R1-CEP 2016-181- Rev 01 (затверджено: СЕР R1-CEP 2016-181- Rev 00). Як наслідок, відбулась зміна у написанні адреси, без змін у фактичному місці провадження діяльності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UA/16465/01/01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мазь 0,5 %; по 10 г у тубі алюмінієвій;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методики випробування ГЛЗ за показником «Розмір часток» (мікроскопія) внаслідок впровадження нового мікроскопу Nikon SMZ 25, який дозволяє робити фотографії та фіксувати фактичний розмір часток у зразку. Наважку випробовуваного зразка збільшено, а також вказано кількість полів зору, що дає змогу переглянути необхідну кількість часток та коректно їх виміряти. Межі специфікації залишаються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UA/4992/01/01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ПРОПРОТЕН-100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UA/3646/01/01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ПУЛЬМОБРІЗ®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по 9 таблеток у блістері; по 1 блістеру в картонній упаковці; по 20 таблеток у блістері; по 1 або по 2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w:t>
            </w:r>
            <w:r w:rsidRPr="00B34B19">
              <w:rPr>
                <w:rFonts w:ascii="Arial" w:hAnsi="Arial" w:cs="Arial"/>
                <w:sz w:val="16"/>
                <w:szCs w:val="16"/>
              </w:rPr>
              <w:br/>
              <w:t>Зміни внесені в текст маркуванняна на вторинній упаковці лікарського засобу у п. 8 "Дата закінчення терміну придатності".</w:t>
            </w:r>
            <w:r w:rsidRPr="00B34B19">
              <w:rPr>
                <w:rFonts w:ascii="Arial" w:hAnsi="Arial" w:cs="Arial"/>
                <w:sz w:val="16"/>
                <w:szCs w:val="16"/>
              </w:rPr>
              <w:br/>
              <w:t xml:space="preserve">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 </w:t>
            </w:r>
            <w:r w:rsidRPr="00B34B19">
              <w:rPr>
                <w:rFonts w:ascii="Arial" w:hAnsi="Arial" w:cs="Arial"/>
                <w:sz w:val="16"/>
                <w:szCs w:val="16"/>
              </w:rPr>
              <w:br/>
              <w:t>8. ДАТА ЗАКІНЧЕННЯ ТЕРМІНУ ПРИДАТНОСТІ Придатний до:. Пропонована редакція: 8. ДАТА ЗАКІНЧЕННЯ ТЕРМІНУ ПРИДАТНОСТІ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UA/10212/01/01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ПУЛЬМОБРІЗ®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in bulk: по 10000 таблеток у подвійних поліетиленових пакетах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w:t>
            </w:r>
            <w:r w:rsidRPr="00B34B19">
              <w:rPr>
                <w:rFonts w:ascii="Arial" w:hAnsi="Arial" w:cs="Arial"/>
                <w:sz w:val="16"/>
                <w:szCs w:val="16"/>
              </w:rPr>
              <w:br/>
              <w:t>Зміни внесені в текст маркуванняна на вторинній упаковці лікарського засобу у п. 8 "Дата закінчення терміну придатності".</w:t>
            </w:r>
            <w:r w:rsidRPr="00B34B19">
              <w:rPr>
                <w:rFonts w:ascii="Arial" w:hAnsi="Arial" w:cs="Arial"/>
                <w:sz w:val="16"/>
                <w:szCs w:val="16"/>
              </w:rPr>
              <w:br/>
              <w:t xml:space="preserve">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 </w:t>
            </w:r>
            <w:r w:rsidRPr="00B34B19">
              <w:rPr>
                <w:rFonts w:ascii="Arial" w:hAnsi="Arial" w:cs="Arial"/>
                <w:sz w:val="16"/>
                <w:szCs w:val="16"/>
              </w:rPr>
              <w:br/>
              <w:t>8. ДАТА ЗАКІНЧЕННЯ ТЕРМІНУ ПРИДАТНОСТІ Придатний до:. Пропонована редакція: 8. ДАТА ЗАКІНЧЕННЯ ТЕРМІНУ ПРИДАТНОСТІ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UA/10213/01/01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ПУЛЬМОЗИМ®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розчин для інгаляцій, 2,5 мг/2,5 мл; по 2,5 мл в ампулі; по 6 ампул у контейнері; по 1 контейнеру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«Рош Україна»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Первинне пакування, виробництво нерозфасованої продукції:</w:t>
            </w:r>
            <w:r w:rsidRPr="00B34B19">
              <w:rPr>
                <w:rFonts w:ascii="Arial" w:hAnsi="Arial" w:cs="Arial"/>
                <w:sz w:val="16"/>
                <w:szCs w:val="16"/>
              </w:rPr>
              <w:br/>
              <w:t>Вудсток Стерайл Солюшнз Інк., США</w:t>
            </w:r>
            <w:r w:rsidRPr="00B34B19">
              <w:rPr>
                <w:rFonts w:ascii="Arial" w:hAnsi="Arial" w:cs="Arial"/>
                <w:sz w:val="16"/>
                <w:szCs w:val="16"/>
              </w:rPr>
              <w:br/>
              <w:t>Вторинне пакування, випуск серії:</w:t>
            </w:r>
            <w:r w:rsidRPr="00B34B19">
              <w:rPr>
                <w:rFonts w:ascii="Arial" w:hAnsi="Arial" w:cs="Arial"/>
                <w:sz w:val="16"/>
                <w:szCs w:val="16"/>
              </w:rPr>
              <w:br/>
              <w:t>Ф.Хоффманн-Ля Рош Лтд, Швейцарія</w:t>
            </w:r>
            <w:r w:rsidRPr="00B34B19">
              <w:rPr>
                <w:rFonts w:ascii="Arial" w:hAnsi="Arial" w:cs="Arial"/>
                <w:sz w:val="16"/>
                <w:szCs w:val="16"/>
              </w:rPr>
              <w:br/>
              <w:t>Випробування контролю якості:</w:t>
            </w:r>
            <w:r w:rsidRPr="00B34B19">
              <w:rPr>
                <w:rFonts w:ascii="Arial" w:hAnsi="Arial" w:cs="Arial"/>
                <w:sz w:val="16"/>
                <w:szCs w:val="16"/>
              </w:rPr>
              <w:br/>
              <w:t>Рош Діагностикс ГмбХ, Німеччина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з випробування контролю якості Рош Фарма АГ, Еміль-Барель-Штрассе 1, Гренцах-Вюлен, Баден-Вюртемберг, 79639, Німеччина. (Залишається затверджена дільниця Рош Діагностикс ГмбХ, Німеччина, яка виконує таку саму функцію);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Внесення змін до р. 3.2.Р.7. Система контейнер/ закупорювальний засіб, а саме до специфікації пакувальної смоли LDPE: звуження меж для т. Нелеткого залишку. Затверджено: Nonvolatile Residue – Not more than 15 mg Запропоновано: Nonvolatile Residue – Not more than 12.0 mg;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 закупорювальний засіб, а саме специфікацію для пакувальної смоли LDPE доповнено показником “Identification A”;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 закупорювальний засіб, а саме із специфікації для пакувальної смоли LDPE вилучено показник “Substance Soluble in Hexane“. З метою приведення редакції специфікації пакувальної смоли LDPE у відповідність до специфікації виробника внесені редакційні зміни: Об’єднання показників «Кольоровість» та «Зовнішній вигляд» в один показник «Опис»; Об’єднання показників «Кислотність» і «Лужність» в один показник «Кислотність/Лужність»; Редакцiйна зміна з п. «Additives: TLC» на «Additives»; Додавання примітки “Performed only if Non-Volatile Residue exceeds 5 mg” до п. Residue on Ignition;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Внесення змін до р. 3.2.Р.7. Система контейнер/закупорювальний засіб, а саме зміна назви постачальника пакувальної смоли LDPE у зв’язку зі зміною назви суб’єкта підприємницької діяльності з DuPont на Dow;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Дженентек Інк., ДНА Вей, південь Сан-Франциско, СА 94080, США з виробництва нерозфасованої продукції. (Залишається затверджена дільниця Вудсток Стерайл Солюшнз Інк., США (виробництво нерозфасованої продукції, первинне пакування), яка виконує таку саму функцію);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 закупорювальний засіб, а саме специфікацію для пакувальної смоли LDPE доповнено показником”Identification B”;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 закупорювальний засіб, а саме специфікацію для пакувальної смоли LDPE доповнено показником “Absorbance” («Поглинання») із лімітами;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контейнер/закупорювальний засіб, а саме специфікацію для пакувальної смоли LDPE доповнено показником “Extractable Heavy Metals”із лімітами;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 закупорювальний засіб, а саме специфікацію для пакувальної смоли LDPE доповнено показником “Bioburden”(Біологічне навантаження) із лімітами;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 закупорювальний засіб, а саме специфікацію для пакувальної смоли LDPE доповнено показником “Cytotoxicity”;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 закупорювальний засіб, а саме специфікацію для пакувальної смоли LDPE доповнено показником “Differential Scanning Calorimetry”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UA/12438/01/01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in bulk: по 5000 таблеток у подвійних поліетиленових пакетах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r w:rsidRPr="00B34B19">
              <w:rPr>
                <w:rFonts w:ascii="Arial" w:hAnsi="Arial" w:cs="Arial"/>
                <w:sz w:val="16"/>
                <w:szCs w:val="16"/>
              </w:rPr>
              <w:br/>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 8. «ДАТА ЗАКІНЧЕННЯ ТЕРМІНУ ПРИДАТНОСТІ». 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 8. ДАТА ЗАКІНЧЕННЯ ТЕРМІНУ ПРИДАТНОСТІ Придатний до: Пропонована редакція: 8. ДАТА ЗАКІНЧЕННЯ ТЕРМІНУ ПРИДАТНОСТІ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UA/10379/01/01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10 таблеток у блістері; по 1 або 2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 8. «ДАТА ЗАКІНЧЕННЯ ТЕРМІНУ ПРИДАТНОСТІ». 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 8. ДАТА ЗАКІНЧЕННЯ ТЕРМІНУ ПРИДАТНОСТІ Придатний до: Пропонована редакція: 8. ДАТА ЗАКІНЧЕННЯ ТЕРМІНУ ПРИДАТНОСТІ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UA/10378/02/01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по 36 мкг/1,08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Феррінг Фармацевтикалз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Ізраїль/</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Великобританія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незначних змін у виробничому процесі діючої речовини, а саме- вилучення незначного параметра специфікації «Перевірка цілісності фільтра», при вхідному контролі внутрішнього процессу випробувань нестерилізаційних фільтрів, які використовуються в процесі виробництва діючої речовини, а саме фолітропіну дельта, для готового лікарського засобу Рековель, розчин для ін'єкцій. Дана зміна не впливає на специфікацію та методи контролю готового лікарського засобу. Зміни І типу - Зміни з якості. АФІ. Виробництво. Зміни в процесі виробництва АФІ (незначна зміна у процесі виробництва АФІ) внесення незначних змін у виробничому процесі діючої речовини, а саме- додавання альтернативного постачальника (Sartorius) для фільтрів, які використовуються в процесі виробництва і контролюються при внурішньому процесі зменшення біонавантаження, з розміром пор 0,2 мкм «Sartopore platinum sterile caps». Внесення редакційних змін, щоб виправити помилку в описі вхідного ідентифікаційного тесту для людського інсуліну з «NIR» на «ELISA». </w:t>
            </w:r>
            <w:r w:rsidRPr="00B34B19">
              <w:rPr>
                <w:rFonts w:ascii="Arial" w:hAnsi="Arial" w:cs="Arial"/>
                <w:sz w:val="16"/>
                <w:szCs w:val="16"/>
              </w:rPr>
              <w:br/>
              <w:t xml:space="preserve">Дана зміна не впливає на специфікацію та методи контролю готового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UA/17969/01/02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по 72 мкг/2,16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Феррінг Фармацевтикалз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Ізраїль/</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Великобританія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незначних змін у виробничому процесі діючої речовини, а саме- вилучення незначного параметра специфікації «Перевірка цілісності фільтра», при вхідному контролі внутрішнього процессу випробувань нестерилізаційних фільтрів, які використовуються в процесі виробництва діючої речовини, а саме фолітропіну дельта, для готового лікарського засобу Рековель, розчин для ін'єкцій. Дана зміна не впливає на специфікацію та методи контролю готового лікарського засобу. Зміни І типу - Зміни з якості. АФІ. Виробництво. Зміни в процесі виробництва АФІ (незначна зміна у процесі виробництва АФІ) внесення незначних змін у виробничому процесі діючої речовини, а саме- додавання альтернативного постачальника (Sartorius) для фільтрів, які використовуються в процесі виробництва і контролюються при внурішньому процесі зменшення біонавантаження, з розміром пор 0,2 мкм «Sartopore platinum sterile caps». Внесення редакційних змін, щоб виправити помилку в описі вхідного ідентифікаційного тесту для людського інсуліну з «NIR» на «ELISA». </w:t>
            </w:r>
            <w:r w:rsidRPr="00B34B19">
              <w:rPr>
                <w:rFonts w:ascii="Arial" w:hAnsi="Arial" w:cs="Arial"/>
                <w:sz w:val="16"/>
                <w:szCs w:val="16"/>
              </w:rPr>
              <w:br/>
              <w:t xml:space="preserve">Дана зміна не впливає на специфікацію та методи контролю готового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UA/17969/01/03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Феррінг Фармацевтикалз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Ізраїль/</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Великобританія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незначних змін у виробничому процесі діючої речовини, а саме- вилучення незначного параметра специфікації «Перевірка цілісності фільтра», при вхідному контролі внутрішнього процессу випробувань нестерилізаційних фільтрів, які використовуються в процесі виробництва діючої речовини, а саме фолітропіну дельта, для готового лікарського засобу Рековель, розчин для ін'єкцій. Дана зміна не впливає на специфікацію та методи контролю готового лікарського засобу. Зміни І типу - Зміни з якості. АФІ. Виробництво. Зміни в процесі виробництва АФІ (незначна зміна у процесі виробництва АФІ) внесення незначних змін у виробничому процесі діючої речовини, а саме- додавання альтернативного постачальника (Sartorius) для фільтрів, які використовуються в процесі виробництва і контролюються при внурішньому процесі зменшення біонавантаження, з розміром пор 0,2 мкм «Sartopore platinum sterile caps». Внесення редакційних змін, щоб виправити помилку в описі вхідного ідентифікаційного тесту для людського інсуліну з «NIR» на «ELISA». </w:t>
            </w:r>
            <w:r w:rsidRPr="00B34B19">
              <w:rPr>
                <w:rFonts w:ascii="Arial" w:hAnsi="Arial" w:cs="Arial"/>
                <w:sz w:val="16"/>
                <w:szCs w:val="16"/>
              </w:rPr>
              <w:br/>
              <w:t xml:space="preserve">Дана зміна не впливає на специфікацію та методи контролю готового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UA/17969/01/01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РЕМІФЕНТАНІЛ-ВІСТА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концентрату для розчину для ін'єкцій або інфузій, по 1 мг; у флаконі скляному; по 5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ЛАБОРАТОРІО РЕЙГ ЖОФРЕ,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вимагає подальших підтверджувальних даних) зміни, що стосуються збільшення розміру серії до 213190 флаконів (278 л) додатково до вже затвердженого розміру серії 50000 флаконів (66 л) для дозування по 1 мг, 2 мг.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вимагає подальших підтверджувальних даних) зміни, що стосуються адаптації виробничого процесу до нового обладнання, що використовується на новій виробничій ділянці, що розташована на затвердженому підприємстві з виробництва лікарського засобу (затверджено: current manufacturing process manufactured in ZE1; запропоновано: proposed manufacturing process manufactured in ZE3)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UA/19280/01/01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РЕМІФЕНТАНІЛ-ВІСТА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концентрату для розчину для ін'єкцій або інфузій, по 2 мг; у флаконі скляному; по 5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ЛАБОРАТОРІО РЕЙГ ЖОФРЕ,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вимагає подальших підтверджувальних даних) зміни, що стосуються збільшення розміру серії до 213190 флаконів (278 л) додатково до вже затвердженого розміру серії 50000 флаконів (66 л) для дозування по 1 мг, 2 мг.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вимагає подальших підтверджувальних даних) зміни, що стосуються адаптації виробничого процесу до нового обладнання, що використовується на новій виробничій ділянці, що розташована на затвердженому підприємстві з виробництва лікарського засобу (затверджено: current manufacturing process manufactured in ZE1; запропоновано: proposed manufacturing process manufactured in ZE3)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UA/19280/01/02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РЕННІ® З АПЕЛЬСИНОВИМ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Дельфарм Гайард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протягом 2 років для карбонату кальцію.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R1-CEP 2001-366-Rev 04 (попередня версія R1-CEP 2001-366-Rev 03) для AФI карбонату кальцію від вже затвердженого виробника – Omya SAS,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UA/7799/01/01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РЕПЛАГАЛ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концентрат для розчину для інфузій, 1 мг/мл; по 3,5 мл концентрату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Такеда Фармасьютікалз Інтернешнл АГ Ірландія Бренч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відповідальний за випуск серії: Шайєр Фармасьютікалз Ірландія Лімітед,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ГЛЗ: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ГЛЗ: Шайєр Хьюмен Дженетік Терапіс, США; контроль якості серії: Чарльз Рівер Лабораторіз Айленд Лтд, Ірландія; Кованс Лабораторіз Лімітед, Сполучене Королівство; маркування та пакування, дистрибуція готового лікарського засобу: Емінент Сервісез Корпорейшн, США; ДіЕйчЕл Сапплай Чейн, Нідерланди; ДіЕйчЕл Сапплай Чейн,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Ірландія/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Сполучене Королівство/</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Нідерланди</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Незначна зміна в аналітичній процедурі внутрішньовиробничого тестування на вірусну безпеку діючої речовини агалсидази альфа, а саме відновлення методики, яка використовується на ділянці WuXi Advanced Therapies Inc. (клітини HeLa), при збереженні методики, що використовується на ділянці Takeda Manufacturing Austria AG (Відень, Австрія); відновлення зазначення виробничих дільниць, відповідальних за тестування на вірусну безпеку внутрішньовиробничих контрольних зразків діючої речовини (WuXi Advanced Therapies Incorporated, 4751 League Island Blvd, Philadelphia, PA 19112, USA , та Takeda Manufacturing Austria AG, Benatzkygasse 2-6, Donaustadt, Vienna, 1221,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UA/15890/01/01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РИПРОНАТ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капсули тверді по 500 мг; по 15 капсул в блістері; по 4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«УОРЛД МЕДИЦИН»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УОРЛД МЕДИЦИН ІЛАЧ САН. ВЕ ТІДЖ. А.Ш.</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34B19">
              <w:rPr>
                <w:rFonts w:ascii="Arial" w:hAnsi="Arial" w:cs="Arial"/>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B34B19">
              <w:rPr>
                <w:rFonts w:ascii="Arial" w:hAnsi="Arial" w:cs="Arial"/>
                <w:sz w:val="16"/>
                <w:szCs w:val="16"/>
              </w:rPr>
              <w:br/>
              <w:t xml:space="preserve">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UA/18295/01/01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РИПРОНАТ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тверді по 250 мг; по 10 капсул в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«УОРЛД МЕДИЦИН»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УОРЛД МЕДИЦИН ІЛАЧ САН. ВЕ ТІДЖ. А.Ш.</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34B19">
              <w:rPr>
                <w:rFonts w:ascii="Arial" w:hAnsi="Arial" w:cs="Arial"/>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B34B19">
              <w:rPr>
                <w:rFonts w:ascii="Arial" w:hAnsi="Arial" w:cs="Arial"/>
                <w:sz w:val="16"/>
                <w:szCs w:val="16"/>
              </w:rPr>
              <w:br/>
              <w:t xml:space="preserve">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UA/18247/01/01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5 мг, по 10 таблеток у блістері, по 3 або по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незначними корекціями опису методів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UA/13316/01/01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10 мг, по 10 таблеток у блістері, по 3 або по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незначними корекціями опису методів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UA/13316/01/02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20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незначними корекціями опису методів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UA/13316/01/03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незначними корекціями опису методів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UA/13316/01/04</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РОЗУКАРД®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по 10 мг №90 (10х9): по 10 таблеток у блістері; по 9 блістерів у картонній коробці; №90 (15х6): по 15 таблеток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з якості. АФІ. Виробництво (інші зміни) - оновлення ASMF на діючу речовину розувастатину (у формі розувастатину кальцієвої солі) від затвердженого виробника MSN Laboratories Private Ltd, Індія (затверджено: ASMF version RV/AP-Ph.Eur/02/03-20 запропоновано: ASMF version RV/AP-Ph.Eur/03/10-20)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UA/11742/01/01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 xml:space="preserve">РОЗУКАРД®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по 20 мг, № 90 (10х9): по 10 таблеток у блістері;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ТОВ "Зентіва"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з якості. АФІ. Виробництво (інші зміни) - оновлення ASMF на діючу речовину розувастатину (у формі розувастатину кальцієвої солі) від затвердженого виробника MSN Laboratories Private Ltd, Індія (затверджено: ASMF version RV/AP-Ph.Eur/02/03-20 запропоновано: ASMF version RV/AP-Ph.Eur/03/10-20)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UA/11742/01/02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вкриті плівковою оболонкою, по 5 мг; по 10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2015-240 - Rev 00 (затверджено: R0-CEP 2015-240 - Rev 02) для діючої речовини Rosuvastatin calcium від вже затвердженого виробника Changzhou Pharmaceutical Factory.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UA/13299/01/01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вкриті плівковою оболонкою, по 10 мг; по 10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2015-240 - Rev 00 (затверджено: R0-CEP 2015-240 - Rev 02) для діючої речовини Rosuvastatin calcium від вже затвердженого виробника Changzhou Pharmaceutical Factory.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UA/13299/01/02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вкриті плівковою оболонкою, по 20 мг; по 10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2015-240 - Rev 00 (затверджено: R0-CEP 2015-240 - Rev 02) для діючої речовини Rosuvastatin calcium від вже затвердженого виробника Changzhou Pharmaceutical Factory.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UA/13299/01/03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таблетки, вкриті плівковою оболонкою, по 40 мг; по 10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2015-240 - Rev 00 (затверджено: R0-CEP 2015-240 - Rev 02) для діючої речовини Rosuvastatin calcium від вже затвердженого виробника Changzhou Pharmaceutical Factory.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UA/13299/01/04</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РОМАШКИ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квітки, по 30 г або по 40 г, або по 50 г, або по 75 г у пачках з внутрішнім пакетом; по 1,5 г у фільтр-пакеті, по 20 фільтр-пакетів у пачці або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UA/6027/01/01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САДІФІТ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збір;</w:t>
            </w:r>
            <w:r w:rsidRPr="00B34B19">
              <w:rPr>
                <w:rFonts w:ascii="Arial" w:hAnsi="Arial" w:cs="Arial"/>
                <w:sz w:val="16"/>
                <w:szCs w:val="16"/>
              </w:rPr>
              <w:br/>
              <w:t>по 75 г у пачках з внутрішнім пакетом;</w:t>
            </w:r>
            <w:r w:rsidRPr="00B34B19">
              <w:rPr>
                <w:rFonts w:ascii="Arial" w:hAnsi="Arial" w:cs="Arial"/>
                <w:sz w:val="16"/>
                <w:szCs w:val="16"/>
              </w:rPr>
              <w:br/>
              <w:t>по 3,0 г у фільтр-пакеті; по 20 фільтр-пакетів у пачці або у пачці з внутрішнім пакетом;</w:t>
            </w:r>
            <w:r w:rsidRPr="00B34B19">
              <w:rPr>
                <w:rFonts w:ascii="Arial" w:hAnsi="Arial" w:cs="Arial"/>
                <w:sz w:val="16"/>
                <w:szCs w:val="16"/>
              </w:rPr>
              <w:br/>
              <w:t>по 3,0 г у фільтр-пакеті в індивідуальному пакетику; по 20 фільтр-пакетів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UA/6114/01/01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СЕРРАТА®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оболонкою, кишковорозчинні по 10 мг, по 10 таблеток у стрипі, по 1 стрипу в картонній упаковці; по 10 таблеток у стрипі, по 1 стрипу в картонній упаковці, по 10 упаковок у коробці; по 10 таблеток у стрипі, по 3 стрипи у картонній упаковці; по 30 таблеток у блістері або стрипі; по 1 блістеру або стрипу у картонній упаковці; по 30 таблеток у стрипі, по 5 стрипів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КУСУМ ХЕЛТХКЕР ПВТ ЛТД, Індія;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Внесення змін у специфікацію під час виробництва готового лікарського засобу, а саме внесення випробування за показником «Залишкові кількості органічних розчинників». Випробування проводиться за валідованою методикою контролю готового лікарського засобу. Як наслідок, в специфікацію готового лікарського засобу вноситься примітка** щодо перенесення результатів випробування «Залишкові кількості органічних розчинників» з контролю в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UA/7966/01/01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Виробник нерозфасованої продукції, первинна та вторинна упаковка, контроль якості: Органон Фарма (UK) Лімітед, Велика Британія; </w:t>
            </w:r>
            <w:r w:rsidRPr="00B34B19">
              <w:rPr>
                <w:rFonts w:ascii="Arial" w:hAnsi="Arial" w:cs="Arial"/>
                <w:sz w:val="16"/>
                <w:szCs w:val="16"/>
              </w:rPr>
              <w:br/>
              <w:t>Первинна та вторинна упаковка, контроль якості, дозвіл на випуск серії: Мерк Шарп і Доум Б.В., Нідерланди; Дозвіл на випуск серії: Шерінг-Плау Лабо Н.В., Бельгiя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Нідерланди/</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Бельгiя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UA/10208/01/03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 енд Ем Штабтест Лабор фур Аналітик унд Стабілітатспруфунг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Патеон Пуерто Рико. Інк, Сполучені Штати Америки (виробництво таблеток "in bulk" та контроль якості); ПАТЕОН ФРАНЦІЯ, Францiя (первинне та вторинне пакування, контроль якості, випуск серії);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Грецiя/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Сполучені Штати Америки/</w:t>
            </w:r>
          </w:p>
          <w:p w:rsidR="005A61B6" w:rsidRPr="00B34B19" w:rsidRDefault="005A61B6" w:rsidP="00710692">
            <w:pPr>
              <w:pStyle w:val="110"/>
              <w:tabs>
                <w:tab w:val="left" w:pos="12600"/>
              </w:tabs>
              <w:jc w:val="center"/>
              <w:rPr>
                <w:b/>
                <w:sz w:val="16"/>
                <w:szCs w:val="16"/>
              </w:rPr>
            </w:pPr>
            <w:r w:rsidRPr="00B34B19">
              <w:rPr>
                <w:rFonts w:ascii="Arial" w:hAnsi="Arial" w:cs="Arial"/>
                <w:sz w:val="16"/>
                <w:szCs w:val="16"/>
              </w:rPr>
              <w:t>Францiя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В.І.10.,ІАнп для дози 5 мг/1000 мг: Зміна частоти подання регулярно оновлюваного звіту з безпеки. Діюча редакція: Частота подання регулярно оновлюваного звіту з безпеки 1 рік.</w:t>
            </w:r>
            <w:r w:rsidRPr="00B34B19">
              <w:rPr>
                <w:rFonts w:ascii="Arial" w:hAnsi="Arial" w:cs="Arial"/>
                <w:sz w:val="16"/>
                <w:szCs w:val="16"/>
              </w:rPr>
              <w:br/>
              <w:t>Пропонована редакція: 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В.І.10.,ІАнп для дози 12,5 мг/1000 мг: Зміна частоти подання регулярно оновлюваного звіту з безпеки.</w:t>
            </w:r>
            <w:r w:rsidRPr="00B34B19">
              <w:rPr>
                <w:rFonts w:ascii="Arial" w:hAnsi="Arial" w:cs="Arial"/>
                <w:sz w:val="16"/>
                <w:szCs w:val="16"/>
              </w:rPr>
              <w:br/>
              <w:t>Діюча редакція: Частота подання регулярно оновлюваного звіту з безпеки 1 рік. Пропонована редакція: 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UA/15724/01/01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 енд Ем Штабтест Лабор фур Аналітик унд Стабілітатспруфунг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Патеон Пуерто Рико. Інк, Сполучені Штати Америки (виробництво таблеток "in bulk" та контроль якості); ПАТЕОН ФРАНЦІЯ, Францiя (первинне та вторинне пакування, контроль якості, випуск серії);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Грецiя/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Сполучені Штати Америки/</w:t>
            </w:r>
          </w:p>
          <w:p w:rsidR="005A61B6" w:rsidRPr="00B34B19" w:rsidRDefault="005A61B6" w:rsidP="00710692">
            <w:pPr>
              <w:pStyle w:val="110"/>
              <w:tabs>
                <w:tab w:val="left" w:pos="12600"/>
              </w:tabs>
              <w:jc w:val="center"/>
              <w:rPr>
                <w:b/>
                <w:sz w:val="16"/>
                <w:szCs w:val="16"/>
              </w:rPr>
            </w:pPr>
            <w:r w:rsidRPr="00B34B19">
              <w:rPr>
                <w:rFonts w:ascii="Arial" w:hAnsi="Arial" w:cs="Arial"/>
                <w:sz w:val="16"/>
                <w:szCs w:val="16"/>
              </w:rPr>
              <w:t>Францiя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В.І.10.,ІАнп для дози 5 мг/1000 мг: Зміна частоти подання регулярно оновлюваного звіту з безпеки. Діюча редакція: Частота подання регулярно оновлюваного звіту з безпеки 1 рік.</w:t>
            </w:r>
            <w:r w:rsidRPr="00B34B19">
              <w:rPr>
                <w:rFonts w:ascii="Arial" w:hAnsi="Arial" w:cs="Arial"/>
                <w:sz w:val="16"/>
                <w:szCs w:val="16"/>
              </w:rPr>
              <w:br/>
              <w:t>Пропонована редакція: 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В.І.10.,ІАнп для дози 12,5 мг/1000 мг: Зміна частоти подання регулярно оновлюваного звіту з безпеки.</w:t>
            </w:r>
            <w:r w:rsidRPr="00B34B19">
              <w:rPr>
                <w:rFonts w:ascii="Arial" w:hAnsi="Arial" w:cs="Arial"/>
                <w:sz w:val="16"/>
                <w:szCs w:val="16"/>
              </w:rPr>
              <w:br/>
              <w:t>Діюча редакція: Частота подання регулярно оновлюваного звіту з безпеки 1 рік. Пропонована редакція: 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UA/15722/01/01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СОЛОДКИ КОРЕНІ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корені,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UA/5695/01/01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та розчинник для розчину для ін'єкцій по 100 мг/2 мл; порошок та 2 мл розчинника (вода для ін'єкцій) у флаконі типу Act-O-Vial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затвердженої виробничої дільниці діючої речовини Pharmacia and Upjohn Company LLC для приведення у відповідність до назви зазначеної на сайті US FDA Drug Establishments Current Registration Site. А також внесення редакційних змін в адресу (додавання повної форми до абревіатури країни USA як United States та МІ-Michigan). Виробнича дільниця та усі виробничі операції залишаються незмінними. Діюча редакція: Pharmacia and Upjohn Company LLC 7000 Portage Road Kalamazoo, Michigan 49001, USA Пропонована редакція: Pharmacia &amp; Upjohn Company LLC 7000 Portage Road Kalamazoo, Michigan (MI) 49001, United States (USA)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UA/9891/01/01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СПЕКТРІЛА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Виробник, що відповідає за маркування, вторинне пакування та за випуск серії: Медак Гезельшафт фюр клініше Шпеціальпрепарате мбХ, Німеччина; Виробник, що відповідає за виробництво готової лікарської форми, первинне пакування, випробування/контроль серії: Рентшлер Біофарма СЕ, Німеччина; Виробник, що відповідає за виробництво готової лікарської форми, первинне пакування, випробування/контроль якості: Ліоконтракт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r w:rsidRPr="00B34B19">
              <w:rPr>
                <w:rFonts w:ascii="Arial" w:hAnsi="Arial" w:cs="Arial"/>
                <w:sz w:val="16"/>
                <w:szCs w:val="16"/>
              </w:rPr>
              <w:br/>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готового лікарського засобу з «Nordmark Arzneimittel GmbH &amp; Co. KG», Germany на «Nordmark Pharma GmbH», Germany, що відповідає за випробування контроль якості, без змін у адресі виробництва;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Виправлення опису виробничого процесу в п. 3.2.P.3.3.Опис виробничого процесу та його контролю, а саме: для стерильної фільтрації кількість використовуваних фільтрів помилково вказана як два. Для цього етапу фільтрації використовується лише один фільтр;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методу випробування, що використовується під час визначення ферментативної активності активної субстанції, без змін встановлених критерій прийнятності;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методу випробування, що використовується для визначення білків клітини-хазяїна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UA/17474/01/01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СПІРИВА®РЕСПІМАТ®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Берінгер Інгельхайм Фарма ГмбХ і Ко. КГ, Німеччина; Берінгер Інгельхайм Еспана,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пп.4 п.2.4. розділу VI наказу МОЗ України від 26.08.2005р. № 426 (у редакції наказу МОЗ України від 23.07.2015 р № 460), у тексті МКЯ в розділі "Склад", а саме неповністю зазначена діюча речовина: замість «Тіотропію, що відповідає тіотропію броміду моногідрату» зазначено «Тіотропію, що відповідає тіотропію моногідрату», а також в примітці повинно бути зазначено повна назва діючої речовини «Примітка: тіотропію броміду моногідрат далі позначається як ВА 679 BR» замість «Примітка: тіотропію броміду далі позначається як ВА 679 BR».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UA/6495/02/01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СПІРОНОЛАКТОН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(субстанція) у подвійних поліетиленових мішках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Тяньцзiнь Тяньяо Фармасьютікалз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2011-291-Rev 01 (затверджено: R1-CEP 2011-291-Rev 00). Як наслідок приведенням опису розділу МКЯ «Упаковка» у відповідність до вимог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UA/15781/01/01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СУБЕТТА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UA/18297/01/01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ТАЙЛОЛФЕН® ХОТ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порошок для орального розчину; по 20 г порошку у пакеті; по 20 г порошку у пакеті; по 6 або 12 пакетів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2008-154-Rev 02 (затверджено: R1-CEP 2008-154-Rev 01) для АФІ хлорфеніраміну малеат від затвердженого виробника Supriya Lifescience Ltd, India.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парацетамолу SPECGX LLC, USA.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UA/10897/01/01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ТЕНОТЕН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20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UA/8588/01/01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Зміни критеріїв прийнятності показника Kinetics of inactivation для діючих речовин моновалентних поліовірусів типів 1, 2 та 3. Затверджено: Monovalent Type 1 – Slope calculation (D0, D0+24h, D0+48h) within – 0,1187 and – 0,1758. Monovalent Type 2 – Slope calculation (D0, D0+24h, D0+48h) within – 0,0955 and – 0,1890. Monovalent Type 3 – Slope calculation (D0, D0+24h, D0+48h) within – 0,1090 and – 0,1933. Запропоновано: Monovalent Type 1 – A decrease of signal between D0 and D0+72h must be observed. With loss of titer between D0 and D0+24h ≥ 3,4 and ≤ 4,9 log10CCID50/mL. Monovalent Type 2 – A decrease of signal between D0 and D0+72h must be observed. With loss of titer between D0 and D0+24h ≥ 2,7 and ≤ 4,4 log10CCID50/mL. Monovalent Type 3 – A decrease of signal between D0 and D0+72h must be observed. With loss of titer between D0 and D0+24h ≥ 2,8 and ≤ 5,0 log10CCID50/mL. Термін введення змін - червень 2024.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аналітичній методиці випробування діючих речовин моновалентних поліовірусів типів 1, 2 та 3 за показником Kinetics of inactivation, а саме: • оптимізація нейтралізації потенційного залишкового формальдегіду у зразках шляхом додавання бісульфіту натрію під час кількісного визначення на додаток до бісульфіту вже доданого під час відбору зразків на виробництві; • додавання контролю валідності, який є відомою титрованою вірусною суспензією, для кожного моновалентного типу поліовірусу; • виконання кількісного визначення в двох повторностях;</w:t>
            </w:r>
            <w:r w:rsidRPr="00B34B19">
              <w:rPr>
                <w:rFonts w:ascii="Arial" w:hAnsi="Arial" w:cs="Arial"/>
                <w:sz w:val="16"/>
                <w:szCs w:val="16"/>
              </w:rPr>
              <w:br/>
              <w:t>• можливість коригувати розведення відповідно до інфекційного титру, якщо точка CCID50 неправильно відцентрована;</w:t>
            </w:r>
            <w:r w:rsidRPr="00B34B19">
              <w:rPr>
                <w:rFonts w:ascii="Arial" w:hAnsi="Arial" w:cs="Arial"/>
                <w:sz w:val="16"/>
                <w:szCs w:val="16"/>
              </w:rPr>
              <w:br/>
              <w:t>• інфекційні титри розраховуються за методом найменших квадратів. Термін введення змін - червень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UA/13069/01/01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ТИМОЛОЛ-ДАРНИЦЯ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краплі очні, розчин, 2,5 мг/мл; по 5 мл або по 10 мл;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уточнення реєстраційної процедури в наказі МОЗ України № 428 від 03.03.2023 - Зміни І типу - Адміністративні зміни. Зміна назви АФІ або допоміжної речовини - зміна назви допоміжної речовини, а саме назву «натрію гідрофосфат додекагідрат» на «динатрію фосфат додекагідрат» відповідно до монографії ЄФ «Disodium Phosphate Dodecahydrate» та уточнено назву іншої допоміжної речовини – натрію дигідрофосфат дигідрат. Як наслідок вносяться зміни до реєстраційного посвідчення, МКЯ ЛЗ та матеріалів реєстраційного досьє: 3.2.Р.4.1 Специфікація, 3.2.Р.4.2 Аналітичні методики, 3.2.Р.1 Опис і склад лікарського засобу, 3.2.Р.3.2 Склад на серію, 3.2.Р.3.3 Опис виробничого процесу та контролю, 3.2.Р.3.4 Контроль критичних стадій і проміжної продукції. Діюча редакція. Склад: Діюча речовина: тимолола малеату у перерахуванні на тимолол 2,5 мг і 5 мг; Допоміжні речовини: бензалконію хлорид, натрію хлорид, натрію дигідрофосфату дигідрат, натрію гідрофосфату додекагідрат, динатрію едетат, вода для інєкцій. Пропонована редакція. Склад: діюча речовина: тимололу малеату у перерахуванні на тимолол 2,5 мг і 5 мг; допоміжні речовини: бензалконію хлорид, натрію хлорид, натрію дигідрофосфат дигідрат, динатрію фосфат додекагідрат, динатрію едетат, вода для інєкцій.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до специфікації та методів випробування для допоміжної речовини Динатрію фосфат додекагідрат у зв’язку з приведенням до вимог монографії «Disodium Phosphate Dodecahydrate» діючої редакції ЄФ та матеріалів виробника з урахуванням вимог Державної Фармакопеї України діючої редакції.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зміни до специфікації та методів контролю для допоміжної речовини Динатрію фосфат додекагідрат у зв’язку із вилученням показників «Арсен» та «Важкі метали» відповідно до матеріалів виробника (аналіз ризиків згідно ICH Guideline «Q3D Еlemental impurities ) та вимог діючої монографії ЄФ «Disodium Phosphate Dodecahydrate». Зміни І типу - Зміни з якості. Готовий лікарський засіб. Контроль допоміжних речовин (інші зміни) - вносяться зміни до розділу «Умови зберігання» для допоміжної речовини Динатрію фосфат додекагідрат (Затверджено: В плотно укупоренной таре при температуре не выше 250С; Запропоновано: Відповідно до нормативної документації фірми-виробника)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UA/1226/01/01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ТИМОЛОЛ-ДАРНИЦЯ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краплі очні, розчин, 5 мг/мл по 5 мл або по 10 мл;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уточнення реєстраційної процедури в наказі МОЗ України № 428 від 03.03.2023 - Зміни І типу - Адміністративні зміни. Зміна назви АФІ або допоміжної речовини - зміна назви допоміжної речовини, а саме назву «натрію гідрофосфат додекагідрат» на «динатрію фосфат додекагідрат» відповідно до монографії ЄФ «Disodium Phosphate Dodecahydrate» та уточнено назву іншої допоміжної речовини – натрію дигідрофосфат дигідрат. Як наслідок вносяться зміни до реєстраційного посвідчення, МКЯ ЛЗ та матеріалів реєстраційного досьє: 3.2.Р.4.1 Специфікація, 3.2.Р.4.2 Аналітичні методики, 3.2.Р.1 Опис і склад лікарського засобу, 3.2.Р.3.2 Склад на серію, 3.2.Р.3.3 Опис виробничого процесу та контролю, 3.2.Р.3.4 Контроль критичних стадій і проміжної продукції. Діюча редакція. Склад: Діюча речовина: тимолола малеату у перерахуванні на тимолол 2,5 мг і 5 мг; Допоміжні речовини: бензалконію хлорид, натрію хлорид, натрію дигідрофосфату дигідрат, натрію гідрофосфату додекагідрат, динатрію едетат, вода для інєкцій. Пропонована редакція. Склад: діюча речовина: тимололу малеату у перерахуванні на тимолол 2,5 мг і 5 мг; допоміжні речовини: бензалконію хлорид, натрію хлорид, натрію дигідрофосфат дигідрат, динатрію фосфат додекагідрат, динатрію едетат, вода для інєкцій.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до специфікації та методів випробування для допоміжної речовини Динатрію фосфат додекагідрат у зв’язку з приведенням до вимог монографії «Disodium Phosphate Dodecahydrate» діючої редакції ЄФ та матеріалів виробника з урахуванням вимог Державної Фармакопеї України діючої редакції.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зміни до специфікації та методів контролю для допоміжної речовини Динатрію фосфат додекагідрат у зв’язку із вилученням показників «Арсен» та «Важкі метали» відповідно до матеріалів виробника (аналіз ризиків згідно ICH Guideline «Q3D Еlemental impurities ) та вимог діючої монографії ЄФ «Disodium Phosphate Dodecahydrate». Зміни І типу - Зміни з якості. Готовий лікарський засіб. Контроль допоміжних речовин (інші зміни) - вносяться зміни до розділу «Умови зберігання» для допоміжної речовини Динатрію фосфат додекагідрат (Затверджено: В плотно укупоренной таре при температуре не выше 250С; Запропоновано: Відповідно до нормативної документації фірми-виробника)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UA/1226/01/02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ТІФІМ ВІ ®/ TYPHIM VІ ВАКЦИНА ДЛЯ ПРОФІЛАКТИКИ ЧЕРЕВНОГО ТИФУ ПОЛІСАХАРИДНА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по 25 мкг/доза, по 0,5 мл (1 доза) у попередньо заповненому шприці з прикріпленою голкою №1 в картонній коробці з маркуванням українською або англійською мовами, або іншими іноземними мовами; по 0,5 мл (1 доза) у попередньо заповненому шприці з прикріпленою голкою №1 в стандартно-експортній упаковці, яка міститься у картонній коробці з інструкцією для медичного застосування з маркуванням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Повний цикл виробництва, контроль якості, заповнення, вторинне пакування, випуск серії: Санофі Пастер, Франція;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Стерилізуюча фільтрація, заповнення шприців, контроль якості (стерильність):</w:t>
            </w:r>
            <w:r w:rsidRPr="00B34B19">
              <w:rPr>
                <w:rFonts w:ascii="Arial" w:hAnsi="Arial" w:cs="Arial"/>
                <w:sz w:val="16"/>
                <w:szCs w:val="16"/>
              </w:rPr>
              <w:br/>
              <w:t xml:space="preserve">САНОФІ ВІНТРОП ІНДАСТРІА,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Угорщина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до специфікації вихідної речовини «натрію лактат» тестів «Assay» та «Bacterial endotoxin», а також видалення тесту «Barium».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B34B19">
              <w:rPr>
                <w:rFonts w:ascii="Arial" w:hAnsi="Arial" w:cs="Arial"/>
                <w:sz w:val="16"/>
                <w:szCs w:val="16"/>
              </w:rPr>
              <w:br/>
              <w:t>Заміна посилань у реєстраційному досьє для води, що використовується в процесі виробництва діючої речовини, з монографії Ph.Eur. Highly Purified Water (1927) на Ph.Eur. Water for Injection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UA/13057/01/01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УПСАРИН УПСА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шипучі по 500 мг по 4 таблетки в стрипі; по 4 стрипи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spacing w:after="240"/>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виробника АФІ ацетилсаліцилової кислоти The Andhra Sugars Limited, Індія. Залишаються два затверджених виробника АФІ ацетилсаліцилової кислоти: BAYER HISPANIA, S.L., Іспанія та NOVACYL,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UA/2308/01/01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капсули по 250 мг; по 10 капсул у блістері; по 1 блістеру в коробці з картону; по 25 капсул у блістері; по 2 або 4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аллфамед ФАРБІЛ Арцнайміттель ГмбХ, Німеччина (виробник дозованої форми, первинне та вторинне пакування, контроль якості); Др. Фальк Фарма ГмбХ, Німеччина (відповідальний за випуск серій кінцевого продукту та альтернативне вторинне пакування); Лозан Фарма ГмбХ, Німеччина (виробник дозованої форми, первинне та вторинне пакування, контроль якості); Лозан Фарма ГмбХ, Німеччина (виробник, відповідальний за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в частоті подання регулярно оновлюваного звіту з безпеки. </w:t>
            </w:r>
            <w:r w:rsidRPr="00B34B19">
              <w:rPr>
                <w:rFonts w:ascii="Arial" w:hAnsi="Arial" w:cs="Arial"/>
                <w:sz w:val="16"/>
                <w:szCs w:val="16"/>
              </w:rPr>
              <w:br/>
              <w:t xml:space="preserve">Діюча редакція: Частота подання регулярно оновлюваного звіту з безпеки 5 років. Пропонована редакція: </w:t>
            </w:r>
            <w:r w:rsidRPr="00B34B19">
              <w:rPr>
                <w:rFonts w:ascii="Arial" w:hAnsi="Arial" w:cs="Arial"/>
                <w:sz w:val="16"/>
                <w:szCs w:val="16"/>
              </w:rPr>
              <w:br/>
              <w:t xml:space="preserve">Частота подання регулярно оновлюваного звіту з безпеки 10 років.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UA/3746/02/01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ФІАЛКИ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трава по 50 г або по 60 г у пачці з внутрішнім пакетом; по 1,5 г у фільтр-пакеті, по 20 фільтр-пакетів в пачці; по 1,5 г у фільтр-пакеті, по 20 фільтр-пакетів в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UA/5803/01/01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ФЛАВАМЕД®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оральний, 30 мг/5 мл</w:t>
            </w:r>
            <w:r w:rsidRPr="00B34B19">
              <w:rPr>
                <w:rFonts w:ascii="Arial" w:hAnsi="Arial" w:cs="Arial"/>
                <w:sz w:val="16"/>
                <w:szCs w:val="16"/>
              </w:rPr>
              <w:br/>
              <w:t xml:space="preserve">по 100 мл у флаконі; по 1 флакону з мірною ложкою в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БЕРЛІН-ХЕМІ АГ</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Виробництво "in bulk", пакування, контроль та випуск серій:</w:t>
            </w:r>
            <w:r w:rsidRPr="00B34B19">
              <w:rPr>
                <w:rFonts w:ascii="Arial" w:hAnsi="Arial" w:cs="Arial"/>
                <w:sz w:val="16"/>
                <w:szCs w:val="16"/>
              </w:rPr>
              <w:br/>
              <w:t>БЕРЛІН-ХЕМІ АГ, Німеччина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B34B19">
              <w:rPr>
                <w:rFonts w:ascii="Arial" w:hAnsi="Arial" w:cs="Arial"/>
                <w:sz w:val="16"/>
                <w:szCs w:val="16"/>
              </w:rPr>
              <w:br/>
              <w:t>Зміни внесено в інструкцію для медичного застосування лікарського засобу до розділів "Склад" (додано посилання на Ph. Eur.), "Особливості застосування" відповідно до оновленої інформації з безпеки застосування допоміжних речовин лікарського засобу (бензойна кислота, сорбіт) згідно з Додатком (EMA / CHMP / 302620/2017 Rev. 1 від 22 листопада 2019 р.) до настанови Європейської Комісії щодо «Допоміжних речовин у маркуванні та листку-вкладиші лікарських засобів для застосування людиною» (SANTE-2017-11668). внесення змін до розділу “Склад” затверджених МКЯ 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UA/3591/01/02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ФЛАМОГРЕЛЬ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вкриті плівковою оболонкою, по 75 мг по 10 таблеток у блістері; по 1, 3 або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Фламінго Фармасьютикалс Лтд.,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ЛЗ для виробника Артура Фармасьютікалз Пвт. Лтд., Індія(затверджено: 50 000 таблеток, запропоновано: 50 000 таблеток, 1 000 000 таблеток).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UA/7441/01/01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ФЛЕКСБУМІН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контроль якості, випуск серії: Такеда Мануфекчурінг Австрія АГ, Австрія; стерильне наповнення, остаточна пастеризація, первинне та вторинне пакування: Баксалта ЮС Інк., США; виробництво нерозфасованої продукції, термообробка: Баксалта ЮС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Австрія</w:t>
            </w:r>
            <w:r w:rsidRPr="00B34B19">
              <w:rPr>
                <w:rFonts w:ascii="Arial" w:hAnsi="Arial" w:cs="Arial"/>
                <w:sz w:val="16"/>
                <w:szCs w:val="16"/>
                <w:lang w:val="ru-RU"/>
              </w:rPr>
              <w:t>/</w:t>
            </w:r>
            <w:r w:rsidRPr="00B34B19">
              <w:rPr>
                <w:rFonts w:ascii="Arial" w:hAnsi="Arial" w:cs="Arial"/>
                <w:sz w:val="16"/>
                <w:szCs w:val="16"/>
              </w:rPr>
              <w:t>США</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34B19">
              <w:rPr>
                <w:rFonts w:ascii="Arial" w:hAnsi="Arial" w:cs="Arial"/>
                <w:sz w:val="16"/>
                <w:szCs w:val="16"/>
              </w:rPr>
              <w:br/>
              <w:t>Діюча редакція: Dr. Johan Hellmer. Пропонована редакція: д-р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Черняєва Олена Анатоліївна. Пропонована редакція: Уретій Сергій Іванович / Sergii Uretii.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UA/18128/01/01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що диспергуються по 125 мг, по 5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Нідерланди/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2001-367 - Rev 05 (затверджено: R1-CEP 2001-367 - Rev 04) для АФІ амоксициліну тригідрату від вже затвердженого виробника Centrient Pharmaceuticals Netherlands B.V.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UA/4379/01/01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що диспергуються по 250 мг, по 5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ЧЕПЛАФАРМ Арцнайміттель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Нідерланди/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2001-367 - Rev 05 (затверджено: R1-CEP 2001-367 - Rev 04) для АФІ амоксициліну тригідрату від вже затвердженого виробника Centrient Pharmaceuticals Netherlands B.V.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UA/4379/01/02</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що диспергуються по 500 мг, по 5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Нідерланди/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2001-367 - Rev 05 (затверджено: R1-CEP 2001-367 - Rev 04) для АФІ амоксициліну тригідрату від вже затвердженого виробника Centrient Pharmaceuticals Netherlands B.V.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UA/4379/01/03</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що диспергуються по 1000 мг, по 5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Нідерланди/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2001-367 - Rev 05 (затверджено: R1-CEP 2001-367 - Rev 04) для АФІ амоксициліну тригідрату від вже затвердженого виробника Centrient Pharmaceuticals Netherlands B.V.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UA/4379/01/04</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ФЛУБРІКС®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спрей оромукозний, розчин 8,75 мг/доза, по 15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R0-CEP 2017-129-Rev 04 на заміну затвердженого сертифікату (R0-CEP 2017-129-Rev 03) для діючої речовини флурбіпрофену від затвердженого виробника HY-GRO Chemicals Pharmtek Private Limited, Індія. Як наслідок внесено зміни до показника «Залишкові кількості органічних розчинників», а саме вилученно визначення органічних розчинників N,N-диметилформамід (з допустимою межею не більше 880 ppm) та метонолу (з допустимою межею не більше 3000 ppm) відповідно до оновленого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подано новий сертифікат відповідності ЄФ, No. R1-CEP 2003-103-Rev 02 для діючої речовини флурбіпрофену від нового виробника FDC Limited, Індія.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приведено профіль домішок, допустимі межі та методику за показником «Супровідні домішки» у відповідність до вимог монографії «Flurbiprofen» ЕР виробником ГЛЗ. Зміни І типу - Зміни з якості. Готовий лікарський засіб. Опис та склад. Зміна у складі (допоміжних речовинах) готового лікарського засобу (інші зміни) зміна якісного складу допоміжних речовин, а саме вилучено пропілпарагідроксибензоат. Зміни внесені в інструкцію для медичного застосування лікарського засобу у розділ "Склад" (допоміжні речовини).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кількісного складу допоміжних речовин, а саме зменшено кількість метилпарагідроксибензоату (затверджено: 2,20 мг/мл; запропоновано: 1,65 мг/мл).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для визначення показника «Ідентифікація» виробником ГЛЗ введено додатковий метод раманівська спектрометрія у методи контролю АФІ з приміткою «допускається визначення ідентифікації кожної тарної ємкості».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введення примітки «визначення ідентифікації проводиться на середній пробі» до показника «Ідентифікація» специфікації АФІ виробником ГЛЗ.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методики за показником «Кількісне визначення» (пробопідготовка) та зміна допустимих меж для метилпарагідроксибензоату (затверджено: 90,0 – 110,0% від номінального значення; запропоновано: 40,0 – 110,0% від номінального значення).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 показника «Ідентифікація» вилучено визначення пропілпарагідрооксибензоату.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зміна методики за показником «Супровідні домішки» (пробопідготовка).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подано оновлений сертифікат відповідності ЄФ No. R1-CEP 2003-103-Rev 03 на заміну затвердженого сертифікату (R1-CEP 2003-103-Rev 02) для діючої речовини флурбіпрофену від затвердженого виробника FDC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UA/18976/01/01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спрей для ротової порожнини 0,15 %; по 15 мл або 30 мл розчину у флаконі з розпилювачем;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з якості. АФІ. (інші зміни) оновлення DMF на діючу речовину бензидаміну гідрохлорид від затвердженого виробника Bal Pharma Limіted, Індія (затверджено: DMF Version No: BPL/BNZ/AP/1.0/06/2017-10-31 ); запропоновано: DMF Version No: BPL/BNZ/AP/1.0/08/2021)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UA/13797/02/01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ФРИНОЛ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краплі оральні, по 50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МАРІФАРМ д.о.о.</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ПАТ "Галичфарм"</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у зв'язку з отриманням оновлених результатів вивчення стабільності в реальному часі. Затверджено: Термін придатності 2 роки Термін придатності після розкриття упаковки – 6 місяців. Запропоновано: Термін придатності 3 роки Термін придатності після розкриття упаковки – 6 місяців.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UA/19074/01/01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ХВОЩА ПОЛЬОВОГО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 xml:space="preserve">трава; по 50 г у пачках з внутрішнім пакетом; по 1,5 г у фільтр-пакеті; по 20 фільтр-пакетів у пачці або у пачці з внутрішнім пакетом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UA/5699/01/01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in bulk: по 5000 таблеток у подвійному поліетиленовому пакеті в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Індія</w:t>
            </w:r>
            <w:r w:rsidRPr="00B34B19">
              <w:rPr>
                <w:rFonts w:ascii="Arial" w:hAnsi="Arial" w:cs="Arial"/>
                <w:sz w:val="16"/>
                <w:szCs w:val="16"/>
                <w:lang w:val="ru-RU"/>
              </w:rPr>
              <w:t>/</w:t>
            </w:r>
            <w:r w:rsidRPr="00B34B19">
              <w:rPr>
                <w:rFonts w:ascii="Arial" w:hAnsi="Arial" w:cs="Arial"/>
                <w:sz w:val="16"/>
                <w:szCs w:val="16"/>
              </w:rPr>
              <w:t xml:space="preserve">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(В. (х) ІА)</w:t>
            </w:r>
            <w:r w:rsidRPr="00B34B19">
              <w:rPr>
                <w:rFonts w:ascii="Arial" w:hAnsi="Arial" w:cs="Arial"/>
                <w:sz w:val="16"/>
                <w:szCs w:val="16"/>
              </w:rPr>
              <w:br/>
              <w:t xml:space="preserve">Зміни внесено в текст маркування вторинної упаковки лікарського засобу у п. 8. «ДАТА ЗАКІНЧЕННЯ ТЕРМІНУ ПРИДАТНОСТІ». </w:t>
            </w:r>
            <w:r w:rsidRPr="00B34B19">
              <w:rPr>
                <w:rFonts w:ascii="Arial" w:hAnsi="Arial" w:cs="Arial"/>
                <w:sz w:val="16"/>
                <w:szCs w:val="16"/>
              </w:rPr>
              <w:br/>
              <w:t>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w:t>
            </w:r>
            <w:r w:rsidRPr="00B34B19">
              <w:rPr>
                <w:rFonts w:ascii="Arial" w:hAnsi="Arial" w:cs="Arial"/>
                <w:sz w:val="16"/>
                <w:szCs w:val="16"/>
              </w:rPr>
              <w:br/>
              <w:t xml:space="preserve">8. ДАТА ЗАКІНЧЕННЯ ТЕРМІНУ ПРИДАТНОСТІ Придатний до: Пропонована редакція: 8. ДАТА ЗАКІНЧЕННЯ ТЕРМІНУ ПРИДАТНОСТІ </w:t>
            </w:r>
            <w:r w:rsidRPr="00B34B19">
              <w:rPr>
                <w:rFonts w:ascii="Arial" w:hAnsi="Arial" w:cs="Arial"/>
                <w:sz w:val="16"/>
                <w:szCs w:val="16"/>
              </w:rPr>
              <w:br/>
              <w:t>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UA/9664/01/01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Індія</w:t>
            </w:r>
            <w:r w:rsidRPr="00B34B19">
              <w:rPr>
                <w:rFonts w:ascii="Arial" w:hAnsi="Arial" w:cs="Arial"/>
                <w:sz w:val="16"/>
                <w:szCs w:val="16"/>
                <w:lang w:val="ru-RU"/>
              </w:rPr>
              <w:t>/</w:t>
            </w:r>
            <w:r w:rsidRPr="00B34B19">
              <w:rPr>
                <w:rFonts w:ascii="Arial" w:hAnsi="Arial" w:cs="Arial"/>
                <w:sz w:val="16"/>
                <w:szCs w:val="16"/>
              </w:rPr>
              <w:t xml:space="preserve">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(В. (х) ІА)</w:t>
            </w:r>
            <w:r w:rsidRPr="00B34B19">
              <w:rPr>
                <w:rFonts w:ascii="Arial" w:hAnsi="Arial" w:cs="Arial"/>
                <w:sz w:val="16"/>
                <w:szCs w:val="16"/>
              </w:rPr>
              <w:br/>
              <w:t xml:space="preserve">Зміни внесено в текст маркування вторинної упаковки лікарського засобу у п. 8. «ДАТА ЗАКІНЧЕННЯ ТЕРМІНУ ПРИДАТНОСТІ». </w:t>
            </w:r>
            <w:r w:rsidRPr="00B34B19">
              <w:rPr>
                <w:rFonts w:ascii="Arial" w:hAnsi="Arial" w:cs="Arial"/>
                <w:sz w:val="16"/>
                <w:szCs w:val="16"/>
              </w:rPr>
              <w:br/>
              <w:t>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w:t>
            </w:r>
            <w:r w:rsidRPr="00B34B19">
              <w:rPr>
                <w:rFonts w:ascii="Arial" w:hAnsi="Arial" w:cs="Arial"/>
                <w:sz w:val="16"/>
                <w:szCs w:val="16"/>
              </w:rPr>
              <w:br/>
              <w:t xml:space="preserve">8. ДАТА ЗАКІНЧЕННЯ ТЕРМІНУ ПРИДАТНОСТІ Придатний до: Пропонована редакція: 8. ДАТА ЗАКІНЧЕННЯ ТЕРМІНУ ПРИДАТНОСТІ </w:t>
            </w:r>
            <w:r w:rsidRPr="00B34B19">
              <w:rPr>
                <w:rFonts w:ascii="Arial" w:hAnsi="Arial" w:cs="Arial"/>
                <w:sz w:val="16"/>
                <w:szCs w:val="16"/>
              </w:rPr>
              <w:br/>
              <w:t>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UA/9824/01/01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Індія</w:t>
            </w:r>
            <w:r w:rsidRPr="00B34B19">
              <w:rPr>
                <w:rFonts w:ascii="Arial" w:hAnsi="Arial" w:cs="Arial"/>
                <w:sz w:val="16"/>
                <w:szCs w:val="16"/>
                <w:lang w:val="ru-RU"/>
              </w:rPr>
              <w:t>/</w:t>
            </w:r>
            <w:r w:rsidRPr="00B34B19">
              <w:rPr>
                <w:rFonts w:ascii="Arial" w:hAnsi="Arial" w:cs="Arial"/>
                <w:sz w:val="16"/>
                <w:szCs w:val="16"/>
              </w:rPr>
              <w:t xml:space="preserve">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(В. (х) ІА)</w:t>
            </w:r>
            <w:r w:rsidRPr="00B34B19">
              <w:rPr>
                <w:rFonts w:ascii="Arial" w:hAnsi="Arial" w:cs="Arial"/>
                <w:sz w:val="16"/>
                <w:szCs w:val="16"/>
              </w:rPr>
              <w:br/>
              <w:t xml:space="preserve">Зміни внесено в текст маркування вторинної упаковки лікарського засобу у п. 8. «ДАТА ЗАКІНЧЕННЯ ТЕРМІНУ ПРИДАТНОСТІ». </w:t>
            </w:r>
            <w:r w:rsidRPr="00B34B19">
              <w:rPr>
                <w:rFonts w:ascii="Arial" w:hAnsi="Arial" w:cs="Arial"/>
                <w:sz w:val="16"/>
                <w:szCs w:val="16"/>
              </w:rPr>
              <w:br/>
              <w:t xml:space="preserve">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 </w:t>
            </w:r>
            <w:r w:rsidRPr="00B34B19">
              <w:rPr>
                <w:rFonts w:ascii="Arial" w:hAnsi="Arial" w:cs="Arial"/>
                <w:sz w:val="16"/>
                <w:szCs w:val="16"/>
              </w:rPr>
              <w:br/>
              <w:t>8. ДАТА ЗАКІНЧЕННЯ ТЕРМІНУ ПРИДАТНОСТІ Придатний до: Пропонована редакція: 8. ДАТА ЗАКІНЧЕННЯ ТЕРМІНУ ПРИДАТНОСТІ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UA/9825/01/01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таблетки: in bulk: по 5000 таблеток у подвійному поліетиленовому пакеті в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 Індія</w:t>
            </w:r>
            <w:r w:rsidRPr="00B34B19">
              <w:rPr>
                <w:rFonts w:ascii="Arial" w:hAnsi="Arial" w:cs="Arial"/>
                <w:sz w:val="16"/>
                <w:szCs w:val="16"/>
              </w:rPr>
              <w:br/>
              <w:t>Медітоп Фармасьютікал Лтд., Угорщина</w:t>
            </w:r>
          </w:p>
          <w:p w:rsidR="005A61B6" w:rsidRPr="00B34B19" w:rsidRDefault="005A61B6" w:rsidP="007106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lang w:val="ru-RU"/>
              </w:rPr>
            </w:pPr>
            <w:r w:rsidRPr="00B34B19">
              <w:rPr>
                <w:rFonts w:ascii="Arial" w:hAnsi="Arial" w:cs="Arial"/>
                <w:sz w:val="16"/>
                <w:szCs w:val="16"/>
              </w:rPr>
              <w:t>Індія</w:t>
            </w:r>
            <w:r w:rsidRPr="00B34B19">
              <w:rPr>
                <w:rFonts w:ascii="Arial" w:hAnsi="Arial" w:cs="Arial"/>
                <w:sz w:val="16"/>
                <w:szCs w:val="16"/>
                <w:lang w:val="ru-RU"/>
              </w:rPr>
              <w:t>/</w:t>
            </w:r>
            <w:r w:rsidRPr="00B34B19">
              <w:rPr>
                <w:rFonts w:ascii="Arial" w:hAnsi="Arial" w:cs="Arial"/>
                <w:sz w:val="16"/>
                <w:szCs w:val="16"/>
              </w:rPr>
              <w:t xml:space="preserve">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(В. (х) ІА)</w:t>
            </w:r>
            <w:r w:rsidRPr="00B34B19">
              <w:rPr>
                <w:rFonts w:ascii="Arial" w:hAnsi="Arial" w:cs="Arial"/>
                <w:sz w:val="16"/>
                <w:szCs w:val="16"/>
              </w:rPr>
              <w:br/>
              <w:t xml:space="preserve">Зміни внесено в текст маркування вторинної упаковки лікарського засобу у п. 8. «ДАТА ЗАКІНЧЕННЯ ТЕРМІНУ ПРИДАТНОСТІ». </w:t>
            </w:r>
            <w:r w:rsidRPr="00B34B19">
              <w:rPr>
                <w:rFonts w:ascii="Arial" w:hAnsi="Arial" w:cs="Arial"/>
                <w:sz w:val="16"/>
                <w:szCs w:val="16"/>
              </w:rPr>
              <w:br/>
              <w:t xml:space="preserve">Зміни у тексті маркування форми in bulk ЛЗ в розділі "Дата закінчення терміну придатності", відповідно до яких «термін придатності» трактується як останній місяць придатності ЛЗ, та дату буде зазначено в формі «мм/рррр». Діюча редакція: </w:t>
            </w:r>
            <w:r w:rsidRPr="00B34B19">
              <w:rPr>
                <w:rFonts w:ascii="Arial" w:hAnsi="Arial" w:cs="Arial"/>
                <w:sz w:val="16"/>
                <w:szCs w:val="16"/>
              </w:rPr>
              <w:br/>
              <w:t>8. ДАТА ЗАКІНЧЕННЯ ТЕРМІНУ ПРИДАТНОСТІ Придатний до: Пропонована редакція: 8. ДАТА ЗАКІНЧЕННЯ ТЕРМІНУ ПРИДАТНОСТІ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UA/9722/01/01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ХЕЛПЕКС® ЕФЕКТ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мазь по 20 г або 40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Мові Хелс ГмбХ </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Сава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r w:rsidRPr="00B34B19">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 8. «ДАТА ЗАКІНЧЕННЯ ТЕРМІНУ ПРИДАТНОСТІ». </w:t>
            </w:r>
            <w:r w:rsidRPr="00B34B19">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UA/11390/01/01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ХЕЛПЕКС®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спрей для ротової порожнини, розчин, 30 мл розчину у скляному флаконі з розпилювачем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Мові Хелс ГмбХ</w:t>
            </w:r>
            <w:r w:rsidRPr="00B34B1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Дева Холдинг А.С.</w:t>
            </w:r>
            <w:r w:rsidRPr="00B34B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зміна у п. 8. «ДАТА ЗАКІНЧЕННЯ ТЕРМІНУ ПРИДАТНОСТІ» та п. 13. «НОМЕР СЕРІЇ ЛІКАРСЬКОГО ЗАСОБУ» первинної упаковки, у п. 8. «ДАТА ЗАКІНЧЕННЯ ТЕРМІНУ ПРИДАТНОСТІ»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UA/18887/01/01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ХОНДРОСАТ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100 мг/мл; по 2 мл в ампулі; по 5 ампул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Оновлення розділ опис технологічного процесу, а саме приведення у відповідність до специфікації на проміжну продукцію (стадія приготування розчину хондросату): - час перемішування розчину з 45 хв. на 60 хв.; - рН отриманого розчину з 6,8 -7,5 на 6,2 - 7,3; - зміни температури зберігання проміжної продукції з 2-8 </w:t>
            </w:r>
            <w:r w:rsidRPr="00B34B19">
              <w:rPr>
                <w:rFonts w:ascii="Arial" w:hAnsi="Arial" w:cs="Arial"/>
                <w:sz w:val="16"/>
                <w:szCs w:val="16"/>
                <w:vertAlign w:val="superscript"/>
              </w:rPr>
              <w:t>о</w:t>
            </w:r>
            <w:r w:rsidRPr="00B34B19">
              <w:rPr>
                <w:rFonts w:ascii="Arial" w:hAnsi="Arial" w:cs="Arial"/>
                <w:sz w:val="16"/>
                <w:szCs w:val="16"/>
              </w:rPr>
              <w:t xml:space="preserve">С на 12 </w:t>
            </w:r>
            <w:r w:rsidRPr="00B34B19">
              <w:rPr>
                <w:rFonts w:ascii="Arial" w:hAnsi="Arial" w:cs="Arial"/>
                <w:sz w:val="16"/>
                <w:szCs w:val="16"/>
                <w:vertAlign w:val="superscript"/>
              </w:rPr>
              <w:t>о</w:t>
            </w:r>
            <w:r w:rsidRPr="00B34B19">
              <w:rPr>
                <w:rFonts w:ascii="Arial" w:hAnsi="Arial" w:cs="Arial"/>
                <w:sz w:val="16"/>
                <w:szCs w:val="16"/>
              </w:rPr>
              <w:t xml:space="preserve">С; - зазначення температури стерилізації системи розливу 120 </w:t>
            </w:r>
            <w:r w:rsidRPr="00B34B19">
              <w:rPr>
                <w:rFonts w:ascii="Arial" w:hAnsi="Arial" w:cs="Arial"/>
                <w:sz w:val="16"/>
                <w:szCs w:val="16"/>
                <w:vertAlign w:val="superscript"/>
              </w:rPr>
              <w:t>о</w:t>
            </w:r>
            <w:r w:rsidRPr="00B34B19">
              <w:rPr>
                <w:rFonts w:ascii="Arial" w:hAnsi="Arial" w:cs="Arial"/>
                <w:sz w:val="16"/>
                <w:szCs w:val="16"/>
              </w:rPr>
              <w:t>С 20 хв.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Отримання пакувальних матеріалів винесено в окрему операцію технологічного процесу виробництва препарату на стадію 3. "Пакування та відвантаження готової продукції" у реєстраційному досьє у відповідності до діючої технологічної документації. Актуалізовано нумерацію та опис операцій технологічного процесу.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Розширення допустимих меж для показника рН у специфікації проміжної продукції (затверджено: рН від 6,8 до 7,5; запропоновано: від 6,2-7,3), що забезпечує отримання у готовому лікарському засобі рН близький до середнього (рН в ГЛЗ 6,0-7,5))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UA/14288/01/01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ХУМАЛОГ® МІКС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що потребують нової реєстрації (згідно наказу МОЗ від 23.07.2015 № 460) Зміна у ДР, які не призводять до нової ДР: незначні зміни біологічної речовини або біотехнологічного продукту - незначна оптимізація процесу очистки інсуліну лізпро</w:t>
            </w:r>
            <w:r w:rsidRPr="00B34B19">
              <w:rPr>
                <w:rFonts w:ascii="Arial" w:hAnsi="Arial" w:cs="Arial"/>
                <w:sz w:val="16"/>
                <w:szCs w:val="16"/>
              </w:rPr>
              <w:br/>
            </w:r>
            <w:r w:rsidRPr="00B34B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i/>
                <w:sz w:val="16"/>
                <w:szCs w:val="16"/>
                <w:lang w:val="ru-RU"/>
              </w:rPr>
            </w:pPr>
            <w:r w:rsidRPr="00B34B19">
              <w:rPr>
                <w:rFonts w:ascii="Arial" w:hAnsi="Arial" w:cs="Arial"/>
                <w:i/>
                <w:sz w:val="16"/>
                <w:szCs w:val="16"/>
                <w:lang w:val="ru-RU"/>
              </w:rPr>
              <w:t>Не</w:t>
            </w:r>
          </w:p>
          <w:p w:rsidR="005A61B6" w:rsidRPr="00B34B19" w:rsidRDefault="005A61B6" w:rsidP="00710692">
            <w:pPr>
              <w:jc w:val="center"/>
              <w:rPr>
                <w:rFonts w:ascii="Arial" w:hAnsi="Arial" w:cs="Arial"/>
                <w:i/>
                <w:sz w:val="16"/>
                <w:szCs w:val="16"/>
              </w:rPr>
            </w:pPr>
            <w:r w:rsidRPr="00B34B19">
              <w:rPr>
                <w:rFonts w:ascii="Arial" w:hAnsi="Arial" w:cs="Arial"/>
                <w:i/>
                <w:sz w:val="16"/>
                <w:szCs w:val="16"/>
              </w:rPr>
              <w:t>підлягає</w:t>
            </w:r>
          </w:p>
          <w:p w:rsidR="005A61B6" w:rsidRPr="00B34B19" w:rsidRDefault="005A61B6" w:rsidP="00710692">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UA/8352/01/01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ЦЕЛІСТА® ВІД БОЛЮ В ГОРЛІ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льодяники по 8,75 мг по 12 льодяників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контроль серій: ІНФАРМЕЙД, С.Л., Іспанiя; контроль серій: ЛАБОРАТОРІО ЕЧІВАРНЕ, С.А., Іспанiя; контроль серій: СІНКРОФАРМ, С.Л., Іспанiя; виробництво готової продукції, первинне та вторинне пакування, випуск серії: ЛОЗІ'С ФАРМАСЬЮТІКАЛС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Іспанiя</w:t>
            </w:r>
          </w:p>
          <w:p w:rsidR="005A61B6" w:rsidRPr="00B34B19" w:rsidRDefault="005A61B6" w:rsidP="00710692">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2003-154 - Rev 06 (затверджено: R1-CEP 2003-154 - Rev 05) для АФІ флурбіпрофену від вже затвердженого виробника Sun Pharmaceutical Industries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UA/18966/01/01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ЦЕЛІСТА® ВІД БОЛЮ В ГОРЛІ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льодяники по 8,75 мг, по 12 льодяників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контроль якості серій: ІНФАРМЕЙД, С.Л., Іспанiя; виробництво готової продукції, випуск серії та первинне і вторинне пакування: ЛОЗІ'С ФАРМАСЬЮТІКАЛС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2003-154 - Rev 06 (затверджено: R1-CEP 2003-154 - Rev 05) для АФІ флурбіпрофену від вже затвердженого виробника Sun Pharmaceutical Industries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UA/19483/01/01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ЦЕФАЛЕКСИН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гранули для оральної суспензії, 100 мл (250 мг/5мл) по 40 г у флаконі; по 1 флакону разом з мірною ложкою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"Хемофарм" АД, Сербія (виробник контроль та випуск серії); Хемомонт д.о.о., Чорногорія (виробник готового лікарського засобу, первинне та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Сербія/</w:t>
            </w:r>
          </w:p>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Чорногорія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1997- 007 - Rev 07 для АФІ цефалексину від вже затвердженого виробника який змінив найменування: Затверджено: R1-CEP 1997- 007 - Rev 06 Holder of CEP: DSM SINOCHEM PHARMACEUTICALS NETHERLANDS B.V. site of production: DSM SINOCHEM PHARMACEUTICALS SPAIN S.A. Запропоновано: R1-CEP 1997- 007 - Rev 07 Holder of CEP: CENTRIENT PHARMACEUTICALS NETHERLANDS B.V. site of production: CENTRIENT PHARMACEUTICALS SPAIN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UA/7888/01/01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ЦИТАРАБІН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розчин для ін’єкцій, 100 мг/мл по 1 мл або по 10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цитарабіну Mac Chem Products (India) Pvt. Ltd., Індія (затверджено: Probio Sint Euticals,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UA/0674/01/01</w:t>
            </w:r>
          </w:p>
        </w:tc>
      </w:tr>
      <w:tr w:rsidR="005A61B6" w:rsidRPr="00B34B19" w:rsidTr="0071069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5A61B6" w:rsidRPr="00B34B19" w:rsidRDefault="005A61B6" w:rsidP="005A61B6">
            <w:pPr>
              <w:numPr>
                <w:ilvl w:val="0"/>
                <w:numId w:val="3"/>
              </w:numPr>
              <w:tabs>
                <w:tab w:val="left" w:pos="12600"/>
              </w:tabs>
              <w:jc w:val="center"/>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5A61B6" w:rsidRPr="00B34B19" w:rsidRDefault="005A61B6" w:rsidP="00710692">
            <w:pPr>
              <w:pStyle w:val="110"/>
              <w:tabs>
                <w:tab w:val="left" w:pos="12600"/>
              </w:tabs>
              <w:rPr>
                <w:rFonts w:ascii="Arial" w:hAnsi="Arial" w:cs="Arial"/>
                <w:b/>
                <w:i/>
                <w:sz w:val="16"/>
                <w:szCs w:val="16"/>
              </w:rPr>
            </w:pPr>
            <w:r w:rsidRPr="00B34B19">
              <w:rPr>
                <w:rFonts w:ascii="Arial" w:hAnsi="Arial" w:cs="Arial"/>
                <w:b/>
                <w:sz w:val="16"/>
                <w:szCs w:val="16"/>
              </w:rPr>
              <w:t>ЦІЛОКСАН®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rPr>
                <w:rFonts w:ascii="Arial" w:hAnsi="Arial" w:cs="Arial"/>
                <w:sz w:val="16"/>
                <w:szCs w:val="16"/>
              </w:rPr>
            </w:pPr>
            <w:r w:rsidRPr="00B34B19">
              <w:rPr>
                <w:rFonts w:ascii="Arial" w:hAnsi="Arial" w:cs="Arial"/>
                <w:sz w:val="16"/>
                <w:szCs w:val="16"/>
              </w:rPr>
              <w:t>краплі очні/вушні 0,35 %; по 5 мл у флаконі-крапельниці „Дроп-Тейнер®”; по 1 флакону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Алкон-Куврьор,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1998-103 - Rev 06 (затверджено: R1-CEP 1998-103 - Rev 05) для АФІ ципрофлоксацину гідрохлориду від вже затвердженого виробника Bayer Pharma AG, та, як наслідок зміна адреси та назви власника СЕР та назви виробничої дільниці на Bayer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b/>
                <w:i/>
                <w:sz w:val="16"/>
                <w:szCs w:val="16"/>
              </w:rPr>
            </w:pPr>
            <w:r w:rsidRPr="00B34B1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sz w:val="16"/>
                <w:szCs w:val="16"/>
              </w:rPr>
            </w:pPr>
            <w:r w:rsidRPr="00B34B19">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A61B6" w:rsidRPr="00B34B19" w:rsidRDefault="005A61B6" w:rsidP="00710692">
            <w:pPr>
              <w:pStyle w:val="110"/>
              <w:tabs>
                <w:tab w:val="left" w:pos="12600"/>
              </w:tabs>
              <w:jc w:val="center"/>
              <w:rPr>
                <w:rFonts w:ascii="Arial" w:hAnsi="Arial" w:cs="Arial"/>
                <w:sz w:val="16"/>
                <w:szCs w:val="16"/>
              </w:rPr>
            </w:pPr>
            <w:r w:rsidRPr="00B34B19">
              <w:rPr>
                <w:rFonts w:ascii="Arial" w:hAnsi="Arial" w:cs="Arial"/>
                <w:sz w:val="16"/>
                <w:szCs w:val="16"/>
              </w:rPr>
              <w:t>UA/8565/01/01</w:t>
            </w:r>
          </w:p>
        </w:tc>
      </w:tr>
    </w:tbl>
    <w:p w:rsidR="005A61B6" w:rsidRPr="00B34B19" w:rsidRDefault="005A61B6" w:rsidP="005A61B6">
      <w:pPr>
        <w:ind w:right="20"/>
        <w:rPr>
          <w:rFonts w:ascii="Arial" w:hAnsi="Arial" w:cs="Arial"/>
          <w:b/>
          <w:i/>
          <w:sz w:val="18"/>
          <w:szCs w:val="18"/>
        </w:rPr>
      </w:pPr>
      <w:r w:rsidRPr="00B34B19">
        <w:rPr>
          <w:rFonts w:ascii="Arial" w:hAnsi="Arial" w:cs="Arial"/>
          <w:b/>
          <w:i/>
          <w:sz w:val="18"/>
          <w:szCs w:val="18"/>
        </w:rPr>
        <w:t>*у разі внесення змін до інструкції про медичне застосування</w:t>
      </w:r>
    </w:p>
    <w:p w:rsidR="005A61B6" w:rsidRPr="00B34B19" w:rsidRDefault="005A61B6" w:rsidP="005A61B6">
      <w:pPr>
        <w:ind w:right="20"/>
        <w:rPr>
          <w:rFonts w:ascii="Arial" w:hAnsi="Arial" w:cs="Arial"/>
          <w:b/>
          <w:i/>
          <w:sz w:val="18"/>
          <w:szCs w:val="18"/>
        </w:rPr>
      </w:pPr>
    </w:p>
    <w:p w:rsidR="005A61B6" w:rsidRPr="00B34B19" w:rsidRDefault="005A61B6" w:rsidP="005A61B6">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5A61B6" w:rsidRPr="00B34B19" w:rsidTr="00710692">
        <w:tc>
          <w:tcPr>
            <w:tcW w:w="7421" w:type="dxa"/>
            <w:hideMark/>
          </w:tcPr>
          <w:p w:rsidR="005A61B6" w:rsidRPr="00B34B19" w:rsidRDefault="005A61B6" w:rsidP="00710692">
            <w:pPr>
              <w:rPr>
                <w:rStyle w:val="cs95e872d03"/>
                <w:sz w:val="28"/>
                <w:szCs w:val="28"/>
              </w:rPr>
            </w:pPr>
            <w:r w:rsidRPr="00B34B19">
              <w:rPr>
                <w:rStyle w:val="cs7a65ad241"/>
                <w:color w:val="auto"/>
                <w:sz w:val="28"/>
                <w:szCs w:val="28"/>
              </w:rPr>
              <w:t xml:space="preserve">Начальник </w:t>
            </w:r>
          </w:p>
          <w:p w:rsidR="005A61B6" w:rsidRPr="00B34B19" w:rsidRDefault="005A61B6" w:rsidP="00710692">
            <w:pPr>
              <w:ind w:right="20"/>
              <w:rPr>
                <w:rStyle w:val="cs7864ebcf1"/>
                <w:b w:val="0"/>
                <w:color w:val="auto"/>
                <w:sz w:val="28"/>
                <w:szCs w:val="28"/>
              </w:rPr>
            </w:pPr>
            <w:r w:rsidRPr="00B34B19">
              <w:rPr>
                <w:rStyle w:val="cs7a65ad241"/>
                <w:color w:val="auto"/>
                <w:sz w:val="28"/>
                <w:szCs w:val="28"/>
              </w:rPr>
              <w:t>Фармацевтичного управління</w:t>
            </w:r>
          </w:p>
        </w:tc>
        <w:tc>
          <w:tcPr>
            <w:tcW w:w="7422" w:type="dxa"/>
          </w:tcPr>
          <w:p w:rsidR="005A61B6" w:rsidRPr="00B34B19" w:rsidRDefault="005A61B6" w:rsidP="00710692">
            <w:pPr>
              <w:pStyle w:val="cs95e872d0"/>
              <w:rPr>
                <w:rStyle w:val="cs7864ebcf1"/>
                <w:color w:val="auto"/>
                <w:sz w:val="28"/>
                <w:szCs w:val="28"/>
              </w:rPr>
            </w:pPr>
          </w:p>
          <w:p w:rsidR="005A61B6" w:rsidRPr="00B34B19" w:rsidRDefault="005A61B6" w:rsidP="00710692">
            <w:pPr>
              <w:pStyle w:val="cs95e872d0"/>
              <w:jc w:val="right"/>
              <w:rPr>
                <w:rStyle w:val="cs7864ebcf1"/>
                <w:color w:val="auto"/>
                <w:sz w:val="28"/>
                <w:szCs w:val="28"/>
                <w:lang w:val="uk-UA"/>
              </w:rPr>
            </w:pPr>
            <w:r w:rsidRPr="00B34B19">
              <w:rPr>
                <w:rStyle w:val="cs7a65ad241"/>
                <w:color w:val="auto"/>
                <w:sz w:val="28"/>
                <w:szCs w:val="28"/>
                <w:lang w:val="uk-UA"/>
              </w:rPr>
              <w:t>Тарас ЛЯСКОВСЬКИЙ</w:t>
            </w:r>
          </w:p>
        </w:tc>
      </w:tr>
    </w:tbl>
    <w:p w:rsidR="005A61B6" w:rsidRPr="00B34B19" w:rsidRDefault="005A61B6" w:rsidP="00FC73F7">
      <w:pPr>
        <w:pStyle w:val="31"/>
        <w:spacing w:after="0"/>
        <w:ind w:left="0"/>
        <w:rPr>
          <w:b/>
          <w:sz w:val="28"/>
          <w:szCs w:val="28"/>
          <w:lang w:val="uk-UA"/>
        </w:rPr>
        <w:sectPr w:rsidR="005A61B6" w:rsidRPr="00B34B19" w:rsidSect="00B34B19">
          <w:headerReference w:type="default" r:id="rId17"/>
          <w:footerReference w:type="default" r:id="rId18"/>
          <w:pgSz w:w="16838" w:h="11906" w:orient="landscape"/>
          <w:pgMar w:top="567" w:right="1134" w:bottom="907" w:left="1077" w:header="709" w:footer="709" w:gutter="0"/>
          <w:cols w:space="708"/>
          <w:docGrid w:linePitch="360"/>
        </w:sectPr>
      </w:pPr>
    </w:p>
    <w:p w:rsidR="00DA1A42" w:rsidRPr="00B34B19" w:rsidRDefault="00DA1A42" w:rsidP="00DA1A42"/>
    <w:tbl>
      <w:tblPr>
        <w:tblW w:w="3828" w:type="dxa"/>
        <w:tblInd w:w="11448" w:type="dxa"/>
        <w:tblLayout w:type="fixed"/>
        <w:tblLook w:val="0000" w:firstRow="0" w:lastRow="0" w:firstColumn="0" w:lastColumn="0" w:noHBand="0" w:noVBand="0"/>
      </w:tblPr>
      <w:tblGrid>
        <w:gridCol w:w="3828"/>
      </w:tblGrid>
      <w:tr w:rsidR="00DA1A42" w:rsidRPr="00B34B19" w:rsidTr="00710692">
        <w:tc>
          <w:tcPr>
            <w:tcW w:w="3828" w:type="dxa"/>
          </w:tcPr>
          <w:p w:rsidR="00DA1A42" w:rsidRPr="00B34B19" w:rsidRDefault="00DA1A42" w:rsidP="00FF4E88">
            <w:pPr>
              <w:pStyle w:val="4"/>
              <w:tabs>
                <w:tab w:val="left" w:pos="12600"/>
              </w:tabs>
              <w:spacing w:before="0" w:after="0"/>
              <w:jc w:val="both"/>
              <w:rPr>
                <w:sz w:val="18"/>
                <w:szCs w:val="18"/>
              </w:rPr>
            </w:pPr>
            <w:r w:rsidRPr="00B34B19">
              <w:rPr>
                <w:sz w:val="18"/>
                <w:szCs w:val="18"/>
              </w:rPr>
              <w:t>Додаток 4</w:t>
            </w:r>
          </w:p>
          <w:p w:rsidR="00DA1A42" w:rsidRPr="00B34B19" w:rsidRDefault="00DA1A42" w:rsidP="00FF4E88">
            <w:pPr>
              <w:pStyle w:val="4"/>
              <w:tabs>
                <w:tab w:val="left" w:pos="12600"/>
              </w:tabs>
              <w:spacing w:before="0" w:after="0"/>
              <w:jc w:val="both"/>
              <w:rPr>
                <w:sz w:val="18"/>
                <w:szCs w:val="18"/>
              </w:rPr>
            </w:pPr>
            <w:r w:rsidRPr="00B34B19">
              <w:rPr>
                <w:sz w:val="18"/>
                <w:szCs w:val="18"/>
              </w:rPr>
              <w:t>до наказу Міністерства охорони</w:t>
            </w:r>
          </w:p>
          <w:p w:rsidR="00DA1A42" w:rsidRPr="00B34B19" w:rsidRDefault="00DA1A42" w:rsidP="00FF4E88">
            <w:pPr>
              <w:pStyle w:val="4"/>
              <w:tabs>
                <w:tab w:val="left" w:pos="12600"/>
              </w:tabs>
              <w:spacing w:before="0" w:after="0"/>
              <w:jc w:val="both"/>
              <w:rPr>
                <w:sz w:val="18"/>
                <w:szCs w:val="18"/>
              </w:rPr>
            </w:pPr>
            <w:r w:rsidRPr="00B34B19">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A1A42" w:rsidRPr="00B34B19" w:rsidRDefault="00DA1A42" w:rsidP="00FF4E88">
            <w:pPr>
              <w:tabs>
                <w:tab w:val="left" w:pos="12600"/>
              </w:tabs>
              <w:jc w:val="both"/>
              <w:rPr>
                <w:rFonts w:ascii="Arial" w:hAnsi="Arial" w:cs="Arial"/>
                <w:b/>
                <w:sz w:val="18"/>
                <w:szCs w:val="18"/>
              </w:rPr>
            </w:pPr>
            <w:r w:rsidRPr="00B34B19">
              <w:rPr>
                <w:b/>
                <w:bCs/>
                <w:iCs/>
                <w:sz w:val="18"/>
                <w:szCs w:val="18"/>
                <w:u w:val="single"/>
              </w:rPr>
              <w:t>від 23 травня 2023 року № 937</w:t>
            </w:r>
          </w:p>
        </w:tc>
      </w:tr>
    </w:tbl>
    <w:p w:rsidR="00DA1A42" w:rsidRPr="00B34B19" w:rsidRDefault="00DA1A42" w:rsidP="00DA1A42">
      <w:pPr>
        <w:tabs>
          <w:tab w:val="left" w:pos="12600"/>
        </w:tabs>
        <w:rPr>
          <w:rFonts w:ascii="Arial" w:hAnsi="Arial" w:cs="Arial"/>
          <w:sz w:val="18"/>
          <w:szCs w:val="18"/>
        </w:rPr>
      </w:pPr>
    </w:p>
    <w:p w:rsidR="00DA1A42" w:rsidRPr="00B34B19" w:rsidRDefault="00DA1A42" w:rsidP="00DA1A42">
      <w:pPr>
        <w:jc w:val="center"/>
        <w:rPr>
          <w:b/>
          <w:sz w:val="28"/>
          <w:szCs w:val="28"/>
        </w:rPr>
      </w:pPr>
      <w:r w:rsidRPr="00B34B19">
        <w:rPr>
          <w:b/>
          <w:sz w:val="28"/>
          <w:szCs w:val="28"/>
        </w:rPr>
        <w:t>ПЕРЕЛІК</w:t>
      </w:r>
    </w:p>
    <w:p w:rsidR="00DA1A42" w:rsidRPr="00B34B19" w:rsidRDefault="00DA1A42" w:rsidP="00DA1A42">
      <w:pPr>
        <w:jc w:val="center"/>
        <w:rPr>
          <w:b/>
          <w:sz w:val="28"/>
          <w:szCs w:val="28"/>
        </w:rPr>
      </w:pPr>
      <w:r w:rsidRPr="00B34B19">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DA1A42" w:rsidRPr="00B34B19" w:rsidRDefault="00DA1A42" w:rsidP="00DA1A42">
      <w:pPr>
        <w:jc w:val="center"/>
        <w:rPr>
          <w:rFonts w:ascii="Arial" w:hAnsi="Arial" w:cs="Arial"/>
        </w:rPr>
      </w:pPr>
    </w:p>
    <w:tbl>
      <w:tblPr>
        <w:tblW w:w="1587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276"/>
        <w:gridCol w:w="1559"/>
        <w:gridCol w:w="1134"/>
        <w:gridCol w:w="992"/>
        <w:gridCol w:w="1560"/>
        <w:gridCol w:w="992"/>
        <w:gridCol w:w="1276"/>
        <w:gridCol w:w="6520"/>
      </w:tblGrid>
      <w:tr w:rsidR="00B34B19" w:rsidRPr="00B34B19" w:rsidTr="00FF4E88">
        <w:trPr>
          <w:tblHeader/>
        </w:trPr>
        <w:tc>
          <w:tcPr>
            <w:tcW w:w="568" w:type="dxa"/>
            <w:tcBorders>
              <w:top w:val="single" w:sz="4" w:space="0" w:color="auto"/>
              <w:left w:val="single" w:sz="4" w:space="0" w:color="auto"/>
              <w:bottom w:val="single" w:sz="4" w:space="0" w:color="auto"/>
              <w:right w:val="single" w:sz="4" w:space="0" w:color="auto"/>
            </w:tcBorders>
            <w:shd w:val="pct10" w:color="auto" w:fill="auto"/>
          </w:tcPr>
          <w:p w:rsidR="00DA1A42" w:rsidRPr="00B34B19" w:rsidRDefault="00DA1A42" w:rsidP="00710692">
            <w:pPr>
              <w:jc w:val="center"/>
              <w:rPr>
                <w:rFonts w:ascii="Arial" w:hAnsi="Arial" w:cs="Arial"/>
                <w:b/>
                <w:i/>
                <w:sz w:val="16"/>
                <w:szCs w:val="16"/>
                <w:lang w:eastAsia="en-US"/>
              </w:rPr>
            </w:pPr>
            <w:r w:rsidRPr="00B34B19">
              <w:rPr>
                <w:rFonts w:ascii="Arial" w:hAnsi="Arial" w:cs="Arial"/>
                <w:b/>
                <w:i/>
                <w:sz w:val="16"/>
                <w:szCs w:val="16"/>
                <w:lang w:eastAsia="en-US"/>
              </w:rPr>
              <w:t>№ п/п</w:t>
            </w:r>
          </w:p>
        </w:tc>
        <w:tc>
          <w:tcPr>
            <w:tcW w:w="1276" w:type="dxa"/>
            <w:tcBorders>
              <w:top w:val="single" w:sz="4" w:space="0" w:color="auto"/>
              <w:left w:val="single" w:sz="4" w:space="0" w:color="auto"/>
              <w:bottom w:val="single" w:sz="4" w:space="0" w:color="auto"/>
              <w:right w:val="single" w:sz="6" w:space="0" w:color="auto"/>
            </w:tcBorders>
            <w:shd w:val="pct10" w:color="auto" w:fill="auto"/>
          </w:tcPr>
          <w:p w:rsidR="00DA1A42" w:rsidRPr="00B34B19" w:rsidRDefault="00DA1A42" w:rsidP="00710692">
            <w:pPr>
              <w:jc w:val="center"/>
              <w:rPr>
                <w:rFonts w:ascii="Arial" w:hAnsi="Arial" w:cs="Arial"/>
                <w:b/>
                <w:i/>
                <w:sz w:val="16"/>
                <w:szCs w:val="16"/>
                <w:lang w:eastAsia="en-US"/>
              </w:rPr>
            </w:pPr>
            <w:r w:rsidRPr="00B34B19">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DA1A42" w:rsidRPr="00B34B19" w:rsidRDefault="00DA1A42" w:rsidP="00710692">
            <w:pPr>
              <w:ind w:firstLine="37"/>
              <w:jc w:val="center"/>
              <w:rPr>
                <w:rFonts w:ascii="Arial" w:hAnsi="Arial" w:cs="Arial"/>
                <w:b/>
                <w:i/>
                <w:sz w:val="16"/>
                <w:szCs w:val="16"/>
                <w:lang w:eastAsia="en-US"/>
              </w:rPr>
            </w:pPr>
            <w:r w:rsidRPr="00B34B19">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DA1A42" w:rsidRPr="00B34B19" w:rsidRDefault="00DA1A42" w:rsidP="00710692">
            <w:pPr>
              <w:jc w:val="center"/>
              <w:rPr>
                <w:rFonts w:ascii="Arial" w:hAnsi="Arial" w:cs="Arial"/>
                <w:b/>
                <w:i/>
                <w:sz w:val="16"/>
                <w:szCs w:val="16"/>
                <w:lang w:eastAsia="en-US"/>
              </w:rPr>
            </w:pPr>
            <w:r w:rsidRPr="00B34B19">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DA1A42" w:rsidRPr="00B34B19" w:rsidRDefault="00DA1A42" w:rsidP="00710692">
            <w:pPr>
              <w:jc w:val="center"/>
              <w:rPr>
                <w:rFonts w:ascii="Arial" w:hAnsi="Arial" w:cs="Arial"/>
                <w:b/>
                <w:i/>
                <w:sz w:val="16"/>
                <w:szCs w:val="16"/>
                <w:lang w:eastAsia="en-US"/>
              </w:rPr>
            </w:pPr>
            <w:r w:rsidRPr="00B34B19">
              <w:rPr>
                <w:rFonts w:ascii="Arial" w:hAnsi="Arial" w:cs="Arial"/>
                <w:b/>
                <w:i/>
                <w:sz w:val="16"/>
                <w:szCs w:val="16"/>
                <w:lang w:eastAsia="en-US"/>
              </w:rPr>
              <w:t>Країна</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DA1A42" w:rsidRPr="00B34B19" w:rsidRDefault="00DA1A42" w:rsidP="00710692">
            <w:pPr>
              <w:jc w:val="center"/>
              <w:rPr>
                <w:rFonts w:ascii="Arial" w:hAnsi="Arial" w:cs="Arial"/>
                <w:b/>
                <w:i/>
                <w:sz w:val="16"/>
                <w:szCs w:val="16"/>
                <w:lang w:eastAsia="en-US"/>
              </w:rPr>
            </w:pPr>
            <w:r w:rsidRPr="00B34B19">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DA1A42" w:rsidRPr="00B34B19" w:rsidRDefault="00DA1A42" w:rsidP="00710692">
            <w:pPr>
              <w:jc w:val="center"/>
              <w:rPr>
                <w:rFonts w:ascii="Arial" w:hAnsi="Arial" w:cs="Arial"/>
                <w:b/>
                <w:i/>
                <w:sz w:val="16"/>
                <w:szCs w:val="16"/>
                <w:lang w:eastAsia="en-US"/>
              </w:rPr>
            </w:pPr>
            <w:r w:rsidRPr="00B34B19">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DA1A42" w:rsidRPr="00B34B19" w:rsidRDefault="00DA1A42" w:rsidP="00710692">
            <w:pPr>
              <w:jc w:val="center"/>
              <w:rPr>
                <w:rFonts w:ascii="Arial" w:hAnsi="Arial" w:cs="Arial"/>
                <w:b/>
                <w:i/>
                <w:sz w:val="16"/>
                <w:szCs w:val="16"/>
                <w:lang w:eastAsia="en-US"/>
              </w:rPr>
            </w:pPr>
            <w:r w:rsidRPr="00B34B19">
              <w:rPr>
                <w:rFonts w:ascii="Arial" w:hAnsi="Arial" w:cs="Arial"/>
                <w:b/>
                <w:i/>
                <w:sz w:val="16"/>
                <w:szCs w:val="16"/>
                <w:lang w:eastAsia="en-US"/>
              </w:rPr>
              <w:t>Підстава</w:t>
            </w:r>
          </w:p>
        </w:tc>
        <w:tc>
          <w:tcPr>
            <w:tcW w:w="6520" w:type="dxa"/>
            <w:tcBorders>
              <w:top w:val="single" w:sz="4" w:space="0" w:color="auto"/>
              <w:left w:val="single" w:sz="6" w:space="0" w:color="auto"/>
              <w:bottom w:val="single" w:sz="4" w:space="0" w:color="auto"/>
              <w:right w:val="single" w:sz="6" w:space="0" w:color="auto"/>
            </w:tcBorders>
            <w:shd w:val="pct10" w:color="auto" w:fill="auto"/>
          </w:tcPr>
          <w:p w:rsidR="00DA1A42" w:rsidRPr="00B34B19" w:rsidRDefault="00DA1A42" w:rsidP="00710692">
            <w:pPr>
              <w:jc w:val="center"/>
              <w:rPr>
                <w:rFonts w:ascii="Arial" w:hAnsi="Arial" w:cs="Arial"/>
                <w:b/>
                <w:i/>
                <w:sz w:val="16"/>
                <w:szCs w:val="16"/>
                <w:lang w:eastAsia="en-US"/>
              </w:rPr>
            </w:pPr>
            <w:r w:rsidRPr="00B34B19">
              <w:rPr>
                <w:rFonts w:ascii="Arial" w:hAnsi="Arial" w:cs="Arial"/>
                <w:b/>
                <w:i/>
                <w:sz w:val="16"/>
                <w:szCs w:val="16"/>
                <w:lang w:eastAsia="en-US"/>
              </w:rPr>
              <w:t>Процедура</w:t>
            </w:r>
          </w:p>
        </w:tc>
      </w:tr>
      <w:tr w:rsidR="00B34B19" w:rsidRPr="00B34B19" w:rsidTr="00FF4E88">
        <w:trPr>
          <w:trHeight w:val="557"/>
        </w:trPr>
        <w:tc>
          <w:tcPr>
            <w:tcW w:w="568" w:type="dxa"/>
            <w:tcBorders>
              <w:top w:val="single" w:sz="4" w:space="0" w:color="auto"/>
              <w:left w:val="single" w:sz="4" w:space="0" w:color="auto"/>
              <w:bottom w:val="single" w:sz="4" w:space="0" w:color="auto"/>
              <w:right w:val="single" w:sz="4" w:space="0" w:color="auto"/>
            </w:tcBorders>
          </w:tcPr>
          <w:p w:rsidR="00DA1A42" w:rsidRPr="00B34B19" w:rsidRDefault="00DA1A42" w:rsidP="00DA1A42">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both"/>
              <w:rPr>
                <w:rFonts w:ascii="Arial" w:hAnsi="Arial" w:cs="Arial"/>
                <w:b/>
                <w:sz w:val="16"/>
                <w:szCs w:val="16"/>
                <w:lang w:eastAsia="en-US"/>
              </w:rPr>
            </w:pPr>
            <w:r w:rsidRPr="00B34B19">
              <w:rPr>
                <w:rFonts w:ascii="Arial" w:hAnsi="Arial" w:cs="Arial"/>
                <w:b/>
                <w:sz w:val="16"/>
                <w:szCs w:val="16"/>
                <w:lang w:eastAsia="en-US"/>
              </w:rPr>
              <w:t xml:space="preserve">ВАРФАРИН НІКОМЕД </w:t>
            </w:r>
          </w:p>
        </w:tc>
        <w:tc>
          <w:tcPr>
            <w:tcW w:w="1559"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rPr>
                <w:rFonts w:ascii="Arial" w:hAnsi="Arial" w:cs="Arial"/>
                <w:sz w:val="16"/>
                <w:szCs w:val="16"/>
                <w:lang w:eastAsia="en-US"/>
              </w:rPr>
            </w:pPr>
            <w:r w:rsidRPr="00B34B19">
              <w:rPr>
                <w:rFonts w:ascii="Arial" w:hAnsi="Arial" w:cs="Arial"/>
                <w:sz w:val="16"/>
                <w:szCs w:val="16"/>
                <w:lang w:eastAsia="en-US"/>
              </w:rPr>
              <w:t>таблетки по 2,5 мг; по 100 таблеток у флаконі; по 1 флакону в картонній коробці</w:t>
            </w:r>
          </w:p>
          <w:p w:rsidR="00DA1A42" w:rsidRPr="00B34B19" w:rsidRDefault="00DA1A42" w:rsidP="00710692">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Такеда Австрія ГмбХ</w:t>
            </w: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Австрія</w:t>
            </w:r>
          </w:p>
          <w:p w:rsidR="00DA1A42" w:rsidRPr="00B34B19" w:rsidRDefault="00DA1A42" w:rsidP="00710692">
            <w:pPr>
              <w:jc w:val="center"/>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135"/>
              <w:ind w:firstLine="0"/>
              <w:jc w:val="center"/>
              <w:rPr>
                <w:rFonts w:cs="Arial"/>
                <w:b w:val="0"/>
                <w:iCs/>
                <w:sz w:val="16"/>
                <w:szCs w:val="16"/>
                <w:lang w:eastAsia="en-US"/>
              </w:rPr>
            </w:pPr>
            <w:r w:rsidRPr="00B34B19">
              <w:rPr>
                <w:rFonts w:cs="Arial"/>
                <w:b w:val="0"/>
                <w:sz w:val="16"/>
                <w:szCs w:val="16"/>
                <w:lang w:eastAsia="en-US"/>
              </w:rPr>
              <w:t>Оріфарм Мануфекчерінг Польща Сп. з о.о.</w:t>
            </w: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center"/>
              <w:rPr>
                <w:rFonts w:ascii="Arial" w:hAnsi="Arial" w:cs="Arial"/>
                <w:b/>
                <w:sz w:val="16"/>
                <w:szCs w:val="16"/>
                <w:lang w:eastAsia="en-US"/>
              </w:rPr>
            </w:pPr>
            <w:r w:rsidRPr="00B34B19">
              <w:rPr>
                <w:rFonts w:ascii="Arial" w:hAnsi="Arial" w:cs="Arial"/>
                <w:sz w:val="16"/>
                <w:szCs w:val="16"/>
                <w:lang w:eastAsia="en-US"/>
              </w:rPr>
              <w:t>Польща</w:t>
            </w: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135"/>
              <w:ind w:firstLine="0"/>
              <w:jc w:val="left"/>
              <w:rPr>
                <w:rFonts w:cs="Arial"/>
                <w:b w:val="0"/>
                <w:iCs/>
                <w:sz w:val="16"/>
                <w:szCs w:val="16"/>
                <w:lang w:val="en-US" w:eastAsia="en-US"/>
              </w:rPr>
            </w:pPr>
            <w:r w:rsidRPr="00B34B19">
              <w:rPr>
                <w:rFonts w:cs="Arial"/>
                <w:b w:val="0"/>
                <w:iCs/>
                <w:sz w:val="16"/>
                <w:szCs w:val="16"/>
                <w:lang w:eastAsia="en-US"/>
              </w:rPr>
              <w:t xml:space="preserve">засідання </w:t>
            </w:r>
            <w:r w:rsidRPr="00B34B19">
              <w:rPr>
                <w:rFonts w:cs="Arial"/>
                <w:b w:val="0"/>
                <w:iCs/>
                <w:sz w:val="16"/>
                <w:szCs w:val="16"/>
                <w:lang w:val="en-US" w:eastAsia="en-US"/>
              </w:rPr>
              <w:t>НТР № 17 від 04.05.2023</w:t>
            </w:r>
          </w:p>
        </w:tc>
        <w:tc>
          <w:tcPr>
            <w:tcW w:w="652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both"/>
              <w:rPr>
                <w:rFonts w:ascii="Arial" w:hAnsi="Arial" w:cs="Arial"/>
                <w:sz w:val="16"/>
                <w:szCs w:val="16"/>
                <w:lang w:eastAsia="en-US"/>
              </w:rPr>
            </w:pPr>
            <w:r w:rsidRPr="00B34B19">
              <w:rPr>
                <w:rFonts w:ascii="Arial" w:hAnsi="Arial" w:cs="Arial"/>
                <w:b/>
                <w:sz w:val="16"/>
                <w:szCs w:val="16"/>
                <w:lang w:val="uk-UA" w:eastAsia="en-US"/>
              </w:rPr>
              <w:t>Відмовити 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затвердженн</w:t>
            </w:r>
            <w:r w:rsidRPr="00B34B19">
              <w:rPr>
                <w:rFonts w:ascii="Arial" w:hAnsi="Arial" w:cs="Arial"/>
                <w:b/>
                <w:sz w:val="16"/>
                <w:szCs w:val="16"/>
                <w:lang w:val="uk-UA" w:eastAsia="en-US"/>
              </w:rPr>
              <w:t>і</w:t>
            </w:r>
            <w:r w:rsidRPr="00B34B19">
              <w:rPr>
                <w:rFonts w:ascii="Arial" w:hAnsi="Arial" w:cs="Arial"/>
                <w:b/>
                <w:sz w:val="16"/>
                <w:szCs w:val="16"/>
                <w:lang w:val="en-US" w:eastAsia="en-US"/>
              </w:rPr>
              <w:t xml:space="preserve"> </w:t>
            </w:r>
            <w:r w:rsidRPr="00B34B19">
              <w:rPr>
                <w:rFonts w:ascii="Arial" w:hAnsi="Arial" w:cs="Arial"/>
                <w:b/>
                <w:sz w:val="16"/>
                <w:szCs w:val="16"/>
                <w:lang w:val="uk-UA" w:eastAsia="en-US"/>
              </w:rPr>
              <w:t xml:space="preserve">- </w:t>
            </w:r>
            <w:r w:rsidRPr="00B34B19">
              <w:rPr>
                <w:rFonts w:ascii="Arial" w:hAnsi="Arial" w:cs="Arial"/>
                <w:b/>
                <w:sz w:val="16"/>
                <w:szCs w:val="16"/>
                <w:lang w:val="en-US" w:eastAsia="en-US"/>
              </w:rPr>
              <w:t>у зв'язку із надходженням інформації про нову контактну особу заявника, відповідальну за здійснення фармаконагляду в Україні (лист від заявника Такеда Австрія ГмбХ, Австрія № 0230 /МД від 16.08.2022р.).</w:t>
            </w:r>
            <w:r w:rsidRPr="00B34B19">
              <w:rPr>
                <w:rFonts w:ascii="Arial" w:hAnsi="Arial" w:cs="Arial"/>
                <w:sz w:val="16"/>
                <w:szCs w:val="16"/>
                <w:lang w:val="en-US" w:eastAsia="en-US"/>
              </w:rPr>
              <w:t xml:space="preserve"> </w:t>
            </w:r>
            <w:r w:rsidRPr="00B34B19">
              <w:rPr>
                <w:rFonts w:ascii="Arial" w:hAnsi="Arial" w:cs="Arial"/>
                <w:sz w:val="16"/>
                <w:szCs w:val="16"/>
                <w:lang w:val="en-US" w:eastAsia="en-US"/>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sidRPr="00B34B19">
              <w:rPr>
                <w:rFonts w:ascii="Arial" w:hAnsi="Arial" w:cs="Arial"/>
                <w:sz w:val="16"/>
                <w:szCs w:val="16"/>
                <w:lang w:val="en-US" w:eastAsia="en-US"/>
              </w:rPr>
              <w:br/>
            </w:r>
            <w:r w:rsidRPr="00B34B19">
              <w:rPr>
                <w:rFonts w:ascii="Arial" w:hAnsi="Arial" w:cs="Arial"/>
                <w:sz w:val="16"/>
                <w:szCs w:val="16"/>
                <w:lang w:eastAsia="en-US"/>
              </w:rPr>
              <w:t>Діюча редакція: Самоненко Марина Володимирівна.</w:t>
            </w:r>
            <w:r w:rsidRPr="00B34B19">
              <w:rPr>
                <w:rFonts w:ascii="Arial" w:hAnsi="Arial" w:cs="Arial"/>
                <w:sz w:val="16"/>
                <w:szCs w:val="16"/>
                <w:lang w:eastAsia="en-US"/>
              </w:rPr>
              <w:br/>
              <w:t xml:space="preserve">Пропонована редакція: Венгер Людмила Анатоліївна / </w:t>
            </w:r>
            <w:r w:rsidRPr="00B34B19">
              <w:rPr>
                <w:rFonts w:ascii="Arial" w:hAnsi="Arial" w:cs="Arial"/>
                <w:sz w:val="16"/>
                <w:szCs w:val="16"/>
                <w:lang w:val="en-US" w:eastAsia="en-US"/>
              </w:rPr>
              <w:t>Liudmyla</w:t>
            </w:r>
            <w:r w:rsidRPr="00B34B19">
              <w:rPr>
                <w:rFonts w:ascii="Arial" w:hAnsi="Arial" w:cs="Arial"/>
                <w:sz w:val="16"/>
                <w:szCs w:val="16"/>
                <w:lang w:eastAsia="en-US"/>
              </w:rPr>
              <w:t xml:space="preserve"> </w:t>
            </w:r>
            <w:r w:rsidRPr="00B34B19">
              <w:rPr>
                <w:rFonts w:ascii="Arial" w:hAnsi="Arial" w:cs="Arial"/>
                <w:sz w:val="16"/>
                <w:szCs w:val="16"/>
                <w:lang w:val="en-US" w:eastAsia="en-US"/>
              </w:rPr>
              <w:t>Venher</w:t>
            </w:r>
            <w:r w:rsidRPr="00B34B19">
              <w:rPr>
                <w:rFonts w:ascii="Arial" w:hAnsi="Arial" w:cs="Arial"/>
                <w:sz w:val="16"/>
                <w:szCs w:val="16"/>
                <w:lang w:eastAsia="en-US"/>
              </w:rPr>
              <w:t>.</w:t>
            </w:r>
            <w:r w:rsidRPr="00B34B19">
              <w:rPr>
                <w:rFonts w:ascii="Arial" w:hAnsi="Arial" w:cs="Arial"/>
                <w:sz w:val="16"/>
                <w:szCs w:val="16"/>
                <w:lang w:eastAsia="en-US"/>
              </w:rPr>
              <w:br/>
              <w:t>Зміна контактних даних контактної особи заявника, відповідальної за фармаконагляд в Україні.</w:t>
            </w:r>
            <w:r w:rsidRPr="00B34B19">
              <w:rPr>
                <w:rFonts w:ascii="Arial" w:hAnsi="Arial" w:cs="Arial"/>
                <w:sz w:val="16"/>
                <w:szCs w:val="16"/>
                <w:lang w:eastAsia="en-US"/>
              </w:rPr>
              <w:br/>
              <w:t>Зміна місцезнаходження мастер-файла системи фармаконагляду.</w:t>
            </w:r>
            <w:r w:rsidRPr="00B34B19">
              <w:rPr>
                <w:rFonts w:ascii="Arial" w:hAnsi="Arial" w:cs="Arial"/>
                <w:sz w:val="16"/>
                <w:szCs w:val="16"/>
                <w:lang w:eastAsia="en-US"/>
              </w:rPr>
              <w:br/>
              <w:t>Зміна місця здійснення основної діяльності з фармаконагляду.</w:t>
            </w:r>
          </w:p>
        </w:tc>
      </w:tr>
      <w:tr w:rsidR="00B34B19" w:rsidRPr="00B34B19" w:rsidTr="00FF4E88">
        <w:trPr>
          <w:trHeight w:val="557"/>
        </w:trPr>
        <w:tc>
          <w:tcPr>
            <w:tcW w:w="568" w:type="dxa"/>
            <w:tcBorders>
              <w:top w:val="single" w:sz="4" w:space="0" w:color="auto"/>
              <w:left w:val="single" w:sz="4" w:space="0" w:color="auto"/>
              <w:bottom w:val="single" w:sz="4" w:space="0" w:color="auto"/>
              <w:right w:val="single" w:sz="4" w:space="0" w:color="auto"/>
            </w:tcBorders>
          </w:tcPr>
          <w:p w:rsidR="00DA1A42" w:rsidRPr="00B34B19" w:rsidRDefault="00DA1A42" w:rsidP="00DA1A42">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both"/>
              <w:rPr>
                <w:rFonts w:ascii="Arial" w:hAnsi="Arial" w:cs="Arial"/>
                <w:b/>
                <w:sz w:val="16"/>
                <w:szCs w:val="16"/>
                <w:lang w:eastAsia="en-US"/>
              </w:rPr>
            </w:pPr>
            <w:r w:rsidRPr="00B34B19">
              <w:rPr>
                <w:rFonts w:ascii="Arial" w:hAnsi="Arial" w:cs="Arial"/>
                <w:b/>
                <w:sz w:val="16"/>
                <w:szCs w:val="16"/>
                <w:lang w:eastAsia="en-US"/>
              </w:rPr>
              <w:t xml:space="preserve">ДЕКСІЛАНТ® </w:t>
            </w:r>
          </w:p>
        </w:tc>
        <w:tc>
          <w:tcPr>
            <w:tcW w:w="1559"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rPr>
                <w:rFonts w:ascii="Arial" w:hAnsi="Arial" w:cs="Arial"/>
                <w:sz w:val="16"/>
                <w:szCs w:val="16"/>
                <w:lang w:eastAsia="en-US"/>
              </w:rPr>
            </w:pPr>
            <w:r w:rsidRPr="00B34B19">
              <w:rPr>
                <w:rFonts w:ascii="Arial" w:hAnsi="Arial" w:cs="Arial"/>
                <w:sz w:val="16"/>
                <w:szCs w:val="16"/>
                <w:lang w:eastAsia="en-US"/>
              </w:rPr>
              <w:t>капсули з модифікованим вивільненням тверді по 30 мг або по 60 мг по 14 капсул у блістері; по 1 або по 2 блістери в картонній коробці. Маркування українською та англійською мовами</w:t>
            </w:r>
          </w:p>
          <w:p w:rsidR="00DA1A42" w:rsidRPr="00B34B19" w:rsidRDefault="00DA1A42" w:rsidP="00710692">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Такеда Фармасьютікалс США, Інк.</w:t>
            </w: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США</w:t>
            </w:r>
          </w:p>
          <w:p w:rsidR="00DA1A42" w:rsidRPr="00B34B19" w:rsidRDefault="00DA1A42" w:rsidP="00710692">
            <w:pPr>
              <w:jc w:val="center"/>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135"/>
              <w:ind w:firstLine="0"/>
              <w:jc w:val="center"/>
              <w:rPr>
                <w:rFonts w:cs="Arial"/>
                <w:b w:val="0"/>
                <w:iCs/>
                <w:sz w:val="16"/>
                <w:szCs w:val="16"/>
                <w:lang w:eastAsia="en-US"/>
              </w:rPr>
            </w:pPr>
            <w:r w:rsidRPr="00B34B19">
              <w:rPr>
                <w:rFonts w:cs="Arial"/>
                <w:b w:val="0"/>
                <w:sz w:val="16"/>
                <w:szCs w:val="16"/>
                <w:lang w:eastAsia="en-US"/>
              </w:rPr>
              <w:t>Делфарм Новара С.р.л., Італ</w:t>
            </w:r>
            <w:r w:rsidRPr="00B34B19">
              <w:rPr>
                <w:rFonts w:cs="Arial"/>
                <w:b w:val="0"/>
                <w:sz w:val="16"/>
                <w:szCs w:val="16"/>
                <w:lang w:val="en-US" w:eastAsia="en-US"/>
              </w:rPr>
              <w:t>i</w:t>
            </w:r>
            <w:r w:rsidRPr="00B34B19">
              <w:rPr>
                <w:rFonts w:cs="Arial"/>
                <w:b w:val="0"/>
                <w:sz w:val="16"/>
                <w:szCs w:val="16"/>
                <w:lang w:eastAsia="en-US"/>
              </w:rPr>
              <w:t>я (первинне та вторинне пакування, дозвіл на випуск серії); Такеда ГмбХ, місце виробництва Оранієнбург, Німеччина (виробництво за повним циклом); Такеда Ірландія Лтд, Ірланд</w:t>
            </w:r>
            <w:r w:rsidRPr="00B34B19">
              <w:rPr>
                <w:rFonts w:cs="Arial"/>
                <w:b w:val="0"/>
                <w:sz w:val="16"/>
                <w:szCs w:val="16"/>
                <w:lang w:val="en-US" w:eastAsia="en-US"/>
              </w:rPr>
              <w:t>i</w:t>
            </w:r>
            <w:r w:rsidRPr="00B34B19">
              <w:rPr>
                <w:rFonts w:cs="Arial"/>
                <w:b w:val="0"/>
                <w:sz w:val="16"/>
                <w:szCs w:val="16"/>
                <w:lang w:eastAsia="en-US"/>
              </w:rPr>
              <w:t>я (виробництво нерозфасованої продукції)</w:t>
            </w: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Італ</w:t>
            </w:r>
            <w:r w:rsidRPr="00B34B19">
              <w:rPr>
                <w:rFonts w:ascii="Arial" w:hAnsi="Arial" w:cs="Arial"/>
                <w:sz w:val="16"/>
                <w:szCs w:val="16"/>
                <w:lang w:val="en-US" w:eastAsia="en-US"/>
              </w:rPr>
              <w:t>i</w:t>
            </w:r>
            <w:r w:rsidRPr="00B34B19">
              <w:rPr>
                <w:rFonts w:ascii="Arial" w:hAnsi="Arial" w:cs="Arial"/>
                <w:sz w:val="16"/>
                <w:szCs w:val="16"/>
                <w:lang w:eastAsia="en-US"/>
              </w:rPr>
              <w:t>я</w:t>
            </w:r>
          </w:p>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Німеччина</w:t>
            </w:r>
          </w:p>
          <w:p w:rsidR="00DA1A42" w:rsidRPr="00B34B19" w:rsidRDefault="00DA1A42" w:rsidP="00710692">
            <w:pPr>
              <w:pStyle w:val="ab"/>
              <w:ind w:left="0"/>
              <w:jc w:val="center"/>
              <w:rPr>
                <w:rFonts w:ascii="Arial" w:hAnsi="Arial" w:cs="Arial"/>
                <w:b/>
                <w:sz w:val="16"/>
                <w:szCs w:val="16"/>
                <w:lang w:eastAsia="en-US"/>
              </w:rPr>
            </w:pPr>
            <w:r w:rsidRPr="00B34B19">
              <w:rPr>
                <w:rFonts w:ascii="Arial" w:hAnsi="Arial" w:cs="Arial"/>
                <w:sz w:val="16"/>
                <w:szCs w:val="16"/>
                <w:lang w:eastAsia="en-US"/>
              </w:rPr>
              <w:t>Ірланд</w:t>
            </w:r>
            <w:r w:rsidRPr="00B34B19">
              <w:rPr>
                <w:rFonts w:ascii="Arial" w:hAnsi="Arial" w:cs="Arial"/>
                <w:sz w:val="16"/>
                <w:szCs w:val="16"/>
                <w:lang w:val="en-US" w:eastAsia="en-US"/>
              </w:rPr>
              <w:t>i</w:t>
            </w:r>
            <w:r w:rsidRPr="00B34B19">
              <w:rPr>
                <w:rFonts w:ascii="Arial" w:hAnsi="Arial" w:cs="Arial"/>
                <w:sz w:val="16"/>
                <w:szCs w:val="16"/>
                <w:lang w:eastAsia="en-US"/>
              </w:rPr>
              <w:t>я</w:t>
            </w: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135"/>
              <w:ind w:firstLine="0"/>
              <w:jc w:val="left"/>
              <w:rPr>
                <w:rFonts w:cs="Arial"/>
                <w:b w:val="0"/>
                <w:iCs/>
                <w:sz w:val="16"/>
                <w:szCs w:val="16"/>
                <w:lang w:val="en-US" w:eastAsia="en-US"/>
              </w:rPr>
            </w:pPr>
            <w:r w:rsidRPr="00B34B19">
              <w:rPr>
                <w:rFonts w:cs="Arial"/>
                <w:b w:val="0"/>
                <w:iCs/>
                <w:sz w:val="16"/>
                <w:szCs w:val="16"/>
                <w:lang w:eastAsia="en-US"/>
              </w:rPr>
              <w:t xml:space="preserve">засідання </w:t>
            </w:r>
            <w:r w:rsidRPr="00B34B19">
              <w:rPr>
                <w:rFonts w:cs="Arial"/>
                <w:b w:val="0"/>
                <w:iCs/>
                <w:sz w:val="16"/>
                <w:szCs w:val="16"/>
                <w:lang w:val="en-US" w:eastAsia="en-US"/>
              </w:rPr>
              <w:t>НТР № 17 від 04.05.2023</w:t>
            </w:r>
          </w:p>
        </w:tc>
        <w:tc>
          <w:tcPr>
            <w:tcW w:w="652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both"/>
              <w:rPr>
                <w:rFonts w:ascii="Arial" w:hAnsi="Arial" w:cs="Arial"/>
                <w:b/>
                <w:sz w:val="16"/>
                <w:szCs w:val="16"/>
                <w:lang w:eastAsia="en-US"/>
              </w:rPr>
            </w:pPr>
            <w:r w:rsidRPr="00B34B19">
              <w:rPr>
                <w:rFonts w:ascii="Arial" w:hAnsi="Arial" w:cs="Arial"/>
                <w:b/>
                <w:sz w:val="16"/>
                <w:szCs w:val="16"/>
                <w:lang w:val="uk-UA" w:eastAsia="en-US"/>
              </w:rPr>
              <w:t>Відмовити 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затвердженн</w:t>
            </w:r>
            <w:r w:rsidRPr="00B34B19">
              <w:rPr>
                <w:rFonts w:ascii="Arial" w:hAnsi="Arial" w:cs="Arial"/>
                <w:b/>
                <w:sz w:val="16"/>
                <w:szCs w:val="16"/>
                <w:lang w:val="uk-UA" w:eastAsia="en-US"/>
              </w:rPr>
              <w:t>і</w:t>
            </w:r>
            <w:r w:rsidRPr="00B34B19">
              <w:rPr>
                <w:rFonts w:ascii="Arial" w:hAnsi="Arial" w:cs="Arial"/>
                <w:b/>
                <w:sz w:val="16"/>
                <w:szCs w:val="16"/>
                <w:lang w:val="en-US" w:eastAsia="en-US"/>
              </w:rPr>
              <w:t xml:space="preserve"> </w:t>
            </w:r>
            <w:r w:rsidRPr="00B34B19">
              <w:rPr>
                <w:rFonts w:ascii="Arial" w:hAnsi="Arial" w:cs="Arial"/>
                <w:b/>
                <w:sz w:val="16"/>
                <w:szCs w:val="16"/>
                <w:lang w:val="uk-UA" w:eastAsia="en-US"/>
              </w:rPr>
              <w:t xml:space="preserve">- </w:t>
            </w:r>
            <w:r w:rsidRPr="00B34B19">
              <w:rPr>
                <w:rFonts w:ascii="Arial" w:hAnsi="Arial" w:cs="Arial"/>
                <w:b/>
                <w:sz w:val="16"/>
                <w:szCs w:val="16"/>
                <w:lang w:val="en-US" w:eastAsia="en-US"/>
              </w:rPr>
              <w:t>у зв'язку із надходженням інформації про нову контактну особу заявника, відповідальну за здійснення фармаконагляду в Україні (лист від заявника Такеда Фармасьютікалс США, Інк., США № 0233 /МД від 16.08.2022р.).</w:t>
            </w:r>
            <w:r w:rsidRPr="00B34B19">
              <w:rPr>
                <w:rFonts w:ascii="Arial" w:hAnsi="Arial" w:cs="Arial"/>
                <w:b/>
                <w:sz w:val="16"/>
                <w:szCs w:val="16"/>
                <w:lang w:val="en-US" w:eastAsia="en-US"/>
              </w:rPr>
              <w:br/>
            </w:r>
            <w:r w:rsidRPr="00B34B19">
              <w:rPr>
                <w:rFonts w:ascii="Arial" w:hAnsi="Arial" w:cs="Arial"/>
                <w:sz w:val="16"/>
                <w:szCs w:val="16"/>
                <w:lang w:val="en-US" w:eastAsia="en-US"/>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34B19">
              <w:rPr>
                <w:rFonts w:ascii="Arial" w:hAnsi="Arial" w:cs="Arial"/>
                <w:sz w:val="16"/>
                <w:szCs w:val="16"/>
                <w:lang w:val="en-US" w:eastAsia="en-US"/>
              </w:rPr>
              <w:br/>
              <w:t xml:space="preserve">Діюча редакція: Simon Ashworth. Пропонована редакція: д-р Суміт Мунджал / Sumit Munjal. Зміна контактних даних уповноваженої особи заявника, відповідальної за фармаконагляд. </w:t>
            </w:r>
            <w:r w:rsidRPr="00B34B19">
              <w:rPr>
                <w:rFonts w:ascii="Arial" w:hAnsi="Arial" w:cs="Arial"/>
                <w:sz w:val="16"/>
                <w:szCs w:val="16"/>
                <w:lang w:eastAsia="en-US"/>
              </w:rPr>
              <w:t xml:space="preserve">Зміна контактної особи заявника, відповідальної за фармаконагляд в Україні. Діюча редакція: Самоненко Марина Володимирівна. Пропонована редакція: Венгер Людмила Анатоліївна / </w:t>
            </w:r>
            <w:r w:rsidRPr="00B34B19">
              <w:rPr>
                <w:rFonts w:ascii="Arial" w:hAnsi="Arial" w:cs="Arial"/>
                <w:sz w:val="16"/>
                <w:szCs w:val="16"/>
                <w:lang w:val="en-US" w:eastAsia="en-US"/>
              </w:rPr>
              <w:t>Liudmyla</w:t>
            </w:r>
            <w:r w:rsidRPr="00B34B19">
              <w:rPr>
                <w:rFonts w:ascii="Arial" w:hAnsi="Arial" w:cs="Arial"/>
                <w:sz w:val="16"/>
                <w:szCs w:val="16"/>
                <w:lang w:eastAsia="en-US"/>
              </w:rPr>
              <w:t xml:space="preserve"> </w:t>
            </w:r>
            <w:r w:rsidRPr="00B34B19">
              <w:rPr>
                <w:rFonts w:ascii="Arial" w:hAnsi="Arial" w:cs="Arial"/>
                <w:sz w:val="16"/>
                <w:szCs w:val="16"/>
                <w:lang w:val="en-US" w:eastAsia="en-US"/>
              </w:rPr>
              <w:t>Venher</w:t>
            </w:r>
            <w:r w:rsidRPr="00B34B19">
              <w:rPr>
                <w:rFonts w:ascii="Arial" w:hAnsi="Arial" w:cs="Arial"/>
                <w:sz w:val="16"/>
                <w:szCs w:val="16"/>
                <w:lang w:eastAsia="en-US"/>
              </w:rPr>
              <w:t xml:space="preserve">. Зміна контактних даних контактної особи заявника, відповідальної за фармаконагляд в Україні. </w:t>
            </w:r>
            <w:r w:rsidRPr="00B34B19">
              <w:rPr>
                <w:rFonts w:ascii="Arial" w:hAnsi="Arial" w:cs="Arial"/>
                <w:sz w:val="16"/>
                <w:szCs w:val="16"/>
                <w:lang w:eastAsia="en-US"/>
              </w:rPr>
              <w:br/>
              <w:t>Зміна місцезнаходження мастер-файла системи фармаконагляду та його номера. Зміна місця здійснення основної діяльності з фармаконагляду. Не рекомендовано до затвердження у зв'язку із надходженням інформації про нову контактну особу заявника, відповідальну за здійснення фармаконагляду в Україні (лист від заявника Такеда Фармасьютікалс США, Інк., США №0233 /МД від 16.08.2022р.)</w:t>
            </w:r>
          </w:p>
        </w:tc>
      </w:tr>
      <w:tr w:rsidR="00B34B19" w:rsidRPr="00B34B19" w:rsidTr="00FF4E88">
        <w:trPr>
          <w:trHeight w:val="557"/>
        </w:trPr>
        <w:tc>
          <w:tcPr>
            <w:tcW w:w="568" w:type="dxa"/>
            <w:tcBorders>
              <w:top w:val="single" w:sz="4" w:space="0" w:color="auto"/>
              <w:left w:val="single" w:sz="4" w:space="0" w:color="auto"/>
              <w:bottom w:val="single" w:sz="4" w:space="0" w:color="auto"/>
              <w:right w:val="single" w:sz="4" w:space="0" w:color="auto"/>
            </w:tcBorders>
          </w:tcPr>
          <w:p w:rsidR="00DA1A42" w:rsidRPr="00B34B19" w:rsidRDefault="00DA1A42" w:rsidP="00DA1A42">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both"/>
              <w:rPr>
                <w:rFonts w:ascii="Arial" w:hAnsi="Arial" w:cs="Arial"/>
                <w:b/>
                <w:sz w:val="16"/>
                <w:szCs w:val="16"/>
                <w:lang w:eastAsia="en-US"/>
              </w:rPr>
            </w:pPr>
            <w:r w:rsidRPr="00B34B19">
              <w:rPr>
                <w:rFonts w:ascii="Arial" w:hAnsi="Arial" w:cs="Arial"/>
                <w:b/>
                <w:sz w:val="16"/>
                <w:szCs w:val="16"/>
                <w:lang w:eastAsia="en-US"/>
              </w:rPr>
              <w:t xml:space="preserve">ЕНТИВІО® </w:t>
            </w:r>
          </w:p>
        </w:tc>
        <w:tc>
          <w:tcPr>
            <w:tcW w:w="1559"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rPr>
                <w:rFonts w:ascii="Arial" w:hAnsi="Arial" w:cs="Arial"/>
                <w:sz w:val="16"/>
                <w:szCs w:val="16"/>
                <w:lang w:eastAsia="en-US"/>
              </w:rPr>
            </w:pPr>
            <w:r w:rsidRPr="00B34B19">
              <w:rPr>
                <w:rFonts w:ascii="Arial" w:hAnsi="Arial" w:cs="Arial"/>
                <w:sz w:val="16"/>
                <w:szCs w:val="16"/>
                <w:lang w:eastAsia="en-US"/>
              </w:rPr>
              <w:t>порошок для концентрату для розчину для інфузій по 300 мг порошок для концентрату для розчину для інфузій у флаконі; по 1 флакону у картонній коробці з маркуванням українською та англійською мовами</w:t>
            </w:r>
          </w:p>
          <w:p w:rsidR="00DA1A42" w:rsidRPr="00B34B19" w:rsidRDefault="00DA1A42" w:rsidP="00710692">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Такеда Фарма А/С</w:t>
            </w: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Дан</w:t>
            </w:r>
            <w:r w:rsidRPr="00B34B19">
              <w:rPr>
                <w:rFonts w:ascii="Arial" w:hAnsi="Arial" w:cs="Arial"/>
                <w:sz w:val="16"/>
                <w:szCs w:val="16"/>
                <w:lang w:val="en-US" w:eastAsia="en-US"/>
              </w:rPr>
              <w:t>i</w:t>
            </w:r>
            <w:r w:rsidRPr="00B34B19">
              <w:rPr>
                <w:rFonts w:ascii="Arial" w:hAnsi="Arial" w:cs="Arial"/>
                <w:sz w:val="16"/>
                <w:szCs w:val="16"/>
                <w:lang w:eastAsia="en-US"/>
              </w:rPr>
              <w:t>я</w:t>
            </w:r>
          </w:p>
          <w:p w:rsidR="00DA1A42" w:rsidRPr="00B34B19" w:rsidRDefault="00DA1A42" w:rsidP="00710692">
            <w:pPr>
              <w:jc w:val="center"/>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135"/>
              <w:ind w:firstLine="0"/>
              <w:jc w:val="center"/>
              <w:rPr>
                <w:rFonts w:cs="Arial"/>
                <w:b w:val="0"/>
                <w:sz w:val="16"/>
                <w:szCs w:val="16"/>
                <w:lang w:eastAsia="en-US"/>
              </w:rPr>
            </w:pPr>
            <w:r w:rsidRPr="00B34B19">
              <w:rPr>
                <w:rFonts w:cs="Arial"/>
                <w:b w:val="0"/>
                <w:sz w:val="16"/>
                <w:szCs w:val="16"/>
                <w:lang w:eastAsia="en-US"/>
              </w:rPr>
              <w:t>Вікхем Лабораторіз Лімітед, Велика Британ</w:t>
            </w:r>
            <w:r w:rsidRPr="00B34B19">
              <w:rPr>
                <w:rFonts w:cs="Arial"/>
                <w:b w:val="0"/>
                <w:sz w:val="16"/>
                <w:szCs w:val="16"/>
                <w:lang w:val="en-US" w:eastAsia="en-US"/>
              </w:rPr>
              <w:t>i</w:t>
            </w:r>
            <w:r w:rsidRPr="00B34B19">
              <w:rPr>
                <w:rFonts w:cs="Arial"/>
                <w:b w:val="0"/>
                <w:sz w:val="16"/>
                <w:szCs w:val="16"/>
                <w:lang w:eastAsia="en-US"/>
              </w:rPr>
              <w:t>я (контроль якості серії: "Стерильність" та "Бактеріальні ендотоксини"); Делфарм Новара С.р.л., Італ</w:t>
            </w:r>
            <w:r w:rsidRPr="00B34B19">
              <w:rPr>
                <w:rFonts w:cs="Arial"/>
                <w:b w:val="0"/>
                <w:sz w:val="16"/>
                <w:szCs w:val="16"/>
                <w:lang w:val="en-US" w:eastAsia="en-US"/>
              </w:rPr>
              <w:t>i</w:t>
            </w:r>
            <w:r w:rsidRPr="00B34B19">
              <w:rPr>
                <w:rFonts w:cs="Arial"/>
                <w:b w:val="0"/>
                <w:sz w:val="16"/>
                <w:szCs w:val="16"/>
                <w:lang w:eastAsia="en-US"/>
              </w:rPr>
              <w:t>я (вторинне пакування та дозвіл на випуск серії); Кованс Лабораторіз Лімітед, Велика Британ</w:t>
            </w:r>
            <w:r w:rsidRPr="00B34B19">
              <w:rPr>
                <w:rFonts w:cs="Arial"/>
                <w:b w:val="0"/>
                <w:sz w:val="16"/>
                <w:szCs w:val="16"/>
                <w:lang w:val="en-US" w:eastAsia="en-US"/>
              </w:rPr>
              <w:t>i</w:t>
            </w:r>
            <w:r w:rsidRPr="00B34B19">
              <w:rPr>
                <w:rFonts w:cs="Arial"/>
                <w:b w:val="0"/>
                <w:sz w:val="16"/>
                <w:szCs w:val="16"/>
                <w:lang w:eastAsia="en-US"/>
              </w:rPr>
              <w:t>я (контроль якості серії); Патеон Італія С.П.А., Італ</w:t>
            </w:r>
            <w:r w:rsidRPr="00B34B19">
              <w:rPr>
                <w:rFonts w:cs="Arial"/>
                <w:b w:val="0"/>
                <w:sz w:val="16"/>
                <w:szCs w:val="16"/>
                <w:lang w:val="en-US" w:eastAsia="en-US"/>
              </w:rPr>
              <w:t>i</w:t>
            </w:r>
            <w:r w:rsidRPr="00B34B19">
              <w:rPr>
                <w:rFonts w:cs="Arial"/>
                <w:b w:val="0"/>
                <w:sz w:val="16"/>
                <w:szCs w:val="16"/>
                <w:lang w:eastAsia="en-US"/>
              </w:rPr>
              <w:t>я (виробництво ГЛЗ, контроль якості серії: "Стерильність", "Механічні включення", первинне пакування); Такеда Австрія ГмбХ, Австрія (вторинне пакування, контроль якості серії, дозвіл на випуск серії); Такеда Фармасьютікал Компані Лтд., Хікарі плант, Япон</w:t>
            </w:r>
            <w:r w:rsidRPr="00B34B19">
              <w:rPr>
                <w:rFonts w:cs="Arial"/>
                <w:b w:val="0"/>
                <w:sz w:val="16"/>
                <w:szCs w:val="16"/>
                <w:lang w:val="en-US" w:eastAsia="en-US"/>
              </w:rPr>
              <w:t>i</w:t>
            </w:r>
            <w:r w:rsidRPr="00B34B19">
              <w:rPr>
                <w:rFonts w:cs="Arial"/>
                <w:b w:val="0"/>
                <w:sz w:val="16"/>
                <w:szCs w:val="16"/>
                <w:lang w:eastAsia="en-US"/>
              </w:rPr>
              <w:t>я (виробництво ГЛЗ, контроль якості серії, первинне пакування); Хоспіра, Інк., США (виробництво ГЛЗ та первинне пакування); Чарльз Рівер Лабораторіз Німеччина ГмбХ, Німеччина (контроль якості серії: "Визначення зв'язування")</w:t>
            </w:r>
          </w:p>
          <w:p w:rsidR="00DA1A42" w:rsidRPr="00B34B19" w:rsidRDefault="00DA1A42" w:rsidP="00710692">
            <w:pPr>
              <w:pStyle w:val="135"/>
              <w:ind w:firstLine="0"/>
              <w:jc w:val="center"/>
              <w:rPr>
                <w:rFonts w:cs="Arial"/>
                <w:b w:val="0"/>
                <w:iCs/>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Велика Британ</w:t>
            </w:r>
            <w:r w:rsidRPr="00B34B19">
              <w:rPr>
                <w:rFonts w:ascii="Arial" w:hAnsi="Arial" w:cs="Arial"/>
                <w:sz w:val="16"/>
                <w:szCs w:val="16"/>
                <w:lang w:val="en-US" w:eastAsia="en-US"/>
              </w:rPr>
              <w:t>i</w:t>
            </w:r>
            <w:r w:rsidRPr="00B34B19">
              <w:rPr>
                <w:rFonts w:ascii="Arial" w:hAnsi="Arial" w:cs="Arial"/>
                <w:sz w:val="16"/>
                <w:szCs w:val="16"/>
                <w:lang w:eastAsia="en-US"/>
              </w:rPr>
              <w:t>я,</w:t>
            </w:r>
          </w:p>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Італ</w:t>
            </w:r>
            <w:r w:rsidRPr="00B34B19">
              <w:rPr>
                <w:rFonts w:ascii="Arial" w:hAnsi="Arial" w:cs="Arial"/>
                <w:sz w:val="16"/>
                <w:szCs w:val="16"/>
                <w:lang w:val="en-US" w:eastAsia="en-US"/>
              </w:rPr>
              <w:t>i</w:t>
            </w:r>
            <w:r w:rsidRPr="00B34B19">
              <w:rPr>
                <w:rFonts w:ascii="Arial" w:hAnsi="Arial" w:cs="Arial"/>
                <w:sz w:val="16"/>
                <w:szCs w:val="16"/>
                <w:lang w:eastAsia="en-US"/>
              </w:rPr>
              <w:t>я,</w:t>
            </w:r>
          </w:p>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Австрія,</w:t>
            </w:r>
          </w:p>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Япон</w:t>
            </w:r>
            <w:r w:rsidRPr="00B34B19">
              <w:rPr>
                <w:rFonts w:ascii="Arial" w:hAnsi="Arial" w:cs="Arial"/>
                <w:sz w:val="16"/>
                <w:szCs w:val="16"/>
                <w:lang w:val="en-US" w:eastAsia="en-US"/>
              </w:rPr>
              <w:t>i</w:t>
            </w:r>
            <w:r w:rsidRPr="00B34B19">
              <w:rPr>
                <w:rFonts w:ascii="Arial" w:hAnsi="Arial" w:cs="Arial"/>
                <w:sz w:val="16"/>
                <w:szCs w:val="16"/>
                <w:lang w:eastAsia="en-US"/>
              </w:rPr>
              <w:t>я,</w:t>
            </w:r>
          </w:p>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США,</w:t>
            </w:r>
          </w:p>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Німеччина</w:t>
            </w: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135"/>
              <w:ind w:firstLine="0"/>
              <w:jc w:val="left"/>
              <w:rPr>
                <w:rFonts w:cs="Arial"/>
                <w:b w:val="0"/>
                <w:iCs/>
                <w:sz w:val="16"/>
                <w:szCs w:val="16"/>
                <w:lang w:val="en-US" w:eastAsia="en-US"/>
              </w:rPr>
            </w:pPr>
            <w:r w:rsidRPr="00B34B19">
              <w:rPr>
                <w:rFonts w:cs="Arial"/>
                <w:b w:val="0"/>
                <w:iCs/>
                <w:sz w:val="16"/>
                <w:szCs w:val="16"/>
                <w:lang w:eastAsia="en-US"/>
              </w:rPr>
              <w:t xml:space="preserve">засідання </w:t>
            </w:r>
            <w:r w:rsidRPr="00B34B19">
              <w:rPr>
                <w:rFonts w:cs="Arial"/>
                <w:b w:val="0"/>
                <w:iCs/>
                <w:sz w:val="16"/>
                <w:szCs w:val="16"/>
                <w:lang w:val="en-US" w:eastAsia="en-US"/>
              </w:rPr>
              <w:t>НТР № 17 від 04.05.2023</w:t>
            </w:r>
          </w:p>
        </w:tc>
        <w:tc>
          <w:tcPr>
            <w:tcW w:w="652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both"/>
              <w:rPr>
                <w:rFonts w:ascii="Arial" w:hAnsi="Arial" w:cs="Arial"/>
                <w:b/>
                <w:sz w:val="16"/>
                <w:szCs w:val="16"/>
                <w:lang w:eastAsia="en-US"/>
              </w:rPr>
            </w:pPr>
            <w:r w:rsidRPr="00B34B19">
              <w:rPr>
                <w:rFonts w:ascii="Arial" w:hAnsi="Arial" w:cs="Arial"/>
                <w:b/>
                <w:sz w:val="16"/>
                <w:szCs w:val="16"/>
                <w:lang w:val="uk-UA" w:eastAsia="en-US"/>
              </w:rPr>
              <w:t>Відмовити 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затвердженн</w:t>
            </w:r>
            <w:r w:rsidRPr="00B34B19">
              <w:rPr>
                <w:rFonts w:ascii="Arial" w:hAnsi="Arial" w:cs="Arial"/>
                <w:b/>
                <w:sz w:val="16"/>
                <w:szCs w:val="16"/>
                <w:lang w:val="uk-UA" w:eastAsia="en-US"/>
              </w:rPr>
              <w:t>і</w:t>
            </w:r>
            <w:r w:rsidRPr="00B34B19">
              <w:rPr>
                <w:rFonts w:ascii="Arial" w:hAnsi="Arial" w:cs="Arial"/>
                <w:b/>
                <w:sz w:val="16"/>
                <w:szCs w:val="16"/>
                <w:lang w:val="en-US" w:eastAsia="en-US"/>
              </w:rPr>
              <w:t xml:space="preserve"> </w:t>
            </w:r>
            <w:r w:rsidRPr="00B34B19">
              <w:rPr>
                <w:rFonts w:ascii="Arial" w:hAnsi="Arial" w:cs="Arial"/>
                <w:b/>
                <w:sz w:val="16"/>
                <w:szCs w:val="16"/>
                <w:lang w:val="uk-UA" w:eastAsia="en-US"/>
              </w:rPr>
              <w:t xml:space="preserve">- </w:t>
            </w:r>
            <w:r w:rsidRPr="00B34B19">
              <w:rPr>
                <w:rFonts w:ascii="Arial" w:hAnsi="Arial" w:cs="Arial"/>
                <w:b/>
                <w:sz w:val="16"/>
                <w:szCs w:val="16"/>
                <w:lang w:eastAsia="en-US"/>
              </w:rPr>
              <w:t>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зв</w:t>
            </w:r>
            <w:r w:rsidRPr="00B34B19">
              <w:rPr>
                <w:rFonts w:ascii="Arial" w:hAnsi="Arial" w:cs="Arial"/>
                <w:b/>
                <w:sz w:val="16"/>
                <w:szCs w:val="16"/>
                <w:lang w:val="en-US" w:eastAsia="en-US"/>
              </w:rPr>
              <w:t>'</w:t>
            </w:r>
            <w:r w:rsidRPr="00B34B19">
              <w:rPr>
                <w:rFonts w:ascii="Arial" w:hAnsi="Arial" w:cs="Arial"/>
                <w:b/>
                <w:sz w:val="16"/>
                <w:szCs w:val="16"/>
                <w:lang w:eastAsia="en-US"/>
              </w:rPr>
              <w:t>язку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із</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надходженням</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інформації</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про</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нову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контактну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особу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заявника</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відповідальну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здійснення</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фармаконагляду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в</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Україні</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лист</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від</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заявника</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Такеда</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Фарма</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А</w:t>
            </w:r>
            <w:r w:rsidRPr="00B34B19">
              <w:rPr>
                <w:rFonts w:ascii="Arial" w:hAnsi="Arial" w:cs="Arial"/>
                <w:b/>
                <w:sz w:val="16"/>
                <w:szCs w:val="16"/>
                <w:lang w:val="en-US" w:eastAsia="en-US"/>
              </w:rPr>
              <w:t>/</w:t>
            </w:r>
            <w:r w:rsidRPr="00B34B19">
              <w:rPr>
                <w:rFonts w:ascii="Arial" w:hAnsi="Arial" w:cs="Arial"/>
                <w:b/>
                <w:sz w:val="16"/>
                <w:szCs w:val="16"/>
                <w:lang w:eastAsia="en-US"/>
              </w:rPr>
              <w:t>С</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Данія</w:t>
            </w:r>
            <w:r w:rsidRPr="00B34B19">
              <w:rPr>
                <w:rFonts w:ascii="Arial" w:hAnsi="Arial" w:cs="Arial"/>
                <w:b/>
                <w:sz w:val="16"/>
                <w:szCs w:val="16"/>
                <w:lang w:val="en-US" w:eastAsia="en-US"/>
              </w:rPr>
              <w:t xml:space="preserve"> № 0232 /</w:t>
            </w:r>
            <w:r w:rsidRPr="00B34B19">
              <w:rPr>
                <w:rFonts w:ascii="Arial" w:hAnsi="Arial" w:cs="Arial"/>
                <w:b/>
                <w:sz w:val="16"/>
                <w:szCs w:val="16"/>
                <w:lang w:eastAsia="en-US"/>
              </w:rPr>
              <w:t>МД</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від</w:t>
            </w:r>
            <w:r w:rsidRPr="00B34B19">
              <w:rPr>
                <w:rFonts w:ascii="Arial" w:hAnsi="Arial" w:cs="Arial"/>
                <w:b/>
                <w:sz w:val="16"/>
                <w:szCs w:val="16"/>
                <w:lang w:val="en-US" w:eastAsia="en-US"/>
              </w:rPr>
              <w:t xml:space="preserve"> 16.08.2022</w:t>
            </w:r>
            <w:r w:rsidRPr="00B34B19">
              <w:rPr>
                <w:rFonts w:ascii="Arial" w:hAnsi="Arial" w:cs="Arial"/>
                <w:b/>
                <w:sz w:val="16"/>
                <w:szCs w:val="16"/>
                <w:lang w:eastAsia="en-US"/>
              </w:rPr>
              <w:t>р</w:t>
            </w:r>
            <w:r w:rsidRPr="00B34B19">
              <w:rPr>
                <w:rFonts w:ascii="Arial" w:hAnsi="Arial" w:cs="Arial"/>
                <w:b/>
                <w:sz w:val="16"/>
                <w:szCs w:val="16"/>
                <w:lang w:val="en-US" w:eastAsia="en-US"/>
              </w:rPr>
              <w:t xml:space="preserve">.). </w:t>
            </w:r>
            <w:r w:rsidRPr="00B34B19">
              <w:rPr>
                <w:rFonts w:ascii="Arial" w:hAnsi="Arial" w:cs="Arial"/>
                <w:b/>
                <w:sz w:val="16"/>
                <w:szCs w:val="16"/>
                <w:lang w:val="en-US" w:eastAsia="en-US"/>
              </w:rPr>
              <w:br/>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І</w:t>
            </w:r>
            <w:r w:rsidRPr="00B34B19">
              <w:rPr>
                <w:rFonts w:ascii="Arial" w:hAnsi="Arial" w:cs="Arial"/>
                <w:sz w:val="16"/>
                <w:szCs w:val="16"/>
                <w:lang w:val="en-US" w:eastAsia="en-US"/>
              </w:rPr>
              <w:t xml:space="preserve"> </w:t>
            </w:r>
            <w:r w:rsidRPr="00B34B19">
              <w:rPr>
                <w:rFonts w:ascii="Arial" w:hAnsi="Arial" w:cs="Arial"/>
                <w:sz w:val="16"/>
                <w:szCs w:val="16"/>
                <w:lang w:eastAsia="en-US"/>
              </w:rPr>
              <w:t>типу</w:t>
            </w:r>
            <w:r w:rsidRPr="00B34B19">
              <w:rPr>
                <w:rFonts w:ascii="Arial" w:hAnsi="Arial" w:cs="Arial"/>
                <w:sz w:val="16"/>
                <w:szCs w:val="16"/>
                <w:lang w:val="en-US" w:eastAsia="en-US"/>
              </w:rPr>
              <w:t xml:space="preserve"> -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щодо</w:t>
            </w:r>
            <w:r w:rsidRPr="00B34B19">
              <w:rPr>
                <w:rFonts w:ascii="Arial" w:hAnsi="Arial" w:cs="Arial"/>
                <w:sz w:val="16"/>
                <w:szCs w:val="16"/>
                <w:lang w:val="en-US" w:eastAsia="en-US"/>
              </w:rPr>
              <w:t xml:space="preserve"> </w:t>
            </w:r>
            <w:r w:rsidRPr="00B34B19">
              <w:rPr>
                <w:rFonts w:ascii="Arial" w:hAnsi="Arial" w:cs="Arial"/>
                <w:sz w:val="16"/>
                <w:szCs w:val="16"/>
                <w:lang w:eastAsia="en-US"/>
              </w:rPr>
              <w:t>безпеки</w:t>
            </w:r>
            <w:r w:rsidRPr="00B34B19">
              <w:rPr>
                <w:rFonts w:ascii="Arial" w:hAnsi="Arial" w:cs="Arial"/>
                <w:sz w:val="16"/>
                <w:szCs w:val="16"/>
                <w:lang w:val="en-US" w:eastAsia="en-US"/>
              </w:rPr>
              <w:t>/</w:t>
            </w:r>
            <w:r w:rsidRPr="00B34B19">
              <w:rPr>
                <w:rFonts w:ascii="Arial" w:hAnsi="Arial" w:cs="Arial"/>
                <w:sz w:val="16"/>
                <w:szCs w:val="16"/>
                <w:lang w:eastAsia="en-US"/>
              </w:rPr>
              <w:t>ефективності</w:t>
            </w:r>
            <w:r w:rsidRPr="00B34B19">
              <w:rPr>
                <w:rFonts w:ascii="Arial" w:hAnsi="Arial" w:cs="Arial"/>
                <w:sz w:val="16"/>
                <w:szCs w:val="16"/>
                <w:lang w:val="en-US" w:eastAsia="en-US"/>
              </w:rPr>
              <w:t xml:space="preserve"> </w:t>
            </w:r>
            <w:r w:rsidRPr="00B34B19">
              <w:rPr>
                <w:rFonts w:ascii="Arial" w:hAnsi="Arial" w:cs="Arial"/>
                <w:sz w:val="16"/>
                <w:szCs w:val="16"/>
                <w:lang w:eastAsia="en-US"/>
              </w:rPr>
              <w:t>та</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Введення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або</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до</w:t>
            </w:r>
            <w:r w:rsidRPr="00B34B19">
              <w:rPr>
                <w:rFonts w:ascii="Arial" w:hAnsi="Arial" w:cs="Arial"/>
                <w:sz w:val="16"/>
                <w:szCs w:val="16"/>
                <w:lang w:val="en-US" w:eastAsia="en-US"/>
              </w:rPr>
              <w:t xml:space="preserve"> </w:t>
            </w:r>
            <w:r w:rsidRPr="00B34B19">
              <w:rPr>
                <w:rFonts w:ascii="Arial" w:hAnsi="Arial" w:cs="Arial"/>
                <w:sz w:val="16"/>
                <w:szCs w:val="16"/>
                <w:lang w:eastAsia="en-US"/>
              </w:rPr>
              <w:t>узагальнених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даних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про</w:t>
            </w:r>
            <w:r w:rsidRPr="00B34B19">
              <w:rPr>
                <w:rFonts w:ascii="Arial" w:hAnsi="Arial" w:cs="Arial"/>
                <w:sz w:val="16"/>
                <w:szCs w:val="16"/>
                <w:lang w:val="en-US" w:eastAsia="en-US"/>
              </w:rPr>
              <w:t xml:space="preserve"> </w:t>
            </w:r>
            <w:r w:rsidRPr="00B34B19">
              <w:rPr>
                <w:rFonts w:ascii="Arial" w:hAnsi="Arial" w:cs="Arial"/>
                <w:sz w:val="16"/>
                <w:szCs w:val="16"/>
                <w:lang w:eastAsia="en-US"/>
              </w:rPr>
              <w:t>систему</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введення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узагальнених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даних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про</w:t>
            </w:r>
            <w:r w:rsidRPr="00B34B19">
              <w:rPr>
                <w:rFonts w:ascii="Arial" w:hAnsi="Arial" w:cs="Arial"/>
                <w:sz w:val="16"/>
                <w:szCs w:val="16"/>
                <w:lang w:val="en-US" w:eastAsia="en-US"/>
              </w:rPr>
              <w:t xml:space="preserve"> </w:t>
            </w:r>
            <w:r w:rsidRPr="00B34B19">
              <w:rPr>
                <w:rFonts w:ascii="Arial" w:hAnsi="Arial" w:cs="Arial"/>
                <w:sz w:val="16"/>
                <w:szCs w:val="16"/>
                <w:lang w:eastAsia="en-US"/>
              </w:rPr>
              <w:t>систему</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зміна</w:t>
            </w:r>
            <w:r w:rsidRPr="00B34B19">
              <w:rPr>
                <w:rFonts w:ascii="Arial" w:hAnsi="Arial" w:cs="Arial"/>
                <w:sz w:val="16"/>
                <w:szCs w:val="16"/>
                <w:lang w:val="en-US" w:eastAsia="en-US"/>
              </w:rPr>
              <w:t xml:space="preserve"> </w:t>
            </w:r>
            <w:r w:rsidRPr="00B34B19">
              <w:rPr>
                <w:rFonts w:ascii="Arial" w:hAnsi="Arial" w:cs="Arial"/>
                <w:sz w:val="16"/>
                <w:szCs w:val="16"/>
                <w:lang w:eastAsia="en-US"/>
              </w:rPr>
              <w:t>уповноваженої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особи</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відповідальної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за</w:t>
            </w:r>
            <w:r w:rsidRPr="00B34B19">
              <w:rPr>
                <w:rFonts w:ascii="Arial" w:hAnsi="Arial" w:cs="Arial"/>
                <w:sz w:val="16"/>
                <w:szCs w:val="16"/>
                <w:lang w:val="en-US" w:eastAsia="en-US"/>
              </w:rPr>
              <w:t xml:space="preserve"> </w:t>
            </w:r>
            <w:r w:rsidRPr="00B34B19">
              <w:rPr>
                <w:rFonts w:ascii="Arial" w:hAnsi="Arial" w:cs="Arial"/>
                <w:sz w:val="16"/>
                <w:szCs w:val="16"/>
                <w:lang w:eastAsia="en-US"/>
              </w:rPr>
              <w:t>здійснення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контактної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особи</w:t>
            </w:r>
            <w:r w:rsidRPr="00B34B19">
              <w:rPr>
                <w:rFonts w:ascii="Arial" w:hAnsi="Arial" w:cs="Arial"/>
                <w:sz w:val="16"/>
                <w:szCs w:val="16"/>
                <w:lang w:val="en-US" w:eastAsia="en-US"/>
              </w:rPr>
              <w:t xml:space="preserve"> </w:t>
            </w:r>
            <w:r w:rsidRPr="00B34B19">
              <w:rPr>
                <w:rFonts w:ascii="Arial" w:hAnsi="Arial" w:cs="Arial"/>
                <w:sz w:val="16"/>
                <w:szCs w:val="16"/>
                <w:lang w:eastAsia="en-US"/>
              </w:rPr>
              <w:t>з</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заявника</w:t>
            </w:r>
            <w:r w:rsidRPr="00B34B19">
              <w:rPr>
                <w:rFonts w:ascii="Arial" w:hAnsi="Arial" w:cs="Arial"/>
                <w:sz w:val="16"/>
                <w:szCs w:val="16"/>
                <w:lang w:val="en-US" w:eastAsia="en-US"/>
              </w:rPr>
              <w:t xml:space="preserve"> </w:t>
            </w:r>
            <w:r w:rsidRPr="00B34B19">
              <w:rPr>
                <w:rFonts w:ascii="Arial" w:hAnsi="Arial" w:cs="Arial"/>
                <w:sz w:val="16"/>
                <w:szCs w:val="16"/>
                <w:lang w:eastAsia="en-US"/>
              </w:rPr>
              <w:t>для</w:t>
            </w:r>
            <w:r w:rsidRPr="00B34B19">
              <w:rPr>
                <w:rFonts w:ascii="Arial" w:hAnsi="Arial" w:cs="Arial"/>
                <w:sz w:val="16"/>
                <w:szCs w:val="16"/>
                <w:lang w:val="en-US" w:eastAsia="en-US"/>
              </w:rPr>
              <w:t xml:space="preserve"> </w:t>
            </w:r>
            <w:r w:rsidRPr="00B34B19">
              <w:rPr>
                <w:rFonts w:ascii="Arial" w:hAnsi="Arial" w:cs="Arial"/>
                <w:sz w:val="16"/>
                <w:szCs w:val="16"/>
                <w:lang w:eastAsia="en-US"/>
              </w:rPr>
              <w:t>здійснення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в</w:t>
            </w:r>
            <w:r w:rsidRPr="00B34B19">
              <w:rPr>
                <w:rFonts w:ascii="Arial" w:hAnsi="Arial" w:cs="Arial"/>
                <w:sz w:val="16"/>
                <w:szCs w:val="16"/>
                <w:lang w:val="en-US" w:eastAsia="en-US"/>
              </w:rPr>
              <w:t xml:space="preserve"> </w:t>
            </w:r>
            <w:r w:rsidRPr="00B34B19">
              <w:rPr>
                <w:rFonts w:ascii="Arial" w:hAnsi="Arial" w:cs="Arial"/>
                <w:sz w:val="16"/>
                <w:szCs w:val="16"/>
                <w:lang w:eastAsia="en-US"/>
              </w:rPr>
              <w:t>Україні</w:t>
            </w:r>
            <w:r w:rsidRPr="00B34B19">
              <w:rPr>
                <w:rFonts w:ascii="Arial" w:hAnsi="Arial" w:cs="Arial"/>
                <w:sz w:val="16"/>
                <w:szCs w:val="16"/>
                <w:lang w:val="en-US" w:eastAsia="en-US"/>
              </w:rPr>
              <w:t xml:space="preserve">, </w:t>
            </w:r>
            <w:r w:rsidRPr="00B34B19">
              <w:rPr>
                <w:rFonts w:ascii="Arial" w:hAnsi="Arial" w:cs="Arial"/>
                <w:sz w:val="16"/>
                <w:szCs w:val="16"/>
                <w:lang w:eastAsia="en-US"/>
              </w:rPr>
              <w:t>якщо</w:t>
            </w:r>
            <w:r w:rsidRPr="00B34B19">
              <w:rPr>
                <w:rFonts w:ascii="Arial" w:hAnsi="Arial" w:cs="Arial"/>
                <w:sz w:val="16"/>
                <w:szCs w:val="16"/>
                <w:lang w:val="en-US" w:eastAsia="en-US"/>
              </w:rPr>
              <w:t xml:space="preserve"> </w:t>
            </w:r>
            <w:r w:rsidRPr="00B34B19">
              <w:rPr>
                <w:rFonts w:ascii="Arial" w:hAnsi="Arial" w:cs="Arial"/>
                <w:sz w:val="16"/>
                <w:szCs w:val="16"/>
                <w:lang w:eastAsia="en-US"/>
              </w:rPr>
              <w:t>вона</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відмінна</w:t>
            </w:r>
            <w:r w:rsidRPr="00B34B19">
              <w:rPr>
                <w:rFonts w:ascii="Arial" w:hAnsi="Arial" w:cs="Arial"/>
                <w:sz w:val="16"/>
                <w:szCs w:val="16"/>
                <w:lang w:val="en-US" w:eastAsia="en-US"/>
              </w:rPr>
              <w:t xml:space="preserve"> </w:t>
            </w:r>
            <w:r w:rsidRPr="00B34B19">
              <w:rPr>
                <w:rFonts w:ascii="Arial" w:hAnsi="Arial" w:cs="Arial"/>
                <w:sz w:val="16"/>
                <w:szCs w:val="16"/>
                <w:lang w:eastAsia="en-US"/>
              </w:rPr>
              <w:t>від</w:t>
            </w:r>
            <w:r w:rsidRPr="00B34B19">
              <w:rPr>
                <w:rFonts w:ascii="Arial" w:hAnsi="Arial" w:cs="Arial"/>
                <w:sz w:val="16"/>
                <w:szCs w:val="16"/>
                <w:lang w:val="en-US" w:eastAsia="en-US"/>
              </w:rPr>
              <w:t xml:space="preserve"> </w:t>
            </w:r>
            <w:r w:rsidRPr="00B34B19">
              <w:rPr>
                <w:rFonts w:ascii="Arial" w:hAnsi="Arial" w:cs="Arial"/>
                <w:sz w:val="16"/>
                <w:szCs w:val="16"/>
                <w:lang w:eastAsia="en-US"/>
              </w:rPr>
              <w:t>уповноваженої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особи</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відповідальної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за</w:t>
            </w:r>
            <w:r w:rsidRPr="00B34B19">
              <w:rPr>
                <w:rFonts w:ascii="Arial" w:hAnsi="Arial" w:cs="Arial"/>
                <w:sz w:val="16"/>
                <w:szCs w:val="16"/>
                <w:lang w:val="en-US" w:eastAsia="en-US"/>
              </w:rPr>
              <w:t xml:space="preserve"> </w:t>
            </w:r>
            <w:r w:rsidRPr="00B34B19">
              <w:rPr>
                <w:rFonts w:ascii="Arial" w:hAnsi="Arial" w:cs="Arial"/>
                <w:sz w:val="16"/>
                <w:szCs w:val="16"/>
                <w:lang w:eastAsia="en-US"/>
              </w:rPr>
              <w:t>здійснення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включаючи</w:t>
            </w:r>
            <w:r w:rsidRPr="00B34B19">
              <w:rPr>
                <w:rFonts w:ascii="Arial" w:hAnsi="Arial" w:cs="Arial"/>
                <w:sz w:val="16"/>
                <w:szCs w:val="16"/>
                <w:lang w:val="en-US" w:eastAsia="en-US"/>
              </w:rPr>
              <w:t xml:space="preserve"> </w:t>
            </w:r>
            <w:r w:rsidRPr="00B34B19">
              <w:rPr>
                <w:rFonts w:ascii="Arial" w:hAnsi="Arial" w:cs="Arial"/>
                <w:sz w:val="16"/>
                <w:szCs w:val="16"/>
                <w:lang w:eastAsia="en-US"/>
              </w:rPr>
              <w:t>контактні</w:t>
            </w:r>
            <w:r w:rsidRPr="00B34B19">
              <w:rPr>
                <w:rFonts w:ascii="Arial" w:hAnsi="Arial" w:cs="Arial"/>
                <w:sz w:val="16"/>
                <w:szCs w:val="16"/>
                <w:lang w:val="en-US" w:eastAsia="en-US"/>
              </w:rPr>
              <w:t xml:space="preserve"> </w:t>
            </w:r>
            <w:r w:rsidRPr="00B34B19">
              <w:rPr>
                <w:rFonts w:ascii="Arial" w:hAnsi="Arial" w:cs="Arial"/>
                <w:sz w:val="16"/>
                <w:szCs w:val="16"/>
                <w:lang w:eastAsia="en-US"/>
              </w:rPr>
              <w:t>дані</w:t>
            </w:r>
            <w:r w:rsidRPr="00B34B19">
              <w:rPr>
                <w:rFonts w:ascii="Arial" w:hAnsi="Arial" w:cs="Arial"/>
                <w:sz w:val="16"/>
                <w:szCs w:val="16"/>
                <w:lang w:val="en-US" w:eastAsia="en-US"/>
              </w:rPr>
              <w:t xml:space="preserve">) </w:t>
            </w:r>
            <w:r w:rsidRPr="00B34B19">
              <w:rPr>
                <w:rFonts w:ascii="Arial" w:hAnsi="Arial" w:cs="Arial"/>
                <w:sz w:val="16"/>
                <w:szCs w:val="16"/>
                <w:lang w:eastAsia="en-US"/>
              </w:rPr>
              <w:t>та</w:t>
            </w:r>
            <w:r w:rsidRPr="00B34B19">
              <w:rPr>
                <w:rFonts w:ascii="Arial" w:hAnsi="Arial" w:cs="Arial"/>
                <w:sz w:val="16"/>
                <w:szCs w:val="16"/>
                <w:lang w:val="en-US" w:eastAsia="en-US"/>
              </w:rPr>
              <w:t>/</w:t>
            </w:r>
            <w:r w:rsidRPr="00B34B19">
              <w:rPr>
                <w:rFonts w:ascii="Arial" w:hAnsi="Arial" w:cs="Arial"/>
                <w:sz w:val="16"/>
                <w:szCs w:val="16"/>
                <w:lang w:eastAsia="en-US"/>
              </w:rPr>
              <w:t>або</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у</w:t>
            </w:r>
            <w:r w:rsidRPr="00B34B19">
              <w:rPr>
                <w:rFonts w:ascii="Arial" w:hAnsi="Arial" w:cs="Arial"/>
                <w:sz w:val="16"/>
                <w:szCs w:val="16"/>
                <w:lang w:val="en-US" w:eastAsia="en-US"/>
              </w:rPr>
              <w:t xml:space="preserve"> </w:t>
            </w:r>
            <w:r w:rsidRPr="00B34B19">
              <w:rPr>
                <w:rFonts w:ascii="Arial" w:hAnsi="Arial" w:cs="Arial"/>
                <w:sz w:val="16"/>
                <w:szCs w:val="16"/>
                <w:lang w:eastAsia="en-US"/>
              </w:rPr>
              <w:t>розміщенні</w:t>
            </w:r>
            <w:r w:rsidRPr="00B34B19">
              <w:rPr>
                <w:rFonts w:ascii="Arial" w:hAnsi="Arial" w:cs="Arial"/>
                <w:sz w:val="16"/>
                <w:szCs w:val="16"/>
                <w:lang w:val="en-US" w:eastAsia="en-US"/>
              </w:rPr>
              <w:t xml:space="preserve"> </w:t>
            </w:r>
            <w:r w:rsidRPr="00B34B19">
              <w:rPr>
                <w:rFonts w:ascii="Arial" w:hAnsi="Arial" w:cs="Arial"/>
                <w:sz w:val="16"/>
                <w:szCs w:val="16"/>
                <w:lang w:eastAsia="en-US"/>
              </w:rPr>
              <w:t>мастер</w:t>
            </w:r>
            <w:r w:rsidRPr="00B34B19">
              <w:rPr>
                <w:rFonts w:ascii="Arial" w:hAnsi="Arial" w:cs="Arial"/>
                <w:sz w:val="16"/>
                <w:szCs w:val="16"/>
                <w:lang w:val="en-US" w:eastAsia="en-US"/>
              </w:rPr>
              <w:t>-</w:t>
            </w:r>
            <w:r w:rsidRPr="00B34B19">
              <w:rPr>
                <w:rFonts w:ascii="Arial" w:hAnsi="Arial" w:cs="Arial"/>
                <w:sz w:val="16"/>
                <w:szCs w:val="16"/>
                <w:lang w:eastAsia="en-US"/>
              </w:rPr>
              <w:t>файла</w:t>
            </w:r>
            <w:r w:rsidRPr="00B34B19">
              <w:rPr>
                <w:rFonts w:ascii="Arial" w:hAnsi="Arial" w:cs="Arial"/>
                <w:sz w:val="16"/>
                <w:szCs w:val="16"/>
                <w:lang w:val="en-US" w:eastAsia="en-US"/>
              </w:rPr>
              <w:t xml:space="preserve"> </w:t>
            </w:r>
            <w:r w:rsidRPr="00B34B19">
              <w:rPr>
                <w:rFonts w:ascii="Arial" w:hAnsi="Arial" w:cs="Arial"/>
                <w:sz w:val="16"/>
                <w:szCs w:val="16"/>
                <w:lang w:eastAsia="en-US"/>
              </w:rPr>
              <w:t>системи</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 xml:space="preserve">Зміна уповноваженої особи заявника, відповідальної за фармаконагляд. </w:t>
            </w:r>
            <w:r w:rsidRPr="00B34B19">
              <w:rPr>
                <w:rFonts w:ascii="Arial" w:hAnsi="Arial" w:cs="Arial"/>
                <w:sz w:val="16"/>
                <w:szCs w:val="16"/>
                <w:lang w:eastAsia="en-US"/>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Венгер Людмила Анатоліївна / </w:t>
            </w:r>
            <w:r w:rsidRPr="00B34B19">
              <w:rPr>
                <w:rFonts w:ascii="Arial" w:hAnsi="Arial" w:cs="Arial"/>
                <w:sz w:val="16"/>
                <w:szCs w:val="16"/>
                <w:lang w:val="en-US" w:eastAsia="en-US"/>
              </w:rPr>
              <w:t>Liudmyla</w:t>
            </w:r>
            <w:r w:rsidRPr="00B34B19">
              <w:rPr>
                <w:rFonts w:ascii="Arial" w:hAnsi="Arial" w:cs="Arial"/>
                <w:sz w:val="16"/>
                <w:szCs w:val="16"/>
                <w:lang w:eastAsia="en-US"/>
              </w:rPr>
              <w:t xml:space="preserve"> </w:t>
            </w:r>
            <w:r w:rsidRPr="00B34B19">
              <w:rPr>
                <w:rFonts w:ascii="Arial" w:hAnsi="Arial" w:cs="Arial"/>
                <w:sz w:val="16"/>
                <w:szCs w:val="16"/>
                <w:lang w:val="en-US" w:eastAsia="en-US"/>
              </w:rPr>
              <w:t>Venher</w:t>
            </w:r>
            <w:r w:rsidRPr="00B34B19">
              <w:rPr>
                <w:rFonts w:ascii="Arial" w:hAnsi="Arial" w:cs="Arial"/>
                <w:sz w:val="16"/>
                <w:szCs w:val="16"/>
                <w:lang w:eastAsia="en-US"/>
              </w:rPr>
              <w:t>. Зміна контактних даних контактної особи заявника, відповідальної за фармаконагляд в Україні.</w:t>
            </w:r>
            <w:r w:rsidRPr="00B34B19">
              <w:rPr>
                <w:rFonts w:ascii="Arial" w:hAnsi="Arial" w:cs="Arial"/>
                <w:b/>
                <w:sz w:val="16"/>
                <w:szCs w:val="16"/>
                <w:lang w:eastAsia="en-US"/>
              </w:rPr>
              <w:t xml:space="preserve"> </w:t>
            </w:r>
          </w:p>
        </w:tc>
      </w:tr>
      <w:tr w:rsidR="00B34B19" w:rsidRPr="00B34B19" w:rsidTr="00FF4E88">
        <w:trPr>
          <w:trHeight w:val="557"/>
        </w:trPr>
        <w:tc>
          <w:tcPr>
            <w:tcW w:w="568" w:type="dxa"/>
            <w:tcBorders>
              <w:top w:val="single" w:sz="4" w:space="0" w:color="auto"/>
              <w:left w:val="single" w:sz="4" w:space="0" w:color="auto"/>
              <w:bottom w:val="single" w:sz="4" w:space="0" w:color="auto"/>
              <w:right w:val="single" w:sz="4" w:space="0" w:color="auto"/>
            </w:tcBorders>
          </w:tcPr>
          <w:p w:rsidR="00DA1A42" w:rsidRPr="00B34B19" w:rsidRDefault="00DA1A42" w:rsidP="00DA1A42">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both"/>
              <w:rPr>
                <w:rFonts w:ascii="Arial" w:hAnsi="Arial" w:cs="Arial"/>
                <w:b/>
                <w:sz w:val="16"/>
                <w:szCs w:val="16"/>
                <w:lang w:eastAsia="en-US"/>
              </w:rPr>
            </w:pPr>
            <w:r w:rsidRPr="00B34B19">
              <w:rPr>
                <w:rFonts w:ascii="Arial" w:hAnsi="Arial" w:cs="Arial"/>
                <w:b/>
                <w:sz w:val="16"/>
                <w:szCs w:val="16"/>
                <w:lang w:eastAsia="en-US"/>
              </w:rPr>
              <w:t xml:space="preserve">ФЛЕКСБУМІН </w:t>
            </w:r>
          </w:p>
        </w:tc>
        <w:tc>
          <w:tcPr>
            <w:tcW w:w="1559"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rPr>
                <w:rFonts w:ascii="Arial" w:hAnsi="Arial" w:cs="Arial"/>
                <w:sz w:val="16"/>
                <w:szCs w:val="16"/>
                <w:lang w:eastAsia="en-US"/>
              </w:rPr>
            </w:pPr>
            <w:r w:rsidRPr="00B34B19">
              <w:rPr>
                <w:rFonts w:ascii="Arial" w:hAnsi="Arial" w:cs="Arial"/>
                <w:sz w:val="16"/>
                <w:szCs w:val="16"/>
                <w:lang w:eastAsia="en-US"/>
              </w:rPr>
              <w:t xml:space="preserve">розчин для інфузій, 200 г/л по 50 мл у поліетиленовому пакеті; по 1 або по 24 пакети в картонній коробці; </w:t>
            </w:r>
            <w:r w:rsidRPr="00B34B19">
              <w:rPr>
                <w:rFonts w:ascii="Arial" w:hAnsi="Arial" w:cs="Arial"/>
                <w:sz w:val="16"/>
                <w:szCs w:val="16"/>
                <w:lang w:eastAsia="en-US"/>
              </w:rPr>
              <w:br/>
              <w:t>по 100 мл у поліетиленовому пакеті: по 1 або по 12 пакетів в картонній коробці. Маркування українською мовою.</w:t>
            </w:r>
          </w:p>
          <w:p w:rsidR="00DA1A42" w:rsidRPr="00B34B19" w:rsidRDefault="00DA1A42" w:rsidP="00710692">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Такеда Мануфекчурінг Австрія АГ</w:t>
            </w:r>
          </w:p>
          <w:p w:rsidR="00DA1A42" w:rsidRPr="00B34B19" w:rsidRDefault="00DA1A42" w:rsidP="00710692">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Австрія</w:t>
            </w:r>
          </w:p>
          <w:p w:rsidR="00DA1A42" w:rsidRPr="00B34B19" w:rsidRDefault="00DA1A42" w:rsidP="00710692">
            <w:pPr>
              <w:jc w:val="center"/>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135"/>
              <w:ind w:firstLine="0"/>
              <w:jc w:val="center"/>
              <w:rPr>
                <w:rFonts w:cs="Arial"/>
                <w:b w:val="0"/>
                <w:iCs/>
                <w:sz w:val="16"/>
                <w:szCs w:val="16"/>
                <w:lang w:eastAsia="en-US"/>
              </w:rPr>
            </w:pPr>
            <w:r w:rsidRPr="00B34B19">
              <w:rPr>
                <w:rFonts w:cs="Arial"/>
                <w:b w:val="0"/>
                <w:sz w:val="16"/>
                <w:szCs w:val="16"/>
                <w:lang w:eastAsia="en-US"/>
              </w:rPr>
              <w:t>Баксалта ЮС Інк., США (виробництво нерозфасованої продукції, термообробка); Баксалта ЮС Інк., США (стерильне наповнення, остаточна пастеризація, первинне та вторинне пакування); Такеда Мануфекчурінг Австрія АГ, Австрія (контроль якості, випуск серії)</w:t>
            </w: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США</w:t>
            </w:r>
          </w:p>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Австрія</w:t>
            </w: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135"/>
              <w:ind w:firstLine="0"/>
              <w:jc w:val="left"/>
              <w:rPr>
                <w:rFonts w:cs="Arial"/>
                <w:b w:val="0"/>
                <w:iCs/>
                <w:sz w:val="16"/>
                <w:szCs w:val="16"/>
                <w:lang w:val="en-US" w:eastAsia="en-US"/>
              </w:rPr>
            </w:pPr>
            <w:r w:rsidRPr="00B34B19">
              <w:rPr>
                <w:rFonts w:cs="Arial"/>
                <w:b w:val="0"/>
                <w:iCs/>
                <w:sz w:val="16"/>
                <w:szCs w:val="16"/>
                <w:lang w:eastAsia="en-US"/>
              </w:rPr>
              <w:t xml:space="preserve">засідання </w:t>
            </w:r>
            <w:r w:rsidRPr="00B34B19">
              <w:rPr>
                <w:rFonts w:cs="Arial"/>
                <w:b w:val="0"/>
                <w:iCs/>
                <w:sz w:val="16"/>
                <w:szCs w:val="16"/>
                <w:lang w:val="en-US" w:eastAsia="en-US"/>
              </w:rPr>
              <w:t>НТР № 17 від 04.05.2023</w:t>
            </w:r>
          </w:p>
        </w:tc>
        <w:tc>
          <w:tcPr>
            <w:tcW w:w="652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both"/>
              <w:rPr>
                <w:rFonts w:ascii="Arial" w:hAnsi="Arial" w:cs="Arial"/>
                <w:b/>
                <w:sz w:val="16"/>
                <w:szCs w:val="16"/>
                <w:lang w:eastAsia="en-US"/>
              </w:rPr>
            </w:pPr>
            <w:r w:rsidRPr="00B34B19">
              <w:rPr>
                <w:rFonts w:ascii="Arial" w:hAnsi="Arial" w:cs="Arial"/>
                <w:b/>
                <w:sz w:val="16"/>
                <w:szCs w:val="16"/>
                <w:lang w:val="uk-UA" w:eastAsia="en-US"/>
              </w:rPr>
              <w:t>Відмовити 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затвердженн</w:t>
            </w:r>
            <w:r w:rsidRPr="00B34B19">
              <w:rPr>
                <w:rFonts w:ascii="Arial" w:hAnsi="Arial" w:cs="Arial"/>
                <w:b/>
                <w:sz w:val="16"/>
                <w:szCs w:val="16"/>
                <w:lang w:val="uk-UA" w:eastAsia="en-US"/>
              </w:rPr>
              <w:t>і</w:t>
            </w:r>
            <w:r w:rsidRPr="00B34B19">
              <w:rPr>
                <w:rFonts w:ascii="Arial" w:hAnsi="Arial" w:cs="Arial"/>
                <w:b/>
                <w:sz w:val="16"/>
                <w:szCs w:val="16"/>
                <w:lang w:val="en-US" w:eastAsia="en-US"/>
              </w:rPr>
              <w:t xml:space="preserve"> </w:t>
            </w:r>
            <w:r w:rsidRPr="00B34B19">
              <w:rPr>
                <w:rFonts w:ascii="Arial" w:hAnsi="Arial" w:cs="Arial"/>
                <w:b/>
                <w:sz w:val="16"/>
                <w:szCs w:val="16"/>
                <w:lang w:val="uk-UA" w:eastAsia="en-US"/>
              </w:rPr>
              <w:t xml:space="preserve">- </w:t>
            </w:r>
            <w:r w:rsidRPr="00B34B19">
              <w:rPr>
                <w:rFonts w:ascii="Arial" w:hAnsi="Arial" w:cs="Arial"/>
                <w:b/>
                <w:sz w:val="16"/>
                <w:szCs w:val="16"/>
                <w:lang w:eastAsia="en-US"/>
              </w:rPr>
              <w:t>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зв</w:t>
            </w:r>
            <w:r w:rsidRPr="00B34B19">
              <w:rPr>
                <w:rFonts w:ascii="Arial" w:hAnsi="Arial" w:cs="Arial"/>
                <w:b/>
                <w:sz w:val="16"/>
                <w:szCs w:val="16"/>
                <w:lang w:val="en-US" w:eastAsia="en-US"/>
              </w:rPr>
              <w:t>'</w:t>
            </w:r>
            <w:r w:rsidRPr="00B34B19">
              <w:rPr>
                <w:rFonts w:ascii="Arial" w:hAnsi="Arial" w:cs="Arial"/>
                <w:b/>
                <w:sz w:val="16"/>
                <w:szCs w:val="16"/>
                <w:lang w:eastAsia="en-US"/>
              </w:rPr>
              <w:t>язку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із</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надходженням</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інформації</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про</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нову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контактну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особу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заявника</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відповідальну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здійснення</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фармаконагляду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в</w:t>
            </w:r>
            <w:r w:rsidRPr="00B34B19">
              <w:rPr>
                <w:rFonts w:ascii="Arial" w:hAnsi="Arial" w:cs="Arial"/>
                <w:b/>
                <w:sz w:val="16"/>
                <w:szCs w:val="16"/>
                <w:lang w:val="en-US" w:eastAsia="en-US"/>
              </w:rPr>
              <w:t xml:space="preserve"> </w:t>
            </w:r>
            <w:r w:rsidRPr="00B34B19">
              <w:rPr>
                <w:rFonts w:ascii="Arial" w:hAnsi="Arial" w:cs="Arial"/>
                <w:b/>
                <w:sz w:val="16"/>
                <w:szCs w:val="16"/>
                <w:lang w:eastAsia="en-US"/>
              </w:rPr>
              <w:t>Україні</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лист</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від</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заявника</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Бакстер</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Австрія</w:t>
            </w:r>
            <w:r w:rsidRPr="00B34B19">
              <w:rPr>
                <w:rFonts w:ascii="Arial" w:hAnsi="Arial" w:cs="Arial"/>
                <w:b/>
                <w:sz w:val="16"/>
                <w:szCs w:val="16"/>
                <w:lang w:val="en-US" w:eastAsia="en-US"/>
              </w:rPr>
              <w:t xml:space="preserve"> № 0371 /</w:t>
            </w:r>
            <w:r w:rsidRPr="00B34B19">
              <w:rPr>
                <w:rFonts w:ascii="Arial" w:hAnsi="Arial" w:cs="Arial"/>
                <w:b/>
                <w:sz w:val="16"/>
                <w:szCs w:val="16"/>
                <w:lang w:eastAsia="en-US"/>
              </w:rPr>
              <w:t>МД</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від</w:t>
            </w:r>
            <w:r w:rsidRPr="00B34B19">
              <w:rPr>
                <w:rFonts w:ascii="Arial" w:hAnsi="Arial" w:cs="Arial"/>
                <w:b/>
                <w:sz w:val="16"/>
                <w:szCs w:val="16"/>
                <w:lang w:val="en-US" w:eastAsia="en-US"/>
              </w:rPr>
              <w:t xml:space="preserve"> 27.10.2022</w:t>
            </w:r>
            <w:r w:rsidRPr="00B34B19">
              <w:rPr>
                <w:rFonts w:ascii="Arial" w:hAnsi="Arial" w:cs="Arial"/>
                <w:b/>
                <w:sz w:val="16"/>
                <w:szCs w:val="16"/>
                <w:lang w:eastAsia="en-US"/>
              </w:rPr>
              <w:t>р</w:t>
            </w:r>
            <w:r w:rsidRPr="00B34B19">
              <w:rPr>
                <w:rFonts w:ascii="Arial" w:hAnsi="Arial" w:cs="Arial"/>
                <w:b/>
                <w:sz w:val="16"/>
                <w:szCs w:val="16"/>
                <w:lang w:val="en-US" w:eastAsia="en-US"/>
              </w:rPr>
              <w:t xml:space="preserve">.).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І</w:t>
            </w:r>
            <w:r w:rsidRPr="00B34B19">
              <w:rPr>
                <w:rFonts w:ascii="Arial" w:hAnsi="Arial" w:cs="Arial"/>
                <w:sz w:val="16"/>
                <w:szCs w:val="16"/>
                <w:lang w:val="en-US" w:eastAsia="en-US"/>
              </w:rPr>
              <w:t xml:space="preserve"> </w:t>
            </w:r>
            <w:r w:rsidRPr="00B34B19">
              <w:rPr>
                <w:rFonts w:ascii="Arial" w:hAnsi="Arial" w:cs="Arial"/>
                <w:sz w:val="16"/>
                <w:szCs w:val="16"/>
                <w:lang w:eastAsia="en-US"/>
              </w:rPr>
              <w:t>типу</w:t>
            </w:r>
            <w:r w:rsidRPr="00B34B19">
              <w:rPr>
                <w:rFonts w:ascii="Arial" w:hAnsi="Arial" w:cs="Arial"/>
                <w:sz w:val="16"/>
                <w:szCs w:val="16"/>
                <w:lang w:val="en-US" w:eastAsia="en-US"/>
              </w:rPr>
              <w:t xml:space="preserve"> -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щодо</w:t>
            </w:r>
            <w:r w:rsidRPr="00B34B19">
              <w:rPr>
                <w:rFonts w:ascii="Arial" w:hAnsi="Arial" w:cs="Arial"/>
                <w:sz w:val="16"/>
                <w:szCs w:val="16"/>
                <w:lang w:val="en-US" w:eastAsia="en-US"/>
              </w:rPr>
              <w:t xml:space="preserve"> </w:t>
            </w:r>
            <w:r w:rsidRPr="00B34B19">
              <w:rPr>
                <w:rFonts w:ascii="Arial" w:hAnsi="Arial" w:cs="Arial"/>
                <w:sz w:val="16"/>
                <w:szCs w:val="16"/>
                <w:lang w:eastAsia="en-US"/>
              </w:rPr>
              <w:t>безпеки</w:t>
            </w:r>
            <w:r w:rsidRPr="00B34B19">
              <w:rPr>
                <w:rFonts w:ascii="Arial" w:hAnsi="Arial" w:cs="Arial"/>
                <w:sz w:val="16"/>
                <w:szCs w:val="16"/>
                <w:lang w:val="en-US" w:eastAsia="en-US"/>
              </w:rPr>
              <w:t>/</w:t>
            </w:r>
            <w:r w:rsidRPr="00B34B19">
              <w:rPr>
                <w:rFonts w:ascii="Arial" w:hAnsi="Arial" w:cs="Arial"/>
                <w:sz w:val="16"/>
                <w:szCs w:val="16"/>
                <w:lang w:eastAsia="en-US"/>
              </w:rPr>
              <w:t>ефективності</w:t>
            </w:r>
            <w:r w:rsidRPr="00B34B19">
              <w:rPr>
                <w:rFonts w:ascii="Arial" w:hAnsi="Arial" w:cs="Arial"/>
                <w:sz w:val="16"/>
                <w:szCs w:val="16"/>
                <w:lang w:val="en-US" w:eastAsia="en-US"/>
              </w:rPr>
              <w:t xml:space="preserve"> </w:t>
            </w:r>
            <w:r w:rsidRPr="00B34B19">
              <w:rPr>
                <w:rFonts w:ascii="Arial" w:hAnsi="Arial" w:cs="Arial"/>
                <w:sz w:val="16"/>
                <w:szCs w:val="16"/>
                <w:lang w:eastAsia="en-US"/>
              </w:rPr>
              <w:t>та</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Введення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або</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до</w:t>
            </w:r>
            <w:r w:rsidRPr="00B34B19">
              <w:rPr>
                <w:rFonts w:ascii="Arial" w:hAnsi="Arial" w:cs="Arial"/>
                <w:sz w:val="16"/>
                <w:szCs w:val="16"/>
                <w:lang w:val="en-US" w:eastAsia="en-US"/>
              </w:rPr>
              <w:t xml:space="preserve"> </w:t>
            </w:r>
            <w:r w:rsidRPr="00B34B19">
              <w:rPr>
                <w:rFonts w:ascii="Arial" w:hAnsi="Arial" w:cs="Arial"/>
                <w:sz w:val="16"/>
                <w:szCs w:val="16"/>
                <w:lang w:eastAsia="en-US"/>
              </w:rPr>
              <w:t>узагальнених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даних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про</w:t>
            </w:r>
            <w:r w:rsidRPr="00B34B19">
              <w:rPr>
                <w:rFonts w:ascii="Arial" w:hAnsi="Arial" w:cs="Arial"/>
                <w:sz w:val="16"/>
                <w:szCs w:val="16"/>
                <w:lang w:val="en-US" w:eastAsia="en-US"/>
              </w:rPr>
              <w:t xml:space="preserve"> </w:t>
            </w:r>
            <w:r w:rsidRPr="00B34B19">
              <w:rPr>
                <w:rFonts w:ascii="Arial" w:hAnsi="Arial" w:cs="Arial"/>
                <w:sz w:val="16"/>
                <w:szCs w:val="16"/>
                <w:lang w:eastAsia="en-US"/>
              </w:rPr>
              <w:t>систему</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введення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узагальнених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даних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про</w:t>
            </w:r>
            <w:r w:rsidRPr="00B34B19">
              <w:rPr>
                <w:rFonts w:ascii="Arial" w:hAnsi="Arial" w:cs="Arial"/>
                <w:sz w:val="16"/>
                <w:szCs w:val="16"/>
                <w:lang w:val="en-US" w:eastAsia="en-US"/>
              </w:rPr>
              <w:t xml:space="preserve"> </w:t>
            </w:r>
            <w:r w:rsidRPr="00B34B19">
              <w:rPr>
                <w:rFonts w:ascii="Arial" w:hAnsi="Arial" w:cs="Arial"/>
                <w:sz w:val="16"/>
                <w:szCs w:val="16"/>
                <w:lang w:eastAsia="en-US"/>
              </w:rPr>
              <w:t>систему</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зміна</w:t>
            </w:r>
            <w:r w:rsidRPr="00B34B19">
              <w:rPr>
                <w:rFonts w:ascii="Arial" w:hAnsi="Arial" w:cs="Arial"/>
                <w:sz w:val="16"/>
                <w:szCs w:val="16"/>
                <w:lang w:val="en-US" w:eastAsia="en-US"/>
              </w:rPr>
              <w:t xml:space="preserve"> </w:t>
            </w:r>
            <w:r w:rsidRPr="00B34B19">
              <w:rPr>
                <w:rFonts w:ascii="Arial" w:hAnsi="Arial" w:cs="Arial"/>
                <w:sz w:val="16"/>
                <w:szCs w:val="16"/>
                <w:lang w:eastAsia="en-US"/>
              </w:rPr>
              <w:t>уповноваженої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особи</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відповідальної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за</w:t>
            </w:r>
            <w:r w:rsidRPr="00B34B19">
              <w:rPr>
                <w:rFonts w:ascii="Arial" w:hAnsi="Arial" w:cs="Arial"/>
                <w:sz w:val="16"/>
                <w:szCs w:val="16"/>
                <w:lang w:val="en-US" w:eastAsia="en-US"/>
              </w:rPr>
              <w:t xml:space="preserve"> </w:t>
            </w:r>
            <w:r w:rsidRPr="00B34B19">
              <w:rPr>
                <w:rFonts w:ascii="Arial" w:hAnsi="Arial" w:cs="Arial"/>
                <w:sz w:val="16"/>
                <w:szCs w:val="16"/>
                <w:lang w:eastAsia="en-US"/>
              </w:rPr>
              <w:t>здійснення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контактної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особи</w:t>
            </w:r>
            <w:r w:rsidRPr="00B34B19">
              <w:rPr>
                <w:rFonts w:ascii="Arial" w:hAnsi="Arial" w:cs="Arial"/>
                <w:sz w:val="16"/>
                <w:szCs w:val="16"/>
                <w:lang w:val="en-US" w:eastAsia="en-US"/>
              </w:rPr>
              <w:t xml:space="preserve"> </w:t>
            </w:r>
            <w:r w:rsidRPr="00B34B19">
              <w:rPr>
                <w:rFonts w:ascii="Arial" w:hAnsi="Arial" w:cs="Arial"/>
                <w:sz w:val="16"/>
                <w:szCs w:val="16"/>
                <w:lang w:eastAsia="en-US"/>
              </w:rPr>
              <w:t>з</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заявника</w:t>
            </w:r>
            <w:r w:rsidRPr="00B34B19">
              <w:rPr>
                <w:rFonts w:ascii="Arial" w:hAnsi="Arial" w:cs="Arial"/>
                <w:sz w:val="16"/>
                <w:szCs w:val="16"/>
                <w:lang w:val="en-US" w:eastAsia="en-US"/>
              </w:rPr>
              <w:t xml:space="preserve"> </w:t>
            </w:r>
            <w:r w:rsidRPr="00B34B19">
              <w:rPr>
                <w:rFonts w:ascii="Arial" w:hAnsi="Arial" w:cs="Arial"/>
                <w:sz w:val="16"/>
                <w:szCs w:val="16"/>
                <w:lang w:eastAsia="en-US"/>
              </w:rPr>
              <w:t>для</w:t>
            </w:r>
            <w:r w:rsidRPr="00B34B19">
              <w:rPr>
                <w:rFonts w:ascii="Arial" w:hAnsi="Arial" w:cs="Arial"/>
                <w:sz w:val="16"/>
                <w:szCs w:val="16"/>
                <w:lang w:val="en-US" w:eastAsia="en-US"/>
              </w:rPr>
              <w:t xml:space="preserve"> </w:t>
            </w:r>
            <w:r w:rsidRPr="00B34B19">
              <w:rPr>
                <w:rFonts w:ascii="Arial" w:hAnsi="Arial" w:cs="Arial"/>
                <w:sz w:val="16"/>
                <w:szCs w:val="16"/>
                <w:lang w:eastAsia="en-US"/>
              </w:rPr>
              <w:t>здійснення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в</w:t>
            </w:r>
            <w:r w:rsidRPr="00B34B19">
              <w:rPr>
                <w:rFonts w:ascii="Arial" w:hAnsi="Arial" w:cs="Arial"/>
                <w:sz w:val="16"/>
                <w:szCs w:val="16"/>
                <w:lang w:val="en-US" w:eastAsia="en-US"/>
              </w:rPr>
              <w:t xml:space="preserve"> </w:t>
            </w:r>
            <w:r w:rsidRPr="00B34B19">
              <w:rPr>
                <w:rFonts w:ascii="Arial" w:hAnsi="Arial" w:cs="Arial"/>
                <w:sz w:val="16"/>
                <w:szCs w:val="16"/>
                <w:lang w:eastAsia="en-US"/>
              </w:rPr>
              <w:t>Україні</w:t>
            </w:r>
            <w:r w:rsidRPr="00B34B19">
              <w:rPr>
                <w:rFonts w:ascii="Arial" w:hAnsi="Arial" w:cs="Arial"/>
                <w:sz w:val="16"/>
                <w:szCs w:val="16"/>
                <w:lang w:val="en-US" w:eastAsia="en-US"/>
              </w:rPr>
              <w:t xml:space="preserve">, </w:t>
            </w:r>
            <w:r w:rsidRPr="00B34B19">
              <w:rPr>
                <w:rFonts w:ascii="Arial" w:hAnsi="Arial" w:cs="Arial"/>
                <w:sz w:val="16"/>
                <w:szCs w:val="16"/>
                <w:lang w:eastAsia="en-US"/>
              </w:rPr>
              <w:t>якщо</w:t>
            </w:r>
            <w:r w:rsidRPr="00B34B19">
              <w:rPr>
                <w:rFonts w:ascii="Arial" w:hAnsi="Arial" w:cs="Arial"/>
                <w:sz w:val="16"/>
                <w:szCs w:val="16"/>
                <w:lang w:val="en-US" w:eastAsia="en-US"/>
              </w:rPr>
              <w:t xml:space="preserve"> </w:t>
            </w:r>
            <w:r w:rsidRPr="00B34B19">
              <w:rPr>
                <w:rFonts w:ascii="Arial" w:hAnsi="Arial" w:cs="Arial"/>
                <w:sz w:val="16"/>
                <w:szCs w:val="16"/>
                <w:lang w:eastAsia="en-US"/>
              </w:rPr>
              <w:t>вона</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відмінна</w:t>
            </w:r>
            <w:r w:rsidRPr="00B34B19">
              <w:rPr>
                <w:rFonts w:ascii="Arial" w:hAnsi="Arial" w:cs="Arial"/>
                <w:sz w:val="16"/>
                <w:szCs w:val="16"/>
                <w:lang w:val="en-US" w:eastAsia="en-US"/>
              </w:rPr>
              <w:t xml:space="preserve"> </w:t>
            </w:r>
            <w:r w:rsidRPr="00B34B19">
              <w:rPr>
                <w:rFonts w:ascii="Arial" w:hAnsi="Arial" w:cs="Arial"/>
                <w:sz w:val="16"/>
                <w:szCs w:val="16"/>
                <w:lang w:eastAsia="en-US"/>
              </w:rPr>
              <w:t>від</w:t>
            </w:r>
            <w:r w:rsidRPr="00B34B19">
              <w:rPr>
                <w:rFonts w:ascii="Arial" w:hAnsi="Arial" w:cs="Arial"/>
                <w:sz w:val="16"/>
                <w:szCs w:val="16"/>
                <w:lang w:val="en-US" w:eastAsia="en-US"/>
              </w:rPr>
              <w:t xml:space="preserve"> </w:t>
            </w:r>
            <w:r w:rsidRPr="00B34B19">
              <w:rPr>
                <w:rFonts w:ascii="Arial" w:hAnsi="Arial" w:cs="Arial"/>
                <w:sz w:val="16"/>
                <w:szCs w:val="16"/>
                <w:lang w:eastAsia="en-US"/>
              </w:rPr>
              <w:t>уповноваженої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особи</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відповідальної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за</w:t>
            </w:r>
            <w:r w:rsidRPr="00B34B19">
              <w:rPr>
                <w:rFonts w:ascii="Arial" w:hAnsi="Arial" w:cs="Arial"/>
                <w:sz w:val="16"/>
                <w:szCs w:val="16"/>
                <w:lang w:val="en-US" w:eastAsia="en-US"/>
              </w:rPr>
              <w:t xml:space="preserve"> </w:t>
            </w:r>
            <w:r w:rsidRPr="00B34B19">
              <w:rPr>
                <w:rFonts w:ascii="Arial" w:hAnsi="Arial" w:cs="Arial"/>
                <w:sz w:val="16"/>
                <w:szCs w:val="16"/>
                <w:lang w:eastAsia="en-US"/>
              </w:rPr>
              <w:t>здійснення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включаючи</w:t>
            </w:r>
            <w:r w:rsidRPr="00B34B19">
              <w:rPr>
                <w:rFonts w:ascii="Arial" w:hAnsi="Arial" w:cs="Arial"/>
                <w:sz w:val="16"/>
                <w:szCs w:val="16"/>
                <w:lang w:val="en-US" w:eastAsia="en-US"/>
              </w:rPr>
              <w:t xml:space="preserve"> </w:t>
            </w:r>
            <w:r w:rsidRPr="00B34B19">
              <w:rPr>
                <w:rFonts w:ascii="Arial" w:hAnsi="Arial" w:cs="Arial"/>
                <w:sz w:val="16"/>
                <w:szCs w:val="16"/>
                <w:lang w:eastAsia="en-US"/>
              </w:rPr>
              <w:t>контактні</w:t>
            </w:r>
            <w:r w:rsidRPr="00B34B19">
              <w:rPr>
                <w:rFonts w:ascii="Arial" w:hAnsi="Arial" w:cs="Arial"/>
                <w:sz w:val="16"/>
                <w:szCs w:val="16"/>
                <w:lang w:val="en-US" w:eastAsia="en-US"/>
              </w:rPr>
              <w:t xml:space="preserve"> </w:t>
            </w:r>
            <w:r w:rsidRPr="00B34B19">
              <w:rPr>
                <w:rFonts w:ascii="Arial" w:hAnsi="Arial" w:cs="Arial"/>
                <w:sz w:val="16"/>
                <w:szCs w:val="16"/>
                <w:lang w:eastAsia="en-US"/>
              </w:rPr>
              <w:t>дані</w:t>
            </w:r>
            <w:r w:rsidRPr="00B34B19">
              <w:rPr>
                <w:rFonts w:ascii="Arial" w:hAnsi="Arial" w:cs="Arial"/>
                <w:sz w:val="16"/>
                <w:szCs w:val="16"/>
                <w:lang w:val="en-US" w:eastAsia="en-US"/>
              </w:rPr>
              <w:t xml:space="preserve">) </w:t>
            </w:r>
            <w:r w:rsidRPr="00B34B19">
              <w:rPr>
                <w:rFonts w:ascii="Arial" w:hAnsi="Arial" w:cs="Arial"/>
                <w:sz w:val="16"/>
                <w:szCs w:val="16"/>
                <w:lang w:eastAsia="en-US"/>
              </w:rPr>
              <w:t>та</w:t>
            </w:r>
            <w:r w:rsidRPr="00B34B19">
              <w:rPr>
                <w:rFonts w:ascii="Arial" w:hAnsi="Arial" w:cs="Arial"/>
                <w:sz w:val="16"/>
                <w:szCs w:val="16"/>
                <w:lang w:val="en-US" w:eastAsia="en-US"/>
              </w:rPr>
              <w:t>/</w:t>
            </w:r>
            <w:r w:rsidRPr="00B34B19">
              <w:rPr>
                <w:rFonts w:ascii="Arial" w:hAnsi="Arial" w:cs="Arial"/>
                <w:sz w:val="16"/>
                <w:szCs w:val="16"/>
                <w:lang w:eastAsia="en-US"/>
              </w:rPr>
              <w:t>або</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у</w:t>
            </w:r>
            <w:r w:rsidRPr="00B34B19">
              <w:rPr>
                <w:rFonts w:ascii="Arial" w:hAnsi="Arial" w:cs="Arial"/>
                <w:sz w:val="16"/>
                <w:szCs w:val="16"/>
                <w:lang w:val="en-US" w:eastAsia="en-US"/>
              </w:rPr>
              <w:t xml:space="preserve"> </w:t>
            </w:r>
            <w:r w:rsidRPr="00B34B19">
              <w:rPr>
                <w:rFonts w:ascii="Arial" w:hAnsi="Arial" w:cs="Arial"/>
                <w:sz w:val="16"/>
                <w:szCs w:val="16"/>
                <w:lang w:eastAsia="en-US"/>
              </w:rPr>
              <w:t>розміщенні</w:t>
            </w:r>
            <w:r w:rsidRPr="00B34B19">
              <w:rPr>
                <w:rFonts w:ascii="Arial" w:hAnsi="Arial" w:cs="Arial"/>
                <w:sz w:val="16"/>
                <w:szCs w:val="16"/>
                <w:lang w:val="en-US" w:eastAsia="en-US"/>
              </w:rPr>
              <w:t xml:space="preserve"> </w:t>
            </w:r>
            <w:r w:rsidRPr="00B34B19">
              <w:rPr>
                <w:rFonts w:ascii="Arial" w:hAnsi="Arial" w:cs="Arial"/>
                <w:sz w:val="16"/>
                <w:szCs w:val="16"/>
                <w:lang w:eastAsia="en-US"/>
              </w:rPr>
              <w:t>мастер</w:t>
            </w:r>
            <w:r w:rsidRPr="00B34B19">
              <w:rPr>
                <w:rFonts w:ascii="Arial" w:hAnsi="Arial" w:cs="Arial"/>
                <w:sz w:val="16"/>
                <w:szCs w:val="16"/>
                <w:lang w:val="en-US" w:eastAsia="en-US"/>
              </w:rPr>
              <w:t>-</w:t>
            </w:r>
            <w:r w:rsidRPr="00B34B19">
              <w:rPr>
                <w:rFonts w:ascii="Arial" w:hAnsi="Arial" w:cs="Arial"/>
                <w:sz w:val="16"/>
                <w:szCs w:val="16"/>
                <w:lang w:eastAsia="en-US"/>
              </w:rPr>
              <w:t>файла</w:t>
            </w:r>
            <w:r w:rsidRPr="00B34B19">
              <w:rPr>
                <w:rFonts w:ascii="Arial" w:hAnsi="Arial" w:cs="Arial"/>
                <w:sz w:val="16"/>
                <w:szCs w:val="16"/>
                <w:lang w:val="en-US" w:eastAsia="en-US"/>
              </w:rPr>
              <w:t xml:space="preserve"> </w:t>
            </w:r>
            <w:r w:rsidRPr="00B34B19">
              <w:rPr>
                <w:rFonts w:ascii="Arial" w:hAnsi="Arial" w:cs="Arial"/>
                <w:sz w:val="16"/>
                <w:szCs w:val="16"/>
                <w:lang w:eastAsia="en-US"/>
              </w:rPr>
              <w:t>системи</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фармаконагляду</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Зміна</w:t>
            </w:r>
            <w:r w:rsidRPr="00B34B19">
              <w:rPr>
                <w:rFonts w:ascii="Arial" w:hAnsi="Arial" w:cs="Arial"/>
                <w:sz w:val="16"/>
                <w:szCs w:val="16"/>
                <w:lang w:val="en-US" w:eastAsia="en-US"/>
              </w:rPr>
              <w:t xml:space="preserve"> </w:t>
            </w:r>
            <w:r w:rsidRPr="00B34B19">
              <w:rPr>
                <w:rFonts w:ascii="Arial" w:hAnsi="Arial" w:cs="Arial"/>
                <w:sz w:val="16"/>
                <w:szCs w:val="16"/>
                <w:lang w:eastAsia="en-US"/>
              </w:rPr>
              <w:t>уповноваженої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особи</w:t>
            </w:r>
            <w:r w:rsidRPr="00B34B19">
              <w:rPr>
                <w:rFonts w:ascii="Arial" w:hAnsi="Arial" w:cs="Arial"/>
                <w:sz w:val="16"/>
                <w:szCs w:val="16"/>
                <w:lang w:val="en-US" w:eastAsia="en-US"/>
              </w:rPr>
              <w:t xml:space="preserve"> </w:t>
            </w:r>
            <w:r w:rsidRPr="00B34B19">
              <w:rPr>
                <w:rFonts w:ascii="Arial" w:hAnsi="Arial" w:cs="Arial"/>
                <w:sz w:val="16"/>
                <w:szCs w:val="16"/>
                <w:lang w:eastAsia="en-US"/>
              </w:rPr>
              <w:t>заявника</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відповідальної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за</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w:t>
            </w:r>
            <w:r w:rsidRPr="00B34B19">
              <w:rPr>
                <w:rFonts w:ascii="Arial" w:hAnsi="Arial" w:cs="Arial"/>
                <w:sz w:val="16"/>
                <w:szCs w:val="16"/>
                <w:lang w:val="en-US" w:eastAsia="en-US"/>
              </w:rPr>
              <w:t xml:space="preserve">. </w:t>
            </w:r>
            <w:r w:rsidRPr="00B34B19">
              <w:rPr>
                <w:rFonts w:ascii="Arial" w:hAnsi="Arial" w:cs="Arial"/>
                <w:sz w:val="16"/>
                <w:szCs w:val="16"/>
                <w:lang w:val="en-US" w:eastAsia="en-US"/>
              </w:rPr>
              <w:br/>
            </w:r>
            <w:r w:rsidRPr="00B34B19">
              <w:rPr>
                <w:rFonts w:ascii="Arial" w:hAnsi="Arial" w:cs="Arial"/>
                <w:sz w:val="16"/>
                <w:szCs w:val="16"/>
                <w:lang w:eastAsia="en-US"/>
              </w:rPr>
              <w:t>Діюча</w:t>
            </w:r>
            <w:r w:rsidRPr="00B34B19">
              <w:rPr>
                <w:rFonts w:ascii="Arial" w:hAnsi="Arial" w:cs="Arial"/>
                <w:sz w:val="16"/>
                <w:szCs w:val="16"/>
                <w:lang w:val="en-US" w:eastAsia="en-US"/>
              </w:rPr>
              <w:t xml:space="preserve"> </w:t>
            </w:r>
            <w:r w:rsidRPr="00B34B19">
              <w:rPr>
                <w:rFonts w:ascii="Arial" w:hAnsi="Arial" w:cs="Arial"/>
                <w:sz w:val="16"/>
                <w:szCs w:val="16"/>
                <w:lang w:eastAsia="en-US"/>
              </w:rPr>
              <w:t>редакція</w:t>
            </w:r>
            <w:r w:rsidRPr="00B34B19">
              <w:rPr>
                <w:rFonts w:ascii="Arial" w:hAnsi="Arial" w:cs="Arial"/>
                <w:sz w:val="16"/>
                <w:szCs w:val="16"/>
                <w:lang w:val="en-US" w:eastAsia="en-US"/>
              </w:rPr>
              <w:t xml:space="preserve">: Dr. Johan Hellmer </w:t>
            </w:r>
            <w:r w:rsidRPr="00B34B19">
              <w:rPr>
                <w:rFonts w:ascii="Arial" w:hAnsi="Arial" w:cs="Arial"/>
                <w:sz w:val="16"/>
                <w:szCs w:val="16"/>
                <w:lang w:eastAsia="en-US"/>
              </w:rPr>
              <w:t>Пропонована</w:t>
            </w:r>
            <w:r w:rsidRPr="00B34B19">
              <w:rPr>
                <w:rFonts w:ascii="Arial" w:hAnsi="Arial" w:cs="Arial"/>
                <w:sz w:val="16"/>
                <w:szCs w:val="16"/>
                <w:lang w:val="en-US" w:eastAsia="en-US"/>
              </w:rPr>
              <w:t xml:space="preserve"> </w:t>
            </w:r>
            <w:r w:rsidRPr="00B34B19">
              <w:rPr>
                <w:rFonts w:ascii="Arial" w:hAnsi="Arial" w:cs="Arial"/>
                <w:sz w:val="16"/>
                <w:szCs w:val="16"/>
                <w:lang w:eastAsia="en-US"/>
              </w:rPr>
              <w:t>редакція</w:t>
            </w:r>
            <w:r w:rsidRPr="00B34B19">
              <w:rPr>
                <w:rFonts w:ascii="Arial" w:hAnsi="Arial" w:cs="Arial"/>
                <w:sz w:val="16"/>
                <w:szCs w:val="16"/>
                <w:lang w:val="en-US" w:eastAsia="en-US"/>
              </w:rPr>
              <w:t xml:space="preserve">: </w:t>
            </w:r>
            <w:r w:rsidRPr="00B34B19">
              <w:rPr>
                <w:rFonts w:ascii="Arial" w:hAnsi="Arial" w:cs="Arial"/>
                <w:sz w:val="16"/>
                <w:szCs w:val="16"/>
                <w:lang w:eastAsia="en-US"/>
              </w:rPr>
              <w:t>д</w:t>
            </w:r>
            <w:r w:rsidRPr="00B34B19">
              <w:rPr>
                <w:rFonts w:ascii="Arial" w:hAnsi="Arial" w:cs="Arial"/>
                <w:sz w:val="16"/>
                <w:szCs w:val="16"/>
                <w:lang w:val="en-US" w:eastAsia="en-US"/>
              </w:rPr>
              <w:t>-</w:t>
            </w:r>
            <w:r w:rsidRPr="00B34B19">
              <w:rPr>
                <w:rFonts w:ascii="Arial" w:hAnsi="Arial" w:cs="Arial"/>
                <w:sz w:val="16"/>
                <w:szCs w:val="16"/>
                <w:lang w:eastAsia="en-US"/>
              </w:rPr>
              <w:t>р</w:t>
            </w:r>
            <w:r w:rsidRPr="00B34B19">
              <w:rPr>
                <w:rFonts w:ascii="Arial" w:hAnsi="Arial" w:cs="Arial"/>
                <w:sz w:val="16"/>
                <w:szCs w:val="16"/>
                <w:lang w:val="en-US" w:eastAsia="en-US"/>
              </w:rPr>
              <w:t xml:space="preserve"> </w:t>
            </w:r>
            <w:r w:rsidRPr="00B34B19">
              <w:rPr>
                <w:rFonts w:ascii="Arial" w:hAnsi="Arial" w:cs="Arial"/>
                <w:sz w:val="16"/>
                <w:szCs w:val="16"/>
                <w:lang w:eastAsia="en-US"/>
              </w:rPr>
              <w:t>Суміт</w:t>
            </w:r>
            <w:r w:rsidRPr="00B34B19">
              <w:rPr>
                <w:rFonts w:ascii="Arial" w:hAnsi="Arial" w:cs="Arial"/>
                <w:sz w:val="16"/>
                <w:szCs w:val="16"/>
                <w:lang w:val="en-US" w:eastAsia="en-US"/>
              </w:rPr>
              <w:t xml:space="preserve"> </w:t>
            </w:r>
            <w:r w:rsidRPr="00B34B19">
              <w:rPr>
                <w:rFonts w:ascii="Arial" w:hAnsi="Arial" w:cs="Arial"/>
                <w:sz w:val="16"/>
                <w:szCs w:val="16"/>
                <w:lang w:eastAsia="en-US"/>
              </w:rPr>
              <w:t>Мунджал</w:t>
            </w:r>
            <w:r w:rsidRPr="00B34B19">
              <w:rPr>
                <w:rFonts w:ascii="Arial" w:hAnsi="Arial" w:cs="Arial"/>
                <w:sz w:val="16"/>
                <w:szCs w:val="16"/>
                <w:lang w:val="en-US" w:eastAsia="en-US"/>
              </w:rPr>
              <w:t xml:space="preserve"> / Sumit Munjal. </w:t>
            </w:r>
            <w:r w:rsidRPr="00B34B19">
              <w:rPr>
                <w:rFonts w:ascii="Arial" w:hAnsi="Arial" w:cs="Arial"/>
                <w:sz w:val="16"/>
                <w:szCs w:val="16"/>
                <w:lang w:eastAsia="en-US"/>
              </w:rPr>
              <w:t>Зміна</w:t>
            </w:r>
            <w:r w:rsidRPr="00B34B19">
              <w:rPr>
                <w:rFonts w:ascii="Arial" w:hAnsi="Arial" w:cs="Arial"/>
                <w:sz w:val="16"/>
                <w:szCs w:val="16"/>
                <w:lang w:val="en-US" w:eastAsia="en-US"/>
              </w:rPr>
              <w:t xml:space="preserve"> </w:t>
            </w:r>
            <w:r w:rsidRPr="00B34B19">
              <w:rPr>
                <w:rFonts w:ascii="Arial" w:hAnsi="Arial" w:cs="Arial"/>
                <w:sz w:val="16"/>
                <w:szCs w:val="16"/>
                <w:lang w:eastAsia="en-US"/>
              </w:rPr>
              <w:t>контактних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даних</w:t>
            </w:r>
            <w:r w:rsidRPr="00B34B19">
              <w:rPr>
                <w:rFonts w:ascii="Arial" w:hAnsi="Arial" w:cs="Arial"/>
                <w:sz w:val="16"/>
                <w:szCs w:val="16"/>
                <w:lang w:val="en-US" w:eastAsia="en-US"/>
              </w:rPr>
              <w:t xml:space="preserve"> </w:t>
            </w:r>
            <w:r w:rsidRPr="00B34B19">
              <w:rPr>
                <w:rFonts w:ascii="Arial" w:hAnsi="Arial" w:cs="Arial"/>
                <w:sz w:val="16"/>
                <w:szCs w:val="16"/>
                <w:lang w:eastAsia="en-US"/>
              </w:rPr>
              <w:t>уповноваженої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особи</w:t>
            </w:r>
            <w:r w:rsidRPr="00B34B19">
              <w:rPr>
                <w:rFonts w:ascii="Arial" w:hAnsi="Arial" w:cs="Arial"/>
                <w:sz w:val="16"/>
                <w:szCs w:val="16"/>
                <w:lang w:val="en-US" w:eastAsia="en-US"/>
              </w:rPr>
              <w:t xml:space="preserve"> </w:t>
            </w:r>
            <w:r w:rsidRPr="00B34B19">
              <w:rPr>
                <w:rFonts w:ascii="Arial" w:hAnsi="Arial" w:cs="Arial"/>
                <w:sz w:val="16"/>
                <w:szCs w:val="16"/>
                <w:lang w:eastAsia="en-US"/>
              </w:rPr>
              <w:t>заявника</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відповідальної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за</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Зміна</w:t>
            </w:r>
            <w:r w:rsidRPr="00B34B19">
              <w:rPr>
                <w:rFonts w:ascii="Arial" w:hAnsi="Arial" w:cs="Arial"/>
                <w:sz w:val="16"/>
                <w:szCs w:val="16"/>
                <w:lang w:val="en-US" w:eastAsia="en-US"/>
              </w:rPr>
              <w:t xml:space="preserve"> </w:t>
            </w:r>
            <w:r w:rsidRPr="00B34B19">
              <w:rPr>
                <w:rFonts w:ascii="Arial" w:hAnsi="Arial" w:cs="Arial"/>
                <w:sz w:val="16"/>
                <w:szCs w:val="16"/>
                <w:lang w:eastAsia="en-US"/>
              </w:rPr>
              <w:t>контактної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особи</w:t>
            </w:r>
            <w:r w:rsidRPr="00B34B19">
              <w:rPr>
                <w:rFonts w:ascii="Arial" w:hAnsi="Arial" w:cs="Arial"/>
                <w:sz w:val="16"/>
                <w:szCs w:val="16"/>
                <w:lang w:val="en-US" w:eastAsia="en-US"/>
              </w:rPr>
              <w:t xml:space="preserve"> </w:t>
            </w:r>
            <w:r w:rsidRPr="00B34B19">
              <w:rPr>
                <w:rFonts w:ascii="Arial" w:hAnsi="Arial" w:cs="Arial"/>
                <w:sz w:val="16"/>
                <w:szCs w:val="16"/>
                <w:lang w:eastAsia="en-US"/>
              </w:rPr>
              <w:t>заявника</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відповідальної</w:t>
            </w:r>
            <w:r w:rsidRPr="00B34B19">
              <w:rPr>
                <w:rFonts w:ascii="Arial" w:hAnsi="Arial" w:cs="Arial"/>
                <w:sz w:val="16"/>
                <w:szCs w:val="16"/>
                <w:lang w:val="en-US" w:eastAsia="en-US"/>
              </w:rPr>
              <w:t xml:space="preserve"> </w:t>
            </w:r>
            <w:r w:rsidRPr="00B34B19">
              <w:rPr>
                <w:rFonts w:ascii="Arial" w:hAnsi="Arial" w:cs="Arial"/>
                <w:sz w:val="16"/>
                <w:szCs w:val="16"/>
                <w:lang w:eastAsia="en-US"/>
              </w:rPr>
              <w:t>за</w:t>
            </w:r>
            <w:r w:rsidRPr="00B34B19">
              <w:rPr>
                <w:rFonts w:ascii="Arial" w:hAnsi="Arial" w:cs="Arial"/>
                <w:sz w:val="16"/>
                <w:szCs w:val="16"/>
                <w:lang w:val="en-US" w:eastAsia="en-US"/>
              </w:rPr>
              <w:t xml:space="preserve"> </w:t>
            </w:r>
            <w:r w:rsidRPr="00B34B19">
              <w:rPr>
                <w:rFonts w:ascii="Arial" w:hAnsi="Arial" w:cs="Arial"/>
                <w:sz w:val="16"/>
                <w:szCs w:val="16"/>
                <w:lang w:eastAsia="en-US"/>
              </w:rPr>
              <w:t>фармаконагляд</w:t>
            </w:r>
            <w:r w:rsidRPr="00B34B19">
              <w:rPr>
                <w:rFonts w:ascii="Arial" w:hAnsi="Arial" w:cs="Arial"/>
                <w:sz w:val="16"/>
                <w:szCs w:val="16"/>
                <w:lang w:val="en-US" w:eastAsia="en-US"/>
              </w:rPr>
              <w:t xml:space="preserve"> </w:t>
            </w:r>
            <w:r w:rsidRPr="00B34B19">
              <w:rPr>
                <w:rFonts w:ascii="Arial" w:hAnsi="Arial" w:cs="Arial"/>
                <w:sz w:val="16"/>
                <w:szCs w:val="16"/>
                <w:lang w:eastAsia="en-US"/>
              </w:rPr>
              <w:t>в</w:t>
            </w:r>
            <w:r w:rsidRPr="00B34B19">
              <w:rPr>
                <w:rFonts w:ascii="Arial" w:hAnsi="Arial" w:cs="Arial"/>
                <w:sz w:val="16"/>
                <w:szCs w:val="16"/>
                <w:lang w:val="en-US" w:eastAsia="en-US"/>
              </w:rPr>
              <w:t xml:space="preserve"> </w:t>
            </w:r>
            <w:r w:rsidRPr="00B34B19">
              <w:rPr>
                <w:rFonts w:ascii="Arial" w:hAnsi="Arial" w:cs="Arial"/>
                <w:sz w:val="16"/>
                <w:szCs w:val="16"/>
                <w:lang w:eastAsia="en-US"/>
              </w:rPr>
              <w:t>Україні</w:t>
            </w:r>
            <w:r w:rsidRPr="00B34B19">
              <w:rPr>
                <w:rFonts w:ascii="Arial" w:hAnsi="Arial" w:cs="Arial"/>
                <w:sz w:val="16"/>
                <w:szCs w:val="16"/>
                <w:lang w:val="en-US" w:eastAsia="en-US"/>
              </w:rPr>
              <w:t xml:space="preserve">. </w:t>
            </w:r>
            <w:r w:rsidRPr="00B34B19">
              <w:rPr>
                <w:rFonts w:ascii="Arial" w:hAnsi="Arial" w:cs="Arial"/>
                <w:sz w:val="16"/>
                <w:szCs w:val="16"/>
                <w:lang w:eastAsia="en-US"/>
              </w:rPr>
              <w:t>Діюча</w:t>
            </w:r>
            <w:r w:rsidRPr="00B34B19">
              <w:rPr>
                <w:rFonts w:ascii="Arial" w:hAnsi="Arial" w:cs="Arial"/>
                <w:sz w:val="16"/>
                <w:szCs w:val="16"/>
                <w:lang w:val="en-US" w:eastAsia="en-US"/>
              </w:rPr>
              <w:t xml:space="preserve"> </w:t>
            </w:r>
            <w:r w:rsidRPr="00B34B19">
              <w:rPr>
                <w:rFonts w:ascii="Arial" w:hAnsi="Arial" w:cs="Arial"/>
                <w:sz w:val="16"/>
                <w:szCs w:val="16"/>
                <w:lang w:eastAsia="en-US"/>
              </w:rPr>
              <w:t>редакція</w:t>
            </w:r>
            <w:r w:rsidRPr="00B34B19">
              <w:rPr>
                <w:rFonts w:ascii="Arial" w:hAnsi="Arial" w:cs="Arial"/>
                <w:sz w:val="16"/>
                <w:szCs w:val="16"/>
                <w:lang w:val="en-US" w:eastAsia="en-US"/>
              </w:rPr>
              <w:t xml:space="preserve">: </w:t>
            </w:r>
            <w:r w:rsidRPr="00B34B19">
              <w:rPr>
                <w:rFonts w:ascii="Arial" w:hAnsi="Arial" w:cs="Arial"/>
                <w:sz w:val="16"/>
                <w:szCs w:val="16"/>
                <w:lang w:eastAsia="en-US"/>
              </w:rPr>
              <w:t>Черняєва</w:t>
            </w:r>
            <w:r w:rsidRPr="00B34B19">
              <w:rPr>
                <w:rFonts w:ascii="Arial" w:hAnsi="Arial" w:cs="Arial"/>
                <w:sz w:val="16"/>
                <w:szCs w:val="16"/>
                <w:lang w:val="en-US" w:eastAsia="en-US"/>
              </w:rPr>
              <w:t xml:space="preserve"> </w:t>
            </w:r>
            <w:r w:rsidRPr="00B34B19">
              <w:rPr>
                <w:rFonts w:ascii="Arial" w:hAnsi="Arial" w:cs="Arial"/>
                <w:sz w:val="16"/>
                <w:szCs w:val="16"/>
                <w:lang w:eastAsia="en-US"/>
              </w:rPr>
              <w:t>Олена</w:t>
            </w:r>
            <w:r w:rsidRPr="00B34B19">
              <w:rPr>
                <w:rFonts w:ascii="Arial" w:hAnsi="Arial" w:cs="Arial"/>
                <w:sz w:val="16"/>
                <w:szCs w:val="16"/>
                <w:lang w:val="en-US" w:eastAsia="en-US"/>
              </w:rPr>
              <w:t xml:space="preserve"> </w:t>
            </w:r>
            <w:r w:rsidRPr="00B34B19">
              <w:rPr>
                <w:rFonts w:ascii="Arial" w:hAnsi="Arial" w:cs="Arial"/>
                <w:sz w:val="16"/>
                <w:szCs w:val="16"/>
                <w:lang w:eastAsia="en-US"/>
              </w:rPr>
              <w:t>Анатоліївна</w:t>
            </w:r>
            <w:r w:rsidRPr="00B34B19">
              <w:rPr>
                <w:rFonts w:ascii="Arial" w:hAnsi="Arial" w:cs="Arial"/>
                <w:sz w:val="16"/>
                <w:szCs w:val="16"/>
                <w:lang w:val="en-US" w:eastAsia="en-US"/>
              </w:rPr>
              <w:t xml:space="preserve">. </w:t>
            </w:r>
            <w:r w:rsidRPr="00B34B19">
              <w:rPr>
                <w:rFonts w:ascii="Arial" w:hAnsi="Arial" w:cs="Arial"/>
                <w:sz w:val="16"/>
                <w:szCs w:val="16"/>
                <w:lang w:eastAsia="en-US"/>
              </w:rPr>
              <w:t>Пропонована</w:t>
            </w:r>
            <w:r w:rsidRPr="00B34B19">
              <w:rPr>
                <w:rFonts w:ascii="Arial" w:hAnsi="Arial" w:cs="Arial"/>
                <w:sz w:val="16"/>
                <w:szCs w:val="16"/>
                <w:lang w:val="en-US" w:eastAsia="en-US"/>
              </w:rPr>
              <w:t xml:space="preserve"> </w:t>
            </w:r>
            <w:r w:rsidRPr="00B34B19">
              <w:rPr>
                <w:rFonts w:ascii="Arial" w:hAnsi="Arial" w:cs="Arial"/>
                <w:sz w:val="16"/>
                <w:szCs w:val="16"/>
                <w:lang w:eastAsia="en-US"/>
              </w:rPr>
              <w:t>редакція</w:t>
            </w:r>
            <w:r w:rsidRPr="00B34B19">
              <w:rPr>
                <w:rFonts w:ascii="Arial" w:hAnsi="Arial" w:cs="Arial"/>
                <w:sz w:val="16"/>
                <w:szCs w:val="16"/>
                <w:lang w:val="en-US" w:eastAsia="en-US"/>
              </w:rPr>
              <w:t xml:space="preserve">: </w:t>
            </w:r>
            <w:r w:rsidRPr="00B34B19">
              <w:rPr>
                <w:rFonts w:ascii="Arial" w:hAnsi="Arial" w:cs="Arial"/>
                <w:sz w:val="16"/>
                <w:szCs w:val="16"/>
                <w:lang w:eastAsia="en-US"/>
              </w:rPr>
              <w:t>Венгер</w:t>
            </w:r>
            <w:r w:rsidRPr="00B34B19">
              <w:rPr>
                <w:rFonts w:ascii="Arial" w:hAnsi="Arial" w:cs="Arial"/>
                <w:sz w:val="16"/>
                <w:szCs w:val="16"/>
                <w:lang w:val="en-US" w:eastAsia="en-US"/>
              </w:rPr>
              <w:t xml:space="preserve"> </w:t>
            </w:r>
            <w:r w:rsidRPr="00B34B19">
              <w:rPr>
                <w:rFonts w:ascii="Arial" w:hAnsi="Arial" w:cs="Arial"/>
                <w:sz w:val="16"/>
                <w:szCs w:val="16"/>
                <w:lang w:eastAsia="en-US"/>
              </w:rPr>
              <w:t>Людмила</w:t>
            </w:r>
            <w:r w:rsidRPr="00B34B19">
              <w:rPr>
                <w:rFonts w:ascii="Arial" w:hAnsi="Arial" w:cs="Arial"/>
                <w:sz w:val="16"/>
                <w:szCs w:val="16"/>
                <w:lang w:val="en-US" w:eastAsia="en-US"/>
              </w:rPr>
              <w:t xml:space="preserve"> </w:t>
            </w:r>
            <w:r w:rsidRPr="00B34B19">
              <w:rPr>
                <w:rFonts w:ascii="Arial" w:hAnsi="Arial" w:cs="Arial"/>
                <w:sz w:val="16"/>
                <w:szCs w:val="16"/>
                <w:lang w:eastAsia="en-US"/>
              </w:rPr>
              <w:t>Анатоліївна</w:t>
            </w:r>
            <w:r w:rsidRPr="00B34B19">
              <w:rPr>
                <w:rFonts w:ascii="Arial" w:hAnsi="Arial" w:cs="Arial"/>
                <w:sz w:val="16"/>
                <w:szCs w:val="16"/>
                <w:lang w:val="en-US" w:eastAsia="en-US"/>
              </w:rPr>
              <w:t xml:space="preserve"> / Liudmyla Venher. </w:t>
            </w:r>
            <w:r w:rsidRPr="00B34B19">
              <w:rPr>
                <w:rFonts w:ascii="Arial" w:hAnsi="Arial" w:cs="Arial"/>
                <w:sz w:val="16"/>
                <w:szCs w:val="16"/>
                <w:lang w:eastAsia="en-US"/>
              </w:rPr>
              <w:t xml:space="preserve">Зміна контактних даних контактної особи заявника, відповідальної за фармаконагляд в Україні. </w:t>
            </w:r>
            <w:r w:rsidRPr="00B34B19">
              <w:rPr>
                <w:rFonts w:ascii="Arial" w:hAnsi="Arial" w:cs="Arial"/>
                <w:sz w:val="16"/>
                <w:szCs w:val="16"/>
                <w:lang w:eastAsia="en-US"/>
              </w:rPr>
              <w:br/>
              <w:t>Зміна місцезнаходження мастер-файла системи фармаконагляду та його номера. Зміна місця здійснення основної діяльності з фармаконагляду. Не рекомендовано до затвердження у зв'язку із надходженням інформації про нову контактну особу заявника, відповідальну за здійснення фармаконагляду в Україні (лист від заявника Бакстер, Австрія № 0371 /МД від 27.10.2022р.)</w:t>
            </w:r>
          </w:p>
        </w:tc>
      </w:tr>
      <w:tr w:rsidR="00B34B19" w:rsidRPr="00B34B19" w:rsidTr="00FF4E88">
        <w:trPr>
          <w:trHeight w:val="557"/>
        </w:trPr>
        <w:tc>
          <w:tcPr>
            <w:tcW w:w="568" w:type="dxa"/>
            <w:tcBorders>
              <w:top w:val="single" w:sz="4" w:space="0" w:color="auto"/>
              <w:left w:val="single" w:sz="4" w:space="0" w:color="auto"/>
              <w:bottom w:val="single" w:sz="4" w:space="0" w:color="auto"/>
              <w:right w:val="single" w:sz="4" w:space="0" w:color="auto"/>
            </w:tcBorders>
          </w:tcPr>
          <w:p w:rsidR="00DA1A42" w:rsidRPr="00B34B19" w:rsidRDefault="00DA1A42" w:rsidP="00DA1A42">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both"/>
              <w:rPr>
                <w:rFonts w:ascii="Arial" w:hAnsi="Arial" w:cs="Arial"/>
                <w:b/>
                <w:sz w:val="16"/>
                <w:szCs w:val="16"/>
                <w:lang w:eastAsia="en-US"/>
              </w:rPr>
            </w:pPr>
            <w:r w:rsidRPr="00B34B19">
              <w:rPr>
                <w:rFonts w:ascii="Arial" w:hAnsi="Arial" w:cs="Arial"/>
                <w:b/>
                <w:sz w:val="16"/>
                <w:szCs w:val="16"/>
                <w:lang w:eastAsia="en-US"/>
              </w:rPr>
              <w:t xml:space="preserve">ЦИСПЛАТИНА АККОРД </w:t>
            </w:r>
          </w:p>
        </w:tc>
        <w:tc>
          <w:tcPr>
            <w:tcW w:w="1559"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rPr>
                <w:rFonts w:ascii="Arial" w:hAnsi="Arial" w:cs="Arial"/>
                <w:sz w:val="16"/>
                <w:szCs w:val="16"/>
                <w:lang w:eastAsia="en-US"/>
              </w:rPr>
            </w:pPr>
            <w:r w:rsidRPr="00B34B19">
              <w:rPr>
                <w:rFonts w:ascii="Arial" w:hAnsi="Arial" w:cs="Arial"/>
                <w:sz w:val="16"/>
                <w:szCs w:val="16"/>
                <w:lang w:eastAsia="en-US"/>
              </w:rPr>
              <w:t>концентрат для розчину для інфузій, 1 мг/мл; по 10 мл, по 25 мл, по 50 мл, по 100 мл у флаконі; по 1 флакону у картонній коробці</w:t>
            </w:r>
          </w:p>
          <w:p w:rsidR="00DA1A42" w:rsidRPr="00B34B19" w:rsidRDefault="00DA1A42" w:rsidP="00710692">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Аккорд Хелскеа Полска Сп. з о.о.</w:t>
            </w:r>
          </w:p>
          <w:p w:rsidR="00DA1A42" w:rsidRPr="00B34B19" w:rsidRDefault="00DA1A42" w:rsidP="00710692">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lang w:eastAsia="en-US"/>
              </w:rPr>
              <w:t>Польща</w:t>
            </w:r>
          </w:p>
          <w:p w:rsidR="00DA1A42" w:rsidRPr="00B34B19" w:rsidRDefault="00DA1A42" w:rsidP="00710692">
            <w:pPr>
              <w:jc w:val="center"/>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jc w:val="center"/>
              <w:rPr>
                <w:rFonts w:ascii="Arial" w:hAnsi="Arial" w:cs="Arial"/>
                <w:sz w:val="16"/>
                <w:szCs w:val="16"/>
                <w:lang w:eastAsia="en-US"/>
              </w:rPr>
            </w:pPr>
            <w:r w:rsidRPr="00B34B19">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(вторинне пакування); Астрон Резьорч Лімітед, Велика Британiя (контроль якості серії); Інтас Фармасьютікалз Лімітед, Індія (альтернативний виробник); Інтас Фармасьютікалз Лімітед, Індія (виробництво ГЛЗ, первинне та вторинне пакування, контроль якості серії); Фармавалід Лтд. Мікробіологічна лабораторія , Угорщина (контроль якості серії); Фармадокс Хелскеа Лтд., Мальта (контроль якості серії)</w:t>
            </w:r>
          </w:p>
        </w:tc>
        <w:tc>
          <w:tcPr>
            <w:tcW w:w="992"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Індія,</w:t>
            </w:r>
          </w:p>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Велика Британ</w:t>
            </w:r>
            <w:r w:rsidRPr="00B34B19">
              <w:rPr>
                <w:rFonts w:ascii="Arial" w:hAnsi="Arial" w:cs="Arial"/>
                <w:sz w:val="16"/>
                <w:szCs w:val="16"/>
                <w:lang w:val="en-US" w:eastAsia="en-US"/>
              </w:rPr>
              <w:t>i</w:t>
            </w:r>
            <w:r w:rsidRPr="00B34B19">
              <w:rPr>
                <w:rFonts w:ascii="Arial" w:hAnsi="Arial" w:cs="Arial"/>
                <w:sz w:val="16"/>
                <w:szCs w:val="16"/>
                <w:lang w:eastAsia="en-US"/>
              </w:rPr>
              <w:t>я,</w:t>
            </w:r>
          </w:p>
          <w:p w:rsidR="00DA1A42" w:rsidRPr="00B34B19" w:rsidRDefault="00DA1A42" w:rsidP="00710692">
            <w:pPr>
              <w:pStyle w:val="ab"/>
              <w:ind w:left="0"/>
              <w:jc w:val="center"/>
              <w:rPr>
                <w:rFonts w:ascii="Arial" w:hAnsi="Arial" w:cs="Arial"/>
                <w:sz w:val="16"/>
                <w:szCs w:val="16"/>
                <w:lang w:eastAsia="en-US"/>
              </w:rPr>
            </w:pPr>
            <w:r w:rsidRPr="00B34B19">
              <w:rPr>
                <w:rFonts w:ascii="Arial" w:hAnsi="Arial" w:cs="Arial"/>
                <w:sz w:val="16"/>
                <w:szCs w:val="16"/>
                <w:lang w:eastAsia="en-US"/>
              </w:rPr>
              <w:t>Угорщина,</w:t>
            </w:r>
          </w:p>
          <w:p w:rsidR="00DA1A42" w:rsidRPr="00B34B19" w:rsidRDefault="00DA1A42" w:rsidP="00710692">
            <w:pPr>
              <w:pStyle w:val="ab"/>
              <w:ind w:left="0"/>
              <w:jc w:val="center"/>
              <w:rPr>
                <w:rFonts w:ascii="Arial" w:hAnsi="Arial" w:cs="Arial"/>
                <w:b/>
                <w:sz w:val="16"/>
                <w:szCs w:val="16"/>
                <w:lang w:eastAsia="en-US"/>
              </w:rPr>
            </w:pPr>
            <w:r w:rsidRPr="00B34B19">
              <w:rPr>
                <w:rFonts w:ascii="Arial" w:hAnsi="Arial" w:cs="Arial"/>
                <w:sz w:val="16"/>
                <w:szCs w:val="16"/>
                <w:lang w:eastAsia="en-US"/>
              </w:rPr>
              <w:t>Мальта</w:t>
            </w:r>
          </w:p>
        </w:tc>
        <w:tc>
          <w:tcPr>
            <w:tcW w:w="1276"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135"/>
              <w:ind w:firstLine="0"/>
              <w:jc w:val="left"/>
              <w:rPr>
                <w:rFonts w:cs="Arial"/>
                <w:b w:val="0"/>
                <w:iCs/>
                <w:sz w:val="16"/>
                <w:szCs w:val="16"/>
                <w:lang w:val="en-US" w:eastAsia="en-US"/>
              </w:rPr>
            </w:pPr>
            <w:r w:rsidRPr="00B34B19">
              <w:rPr>
                <w:rFonts w:cs="Arial"/>
                <w:b w:val="0"/>
                <w:iCs/>
                <w:sz w:val="16"/>
                <w:szCs w:val="16"/>
                <w:lang w:eastAsia="en-US"/>
              </w:rPr>
              <w:t xml:space="preserve">засідання </w:t>
            </w:r>
            <w:r w:rsidRPr="00B34B19">
              <w:rPr>
                <w:rFonts w:cs="Arial"/>
                <w:b w:val="0"/>
                <w:iCs/>
                <w:sz w:val="16"/>
                <w:szCs w:val="16"/>
                <w:lang w:val="en-US" w:eastAsia="en-US"/>
              </w:rPr>
              <w:t>НТР № 16 від 27.04.2023</w:t>
            </w:r>
          </w:p>
        </w:tc>
        <w:tc>
          <w:tcPr>
            <w:tcW w:w="6520" w:type="dxa"/>
            <w:tcBorders>
              <w:top w:val="single" w:sz="4" w:space="0" w:color="auto"/>
              <w:left w:val="single" w:sz="4" w:space="0" w:color="auto"/>
              <w:bottom w:val="single" w:sz="4" w:space="0" w:color="auto"/>
              <w:right w:val="single" w:sz="4" w:space="0" w:color="auto"/>
            </w:tcBorders>
          </w:tcPr>
          <w:p w:rsidR="00DA1A42" w:rsidRPr="00B34B19" w:rsidRDefault="00DA1A42" w:rsidP="00710692">
            <w:pPr>
              <w:pStyle w:val="ab"/>
              <w:ind w:left="0"/>
              <w:jc w:val="both"/>
              <w:rPr>
                <w:rFonts w:ascii="Arial" w:hAnsi="Arial" w:cs="Arial"/>
                <w:b/>
                <w:sz w:val="16"/>
                <w:szCs w:val="16"/>
                <w:lang w:eastAsia="en-US"/>
              </w:rPr>
            </w:pPr>
            <w:r w:rsidRPr="00B34B19">
              <w:rPr>
                <w:rFonts w:ascii="Arial" w:hAnsi="Arial" w:cs="Arial"/>
                <w:b/>
                <w:sz w:val="16"/>
                <w:szCs w:val="16"/>
                <w:lang w:val="uk-UA" w:eastAsia="en-US"/>
              </w:rPr>
              <w:t>Відмовити у</w:t>
            </w:r>
            <w:r w:rsidRPr="00B34B19">
              <w:rPr>
                <w:rFonts w:ascii="Arial" w:hAnsi="Arial" w:cs="Arial"/>
                <w:b/>
                <w:sz w:val="16"/>
                <w:szCs w:val="16"/>
                <w:lang w:val="en-US" w:eastAsia="en-US"/>
              </w:rPr>
              <w:t xml:space="preserve"> </w:t>
            </w:r>
            <w:r w:rsidRPr="00B34B19">
              <w:rPr>
                <w:rFonts w:ascii="Arial" w:hAnsi="Arial" w:cs="Arial"/>
                <w:b/>
                <w:sz w:val="16"/>
                <w:szCs w:val="16"/>
                <w:lang w:eastAsia="en-US"/>
              </w:rPr>
              <w:t>затвердженн</w:t>
            </w:r>
            <w:r w:rsidRPr="00B34B19">
              <w:rPr>
                <w:rFonts w:ascii="Arial" w:hAnsi="Arial" w:cs="Arial"/>
                <w:b/>
                <w:sz w:val="16"/>
                <w:szCs w:val="16"/>
                <w:lang w:val="uk-UA" w:eastAsia="en-US"/>
              </w:rPr>
              <w:t>і</w:t>
            </w:r>
            <w:r w:rsidRPr="00B34B19">
              <w:rPr>
                <w:rFonts w:ascii="Arial" w:hAnsi="Arial" w:cs="Arial"/>
                <w:b/>
                <w:sz w:val="16"/>
                <w:szCs w:val="16"/>
                <w:lang w:val="en-US" w:eastAsia="en-US"/>
              </w:rPr>
              <w:t xml:space="preserve"> </w:t>
            </w:r>
            <w:r w:rsidRPr="00B34B19">
              <w:rPr>
                <w:rFonts w:ascii="Arial" w:hAnsi="Arial" w:cs="Arial"/>
                <w:b/>
                <w:sz w:val="16"/>
                <w:szCs w:val="16"/>
                <w:lang w:val="uk-UA" w:eastAsia="en-US"/>
              </w:rPr>
              <w:t xml:space="preserve">-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І</w:t>
            </w:r>
            <w:r w:rsidRPr="00B34B19">
              <w:rPr>
                <w:rFonts w:ascii="Arial" w:hAnsi="Arial" w:cs="Arial"/>
                <w:sz w:val="16"/>
                <w:szCs w:val="16"/>
                <w:lang w:val="en-US" w:eastAsia="en-US"/>
              </w:rPr>
              <w:t xml:space="preserve"> </w:t>
            </w:r>
            <w:r w:rsidRPr="00B34B19">
              <w:rPr>
                <w:rFonts w:ascii="Arial" w:hAnsi="Arial" w:cs="Arial"/>
                <w:sz w:val="16"/>
                <w:szCs w:val="16"/>
                <w:lang w:eastAsia="en-US"/>
              </w:rPr>
              <w:t>типу</w:t>
            </w:r>
            <w:r w:rsidRPr="00B34B19">
              <w:rPr>
                <w:rFonts w:ascii="Arial" w:hAnsi="Arial" w:cs="Arial"/>
                <w:sz w:val="16"/>
                <w:szCs w:val="16"/>
                <w:lang w:val="en-US" w:eastAsia="en-US"/>
              </w:rPr>
              <w:t xml:space="preserve"> -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з</w:t>
            </w:r>
            <w:r w:rsidRPr="00B34B19">
              <w:rPr>
                <w:rFonts w:ascii="Arial" w:hAnsi="Arial" w:cs="Arial"/>
                <w:sz w:val="16"/>
                <w:szCs w:val="16"/>
                <w:lang w:val="en-US" w:eastAsia="en-US"/>
              </w:rPr>
              <w:t xml:space="preserve"> </w:t>
            </w:r>
            <w:r w:rsidRPr="00B34B19">
              <w:rPr>
                <w:rFonts w:ascii="Arial" w:hAnsi="Arial" w:cs="Arial"/>
                <w:sz w:val="16"/>
                <w:szCs w:val="16"/>
                <w:lang w:eastAsia="en-US"/>
              </w:rPr>
              <w:t>якості</w:t>
            </w:r>
            <w:r w:rsidRPr="00B34B19">
              <w:rPr>
                <w:rFonts w:ascii="Arial" w:hAnsi="Arial" w:cs="Arial"/>
                <w:sz w:val="16"/>
                <w:szCs w:val="16"/>
                <w:lang w:val="en-US" w:eastAsia="en-US"/>
              </w:rPr>
              <w:t xml:space="preserve">. </w:t>
            </w:r>
            <w:r w:rsidRPr="00B34B19">
              <w:rPr>
                <w:rFonts w:ascii="Arial" w:hAnsi="Arial" w:cs="Arial"/>
                <w:sz w:val="16"/>
                <w:szCs w:val="16"/>
                <w:lang w:eastAsia="en-US"/>
              </w:rPr>
              <w:t>Готовий</w:t>
            </w:r>
            <w:r w:rsidRPr="00B34B19">
              <w:rPr>
                <w:rFonts w:ascii="Arial" w:hAnsi="Arial" w:cs="Arial"/>
                <w:sz w:val="16"/>
                <w:szCs w:val="16"/>
                <w:lang w:val="en-US" w:eastAsia="en-US"/>
              </w:rPr>
              <w:t xml:space="preserve"> </w:t>
            </w:r>
            <w:r w:rsidRPr="00B34B19">
              <w:rPr>
                <w:rFonts w:ascii="Arial" w:hAnsi="Arial" w:cs="Arial"/>
                <w:sz w:val="16"/>
                <w:szCs w:val="16"/>
                <w:lang w:eastAsia="en-US"/>
              </w:rPr>
              <w:t>лікарський</w:t>
            </w:r>
            <w:r w:rsidRPr="00B34B19">
              <w:rPr>
                <w:rFonts w:ascii="Arial" w:hAnsi="Arial" w:cs="Arial"/>
                <w:sz w:val="16"/>
                <w:szCs w:val="16"/>
                <w:lang w:val="en-US" w:eastAsia="en-US"/>
              </w:rPr>
              <w:t xml:space="preserve"> </w:t>
            </w:r>
            <w:r w:rsidRPr="00B34B19">
              <w:rPr>
                <w:rFonts w:ascii="Arial" w:hAnsi="Arial" w:cs="Arial"/>
                <w:sz w:val="16"/>
                <w:szCs w:val="16"/>
                <w:lang w:eastAsia="en-US"/>
              </w:rPr>
              <w:t>засіб</w:t>
            </w:r>
            <w:r w:rsidRPr="00B34B19">
              <w:rPr>
                <w:rFonts w:ascii="Arial" w:hAnsi="Arial" w:cs="Arial"/>
                <w:sz w:val="16"/>
                <w:szCs w:val="16"/>
                <w:lang w:val="en-US" w:eastAsia="en-US"/>
              </w:rPr>
              <w:t xml:space="preserve">. </w:t>
            </w:r>
            <w:r w:rsidRPr="00B34B19">
              <w:rPr>
                <w:rFonts w:ascii="Arial" w:hAnsi="Arial" w:cs="Arial"/>
                <w:sz w:val="16"/>
                <w:szCs w:val="16"/>
                <w:lang w:eastAsia="en-US"/>
              </w:rPr>
              <w:t>Стабільність</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Зміна</w:t>
            </w:r>
            <w:r w:rsidRPr="00B34B19">
              <w:rPr>
                <w:rFonts w:ascii="Arial" w:hAnsi="Arial" w:cs="Arial"/>
                <w:sz w:val="16"/>
                <w:szCs w:val="16"/>
                <w:lang w:val="en-US" w:eastAsia="en-US"/>
              </w:rPr>
              <w:t xml:space="preserve"> </w:t>
            </w:r>
            <w:r w:rsidRPr="00B34B19">
              <w:rPr>
                <w:rFonts w:ascii="Arial" w:hAnsi="Arial" w:cs="Arial"/>
                <w:sz w:val="16"/>
                <w:szCs w:val="16"/>
                <w:lang w:eastAsia="en-US"/>
              </w:rPr>
              <w:t>у</w:t>
            </w:r>
            <w:r w:rsidRPr="00B34B19">
              <w:rPr>
                <w:rFonts w:ascii="Arial" w:hAnsi="Arial" w:cs="Arial"/>
                <w:sz w:val="16"/>
                <w:szCs w:val="16"/>
                <w:lang w:val="en-US" w:eastAsia="en-US"/>
              </w:rPr>
              <w:t xml:space="preserve"> </w:t>
            </w:r>
            <w:r w:rsidRPr="00B34B19">
              <w:rPr>
                <w:rFonts w:ascii="Arial" w:hAnsi="Arial" w:cs="Arial"/>
                <w:sz w:val="16"/>
                <w:szCs w:val="16"/>
                <w:lang w:eastAsia="en-US"/>
              </w:rPr>
              <w:t>термінах</w:t>
            </w:r>
            <w:r w:rsidRPr="00B34B19">
              <w:rPr>
                <w:rFonts w:ascii="Arial" w:hAnsi="Arial" w:cs="Arial"/>
                <w:sz w:val="16"/>
                <w:szCs w:val="16"/>
                <w:lang w:val="en-US" w:eastAsia="en-US"/>
              </w:rPr>
              <w:t xml:space="preserve"> </w:t>
            </w:r>
            <w:r w:rsidRPr="00B34B19">
              <w:rPr>
                <w:rFonts w:ascii="Arial" w:hAnsi="Arial" w:cs="Arial"/>
                <w:sz w:val="16"/>
                <w:szCs w:val="16"/>
                <w:lang w:eastAsia="en-US"/>
              </w:rPr>
              <w:t>придатності</w:t>
            </w:r>
            <w:r w:rsidRPr="00B34B19">
              <w:rPr>
                <w:rFonts w:ascii="Arial" w:hAnsi="Arial" w:cs="Arial"/>
                <w:sz w:val="16"/>
                <w:szCs w:val="16"/>
                <w:lang w:val="en-US" w:eastAsia="en-US"/>
              </w:rPr>
              <w:t xml:space="preserve"> </w:t>
            </w:r>
            <w:r w:rsidRPr="00B34B19">
              <w:rPr>
                <w:rFonts w:ascii="Arial" w:hAnsi="Arial" w:cs="Arial"/>
                <w:sz w:val="16"/>
                <w:szCs w:val="16"/>
                <w:lang w:eastAsia="en-US"/>
              </w:rPr>
              <w:t>або</w:t>
            </w:r>
            <w:r w:rsidRPr="00B34B19">
              <w:rPr>
                <w:rFonts w:ascii="Arial" w:hAnsi="Arial" w:cs="Arial"/>
                <w:sz w:val="16"/>
                <w:szCs w:val="16"/>
                <w:lang w:val="en-US" w:eastAsia="en-US"/>
              </w:rPr>
              <w:t xml:space="preserve"> </w:t>
            </w:r>
            <w:r w:rsidRPr="00B34B19">
              <w:rPr>
                <w:rFonts w:ascii="Arial" w:hAnsi="Arial" w:cs="Arial"/>
                <w:sz w:val="16"/>
                <w:szCs w:val="16"/>
                <w:lang w:eastAsia="en-US"/>
              </w:rPr>
              <w:t>умовах</w:t>
            </w:r>
            <w:r w:rsidRPr="00B34B19">
              <w:rPr>
                <w:rFonts w:ascii="Arial" w:hAnsi="Arial" w:cs="Arial"/>
                <w:sz w:val="16"/>
                <w:szCs w:val="16"/>
                <w:lang w:val="en-US" w:eastAsia="en-US"/>
              </w:rPr>
              <w:t xml:space="preserve"> </w:t>
            </w:r>
            <w:r w:rsidRPr="00B34B19">
              <w:rPr>
                <w:rFonts w:ascii="Arial" w:hAnsi="Arial" w:cs="Arial"/>
                <w:sz w:val="16"/>
                <w:szCs w:val="16"/>
                <w:lang w:eastAsia="en-US"/>
              </w:rPr>
              <w:t>зберігання</w:t>
            </w:r>
            <w:r w:rsidRPr="00B34B19">
              <w:rPr>
                <w:rFonts w:ascii="Arial" w:hAnsi="Arial" w:cs="Arial"/>
                <w:sz w:val="16"/>
                <w:szCs w:val="16"/>
                <w:lang w:val="en-US" w:eastAsia="en-US"/>
              </w:rPr>
              <w:t xml:space="preserve"> </w:t>
            </w:r>
            <w:r w:rsidRPr="00B34B19">
              <w:rPr>
                <w:rFonts w:ascii="Arial" w:hAnsi="Arial" w:cs="Arial"/>
                <w:sz w:val="16"/>
                <w:szCs w:val="16"/>
                <w:lang w:eastAsia="en-US"/>
              </w:rPr>
              <w:t>готового</w:t>
            </w:r>
            <w:r w:rsidRPr="00B34B19">
              <w:rPr>
                <w:rFonts w:ascii="Arial" w:hAnsi="Arial" w:cs="Arial"/>
                <w:sz w:val="16"/>
                <w:szCs w:val="16"/>
                <w:lang w:val="en-US" w:eastAsia="en-US"/>
              </w:rPr>
              <w:t xml:space="preserve"> </w:t>
            </w:r>
            <w:r w:rsidRPr="00B34B19">
              <w:rPr>
                <w:rFonts w:ascii="Arial" w:hAnsi="Arial" w:cs="Arial"/>
                <w:sz w:val="16"/>
                <w:szCs w:val="16"/>
                <w:lang w:eastAsia="en-US"/>
              </w:rPr>
              <w:t>лікарського</w:t>
            </w:r>
            <w:r w:rsidRPr="00B34B19">
              <w:rPr>
                <w:rFonts w:ascii="Arial" w:hAnsi="Arial" w:cs="Arial"/>
                <w:sz w:val="16"/>
                <w:szCs w:val="16"/>
                <w:lang w:val="en-US" w:eastAsia="en-US"/>
              </w:rPr>
              <w:t xml:space="preserve"> </w:t>
            </w:r>
            <w:r w:rsidRPr="00B34B19">
              <w:rPr>
                <w:rFonts w:ascii="Arial" w:hAnsi="Arial" w:cs="Arial"/>
                <w:sz w:val="16"/>
                <w:szCs w:val="16"/>
                <w:lang w:eastAsia="en-US"/>
              </w:rPr>
              <w:t>засобу</w:t>
            </w:r>
            <w:r w:rsidRPr="00B34B19">
              <w:rPr>
                <w:rFonts w:ascii="Arial" w:hAnsi="Arial" w:cs="Arial"/>
                <w:sz w:val="16"/>
                <w:szCs w:val="16"/>
                <w:lang w:val="en-US" w:eastAsia="en-US"/>
              </w:rPr>
              <w:t xml:space="preserve"> (</w:t>
            </w:r>
            <w:r w:rsidRPr="00B34B19">
              <w:rPr>
                <w:rFonts w:ascii="Arial" w:hAnsi="Arial" w:cs="Arial"/>
                <w:sz w:val="16"/>
                <w:szCs w:val="16"/>
                <w:lang w:eastAsia="en-US"/>
              </w:rPr>
              <w:t>інші</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зміни</w:t>
            </w:r>
            <w:r w:rsidRPr="00B34B19">
              <w:rPr>
                <w:rFonts w:ascii="Arial" w:hAnsi="Arial" w:cs="Arial"/>
                <w:sz w:val="16"/>
                <w:szCs w:val="16"/>
                <w:lang w:val="en-US" w:eastAsia="en-US"/>
              </w:rPr>
              <w:t xml:space="preserve">). </w:t>
            </w:r>
            <w:r w:rsidRPr="00B34B19">
              <w:rPr>
                <w:rFonts w:ascii="Arial" w:hAnsi="Arial" w:cs="Arial"/>
                <w:sz w:val="16"/>
                <w:szCs w:val="16"/>
                <w:lang w:eastAsia="en-US"/>
              </w:rPr>
              <w:t>В</w:t>
            </w:r>
            <w:r w:rsidRPr="00B34B19">
              <w:rPr>
                <w:rFonts w:ascii="Arial" w:hAnsi="Arial" w:cs="Arial"/>
                <w:sz w:val="16"/>
                <w:szCs w:val="16"/>
                <w:lang w:val="en-US" w:eastAsia="en-US"/>
              </w:rPr>
              <w:t xml:space="preserve"> </w:t>
            </w:r>
            <w:r w:rsidRPr="00B34B19">
              <w:rPr>
                <w:rFonts w:ascii="Arial" w:hAnsi="Arial" w:cs="Arial"/>
                <w:sz w:val="16"/>
                <w:szCs w:val="16"/>
                <w:lang w:eastAsia="en-US"/>
              </w:rPr>
              <w:t>процесі</w:t>
            </w:r>
            <w:r w:rsidRPr="00B34B19">
              <w:rPr>
                <w:rFonts w:ascii="Arial" w:hAnsi="Arial" w:cs="Arial"/>
                <w:sz w:val="16"/>
                <w:szCs w:val="16"/>
                <w:lang w:val="en-US" w:eastAsia="en-US"/>
              </w:rPr>
              <w:t xml:space="preserve"> </w:t>
            </w:r>
            <w:r w:rsidRPr="00B34B19">
              <w:rPr>
                <w:rFonts w:ascii="Arial" w:hAnsi="Arial" w:cs="Arial"/>
                <w:sz w:val="16"/>
                <w:szCs w:val="16"/>
                <w:lang w:eastAsia="en-US"/>
              </w:rPr>
              <w:t>експертизи</w:t>
            </w:r>
            <w:r w:rsidRPr="00B34B19">
              <w:rPr>
                <w:rFonts w:ascii="Arial" w:hAnsi="Arial" w:cs="Arial"/>
                <w:sz w:val="16"/>
                <w:szCs w:val="16"/>
                <w:lang w:val="en-US" w:eastAsia="en-US"/>
              </w:rPr>
              <w:t xml:space="preserve"> </w:t>
            </w:r>
            <w:r w:rsidRPr="00B34B19">
              <w:rPr>
                <w:rFonts w:ascii="Arial" w:hAnsi="Arial" w:cs="Arial"/>
                <w:sz w:val="16"/>
                <w:szCs w:val="16"/>
                <w:lang w:eastAsia="en-US"/>
              </w:rPr>
              <w:t>матеріалів</w:t>
            </w:r>
            <w:r w:rsidRPr="00B34B19">
              <w:rPr>
                <w:rFonts w:ascii="Arial" w:hAnsi="Arial" w:cs="Arial"/>
                <w:sz w:val="16"/>
                <w:szCs w:val="16"/>
                <w:lang w:val="en-US" w:eastAsia="en-US"/>
              </w:rPr>
              <w:t xml:space="preserve"> </w:t>
            </w:r>
            <w:r w:rsidRPr="00B34B19">
              <w:rPr>
                <w:rFonts w:ascii="Arial" w:hAnsi="Arial" w:cs="Arial"/>
                <w:sz w:val="16"/>
                <w:szCs w:val="16"/>
                <w:lang w:eastAsia="en-US"/>
              </w:rPr>
              <w:t>реєстраційного</w:t>
            </w:r>
            <w:r w:rsidRPr="00B34B19">
              <w:rPr>
                <w:rFonts w:ascii="Arial" w:hAnsi="Arial" w:cs="Arial"/>
                <w:sz w:val="16"/>
                <w:szCs w:val="16"/>
                <w:lang w:val="en-US" w:eastAsia="en-US"/>
              </w:rPr>
              <w:t xml:space="preserve"> </w:t>
            </w:r>
            <w:r w:rsidRPr="00B34B19">
              <w:rPr>
                <w:rFonts w:ascii="Arial" w:hAnsi="Arial" w:cs="Arial"/>
                <w:sz w:val="16"/>
                <w:szCs w:val="16"/>
                <w:lang w:eastAsia="en-US"/>
              </w:rPr>
              <w:t>досьє</w:t>
            </w:r>
            <w:r w:rsidRPr="00B34B19">
              <w:rPr>
                <w:rFonts w:ascii="Arial" w:hAnsi="Arial" w:cs="Arial"/>
                <w:sz w:val="16"/>
                <w:szCs w:val="16"/>
                <w:lang w:val="en-US" w:eastAsia="en-US"/>
              </w:rPr>
              <w:t xml:space="preserve"> </w:t>
            </w:r>
            <w:r w:rsidRPr="00B34B19">
              <w:rPr>
                <w:rFonts w:ascii="Arial" w:hAnsi="Arial" w:cs="Arial"/>
                <w:sz w:val="16"/>
                <w:szCs w:val="16"/>
                <w:lang w:eastAsia="en-US"/>
              </w:rPr>
              <w:t>не</w:t>
            </w:r>
            <w:r w:rsidRPr="00B34B19">
              <w:rPr>
                <w:rFonts w:ascii="Arial" w:hAnsi="Arial" w:cs="Arial"/>
                <w:sz w:val="16"/>
                <w:szCs w:val="16"/>
                <w:lang w:val="en-US" w:eastAsia="en-US"/>
              </w:rPr>
              <w:t xml:space="preserve"> </w:t>
            </w:r>
            <w:r w:rsidRPr="00B34B19">
              <w:rPr>
                <w:rFonts w:ascii="Arial" w:hAnsi="Arial" w:cs="Arial"/>
                <w:sz w:val="16"/>
                <w:szCs w:val="16"/>
                <w:lang w:eastAsia="en-US"/>
              </w:rPr>
              <w:t>отримано</w:t>
            </w:r>
            <w:r w:rsidRPr="00B34B19">
              <w:rPr>
                <w:rFonts w:ascii="Arial" w:hAnsi="Arial" w:cs="Arial"/>
                <w:sz w:val="16"/>
                <w:szCs w:val="16"/>
                <w:lang w:val="en-US" w:eastAsia="en-US"/>
              </w:rPr>
              <w:t xml:space="preserve"> </w:t>
            </w:r>
            <w:r w:rsidRPr="00B34B19">
              <w:rPr>
                <w:rFonts w:ascii="Arial" w:hAnsi="Arial" w:cs="Arial"/>
                <w:sz w:val="16"/>
                <w:szCs w:val="16"/>
                <w:lang w:eastAsia="en-US"/>
              </w:rPr>
              <w:t>вичерпної</w:t>
            </w:r>
            <w:r w:rsidRPr="00B34B19">
              <w:rPr>
                <w:rFonts w:ascii="Arial" w:hAnsi="Arial" w:cs="Arial"/>
                <w:sz w:val="16"/>
                <w:szCs w:val="16"/>
                <w:lang w:val="en-US" w:eastAsia="en-US"/>
              </w:rPr>
              <w:t xml:space="preserve"> </w:t>
            </w:r>
            <w:r w:rsidRPr="00B34B19">
              <w:rPr>
                <w:rFonts w:ascii="Arial" w:hAnsi="Arial" w:cs="Arial"/>
                <w:sz w:val="16"/>
                <w:szCs w:val="16"/>
                <w:lang w:eastAsia="en-US"/>
              </w:rPr>
              <w:t>інформації</w:t>
            </w:r>
            <w:r w:rsidRPr="00B34B19">
              <w:rPr>
                <w:rFonts w:ascii="Arial" w:hAnsi="Arial" w:cs="Arial"/>
                <w:sz w:val="16"/>
                <w:szCs w:val="16"/>
                <w:lang w:val="en-US" w:eastAsia="en-US"/>
              </w:rPr>
              <w:t xml:space="preserve"> </w:t>
            </w:r>
            <w:r w:rsidRPr="00B34B19">
              <w:rPr>
                <w:rFonts w:ascii="Arial" w:hAnsi="Arial" w:cs="Arial"/>
                <w:sz w:val="16"/>
                <w:szCs w:val="16"/>
                <w:lang w:eastAsia="en-US"/>
              </w:rPr>
              <w:t>стосовно</w:t>
            </w:r>
            <w:r w:rsidRPr="00B34B19">
              <w:rPr>
                <w:rFonts w:ascii="Arial" w:hAnsi="Arial" w:cs="Arial"/>
                <w:sz w:val="16"/>
                <w:szCs w:val="16"/>
                <w:lang w:val="en-US" w:eastAsia="en-US"/>
              </w:rPr>
              <w:t xml:space="preserve"> </w:t>
            </w:r>
            <w:r w:rsidRPr="00B34B19">
              <w:rPr>
                <w:rFonts w:ascii="Arial" w:hAnsi="Arial" w:cs="Arial"/>
                <w:sz w:val="16"/>
                <w:szCs w:val="16"/>
                <w:lang w:eastAsia="en-US"/>
              </w:rPr>
              <w:t>наукових</w:t>
            </w:r>
            <w:r w:rsidRPr="00B34B19">
              <w:rPr>
                <w:rFonts w:ascii="Arial" w:hAnsi="Arial" w:cs="Arial"/>
                <w:sz w:val="16"/>
                <w:szCs w:val="16"/>
                <w:lang w:val="en-US" w:eastAsia="en-US"/>
              </w:rPr>
              <w:t xml:space="preserve"> </w:t>
            </w:r>
            <w:r w:rsidRPr="00B34B19">
              <w:rPr>
                <w:rFonts w:ascii="Arial" w:hAnsi="Arial" w:cs="Arial"/>
                <w:sz w:val="16"/>
                <w:szCs w:val="16"/>
                <w:lang w:eastAsia="en-US"/>
              </w:rPr>
              <w:t>даних</w:t>
            </w:r>
            <w:r w:rsidRPr="00B34B19">
              <w:rPr>
                <w:rFonts w:ascii="Arial" w:hAnsi="Arial" w:cs="Arial"/>
                <w:sz w:val="16"/>
                <w:szCs w:val="16"/>
                <w:lang w:val="en-US" w:eastAsia="en-US"/>
              </w:rPr>
              <w:t xml:space="preserve"> </w:t>
            </w:r>
            <w:r w:rsidRPr="00B34B19">
              <w:rPr>
                <w:rFonts w:ascii="Arial" w:hAnsi="Arial" w:cs="Arial"/>
                <w:sz w:val="16"/>
                <w:szCs w:val="16"/>
                <w:lang w:eastAsia="en-US"/>
              </w:rPr>
              <w:t>дослідження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походження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та</w:t>
            </w:r>
            <w:r w:rsidRPr="00B34B19">
              <w:rPr>
                <w:rFonts w:ascii="Arial" w:hAnsi="Arial" w:cs="Arial"/>
                <w:sz w:val="16"/>
                <w:szCs w:val="16"/>
                <w:lang w:val="en-US" w:eastAsia="en-US"/>
              </w:rPr>
              <w:t xml:space="preserve"> </w:t>
            </w:r>
            <w:r w:rsidRPr="00B34B19">
              <w:rPr>
                <w:rFonts w:ascii="Arial" w:hAnsi="Arial" w:cs="Arial"/>
                <w:sz w:val="16"/>
                <w:szCs w:val="16"/>
                <w:lang w:eastAsia="en-US"/>
              </w:rPr>
              <w:t>характеру</w:t>
            </w:r>
            <w:r w:rsidRPr="00B34B19">
              <w:rPr>
                <w:rFonts w:ascii="Arial" w:hAnsi="Arial" w:cs="Arial"/>
                <w:sz w:val="16"/>
                <w:szCs w:val="16"/>
                <w:lang w:val="en-US" w:eastAsia="en-US"/>
              </w:rPr>
              <w:t xml:space="preserve"> </w:t>
            </w:r>
            <w:r w:rsidRPr="00B34B19">
              <w:rPr>
                <w:rFonts w:ascii="Arial" w:hAnsi="Arial" w:cs="Arial"/>
                <w:sz w:val="16"/>
                <w:szCs w:val="16"/>
                <w:lang w:eastAsia="en-US"/>
              </w:rPr>
              <w:t>осаду</w:t>
            </w:r>
            <w:r w:rsidRPr="00B34B19">
              <w:rPr>
                <w:rFonts w:ascii="Arial" w:hAnsi="Arial" w:cs="Arial"/>
                <w:sz w:val="16"/>
                <w:szCs w:val="16"/>
                <w:lang w:val="en-US" w:eastAsia="en-US"/>
              </w:rPr>
              <w:t>/</w:t>
            </w:r>
            <w:r w:rsidRPr="00B34B19">
              <w:rPr>
                <w:rFonts w:ascii="Arial" w:hAnsi="Arial" w:cs="Arial"/>
                <w:sz w:val="16"/>
                <w:szCs w:val="16"/>
                <w:lang w:eastAsia="en-US"/>
              </w:rPr>
              <w:t>кристалів</w:t>
            </w:r>
            <w:r w:rsidRPr="00B34B19">
              <w:rPr>
                <w:rFonts w:ascii="Arial" w:hAnsi="Arial" w:cs="Arial"/>
                <w:sz w:val="16"/>
                <w:szCs w:val="16"/>
                <w:lang w:val="en-US" w:eastAsia="en-US"/>
              </w:rPr>
              <w:t xml:space="preserve"> </w:t>
            </w:r>
            <w:r w:rsidRPr="00B34B19">
              <w:rPr>
                <w:rFonts w:ascii="Arial" w:hAnsi="Arial" w:cs="Arial"/>
                <w:sz w:val="16"/>
                <w:szCs w:val="16"/>
                <w:lang w:eastAsia="en-US"/>
              </w:rPr>
              <w:t>що</w:t>
            </w:r>
            <w:r w:rsidRPr="00B34B19">
              <w:rPr>
                <w:rFonts w:ascii="Arial" w:hAnsi="Arial" w:cs="Arial"/>
                <w:sz w:val="16"/>
                <w:szCs w:val="16"/>
                <w:lang w:val="en-US" w:eastAsia="en-US"/>
              </w:rPr>
              <w:t xml:space="preserve"> </w:t>
            </w:r>
            <w:r w:rsidRPr="00B34B19">
              <w:rPr>
                <w:rFonts w:ascii="Arial" w:hAnsi="Arial" w:cs="Arial"/>
                <w:sz w:val="16"/>
                <w:szCs w:val="16"/>
                <w:lang w:eastAsia="en-US"/>
              </w:rPr>
              <w:t>утворюються</w:t>
            </w:r>
            <w:r w:rsidRPr="00B34B19">
              <w:rPr>
                <w:rFonts w:ascii="Arial" w:hAnsi="Arial" w:cs="Arial"/>
                <w:sz w:val="16"/>
                <w:szCs w:val="16"/>
                <w:lang w:val="en-US" w:eastAsia="en-US"/>
              </w:rPr>
              <w:t xml:space="preserve"> </w:t>
            </w:r>
            <w:r w:rsidRPr="00B34B19">
              <w:rPr>
                <w:rFonts w:ascii="Arial" w:hAnsi="Arial" w:cs="Arial"/>
                <w:sz w:val="16"/>
                <w:szCs w:val="16"/>
                <w:lang w:eastAsia="en-US"/>
              </w:rPr>
              <w:t>у</w:t>
            </w:r>
            <w:r w:rsidRPr="00B34B19">
              <w:rPr>
                <w:rFonts w:ascii="Arial" w:hAnsi="Arial" w:cs="Arial"/>
                <w:sz w:val="16"/>
                <w:szCs w:val="16"/>
                <w:lang w:val="en-US" w:eastAsia="en-US"/>
              </w:rPr>
              <w:t xml:space="preserve"> </w:t>
            </w:r>
            <w:r w:rsidRPr="00B34B19">
              <w:rPr>
                <w:rFonts w:ascii="Arial" w:hAnsi="Arial" w:cs="Arial"/>
                <w:sz w:val="16"/>
                <w:szCs w:val="16"/>
                <w:lang w:eastAsia="en-US"/>
              </w:rPr>
              <w:t>ЛЗ</w:t>
            </w:r>
            <w:r w:rsidRPr="00B34B19">
              <w:rPr>
                <w:rFonts w:ascii="Arial" w:hAnsi="Arial" w:cs="Arial"/>
                <w:sz w:val="16"/>
                <w:szCs w:val="16"/>
                <w:lang w:val="en-US" w:eastAsia="en-US"/>
              </w:rPr>
              <w:t xml:space="preserve"> </w:t>
            </w:r>
            <w:r w:rsidRPr="00B34B19">
              <w:rPr>
                <w:rFonts w:ascii="Arial" w:hAnsi="Arial" w:cs="Arial"/>
                <w:sz w:val="16"/>
                <w:szCs w:val="16"/>
                <w:lang w:eastAsia="en-US"/>
              </w:rPr>
              <w:t>та</w:t>
            </w:r>
            <w:r w:rsidRPr="00B34B19">
              <w:rPr>
                <w:rFonts w:ascii="Arial" w:hAnsi="Arial" w:cs="Arial"/>
                <w:sz w:val="16"/>
                <w:szCs w:val="16"/>
                <w:lang w:val="en-US" w:eastAsia="en-US"/>
              </w:rPr>
              <w:t xml:space="preserve"> </w:t>
            </w:r>
            <w:r w:rsidRPr="00B34B19">
              <w:rPr>
                <w:rFonts w:ascii="Arial" w:hAnsi="Arial" w:cs="Arial"/>
                <w:sz w:val="16"/>
                <w:szCs w:val="16"/>
                <w:lang w:eastAsia="en-US"/>
              </w:rPr>
              <w:t>відсутній</w:t>
            </w:r>
            <w:r w:rsidRPr="00B34B19">
              <w:rPr>
                <w:rFonts w:ascii="Arial" w:hAnsi="Arial" w:cs="Arial"/>
                <w:sz w:val="16"/>
                <w:szCs w:val="16"/>
                <w:lang w:val="en-US" w:eastAsia="en-US"/>
              </w:rPr>
              <w:t xml:space="preserve"> </w:t>
            </w:r>
            <w:r w:rsidRPr="00B34B19">
              <w:rPr>
                <w:rFonts w:ascii="Arial" w:hAnsi="Arial" w:cs="Arial"/>
                <w:sz w:val="16"/>
                <w:szCs w:val="16"/>
                <w:lang w:eastAsia="en-US"/>
              </w:rPr>
              <w:t>аналіз</w:t>
            </w:r>
            <w:r w:rsidRPr="00B34B19">
              <w:rPr>
                <w:rFonts w:ascii="Arial" w:hAnsi="Arial" w:cs="Arial"/>
                <w:sz w:val="16"/>
                <w:szCs w:val="16"/>
                <w:lang w:val="en-US" w:eastAsia="en-US"/>
              </w:rPr>
              <w:t xml:space="preserve"> </w:t>
            </w:r>
            <w:r w:rsidRPr="00B34B19">
              <w:rPr>
                <w:rFonts w:ascii="Arial" w:hAnsi="Arial" w:cs="Arial"/>
                <w:sz w:val="16"/>
                <w:szCs w:val="16"/>
                <w:lang w:eastAsia="en-US"/>
              </w:rPr>
              <w:t>ризиків</w:t>
            </w:r>
            <w:r w:rsidRPr="00B34B19">
              <w:rPr>
                <w:rFonts w:ascii="Arial" w:hAnsi="Arial" w:cs="Arial"/>
                <w:sz w:val="16"/>
                <w:szCs w:val="16"/>
                <w:lang w:val="en-US" w:eastAsia="en-US"/>
              </w:rPr>
              <w:t xml:space="preserve"> </w:t>
            </w:r>
            <w:r w:rsidRPr="00B34B19">
              <w:rPr>
                <w:rFonts w:ascii="Arial" w:hAnsi="Arial" w:cs="Arial"/>
                <w:sz w:val="16"/>
                <w:szCs w:val="16"/>
                <w:lang w:eastAsia="en-US"/>
              </w:rPr>
              <w:t>щодо</w:t>
            </w:r>
            <w:r w:rsidRPr="00B34B19">
              <w:rPr>
                <w:rFonts w:ascii="Arial" w:hAnsi="Arial" w:cs="Arial"/>
                <w:sz w:val="16"/>
                <w:szCs w:val="16"/>
                <w:lang w:val="en-US" w:eastAsia="en-US"/>
              </w:rPr>
              <w:t xml:space="preserve"> </w:t>
            </w:r>
            <w:r w:rsidRPr="00B34B19">
              <w:rPr>
                <w:rFonts w:ascii="Arial" w:hAnsi="Arial" w:cs="Arial"/>
                <w:sz w:val="16"/>
                <w:szCs w:val="16"/>
                <w:lang w:eastAsia="en-US"/>
              </w:rPr>
              <w:t>якості</w:t>
            </w:r>
            <w:r w:rsidRPr="00B34B19">
              <w:rPr>
                <w:rFonts w:ascii="Arial" w:hAnsi="Arial" w:cs="Arial"/>
                <w:sz w:val="16"/>
                <w:szCs w:val="16"/>
                <w:lang w:val="en-US" w:eastAsia="en-US"/>
              </w:rPr>
              <w:t xml:space="preserve"> </w:t>
            </w:r>
            <w:r w:rsidRPr="00B34B19">
              <w:rPr>
                <w:rFonts w:ascii="Arial" w:hAnsi="Arial" w:cs="Arial"/>
                <w:sz w:val="16"/>
                <w:szCs w:val="16"/>
                <w:lang w:eastAsia="en-US"/>
              </w:rPr>
              <w:t>відновленого</w:t>
            </w:r>
            <w:r w:rsidRPr="00B34B19">
              <w:rPr>
                <w:rFonts w:ascii="Arial" w:hAnsi="Arial" w:cs="Arial"/>
                <w:sz w:val="16"/>
                <w:szCs w:val="16"/>
                <w:lang w:val="en-US" w:eastAsia="en-US"/>
              </w:rPr>
              <w:t xml:space="preserve"> </w:t>
            </w:r>
            <w:r w:rsidRPr="00B34B19">
              <w:rPr>
                <w:rFonts w:ascii="Arial" w:hAnsi="Arial" w:cs="Arial"/>
                <w:sz w:val="16"/>
                <w:szCs w:val="16"/>
                <w:lang w:eastAsia="en-US"/>
              </w:rPr>
              <w:t>розчину</w:t>
            </w:r>
            <w:r w:rsidRPr="00B34B19">
              <w:rPr>
                <w:rFonts w:ascii="Arial" w:hAnsi="Arial" w:cs="Arial"/>
                <w:sz w:val="16"/>
                <w:szCs w:val="16"/>
                <w:lang w:val="en-US" w:eastAsia="en-US"/>
              </w:rPr>
              <w:t xml:space="preserve"> </w:t>
            </w:r>
            <w:r w:rsidRPr="00B34B19">
              <w:rPr>
                <w:rFonts w:ascii="Arial" w:hAnsi="Arial" w:cs="Arial"/>
                <w:sz w:val="16"/>
                <w:szCs w:val="16"/>
                <w:lang w:eastAsia="en-US"/>
              </w:rPr>
              <w:t>з</w:t>
            </w:r>
            <w:r w:rsidRPr="00B34B19">
              <w:rPr>
                <w:rFonts w:ascii="Arial" w:hAnsi="Arial" w:cs="Arial"/>
                <w:sz w:val="16"/>
                <w:szCs w:val="16"/>
                <w:lang w:val="en-US" w:eastAsia="en-US"/>
              </w:rPr>
              <w:t xml:space="preserve"> </w:t>
            </w:r>
            <w:r w:rsidRPr="00B34B19">
              <w:rPr>
                <w:rFonts w:ascii="Arial" w:hAnsi="Arial" w:cs="Arial"/>
                <w:sz w:val="16"/>
                <w:szCs w:val="16"/>
                <w:lang w:eastAsia="en-US"/>
              </w:rPr>
              <w:t>урахуванням</w:t>
            </w:r>
            <w:r w:rsidRPr="00B34B19">
              <w:rPr>
                <w:rFonts w:ascii="Arial" w:hAnsi="Arial" w:cs="Arial"/>
                <w:sz w:val="16"/>
                <w:szCs w:val="16"/>
                <w:lang w:val="en-US" w:eastAsia="en-US"/>
              </w:rPr>
              <w:t xml:space="preserve"> </w:t>
            </w:r>
            <w:r w:rsidRPr="00B34B19">
              <w:rPr>
                <w:rFonts w:ascii="Arial" w:hAnsi="Arial" w:cs="Arial"/>
                <w:sz w:val="16"/>
                <w:szCs w:val="16"/>
                <w:lang w:eastAsia="en-US"/>
              </w:rPr>
              <w:t>впливу</w:t>
            </w:r>
            <w:r w:rsidRPr="00B34B19">
              <w:rPr>
                <w:rFonts w:ascii="Arial" w:hAnsi="Arial" w:cs="Arial"/>
                <w:sz w:val="16"/>
                <w:szCs w:val="16"/>
                <w:lang w:val="en-US" w:eastAsia="en-US"/>
              </w:rPr>
              <w:t xml:space="preserve"> </w:t>
            </w:r>
            <w:r w:rsidRPr="00B34B19">
              <w:rPr>
                <w:rFonts w:ascii="Arial" w:hAnsi="Arial" w:cs="Arial"/>
                <w:sz w:val="16"/>
                <w:szCs w:val="16"/>
                <w:lang w:eastAsia="en-US"/>
              </w:rPr>
              <w:t>низьких</w:t>
            </w:r>
            <w:r w:rsidRPr="00B34B19">
              <w:rPr>
                <w:rFonts w:ascii="Arial" w:hAnsi="Arial" w:cs="Arial"/>
                <w:sz w:val="16"/>
                <w:szCs w:val="16"/>
                <w:lang w:val="en-US" w:eastAsia="en-US"/>
              </w:rPr>
              <w:t xml:space="preserve"> </w:t>
            </w:r>
            <w:r w:rsidRPr="00B34B19">
              <w:rPr>
                <w:rFonts w:ascii="Arial" w:hAnsi="Arial" w:cs="Arial"/>
                <w:sz w:val="16"/>
                <w:szCs w:val="16"/>
                <w:lang w:eastAsia="en-US"/>
              </w:rPr>
              <w:t>температур</w:t>
            </w:r>
            <w:r w:rsidRPr="00B34B19">
              <w:rPr>
                <w:rFonts w:ascii="Arial" w:hAnsi="Arial" w:cs="Arial"/>
                <w:sz w:val="16"/>
                <w:szCs w:val="16"/>
                <w:lang w:val="en-US" w:eastAsia="en-US"/>
              </w:rPr>
              <w:t xml:space="preserve">. </w:t>
            </w:r>
            <w:r w:rsidRPr="00B34B19">
              <w:rPr>
                <w:rFonts w:ascii="Arial" w:hAnsi="Arial" w:cs="Arial"/>
                <w:sz w:val="16"/>
                <w:szCs w:val="16"/>
                <w:lang w:eastAsia="en-US"/>
              </w:rPr>
              <w:t>Запропонована</w:t>
            </w:r>
            <w:r w:rsidRPr="00B34B19">
              <w:rPr>
                <w:rFonts w:ascii="Arial" w:hAnsi="Arial" w:cs="Arial"/>
                <w:sz w:val="16"/>
                <w:szCs w:val="16"/>
                <w:lang w:val="en-US" w:eastAsia="en-US"/>
              </w:rPr>
              <w:t xml:space="preserve"> </w:t>
            </w:r>
            <w:r w:rsidRPr="00B34B19">
              <w:rPr>
                <w:rFonts w:ascii="Arial" w:hAnsi="Arial" w:cs="Arial"/>
                <w:sz w:val="16"/>
                <w:szCs w:val="16"/>
                <w:lang w:eastAsia="en-US"/>
              </w:rPr>
              <w:t>зміна</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особливих</w:t>
            </w:r>
            <w:r w:rsidRPr="00B34B19">
              <w:rPr>
                <w:rFonts w:ascii="Arial" w:hAnsi="Arial" w:cs="Arial"/>
                <w:sz w:val="16"/>
                <w:szCs w:val="16"/>
                <w:lang w:val="en-US" w:eastAsia="en-US"/>
              </w:rPr>
              <w:t xml:space="preserve"> </w:t>
            </w:r>
            <w:r w:rsidRPr="00B34B19">
              <w:rPr>
                <w:rFonts w:ascii="Arial" w:hAnsi="Arial" w:cs="Arial"/>
                <w:sz w:val="16"/>
                <w:szCs w:val="16"/>
                <w:lang w:eastAsia="en-US"/>
              </w:rPr>
              <w:t>заходів</w:t>
            </w:r>
            <w:r w:rsidRPr="00B34B19">
              <w:rPr>
                <w:rFonts w:ascii="Arial" w:hAnsi="Arial" w:cs="Arial"/>
                <w:sz w:val="16"/>
                <w:szCs w:val="16"/>
                <w:lang w:val="en-US" w:eastAsia="en-US"/>
              </w:rPr>
              <w:t xml:space="preserve"> </w:t>
            </w:r>
            <w:r w:rsidRPr="00B34B19">
              <w:rPr>
                <w:rFonts w:ascii="Arial" w:hAnsi="Arial" w:cs="Arial"/>
                <w:sz w:val="16"/>
                <w:szCs w:val="16"/>
                <w:lang w:eastAsia="en-US"/>
              </w:rPr>
              <w:t>при</w:t>
            </w:r>
            <w:r w:rsidRPr="00B34B19">
              <w:rPr>
                <w:rFonts w:ascii="Arial" w:hAnsi="Arial" w:cs="Arial"/>
                <w:sz w:val="16"/>
                <w:szCs w:val="16"/>
                <w:lang w:val="en-US" w:eastAsia="en-US"/>
              </w:rPr>
              <w:t xml:space="preserve"> </w:t>
            </w:r>
            <w:r w:rsidRPr="00B34B19">
              <w:rPr>
                <w:rFonts w:ascii="Arial" w:hAnsi="Arial" w:cs="Arial"/>
                <w:sz w:val="16"/>
                <w:szCs w:val="16"/>
                <w:lang w:eastAsia="en-US"/>
              </w:rPr>
              <w:t>зберіганні</w:t>
            </w:r>
            <w:r w:rsidRPr="00B34B19">
              <w:rPr>
                <w:rFonts w:ascii="Arial" w:hAnsi="Arial" w:cs="Arial"/>
                <w:sz w:val="16"/>
                <w:szCs w:val="16"/>
                <w:lang w:val="en-US" w:eastAsia="en-US"/>
              </w:rPr>
              <w:t xml:space="preserve"> </w:t>
            </w:r>
            <w:r w:rsidRPr="00B34B19">
              <w:rPr>
                <w:rFonts w:ascii="Arial" w:hAnsi="Arial" w:cs="Arial"/>
                <w:sz w:val="16"/>
                <w:szCs w:val="16"/>
                <w:lang w:eastAsia="en-US"/>
              </w:rPr>
              <w:t>ЛЗ</w:t>
            </w:r>
            <w:r w:rsidRPr="00B34B19">
              <w:rPr>
                <w:rFonts w:ascii="Arial" w:hAnsi="Arial" w:cs="Arial"/>
                <w:sz w:val="16"/>
                <w:szCs w:val="16"/>
                <w:lang w:val="en-US" w:eastAsia="en-US"/>
              </w:rPr>
              <w:t xml:space="preserve">, </w:t>
            </w:r>
            <w:r w:rsidRPr="00B34B19">
              <w:rPr>
                <w:rFonts w:ascii="Arial" w:hAnsi="Arial" w:cs="Arial"/>
                <w:sz w:val="16"/>
                <w:szCs w:val="16"/>
                <w:lang w:eastAsia="en-US"/>
              </w:rPr>
              <w:t>а</w:t>
            </w:r>
            <w:r w:rsidRPr="00B34B19">
              <w:rPr>
                <w:rFonts w:ascii="Arial" w:hAnsi="Arial" w:cs="Arial"/>
                <w:sz w:val="16"/>
                <w:szCs w:val="16"/>
                <w:lang w:val="en-US" w:eastAsia="en-US"/>
              </w:rPr>
              <w:t xml:space="preserve"> </w:t>
            </w:r>
            <w:r w:rsidRPr="00B34B19">
              <w:rPr>
                <w:rFonts w:ascii="Arial" w:hAnsi="Arial" w:cs="Arial"/>
                <w:sz w:val="16"/>
                <w:szCs w:val="16"/>
                <w:lang w:eastAsia="en-US"/>
              </w:rPr>
              <w:t>саме</w:t>
            </w:r>
            <w:r w:rsidRPr="00B34B19">
              <w:rPr>
                <w:rFonts w:ascii="Arial" w:hAnsi="Arial" w:cs="Arial"/>
                <w:sz w:val="16"/>
                <w:szCs w:val="16"/>
                <w:lang w:val="en-US" w:eastAsia="en-US"/>
              </w:rPr>
              <w:t xml:space="preserve"> </w:t>
            </w:r>
            <w:r w:rsidRPr="00B34B19">
              <w:rPr>
                <w:rFonts w:ascii="Arial" w:hAnsi="Arial" w:cs="Arial"/>
                <w:sz w:val="16"/>
                <w:szCs w:val="16"/>
                <w:lang w:eastAsia="en-US"/>
              </w:rPr>
              <w:t>включення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інформації</w:t>
            </w:r>
            <w:r w:rsidRPr="00B34B19">
              <w:rPr>
                <w:rFonts w:ascii="Arial" w:hAnsi="Arial" w:cs="Arial"/>
                <w:sz w:val="16"/>
                <w:szCs w:val="16"/>
                <w:lang w:val="en-US" w:eastAsia="en-US"/>
              </w:rPr>
              <w:t xml:space="preserve"> </w:t>
            </w:r>
            <w:r w:rsidRPr="00B34B19">
              <w:rPr>
                <w:rFonts w:ascii="Arial" w:hAnsi="Arial" w:cs="Arial"/>
                <w:sz w:val="16"/>
                <w:szCs w:val="16"/>
                <w:lang w:eastAsia="en-US"/>
              </w:rPr>
              <w:t>щодо</w:t>
            </w:r>
            <w:r w:rsidRPr="00B34B19">
              <w:rPr>
                <w:rFonts w:ascii="Arial" w:hAnsi="Arial" w:cs="Arial"/>
                <w:sz w:val="16"/>
                <w:szCs w:val="16"/>
                <w:lang w:val="en-US" w:eastAsia="en-US"/>
              </w:rPr>
              <w:t xml:space="preserve"> </w:t>
            </w:r>
            <w:r w:rsidRPr="00B34B19">
              <w:rPr>
                <w:rFonts w:ascii="Arial" w:hAnsi="Arial" w:cs="Arial"/>
                <w:sz w:val="16"/>
                <w:szCs w:val="16"/>
                <w:lang w:eastAsia="en-US"/>
              </w:rPr>
              <w:t>утворення</w:t>
            </w:r>
            <w:r w:rsidRPr="00B34B19">
              <w:rPr>
                <w:rFonts w:ascii="Arial" w:hAnsi="Arial" w:cs="Arial"/>
                <w:sz w:val="16"/>
                <w:szCs w:val="16"/>
                <w:lang w:val="en-US" w:eastAsia="en-US"/>
              </w:rPr>
              <w:t xml:space="preserve"> </w:t>
            </w:r>
            <w:r w:rsidRPr="00B34B19">
              <w:rPr>
                <w:rFonts w:ascii="Arial" w:hAnsi="Arial" w:cs="Arial"/>
                <w:sz w:val="16"/>
                <w:szCs w:val="16"/>
                <w:lang w:eastAsia="en-US"/>
              </w:rPr>
              <w:t>осаду</w:t>
            </w:r>
            <w:r w:rsidRPr="00B34B19">
              <w:rPr>
                <w:rFonts w:ascii="Arial" w:hAnsi="Arial" w:cs="Arial"/>
                <w:sz w:val="16"/>
                <w:szCs w:val="16"/>
                <w:lang w:val="en-US" w:eastAsia="en-US"/>
              </w:rPr>
              <w:t>/</w:t>
            </w:r>
            <w:r w:rsidRPr="00B34B19">
              <w:rPr>
                <w:rFonts w:ascii="Arial" w:hAnsi="Arial" w:cs="Arial"/>
                <w:sz w:val="16"/>
                <w:szCs w:val="16"/>
                <w:lang w:eastAsia="en-US"/>
              </w:rPr>
              <w:t>кристалів</w:t>
            </w:r>
            <w:r w:rsidRPr="00B34B19">
              <w:rPr>
                <w:rFonts w:ascii="Arial" w:hAnsi="Arial" w:cs="Arial"/>
                <w:sz w:val="16"/>
                <w:szCs w:val="16"/>
                <w:lang w:val="en-US" w:eastAsia="en-US"/>
              </w:rPr>
              <w:t xml:space="preserve"> </w:t>
            </w:r>
            <w:r w:rsidRPr="00B34B19">
              <w:rPr>
                <w:rFonts w:ascii="Arial" w:hAnsi="Arial" w:cs="Arial"/>
                <w:sz w:val="16"/>
                <w:szCs w:val="16"/>
                <w:lang w:eastAsia="en-US"/>
              </w:rPr>
              <w:t>в</w:t>
            </w:r>
            <w:r w:rsidRPr="00B34B19">
              <w:rPr>
                <w:rFonts w:ascii="Arial" w:hAnsi="Arial" w:cs="Arial"/>
                <w:sz w:val="16"/>
                <w:szCs w:val="16"/>
                <w:lang w:val="en-US" w:eastAsia="en-US"/>
              </w:rPr>
              <w:t xml:space="preserve"> </w:t>
            </w:r>
            <w:r w:rsidRPr="00B34B19">
              <w:rPr>
                <w:rFonts w:ascii="Arial" w:hAnsi="Arial" w:cs="Arial"/>
                <w:sz w:val="16"/>
                <w:szCs w:val="16"/>
                <w:lang w:eastAsia="en-US"/>
              </w:rPr>
              <w:t>результаті</w:t>
            </w:r>
            <w:r w:rsidRPr="00B34B19">
              <w:rPr>
                <w:rFonts w:ascii="Arial" w:hAnsi="Arial" w:cs="Arial"/>
                <w:sz w:val="16"/>
                <w:szCs w:val="16"/>
                <w:lang w:val="en-US" w:eastAsia="en-US"/>
              </w:rPr>
              <w:t xml:space="preserve"> </w:t>
            </w:r>
            <w:r w:rsidRPr="00B34B19">
              <w:rPr>
                <w:rFonts w:ascii="Arial" w:hAnsi="Arial" w:cs="Arial"/>
                <w:sz w:val="16"/>
                <w:szCs w:val="16"/>
                <w:lang w:eastAsia="en-US"/>
              </w:rPr>
              <w:t>впливу</w:t>
            </w:r>
            <w:r w:rsidRPr="00B34B19">
              <w:rPr>
                <w:rFonts w:ascii="Arial" w:hAnsi="Arial" w:cs="Arial"/>
                <w:sz w:val="16"/>
                <w:szCs w:val="16"/>
                <w:lang w:val="en-US" w:eastAsia="en-US"/>
              </w:rPr>
              <w:t xml:space="preserve"> </w:t>
            </w:r>
            <w:r w:rsidRPr="00B34B19">
              <w:rPr>
                <w:rFonts w:ascii="Arial" w:hAnsi="Arial" w:cs="Arial"/>
                <w:sz w:val="16"/>
                <w:szCs w:val="16"/>
                <w:lang w:eastAsia="en-US"/>
              </w:rPr>
              <w:t>низьких</w:t>
            </w:r>
            <w:r w:rsidRPr="00B34B19">
              <w:rPr>
                <w:rFonts w:ascii="Arial" w:hAnsi="Arial" w:cs="Arial"/>
                <w:sz w:val="16"/>
                <w:szCs w:val="16"/>
                <w:lang w:val="en-US" w:eastAsia="en-US"/>
              </w:rPr>
              <w:t xml:space="preserve"> </w:t>
            </w:r>
            <w:r w:rsidRPr="00B34B19">
              <w:rPr>
                <w:rFonts w:ascii="Arial" w:hAnsi="Arial" w:cs="Arial"/>
                <w:sz w:val="16"/>
                <w:szCs w:val="16"/>
                <w:lang w:eastAsia="en-US"/>
              </w:rPr>
              <w:t>температур</w:t>
            </w:r>
            <w:r w:rsidRPr="00B34B19">
              <w:rPr>
                <w:rFonts w:ascii="Arial" w:hAnsi="Arial" w:cs="Arial"/>
                <w:sz w:val="16"/>
                <w:szCs w:val="16"/>
                <w:lang w:val="en-US" w:eastAsia="en-US"/>
              </w:rPr>
              <w:t xml:space="preserve"> </w:t>
            </w:r>
            <w:r w:rsidRPr="00B34B19">
              <w:rPr>
                <w:rFonts w:ascii="Arial" w:hAnsi="Arial" w:cs="Arial"/>
                <w:sz w:val="16"/>
                <w:szCs w:val="16"/>
                <w:lang w:eastAsia="en-US"/>
              </w:rPr>
              <w:t>суперечить</w:t>
            </w:r>
            <w:r w:rsidRPr="00B34B19">
              <w:rPr>
                <w:rFonts w:ascii="Arial" w:hAnsi="Arial" w:cs="Arial"/>
                <w:sz w:val="16"/>
                <w:szCs w:val="16"/>
                <w:lang w:val="en-US" w:eastAsia="en-US"/>
              </w:rPr>
              <w:t xml:space="preserve"> </w:t>
            </w:r>
            <w:r w:rsidRPr="00B34B19">
              <w:rPr>
                <w:rFonts w:ascii="Arial" w:hAnsi="Arial" w:cs="Arial"/>
                <w:sz w:val="16"/>
                <w:szCs w:val="16"/>
                <w:lang w:eastAsia="en-US"/>
              </w:rPr>
              <w:t>інформації</w:t>
            </w:r>
            <w:r w:rsidRPr="00B34B19">
              <w:rPr>
                <w:rFonts w:ascii="Arial" w:hAnsi="Arial" w:cs="Arial"/>
                <w:sz w:val="16"/>
                <w:szCs w:val="16"/>
                <w:lang w:val="en-US" w:eastAsia="en-US"/>
              </w:rPr>
              <w:t xml:space="preserve"> </w:t>
            </w:r>
            <w:r w:rsidRPr="00B34B19">
              <w:rPr>
                <w:rFonts w:ascii="Arial" w:hAnsi="Arial" w:cs="Arial"/>
                <w:sz w:val="16"/>
                <w:szCs w:val="16"/>
                <w:lang w:eastAsia="en-US"/>
              </w:rPr>
              <w:t>щодо</w:t>
            </w:r>
            <w:r w:rsidRPr="00B34B19">
              <w:rPr>
                <w:rFonts w:ascii="Arial" w:hAnsi="Arial" w:cs="Arial"/>
                <w:sz w:val="16"/>
                <w:szCs w:val="16"/>
                <w:lang w:val="en-US" w:eastAsia="en-US"/>
              </w:rPr>
              <w:t xml:space="preserve"> </w:t>
            </w:r>
            <w:r w:rsidRPr="00B34B19">
              <w:rPr>
                <w:rFonts w:ascii="Arial" w:hAnsi="Arial" w:cs="Arial"/>
                <w:sz w:val="16"/>
                <w:szCs w:val="16"/>
                <w:lang w:eastAsia="en-US"/>
              </w:rPr>
              <w:t>затверджених</w:t>
            </w:r>
            <w:r w:rsidRPr="00B34B19">
              <w:rPr>
                <w:rFonts w:ascii="Arial" w:hAnsi="Arial" w:cs="Arial"/>
                <w:sz w:val="16"/>
                <w:szCs w:val="16"/>
                <w:lang w:val="en-US" w:eastAsia="en-US"/>
              </w:rPr>
              <w:t xml:space="preserve"> </w:t>
            </w:r>
            <w:r w:rsidRPr="00B34B19">
              <w:rPr>
                <w:rFonts w:ascii="Arial" w:hAnsi="Arial" w:cs="Arial"/>
                <w:sz w:val="16"/>
                <w:szCs w:val="16"/>
                <w:lang w:eastAsia="en-US"/>
              </w:rPr>
              <w:t>умов</w:t>
            </w:r>
            <w:r w:rsidRPr="00B34B19">
              <w:rPr>
                <w:rFonts w:ascii="Arial" w:hAnsi="Arial" w:cs="Arial"/>
                <w:sz w:val="16"/>
                <w:szCs w:val="16"/>
                <w:lang w:val="en-US" w:eastAsia="en-US"/>
              </w:rPr>
              <w:t xml:space="preserve"> </w:t>
            </w:r>
            <w:r w:rsidRPr="00B34B19">
              <w:rPr>
                <w:rFonts w:ascii="Arial" w:hAnsi="Arial" w:cs="Arial"/>
                <w:sz w:val="16"/>
                <w:szCs w:val="16"/>
                <w:lang w:eastAsia="en-US"/>
              </w:rPr>
              <w:t>зберігання</w:t>
            </w:r>
            <w:r w:rsidRPr="00B34B19">
              <w:rPr>
                <w:rFonts w:ascii="Arial" w:hAnsi="Arial" w:cs="Arial"/>
                <w:sz w:val="16"/>
                <w:szCs w:val="16"/>
                <w:lang w:val="en-US" w:eastAsia="en-US"/>
              </w:rPr>
              <w:t xml:space="preserve"> </w:t>
            </w:r>
            <w:r w:rsidRPr="00B34B19">
              <w:rPr>
                <w:rFonts w:ascii="Arial" w:hAnsi="Arial" w:cs="Arial"/>
                <w:sz w:val="16"/>
                <w:szCs w:val="16"/>
                <w:lang w:eastAsia="en-US"/>
              </w:rPr>
              <w:t>з</w:t>
            </w:r>
            <w:r w:rsidRPr="00B34B19">
              <w:rPr>
                <w:rFonts w:ascii="Arial" w:hAnsi="Arial" w:cs="Arial"/>
                <w:sz w:val="16"/>
                <w:szCs w:val="16"/>
                <w:lang w:val="en-US" w:eastAsia="en-US"/>
              </w:rPr>
              <w:t xml:space="preserve"> </w:t>
            </w:r>
            <w:r w:rsidRPr="00B34B19">
              <w:rPr>
                <w:rFonts w:ascii="Arial" w:hAnsi="Arial" w:cs="Arial"/>
                <w:sz w:val="16"/>
                <w:szCs w:val="16"/>
                <w:lang w:eastAsia="en-US"/>
              </w:rPr>
              <w:t>дотриманням</w:t>
            </w:r>
            <w:r w:rsidRPr="00B34B19">
              <w:rPr>
                <w:rFonts w:ascii="Arial" w:hAnsi="Arial" w:cs="Arial"/>
                <w:sz w:val="16"/>
                <w:szCs w:val="16"/>
                <w:lang w:val="en-US" w:eastAsia="en-US"/>
              </w:rPr>
              <w:t xml:space="preserve"> </w:t>
            </w:r>
            <w:r w:rsidRPr="00B34B19">
              <w:rPr>
                <w:rFonts w:ascii="Arial" w:hAnsi="Arial" w:cs="Arial"/>
                <w:sz w:val="16"/>
                <w:szCs w:val="16"/>
                <w:lang w:eastAsia="en-US"/>
              </w:rPr>
              <w:t>особливих</w:t>
            </w:r>
            <w:r w:rsidRPr="00B34B19">
              <w:rPr>
                <w:rFonts w:ascii="Arial" w:hAnsi="Arial" w:cs="Arial"/>
                <w:sz w:val="16"/>
                <w:szCs w:val="16"/>
                <w:lang w:val="en-US" w:eastAsia="en-US"/>
              </w:rPr>
              <w:t xml:space="preserve"> </w:t>
            </w:r>
            <w:r w:rsidRPr="00B34B19">
              <w:rPr>
                <w:rFonts w:ascii="Arial" w:hAnsi="Arial" w:cs="Arial"/>
                <w:sz w:val="16"/>
                <w:szCs w:val="16"/>
                <w:lang w:eastAsia="en-US"/>
              </w:rPr>
              <w:t>заходів</w:t>
            </w:r>
            <w:r w:rsidRPr="00B34B19">
              <w:rPr>
                <w:rFonts w:ascii="Arial" w:hAnsi="Arial" w:cs="Arial"/>
                <w:sz w:val="16"/>
                <w:szCs w:val="16"/>
                <w:lang w:val="en-US" w:eastAsia="en-US"/>
              </w:rPr>
              <w:t xml:space="preserve"> </w:t>
            </w:r>
            <w:r w:rsidRPr="00B34B19">
              <w:rPr>
                <w:rFonts w:ascii="Arial" w:hAnsi="Arial" w:cs="Arial"/>
                <w:sz w:val="16"/>
                <w:szCs w:val="16"/>
                <w:lang w:eastAsia="en-US"/>
              </w:rPr>
              <w:t>безпеки</w:t>
            </w:r>
            <w:r w:rsidRPr="00B34B19">
              <w:rPr>
                <w:rFonts w:ascii="Arial" w:hAnsi="Arial" w:cs="Arial"/>
                <w:sz w:val="16"/>
                <w:szCs w:val="16"/>
                <w:lang w:val="en-US" w:eastAsia="en-US"/>
              </w:rPr>
              <w:t>: «</w:t>
            </w:r>
            <w:r w:rsidRPr="00B34B19">
              <w:rPr>
                <w:rFonts w:ascii="Arial" w:hAnsi="Arial" w:cs="Arial"/>
                <w:sz w:val="16"/>
                <w:szCs w:val="16"/>
                <w:lang w:eastAsia="en-US"/>
              </w:rPr>
              <w:t>Не</w:t>
            </w:r>
            <w:r w:rsidRPr="00B34B19">
              <w:rPr>
                <w:rFonts w:ascii="Arial" w:hAnsi="Arial" w:cs="Arial"/>
                <w:sz w:val="16"/>
                <w:szCs w:val="16"/>
                <w:lang w:val="en-US" w:eastAsia="en-US"/>
              </w:rPr>
              <w:t xml:space="preserve"> </w:t>
            </w:r>
            <w:r w:rsidRPr="00B34B19">
              <w:rPr>
                <w:rFonts w:ascii="Arial" w:hAnsi="Arial" w:cs="Arial"/>
                <w:sz w:val="16"/>
                <w:szCs w:val="16"/>
                <w:lang w:eastAsia="en-US"/>
              </w:rPr>
              <w:t>охолоджувати</w:t>
            </w:r>
            <w:r w:rsidRPr="00B34B19">
              <w:rPr>
                <w:rFonts w:ascii="Arial" w:hAnsi="Arial" w:cs="Arial"/>
                <w:sz w:val="16"/>
                <w:szCs w:val="16"/>
                <w:lang w:val="en-US" w:eastAsia="en-US"/>
              </w:rPr>
              <w:t xml:space="preserve">. </w:t>
            </w:r>
            <w:r w:rsidRPr="00B34B19">
              <w:rPr>
                <w:rFonts w:ascii="Arial" w:hAnsi="Arial" w:cs="Arial"/>
                <w:sz w:val="16"/>
                <w:szCs w:val="16"/>
                <w:lang w:eastAsia="en-US"/>
              </w:rPr>
              <w:t>Не заморожувати». Також зазначаємо, що лікарський засіб було зареєстровано належної якості як «прозорий, безбарвний або майже безбарвний розчин». Враховуючи зазначене вище та критичність лікарської форми з характером діючої речовини зміна особливих заходів при зберіганні ЛЗ, а саме включення інформації щодо утворення осаду/кристалів в результаті впливу низьких температур не рекомендується до затвердження.</w:t>
            </w:r>
            <w:r w:rsidRPr="00B34B19">
              <w:rPr>
                <w:rFonts w:ascii="Arial" w:hAnsi="Arial" w:cs="Arial"/>
                <w:b/>
                <w:sz w:val="16"/>
                <w:szCs w:val="16"/>
                <w:lang w:eastAsia="en-US"/>
              </w:rPr>
              <w:t xml:space="preserve"> </w:t>
            </w:r>
          </w:p>
        </w:tc>
      </w:tr>
    </w:tbl>
    <w:p w:rsidR="00DA1A42" w:rsidRPr="00B34B19" w:rsidRDefault="00DA1A42" w:rsidP="00DA1A42">
      <w:pPr>
        <w:ind w:right="20"/>
        <w:rPr>
          <w:rStyle w:val="cs7864ebcf1"/>
          <w:rFonts w:ascii="Arial" w:hAnsi="Arial" w:cs="Arial"/>
          <w:color w:val="auto"/>
        </w:rPr>
      </w:pPr>
    </w:p>
    <w:p w:rsidR="00DA1A42" w:rsidRPr="00B34B19" w:rsidRDefault="00DA1A42" w:rsidP="00DA1A42">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DA1A42" w:rsidRPr="00B34B19" w:rsidTr="00710692">
        <w:tc>
          <w:tcPr>
            <w:tcW w:w="7421" w:type="dxa"/>
            <w:hideMark/>
          </w:tcPr>
          <w:p w:rsidR="00DA1A42" w:rsidRPr="00B34B19" w:rsidRDefault="00DA1A42" w:rsidP="00710692">
            <w:pPr>
              <w:rPr>
                <w:rStyle w:val="cs95e872d03"/>
                <w:sz w:val="28"/>
                <w:szCs w:val="28"/>
              </w:rPr>
            </w:pPr>
            <w:r w:rsidRPr="00B34B19">
              <w:rPr>
                <w:rStyle w:val="cs7a65ad241"/>
                <w:color w:val="auto"/>
                <w:sz w:val="28"/>
                <w:szCs w:val="28"/>
              </w:rPr>
              <w:t xml:space="preserve">Начальник </w:t>
            </w:r>
          </w:p>
          <w:p w:rsidR="00DA1A42" w:rsidRPr="00B34B19" w:rsidRDefault="00DA1A42" w:rsidP="00710692">
            <w:pPr>
              <w:ind w:right="20"/>
              <w:rPr>
                <w:rStyle w:val="cs7864ebcf1"/>
                <w:b w:val="0"/>
                <w:color w:val="auto"/>
                <w:sz w:val="28"/>
                <w:szCs w:val="28"/>
              </w:rPr>
            </w:pPr>
            <w:r w:rsidRPr="00B34B19">
              <w:rPr>
                <w:rStyle w:val="cs7a65ad241"/>
                <w:color w:val="auto"/>
                <w:sz w:val="28"/>
                <w:szCs w:val="28"/>
              </w:rPr>
              <w:t>Фармацевтичного управління</w:t>
            </w:r>
          </w:p>
        </w:tc>
        <w:tc>
          <w:tcPr>
            <w:tcW w:w="7422" w:type="dxa"/>
          </w:tcPr>
          <w:p w:rsidR="00DA1A42" w:rsidRPr="00B34B19" w:rsidRDefault="00DA1A42" w:rsidP="00710692">
            <w:pPr>
              <w:pStyle w:val="cs95e872d0"/>
              <w:rPr>
                <w:rStyle w:val="cs7864ebcf1"/>
                <w:color w:val="auto"/>
                <w:sz w:val="28"/>
                <w:szCs w:val="28"/>
              </w:rPr>
            </w:pPr>
          </w:p>
          <w:p w:rsidR="00DA1A42" w:rsidRPr="00B34B19" w:rsidRDefault="00DA1A42" w:rsidP="00710692">
            <w:pPr>
              <w:pStyle w:val="cs95e872d0"/>
              <w:jc w:val="right"/>
              <w:rPr>
                <w:rStyle w:val="cs7864ebcf1"/>
                <w:color w:val="auto"/>
                <w:sz w:val="28"/>
                <w:szCs w:val="28"/>
                <w:lang w:val="uk-UA"/>
              </w:rPr>
            </w:pPr>
            <w:r w:rsidRPr="00B34B19">
              <w:rPr>
                <w:rStyle w:val="cs7a65ad241"/>
                <w:color w:val="auto"/>
                <w:sz w:val="28"/>
                <w:szCs w:val="28"/>
                <w:lang w:val="uk-UA"/>
              </w:rPr>
              <w:t>Тарас ЛЯСКОВСЬКИЙ</w:t>
            </w:r>
          </w:p>
        </w:tc>
      </w:tr>
    </w:tbl>
    <w:p w:rsidR="00DA1A42" w:rsidRPr="00B34B19" w:rsidRDefault="00DA1A42" w:rsidP="00DA1A42">
      <w:pPr>
        <w:tabs>
          <w:tab w:val="left" w:pos="1985"/>
        </w:tabs>
        <w:rPr>
          <w:rFonts w:ascii="Arial" w:hAnsi="Arial" w:cs="Arial"/>
        </w:rPr>
      </w:pPr>
    </w:p>
    <w:p w:rsidR="007F3466" w:rsidRPr="00B34B19" w:rsidRDefault="007F3466" w:rsidP="00FC73F7">
      <w:pPr>
        <w:pStyle w:val="31"/>
        <w:spacing w:after="0"/>
        <w:ind w:left="0"/>
        <w:rPr>
          <w:b/>
          <w:sz w:val="28"/>
          <w:szCs w:val="28"/>
          <w:lang w:val="uk-UA"/>
        </w:rPr>
      </w:pPr>
    </w:p>
    <w:sectPr w:rsidR="007F3466" w:rsidRPr="00B34B19" w:rsidSect="00710692">
      <w:headerReference w:type="default" r:id="rId19"/>
      <w:footerReference w:type="default" r:id="rId20"/>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DE" w:rsidRDefault="00ED1CDE" w:rsidP="00B217C6">
      <w:r>
        <w:separator/>
      </w:r>
    </w:p>
  </w:endnote>
  <w:endnote w:type="continuationSeparator" w:id="0">
    <w:p w:rsidR="00ED1CDE" w:rsidRDefault="00ED1CD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BF" w:rsidRDefault="006656BF">
    <w:pPr>
      <w:pStyle w:val="a5"/>
    </w:pPr>
  </w:p>
  <w:p w:rsidR="006656BF" w:rsidRDefault="006656B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92" w:rsidRDefault="00710692">
    <w:pPr>
      <w:pStyle w:val="a5"/>
    </w:pPr>
  </w:p>
  <w:p w:rsidR="00710692" w:rsidRDefault="0071069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B6" w:rsidRDefault="005A61B6">
    <w:pPr>
      <w:pStyle w:val="a5"/>
    </w:pPr>
  </w:p>
  <w:p w:rsidR="005A61B6" w:rsidRDefault="005A61B6">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92" w:rsidRDefault="00710692">
    <w:pPr>
      <w:pStyle w:val="a5"/>
    </w:pPr>
  </w:p>
  <w:p w:rsidR="00710692" w:rsidRDefault="00710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DE" w:rsidRDefault="00ED1CDE" w:rsidP="00B217C6">
      <w:r>
        <w:separator/>
      </w:r>
    </w:p>
  </w:footnote>
  <w:footnote w:type="continuationSeparator" w:id="0">
    <w:p w:rsidR="00ED1CDE" w:rsidRDefault="00ED1CDE"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3008C">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BF" w:rsidRDefault="006656BF" w:rsidP="00710692">
    <w:pPr>
      <w:pStyle w:val="a3"/>
      <w:tabs>
        <w:tab w:val="center" w:pos="7568"/>
        <w:tab w:val="left" w:pos="11385"/>
      </w:tabs>
    </w:pPr>
    <w:r>
      <w:tab/>
    </w:r>
    <w:r>
      <w:tab/>
    </w:r>
    <w:r>
      <w:fldChar w:fldCharType="begin"/>
    </w:r>
    <w:r>
      <w:instrText>PAGE   \* MERGEFORMAT</w:instrText>
    </w:r>
    <w:r>
      <w:fldChar w:fldCharType="separate"/>
    </w:r>
    <w:r w:rsidR="0013008C">
      <w:rPr>
        <w:noProof/>
      </w:rPr>
      <w:t>3</w:t>
    </w:r>
    <w:r>
      <w:fldChar w:fldCharType="end"/>
    </w:r>
  </w:p>
  <w:p w:rsidR="00DE2D9D" w:rsidRDefault="00DE2D9D" w:rsidP="00710692">
    <w:pPr>
      <w:pStyle w:val="a3"/>
      <w:tabs>
        <w:tab w:val="center" w:pos="7568"/>
        <w:tab w:val="left" w:pos="1138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92" w:rsidRDefault="00710692" w:rsidP="00710692">
    <w:pPr>
      <w:pStyle w:val="a3"/>
      <w:tabs>
        <w:tab w:val="center" w:pos="7313"/>
        <w:tab w:val="left" w:pos="11865"/>
      </w:tabs>
    </w:pPr>
    <w:r>
      <w:tab/>
    </w:r>
    <w:r>
      <w:tab/>
    </w:r>
    <w:r>
      <w:fldChar w:fldCharType="begin"/>
    </w:r>
    <w:r>
      <w:instrText>PAGE   \* MERGEFORMAT</w:instrText>
    </w:r>
    <w:r>
      <w:fldChar w:fldCharType="separate"/>
    </w:r>
    <w:r w:rsidR="00737C14">
      <w:rPr>
        <w:noProof/>
      </w:rPr>
      <w:t>14</w:t>
    </w:r>
    <w:r>
      <w:fldChar w:fldCharType="end"/>
    </w:r>
  </w:p>
  <w:p w:rsidR="00B37E78" w:rsidRDefault="00B37E78" w:rsidP="00710692">
    <w:pPr>
      <w:pStyle w:val="a3"/>
      <w:tabs>
        <w:tab w:val="center" w:pos="7313"/>
        <w:tab w:val="left" w:pos="1186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B6" w:rsidRDefault="005A61B6" w:rsidP="00710692">
    <w:pPr>
      <w:pStyle w:val="a3"/>
      <w:tabs>
        <w:tab w:val="center" w:pos="7313"/>
        <w:tab w:val="left" w:pos="11625"/>
      </w:tabs>
    </w:pPr>
    <w:r>
      <w:tab/>
    </w:r>
    <w:r>
      <w:tab/>
    </w:r>
    <w:r>
      <w:fldChar w:fldCharType="begin"/>
    </w:r>
    <w:r>
      <w:instrText>PAGE   \* MERGEFORMAT</w:instrText>
    </w:r>
    <w:r>
      <w:fldChar w:fldCharType="separate"/>
    </w:r>
    <w:r w:rsidR="00737C14">
      <w:rPr>
        <w:noProof/>
      </w:rPr>
      <w:t>198</w:t>
    </w:r>
    <w:r>
      <w:fldChar w:fldCharType="end"/>
    </w:r>
  </w:p>
  <w:p w:rsidR="00A772F0" w:rsidRDefault="00A772F0" w:rsidP="00710692">
    <w:pPr>
      <w:pStyle w:val="a3"/>
      <w:tabs>
        <w:tab w:val="center" w:pos="7313"/>
        <w:tab w:val="left" w:pos="1162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92" w:rsidRDefault="00710692" w:rsidP="00710692">
    <w:pPr>
      <w:pStyle w:val="a3"/>
      <w:tabs>
        <w:tab w:val="center" w:pos="7313"/>
        <w:tab w:val="left" w:pos="11085"/>
      </w:tabs>
    </w:pPr>
    <w:r>
      <w:tab/>
    </w:r>
    <w:r>
      <w:tab/>
    </w:r>
    <w:r>
      <w:fldChar w:fldCharType="begin"/>
    </w:r>
    <w:r>
      <w:instrText>PAGE   \* MERGEFORMAT</w:instrText>
    </w:r>
    <w:r>
      <w:fldChar w:fldCharType="separate"/>
    </w:r>
    <w:r w:rsidR="00737C14">
      <w:rPr>
        <w:noProof/>
      </w:rPr>
      <w:t>202</w:t>
    </w:r>
    <w:r>
      <w:fldChar w:fldCharType="end"/>
    </w:r>
  </w:p>
  <w:p w:rsidR="00FF4E88" w:rsidRDefault="00FF4E88" w:rsidP="00710692">
    <w:pPr>
      <w:pStyle w:val="a3"/>
      <w:tabs>
        <w:tab w:val="center" w:pos="7313"/>
        <w:tab w:val="left" w:pos="110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10C2360"/>
    <w:multiLevelType w:val="hybridMultilevel"/>
    <w:tmpl w:val="8E480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68CD42FF"/>
    <w:multiLevelType w:val="hybridMultilevel"/>
    <w:tmpl w:val="EA52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08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1B6"/>
    <w:rsid w:val="005A6654"/>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0C7A"/>
    <w:rsid w:val="00661209"/>
    <w:rsid w:val="0066243F"/>
    <w:rsid w:val="00663FC7"/>
    <w:rsid w:val="006656BF"/>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0692"/>
    <w:rsid w:val="00714884"/>
    <w:rsid w:val="00717C06"/>
    <w:rsid w:val="00720625"/>
    <w:rsid w:val="00723C35"/>
    <w:rsid w:val="007247AD"/>
    <w:rsid w:val="00727A18"/>
    <w:rsid w:val="0073123D"/>
    <w:rsid w:val="0073694F"/>
    <w:rsid w:val="00736E2C"/>
    <w:rsid w:val="00737C14"/>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2F32"/>
    <w:rsid w:val="00843A9A"/>
    <w:rsid w:val="00843B0D"/>
    <w:rsid w:val="008459C9"/>
    <w:rsid w:val="00846F7D"/>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B55"/>
    <w:rsid w:val="00892448"/>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772F0"/>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4B19"/>
    <w:rsid w:val="00B35F5F"/>
    <w:rsid w:val="00B3663E"/>
    <w:rsid w:val="00B37657"/>
    <w:rsid w:val="00B37E78"/>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6AAD"/>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6ADD"/>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A42"/>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2D9D"/>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CDE"/>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4E88"/>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BB70A6-4CC4-46C7-9D19-E6E2CEF0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5A61B6"/>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5A61B6"/>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6656BF"/>
    <w:rPr>
      <w:rFonts w:eastAsia="Times New Roman"/>
      <w:sz w:val="24"/>
      <w:szCs w:val="24"/>
    </w:rPr>
  </w:style>
  <w:style w:type="paragraph" w:customStyle="1" w:styleId="110">
    <w:name w:val="Обычный11"/>
    <w:aliases w:val="Звичайний,Normal"/>
    <w:basedOn w:val="a"/>
    <w:qFormat/>
    <w:rsid w:val="006656BF"/>
    <w:rPr>
      <w:rFonts w:eastAsia="Times New Roman"/>
      <w:sz w:val="24"/>
      <w:szCs w:val="24"/>
      <w:lang w:val="uk-UA" w:eastAsia="uk-UA"/>
    </w:rPr>
  </w:style>
  <w:style w:type="character" w:customStyle="1" w:styleId="cs7864ebcf1">
    <w:name w:val="cs7864ebcf1"/>
    <w:rsid w:val="006656BF"/>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6656BF"/>
  </w:style>
  <w:style w:type="character" w:customStyle="1" w:styleId="cs7a65ad241">
    <w:name w:val="cs7a65ad241"/>
    <w:rsid w:val="006656BF"/>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5A61B6"/>
    <w:rPr>
      <w:rFonts w:ascii="Arial" w:eastAsia="Times New Roman" w:hAnsi="Arial"/>
      <w:b/>
      <w:caps/>
      <w:sz w:val="16"/>
      <w:lang w:val="uk-UA" w:eastAsia="uk-UA"/>
    </w:rPr>
  </w:style>
  <w:style w:type="character" w:customStyle="1" w:styleId="60">
    <w:name w:val="Заголовок 6 Знак"/>
    <w:link w:val="6"/>
    <w:uiPriority w:val="9"/>
    <w:rsid w:val="005A61B6"/>
    <w:rPr>
      <w:rFonts w:ascii="Times New Roman" w:hAnsi="Times New Roman"/>
      <w:b/>
      <w:bCs/>
      <w:sz w:val="22"/>
      <w:szCs w:val="22"/>
    </w:rPr>
  </w:style>
  <w:style w:type="character" w:customStyle="1" w:styleId="40">
    <w:name w:val="Заголовок 4 Знак"/>
    <w:link w:val="4"/>
    <w:rsid w:val="005A61B6"/>
    <w:rPr>
      <w:rFonts w:ascii="Times New Roman" w:hAnsi="Times New Roman"/>
      <w:b/>
      <w:bCs/>
      <w:sz w:val="28"/>
      <w:szCs w:val="28"/>
      <w:lang w:val="ru-RU" w:eastAsia="ru-RU"/>
    </w:rPr>
  </w:style>
  <w:style w:type="paragraph" w:customStyle="1" w:styleId="11">
    <w:name w:val="Обычный1"/>
    <w:basedOn w:val="a"/>
    <w:qFormat/>
    <w:rsid w:val="005A61B6"/>
    <w:rPr>
      <w:rFonts w:eastAsia="Times New Roman"/>
      <w:sz w:val="24"/>
      <w:szCs w:val="24"/>
      <w:lang w:val="uk-UA" w:eastAsia="uk-UA"/>
    </w:rPr>
  </w:style>
  <w:style w:type="paragraph" w:customStyle="1" w:styleId="msolistparagraph0">
    <w:name w:val="msolistparagraph"/>
    <w:basedOn w:val="a"/>
    <w:uiPriority w:val="34"/>
    <w:qFormat/>
    <w:rsid w:val="005A61B6"/>
    <w:pPr>
      <w:ind w:left="720"/>
      <w:contextualSpacing/>
    </w:pPr>
    <w:rPr>
      <w:rFonts w:eastAsia="Times New Roman"/>
      <w:sz w:val="24"/>
      <w:szCs w:val="24"/>
      <w:lang w:val="uk-UA" w:eastAsia="uk-UA"/>
    </w:rPr>
  </w:style>
  <w:style w:type="paragraph" w:customStyle="1" w:styleId="Encryption">
    <w:name w:val="Encryption"/>
    <w:basedOn w:val="a"/>
    <w:qFormat/>
    <w:rsid w:val="005A61B6"/>
    <w:pPr>
      <w:jc w:val="both"/>
    </w:pPr>
    <w:rPr>
      <w:rFonts w:eastAsia="Times New Roman"/>
      <w:b/>
      <w:bCs/>
      <w:i/>
      <w:iCs/>
      <w:sz w:val="24"/>
      <w:szCs w:val="24"/>
      <w:lang w:val="uk-UA" w:eastAsia="uk-UA"/>
    </w:rPr>
  </w:style>
  <w:style w:type="character" w:customStyle="1" w:styleId="Heading2Char">
    <w:name w:val="Heading 2 Char"/>
    <w:link w:val="21"/>
    <w:locked/>
    <w:rsid w:val="005A61B6"/>
    <w:rPr>
      <w:rFonts w:ascii="Arial" w:eastAsia="Times New Roman" w:hAnsi="Arial"/>
      <w:b/>
      <w:caps/>
      <w:sz w:val="16"/>
      <w:lang w:val="ru-RU" w:eastAsia="ru-RU"/>
    </w:rPr>
  </w:style>
  <w:style w:type="paragraph" w:customStyle="1" w:styleId="21">
    <w:name w:val="Заголовок 21"/>
    <w:basedOn w:val="a"/>
    <w:link w:val="Heading2Char"/>
    <w:rsid w:val="005A61B6"/>
    <w:rPr>
      <w:rFonts w:ascii="Arial" w:eastAsia="Times New Roman" w:hAnsi="Arial"/>
      <w:b/>
      <w:caps/>
      <w:sz w:val="16"/>
    </w:rPr>
  </w:style>
  <w:style w:type="character" w:customStyle="1" w:styleId="Heading4Char">
    <w:name w:val="Heading 4 Char"/>
    <w:link w:val="41"/>
    <w:locked/>
    <w:rsid w:val="005A61B6"/>
    <w:rPr>
      <w:rFonts w:ascii="Arial" w:eastAsia="Times New Roman" w:hAnsi="Arial"/>
      <w:b/>
      <w:lang w:val="ru-RU" w:eastAsia="ru-RU"/>
    </w:rPr>
  </w:style>
  <w:style w:type="paragraph" w:customStyle="1" w:styleId="41">
    <w:name w:val="Заголовок 41"/>
    <w:basedOn w:val="a"/>
    <w:link w:val="Heading4Char"/>
    <w:rsid w:val="005A61B6"/>
    <w:rPr>
      <w:rFonts w:ascii="Arial" w:eastAsia="Times New Roman" w:hAnsi="Arial"/>
      <w:b/>
    </w:rPr>
  </w:style>
  <w:style w:type="table" w:styleId="a8">
    <w:name w:val="Table Grid"/>
    <w:basedOn w:val="a1"/>
    <w:rsid w:val="005A61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A61B6"/>
    <w:rPr>
      <w:lang w:val="uk-UA"/>
    </w:rPr>
    <w:tblPr>
      <w:tblCellMar>
        <w:top w:w="0" w:type="dxa"/>
        <w:left w:w="108" w:type="dxa"/>
        <w:bottom w:w="0" w:type="dxa"/>
        <w:right w:w="108" w:type="dxa"/>
      </w:tblCellMar>
    </w:tblPr>
  </w:style>
  <w:style w:type="character" w:customStyle="1" w:styleId="csb3e8c9cf24">
    <w:name w:val="csb3e8c9cf24"/>
    <w:rsid w:val="005A61B6"/>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5A61B6"/>
    <w:rPr>
      <w:rFonts w:ascii="Tahoma" w:eastAsia="Times New Roman" w:hAnsi="Tahoma" w:cs="Tahoma"/>
      <w:sz w:val="16"/>
      <w:szCs w:val="16"/>
    </w:rPr>
  </w:style>
  <w:style w:type="character" w:customStyle="1" w:styleId="aa">
    <w:name w:val="Текст выноски Знак"/>
    <w:link w:val="a9"/>
    <w:uiPriority w:val="99"/>
    <w:semiHidden/>
    <w:rsid w:val="005A61B6"/>
    <w:rPr>
      <w:rFonts w:ascii="Tahoma" w:eastAsia="Times New Roman" w:hAnsi="Tahoma" w:cs="Tahoma"/>
      <w:sz w:val="16"/>
      <w:szCs w:val="16"/>
      <w:lang w:val="ru-RU" w:eastAsia="ru-RU"/>
    </w:rPr>
  </w:style>
  <w:style w:type="paragraph" w:customStyle="1" w:styleId="BodyTextIndent2">
    <w:name w:val="Body Text Indent2"/>
    <w:basedOn w:val="a"/>
    <w:rsid w:val="005A61B6"/>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5A61B6"/>
    <w:pPr>
      <w:spacing w:before="120" w:after="120"/>
    </w:pPr>
    <w:rPr>
      <w:rFonts w:ascii="Arial" w:eastAsia="Times New Roman" w:hAnsi="Arial"/>
      <w:sz w:val="18"/>
    </w:rPr>
  </w:style>
  <w:style w:type="character" w:customStyle="1" w:styleId="BodyTextIndentChar">
    <w:name w:val="Body Text Indent Char"/>
    <w:link w:val="12"/>
    <w:locked/>
    <w:rsid w:val="005A61B6"/>
    <w:rPr>
      <w:rFonts w:ascii="Arial" w:eastAsia="Times New Roman" w:hAnsi="Arial"/>
      <w:sz w:val="18"/>
      <w:lang w:val="ru-RU" w:eastAsia="ru-RU"/>
    </w:rPr>
  </w:style>
  <w:style w:type="character" w:customStyle="1" w:styleId="csab6e076947">
    <w:name w:val="csab6e076947"/>
    <w:rsid w:val="005A61B6"/>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A61B6"/>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A61B6"/>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A61B6"/>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A61B6"/>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A61B6"/>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A61B6"/>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A61B6"/>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A61B6"/>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A61B6"/>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5A61B6"/>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A61B6"/>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A61B6"/>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A61B6"/>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A61B6"/>
    <w:rPr>
      <w:rFonts w:ascii="Arial" w:hAnsi="Arial" w:cs="Arial" w:hint="default"/>
      <w:b/>
      <w:bCs/>
      <w:i w:val="0"/>
      <w:iCs w:val="0"/>
      <w:color w:val="000000"/>
      <w:sz w:val="18"/>
      <w:szCs w:val="18"/>
      <w:shd w:val="clear" w:color="auto" w:fill="auto"/>
    </w:rPr>
  </w:style>
  <w:style w:type="character" w:customStyle="1" w:styleId="csab6e076980">
    <w:name w:val="csab6e076980"/>
    <w:rsid w:val="005A61B6"/>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A61B6"/>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A61B6"/>
    <w:rPr>
      <w:rFonts w:ascii="Arial" w:hAnsi="Arial" w:cs="Arial" w:hint="default"/>
      <w:b/>
      <w:bCs/>
      <w:i w:val="0"/>
      <w:iCs w:val="0"/>
      <w:color w:val="000000"/>
      <w:sz w:val="18"/>
      <w:szCs w:val="18"/>
      <w:shd w:val="clear" w:color="auto" w:fill="auto"/>
    </w:rPr>
  </w:style>
  <w:style w:type="character" w:customStyle="1" w:styleId="csab6e076961">
    <w:name w:val="csab6e076961"/>
    <w:rsid w:val="005A61B6"/>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A61B6"/>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A61B6"/>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A61B6"/>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A61B6"/>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A61B6"/>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A61B6"/>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A61B6"/>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A61B6"/>
    <w:rPr>
      <w:rFonts w:ascii="Arial" w:hAnsi="Arial" w:cs="Arial" w:hint="default"/>
      <w:b/>
      <w:bCs/>
      <w:i w:val="0"/>
      <w:iCs w:val="0"/>
      <w:color w:val="000000"/>
      <w:sz w:val="18"/>
      <w:szCs w:val="18"/>
      <w:shd w:val="clear" w:color="auto" w:fill="auto"/>
    </w:rPr>
  </w:style>
  <w:style w:type="character" w:customStyle="1" w:styleId="csab6e0769276">
    <w:name w:val="csab6e0769276"/>
    <w:rsid w:val="005A61B6"/>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A61B6"/>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A61B6"/>
    <w:rPr>
      <w:rFonts w:ascii="Arial" w:hAnsi="Arial" w:cs="Arial" w:hint="default"/>
      <w:b/>
      <w:bCs/>
      <w:i w:val="0"/>
      <w:iCs w:val="0"/>
      <w:color w:val="000000"/>
      <w:sz w:val="18"/>
      <w:szCs w:val="18"/>
      <w:shd w:val="clear" w:color="auto" w:fill="auto"/>
    </w:rPr>
  </w:style>
  <w:style w:type="character" w:customStyle="1" w:styleId="csf229d0ff13">
    <w:name w:val="csf229d0ff13"/>
    <w:rsid w:val="005A61B6"/>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A61B6"/>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A61B6"/>
    <w:rPr>
      <w:rFonts w:ascii="Arial" w:hAnsi="Arial" w:cs="Arial" w:hint="default"/>
      <w:b/>
      <w:bCs/>
      <w:i w:val="0"/>
      <w:iCs w:val="0"/>
      <w:color w:val="000000"/>
      <w:sz w:val="18"/>
      <w:szCs w:val="18"/>
      <w:shd w:val="clear" w:color="auto" w:fill="auto"/>
    </w:rPr>
  </w:style>
  <w:style w:type="character" w:customStyle="1" w:styleId="csafaf5741100">
    <w:name w:val="csafaf5741100"/>
    <w:rsid w:val="005A61B6"/>
    <w:rPr>
      <w:rFonts w:ascii="Arial" w:hAnsi="Arial" w:cs="Arial" w:hint="default"/>
      <w:b/>
      <w:bCs/>
      <w:i w:val="0"/>
      <w:iCs w:val="0"/>
      <w:color w:val="000000"/>
      <w:sz w:val="18"/>
      <w:szCs w:val="18"/>
      <w:shd w:val="clear" w:color="auto" w:fill="auto"/>
    </w:rPr>
  </w:style>
  <w:style w:type="paragraph" w:styleId="ab">
    <w:name w:val="Body Text Indent"/>
    <w:basedOn w:val="a"/>
    <w:link w:val="ac"/>
    <w:rsid w:val="005A61B6"/>
    <w:pPr>
      <w:spacing w:after="120"/>
      <w:ind w:left="283"/>
    </w:pPr>
    <w:rPr>
      <w:rFonts w:eastAsia="Times New Roman"/>
      <w:sz w:val="24"/>
      <w:szCs w:val="24"/>
    </w:rPr>
  </w:style>
  <w:style w:type="character" w:customStyle="1" w:styleId="ac">
    <w:name w:val="Основной текст с отступом Знак"/>
    <w:link w:val="ab"/>
    <w:rsid w:val="005A61B6"/>
    <w:rPr>
      <w:rFonts w:ascii="Times New Roman" w:eastAsia="Times New Roman" w:hAnsi="Times New Roman"/>
      <w:sz w:val="24"/>
      <w:szCs w:val="24"/>
      <w:lang w:val="ru-RU" w:eastAsia="ru-RU"/>
    </w:rPr>
  </w:style>
  <w:style w:type="character" w:customStyle="1" w:styleId="csf229d0ff16">
    <w:name w:val="csf229d0ff16"/>
    <w:rsid w:val="005A61B6"/>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5A61B6"/>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5A61B6"/>
    <w:pPr>
      <w:spacing w:after="120"/>
    </w:pPr>
    <w:rPr>
      <w:rFonts w:eastAsia="Times New Roman"/>
      <w:sz w:val="16"/>
      <w:szCs w:val="16"/>
      <w:lang w:val="uk-UA" w:eastAsia="uk-UA"/>
    </w:rPr>
  </w:style>
  <w:style w:type="character" w:customStyle="1" w:styleId="34">
    <w:name w:val="Основной текст 3 Знак"/>
    <w:link w:val="33"/>
    <w:rsid w:val="005A61B6"/>
    <w:rPr>
      <w:rFonts w:ascii="Times New Roman" w:eastAsia="Times New Roman" w:hAnsi="Times New Roman"/>
      <w:sz w:val="16"/>
      <w:szCs w:val="16"/>
      <w:lang w:val="uk-UA" w:eastAsia="uk-UA"/>
    </w:rPr>
  </w:style>
  <w:style w:type="character" w:customStyle="1" w:styleId="csab6e076931">
    <w:name w:val="csab6e076931"/>
    <w:rsid w:val="005A61B6"/>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A61B6"/>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A61B6"/>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A61B6"/>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A61B6"/>
    <w:pPr>
      <w:ind w:firstLine="708"/>
      <w:jc w:val="both"/>
    </w:pPr>
    <w:rPr>
      <w:rFonts w:ascii="Arial" w:eastAsia="Times New Roman" w:hAnsi="Arial"/>
      <w:b/>
      <w:sz w:val="18"/>
      <w:lang w:val="uk-UA"/>
    </w:rPr>
  </w:style>
  <w:style w:type="character" w:customStyle="1" w:styleId="csf229d0ff25">
    <w:name w:val="csf229d0ff25"/>
    <w:rsid w:val="005A61B6"/>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A61B6"/>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A61B6"/>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A61B6"/>
    <w:pPr>
      <w:ind w:firstLine="708"/>
      <w:jc w:val="both"/>
    </w:pPr>
    <w:rPr>
      <w:rFonts w:ascii="Arial" w:eastAsia="Times New Roman" w:hAnsi="Arial"/>
      <w:b/>
      <w:sz w:val="18"/>
      <w:lang w:val="uk-UA" w:eastAsia="uk-UA"/>
    </w:rPr>
  </w:style>
  <w:style w:type="character" w:customStyle="1" w:styleId="cs95e872d01">
    <w:name w:val="cs95e872d01"/>
    <w:rsid w:val="005A61B6"/>
  </w:style>
  <w:style w:type="paragraph" w:customStyle="1" w:styleId="cse71256d6">
    <w:name w:val="cse71256d6"/>
    <w:basedOn w:val="a"/>
    <w:rsid w:val="005A61B6"/>
    <w:pPr>
      <w:ind w:left="1440"/>
    </w:pPr>
    <w:rPr>
      <w:rFonts w:eastAsia="Times New Roman"/>
      <w:sz w:val="24"/>
      <w:szCs w:val="24"/>
      <w:lang w:val="uk-UA" w:eastAsia="uk-UA"/>
    </w:rPr>
  </w:style>
  <w:style w:type="character" w:customStyle="1" w:styleId="csb3e8c9cf10">
    <w:name w:val="csb3e8c9cf10"/>
    <w:rsid w:val="005A61B6"/>
    <w:rPr>
      <w:rFonts w:ascii="Arial" w:hAnsi="Arial" w:cs="Arial" w:hint="default"/>
      <w:b/>
      <w:bCs/>
      <w:i w:val="0"/>
      <w:iCs w:val="0"/>
      <w:color w:val="000000"/>
      <w:sz w:val="18"/>
      <w:szCs w:val="18"/>
      <w:shd w:val="clear" w:color="auto" w:fill="auto"/>
    </w:rPr>
  </w:style>
  <w:style w:type="character" w:customStyle="1" w:styleId="csafaf574127">
    <w:name w:val="csafaf574127"/>
    <w:rsid w:val="005A61B6"/>
    <w:rPr>
      <w:rFonts w:ascii="Arial" w:hAnsi="Arial" w:cs="Arial" w:hint="default"/>
      <w:b/>
      <w:bCs/>
      <w:i w:val="0"/>
      <w:iCs w:val="0"/>
      <w:color w:val="000000"/>
      <w:sz w:val="18"/>
      <w:szCs w:val="18"/>
      <w:shd w:val="clear" w:color="auto" w:fill="auto"/>
    </w:rPr>
  </w:style>
  <w:style w:type="character" w:customStyle="1" w:styleId="csf229d0ff10">
    <w:name w:val="csf229d0ff10"/>
    <w:rsid w:val="005A61B6"/>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A61B6"/>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A61B6"/>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A61B6"/>
    <w:rPr>
      <w:rFonts w:ascii="Arial" w:hAnsi="Arial" w:cs="Arial" w:hint="default"/>
      <w:b/>
      <w:bCs/>
      <w:i w:val="0"/>
      <w:iCs w:val="0"/>
      <w:color w:val="000000"/>
      <w:sz w:val="18"/>
      <w:szCs w:val="18"/>
      <w:shd w:val="clear" w:color="auto" w:fill="auto"/>
    </w:rPr>
  </w:style>
  <w:style w:type="character" w:customStyle="1" w:styleId="csafaf5741106">
    <w:name w:val="csafaf5741106"/>
    <w:rsid w:val="005A61B6"/>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5A61B6"/>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A61B6"/>
    <w:pPr>
      <w:ind w:firstLine="708"/>
      <w:jc w:val="both"/>
    </w:pPr>
    <w:rPr>
      <w:rFonts w:ascii="Arial" w:eastAsia="Times New Roman" w:hAnsi="Arial"/>
      <w:b/>
      <w:sz w:val="18"/>
      <w:lang w:val="uk-UA" w:eastAsia="uk-UA"/>
    </w:rPr>
  </w:style>
  <w:style w:type="character" w:customStyle="1" w:styleId="csafaf5741216">
    <w:name w:val="csafaf5741216"/>
    <w:rsid w:val="005A61B6"/>
    <w:rPr>
      <w:rFonts w:ascii="Arial" w:hAnsi="Arial" w:cs="Arial" w:hint="default"/>
      <w:b/>
      <w:bCs/>
      <w:i w:val="0"/>
      <w:iCs w:val="0"/>
      <w:color w:val="000000"/>
      <w:sz w:val="18"/>
      <w:szCs w:val="18"/>
      <w:shd w:val="clear" w:color="auto" w:fill="auto"/>
    </w:rPr>
  </w:style>
  <w:style w:type="character" w:customStyle="1" w:styleId="csf229d0ff19">
    <w:name w:val="csf229d0ff19"/>
    <w:rsid w:val="005A61B6"/>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A61B6"/>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A61B6"/>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A61B6"/>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5A61B6"/>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A61B6"/>
    <w:pPr>
      <w:ind w:firstLine="708"/>
      <w:jc w:val="both"/>
    </w:pPr>
    <w:rPr>
      <w:rFonts w:ascii="Arial" w:eastAsia="Times New Roman" w:hAnsi="Arial"/>
      <w:b/>
      <w:sz w:val="18"/>
      <w:lang w:val="uk-UA" w:eastAsia="uk-UA"/>
    </w:rPr>
  </w:style>
  <w:style w:type="character" w:customStyle="1" w:styleId="csf229d0ff14">
    <w:name w:val="csf229d0ff14"/>
    <w:rsid w:val="005A61B6"/>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A61B6"/>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A61B6"/>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5A61B6"/>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A61B6"/>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A61B6"/>
    <w:pPr>
      <w:ind w:firstLine="708"/>
      <w:jc w:val="both"/>
    </w:pPr>
    <w:rPr>
      <w:rFonts w:ascii="Arial" w:eastAsia="Times New Roman" w:hAnsi="Arial"/>
      <w:b/>
      <w:sz w:val="18"/>
      <w:lang w:val="uk-UA" w:eastAsia="uk-UA"/>
    </w:rPr>
  </w:style>
  <w:style w:type="character" w:customStyle="1" w:styleId="csab6e0769225">
    <w:name w:val="csab6e0769225"/>
    <w:rsid w:val="005A61B6"/>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A61B6"/>
    <w:pPr>
      <w:ind w:firstLine="708"/>
      <w:jc w:val="both"/>
    </w:pPr>
    <w:rPr>
      <w:rFonts w:ascii="Arial" w:eastAsia="Times New Roman" w:hAnsi="Arial"/>
      <w:b/>
      <w:sz w:val="18"/>
      <w:lang w:val="uk-UA" w:eastAsia="uk-UA"/>
    </w:rPr>
  </w:style>
  <w:style w:type="character" w:customStyle="1" w:styleId="csb3e8c9cf3">
    <w:name w:val="csb3e8c9cf3"/>
    <w:rsid w:val="005A61B6"/>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61B6"/>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A61B6"/>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A61B6"/>
    <w:pPr>
      <w:ind w:firstLine="708"/>
      <w:jc w:val="both"/>
    </w:pPr>
    <w:rPr>
      <w:rFonts w:ascii="Arial" w:eastAsia="Times New Roman" w:hAnsi="Arial"/>
      <w:b/>
      <w:sz w:val="18"/>
      <w:lang w:val="uk-UA" w:eastAsia="uk-UA"/>
    </w:rPr>
  </w:style>
  <w:style w:type="character" w:customStyle="1" w:styleId="csb86c8cfe1">
    <w:name w:val="csb86c8cfe1"/>
    <w:rsid w:val="005A61B6"/>
    <w:rPr>
      <w:rFonts w:ascii="Times New Roman" w:hAnsi="Times New Roman" w:cs="Times New Roman" w:hint="default"/>
      <w:b/>
      <w:bCs/>
      <w:i w:val="0"/>
      <w:iCs w:val="0"/>
      <w:color w:val="000000"/>
      <w:sz w:val="24"/>
      <w:szCs w:val="24"/>
    </w:rPr>
  </w:style>
  <w:style w:type="character" w:customStyle="1" w:styleId="csf229d0ff21">
    <w:name w:val="csf229d0ff21"/>
    <w:rsid w:val="005A61B6"/>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A61B6"/>
    <w:pPr>
      <w:ind w:firstLine="708"/>
      <w:jc w:val="both"/>
    </w:pPr>
    <w:rPr>
      <w:rFonts w:ascii="Arial" w:eastAsia="Times New Roman" w:hAnsi="Arial"/>
      <w:b/>
      <w:sz w:val="18"/>
      <w:lang w:val="uk-UA" w:eastAsia="uk-UA"/>
    </w:rPr>
  </w:style>
  <w:style w:type="character" w:customStyle="1" w:styleId="csf229d0ff26">
    <w:name w:val="csf229d0ff26"/>
    <w:rsid w:val="005A61B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A61B6"/>
    <w:pPr>
      <w:jc w:val="both"/>
    </w:pPr>
    <w:rPr>
      <w:rFonts w:ascii="Arial" w:eastAsia="Times New Roman" w:hAnsi="Arial"/>
      <w:sz w:val="24"/>
      <w:szCs w:val="24"/>
      <w:lang w:val="uk-UA" w:eastAsia="uk-UA"/>
    </w:rPr>
  </w:style>
  <w:style w:type="character" w:customStyle="1" w:styleId="cs8c2cf3831">
    <w:name w:val="cs8c2cf3831"/>
    <w:rsid w:val="005A61B6"/>
    <w:rPr>
      <w:rFonts w:ascii="Arial" w:hAnsi="Arial" w:cs="Arial" w:hint="default"/>
      <w:b/>
      <w:bCs/>
      <w:i/>
      <w:iCs/>
      <w:color w:val="102B56"/>
      <w:sz w:val="18"/>
      <w:szCs w:val="18"/>
      <w:shd w:val="clear" w:color="auto" w:fill="auto"/>
    </w:rPr>
  </w:style>
  <w:style w:type="character" w:customStyle="1" w:styleId="csd71f5e5a1">
    <w:name w:val="csd71f5e5a1"/>
    <w:rsid w:val="005A61B6"/>
    <w:rPr>
      <w:rFonts w:ascii="Arial" w:hAnsi="Arial" w:cs="Arial" w:hint="default"/>
      <w:b w:val="0"/>
      <w:bCs w:val="0"/>
      <w:i/>
      <w:iCs/>
      <w:color w:val="102B56"/>
      <w:sz w:val="18"/>
      <w:szCs w:val="18"/>
      <w:shd w:val="clear" w:color="auto" w:fill="auto"/>
    </w:rPr>
  </w:style>
  <w:style w:type="character" w:customStyle="1" w:styleId="cs8f6c24af1">
    <w:name w:val="cs8f6c24af1"/>
    <w:rsid w:val="005A61B6"/>
    <w:rPr>
      <w:rFonts w:ascii="Arial" w:hAnsi="Arial" w:cs="Arial" w:hint="default"/>
      <w:b/>
      <w:bCs/>
      <w:i w:val="0"/>
      <w:iCs w:val="0"/>
      <w:color w:val="102B56"/>
      <w:sz w:val="18"/>
      <w:szCs w:val="18"/>
      <w:shd w:val="clear" w:color="auto" w:fill="auto"/>
    </w:rPr>
  </w:style>
  <w:style w:type="character" w:customStyle="1" w:styleId="csa5a0f5421">
    <w:name w:val="csa5a0f5421"/>
    <w:rsid w:val="005A61B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A61B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A61B6"/>
    <w:pPr>
      <w:ind w:firstLine="708"/>
      <w:jc w:val="both"/>
    </w:pPr>
    <w:rPr>
      <w:rFonts w:ascii="Arial" w:eastAsia="Times New Roman" w:hAnsi="Arial"/>
      <w:b/>
      <w:sz w:val="18"/>
      <w:lang w:val="uk-UA" w:eastAsia="uk-UA"/>
    </w:rPr>
  </w:style>
  <w:style w:type="character" w:styleId="ad">
    <w:name w:val="line number"/>
    <w:uiPriority w:val="99"/>
    <w:rsid w:val="005A61B6"/>
    <w:rPr>
      <w:rFonts w:ascii="Segoe UI" w:hAnsi="Segoe UI" w:cs="Segoe UI"/>
      <w:color w:val="000000"/>
      <w:sz w:val="18"/>
      <w:szCs w:val="18"/>
    </w:rPr>
  </w:style>
  <w:style w:type="character" w:styleId="ae">
    <w:name w:val="Hyperlink"/>
    <w:uiPriority w:val="99"/>
    <w:rsid w:val="005A61B6"/>
    <w:rPr>
      <w:rFonts w:ascii="Segoe UI" w:hAnsi="Segoe UI" w:cs="Segoe UI"/>
      <w:color w:val="0000FF"/>
      <w:sz w:val="18"/>
      <w:szCs w:val="18"/>
      <w:u w:val="single"/>
    </w:rPr>
  </w:style>
  <w:style w:type="paragraph" w:customStyle="1" w:styleId="23">
    <w:name w:val="Основной текст с отступом23"/>
    <w:basedOn w:val="a"/>
    <w:rsid w:val="005A61B6"/>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A61B6"/>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A61B6"/>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A61B6"/>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A61B6"/>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A61B6"/>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A61B6"/>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A61B6"/>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A61B6"/>
    <w:pPr>
      <w:ind w:firstLine="708"/>
      <w:jc w:val="both"/>
    </w:pPr>
    <w:rPr>
      <w:rFonts w:ascii="Arial" w:eastAsia="Times New Roman" w:hAnsi="Arial"/>
      <w:b/>
      <w:sz w:val="18"/>
      <w:lang w:val="uk-UA" w:eastAsia="uk-UA"/>
    </w:rPr>
  </w:style>
  <w:style w:type="character" w:customStyle="1" w:styleId="csa939b0971">
    <w:name w:val="csa939b0971"/>
    <w:rsid w:val="005A61B6"/>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A61B6"/>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A61B6"/>
    <w:pPr>
      <w:ind w:firstLine="708"/>
      <w:jc w:val="both"/>
    </w:pPr>
    <w:rPr>
      <w:rFonts w:ascii="Arial" w:eastAsia="Times New Roman" w:hAnsi="Arial"/>
      <w:b/>
      <w:sz w:val="18"/>
      <w:lang w:val="uk-UA" w:eastAsia="uk-UA"/>
    </w:rPr>
  </w:style>
  <w:style w:type="character" w:styleId="af">
    <w:name w:val="annotation reference"/>
    <w:semiHidden/>
    <w:unhideWhenUsed/>
    <w:rsid w:val="005A61B6"/>
    <w:rPr>
      <w:sz w:val="16"/>
      <w:szCs w:val="16"/>
    </w:rPr>
  </w:style>
  <w:style w:type="paragraph" w:styleId="af0">
    <w:name w:val="annotation text"/>
    <w:basedOn w:val="a"/>
    <w:link w:val="af1"/>
    <w:semiHidden/>
    <w:unhideWhenUsed/>
    <w:rsid w:val="005A61B6"/>
    <w:rPr>
      <w:rFonts w:eastAsia="Times New Roman"/>
      <w:lang w:val="uk-UA" w:eastAsia="uk-UA"/>
    </w:rPr>
  </w:style>
  <w:style w:type="character" w:customStyle="1" w:styleId="af1">
    <w:name w:val="Текст примечания Знак"/>
    <w:link w:val="af0"/>
    <w:semiHidden/>
    <w:rsid w:val="005A61B6"/>
    <w:rPr>
      <w:rFonts w:ascii="Times New Roman" w:eastAsia="Times New Roman" w:hAnsi="Times New Roman"/>
      <w:lang w:val="uk-UA" w:eastAsia="uk-UA"/>
    </w:rPr>
  </w:style>
  <w:style w:type="paragraph" w:styleId="af2">
    <w:name w:val="annotation subject"/>
    <w:basedOn w:val="af0"/>
    <w:next w:val="af0"/>
    <w:link w:val="af3"/>
    <w:semiHidden/>
    <w:unhideWhenUsed/>
    <w:rsid w:val="005A61B6"/>
    <w:rPr>
      <w:b/>
      <w:bCs/>
    </w:rPr>
  </w:style>
  <w:style w:type="character" w:customStyle="1" w:styleId="af3">
    <w:name w:val="Тема примечания Знак"/>
    <w:link w:val="af2"/>
    <w:semiHidden/>
    <w:rsid w:val="005A61B6"/>
    <w:rPr>
      <w:rFonts w:ascii="Times New Roman" w:eastAsia="Times New Roman" w:hAnsi="Times New Roman"/>
      <w:b/>
      <w:bCs/>
      <w:lang w:val="uk-UA" w:eastAsia="uk-UA"/>
    </w:rPr>
  </w:style>
  <w:style w:type="paragraph" w:styleId="af4">
    <w:name w:val="Revision"/>
    <w:hidden/>
    <w:uiPriority w:val="99"/>
    <w:semiHidden/>
    <w:rsid w:val="005A61B6"/>
    <w:rPr>
      <w:rFonts w:ascii="Times New Roman" w:eastAsia="Times New Roman" w:hAnsi="Times New Roman"/>
      <w:sz w:val="24"/>
      <w:szCs w:val="24"/>
      <w:lang w:val="uk-UA" w:eastAsia="uk-UA"/>
    </w:rPr>
  </w:style>
  <w:style w:type="character" w:customStyle="1" w:styleId="csb3e8c9cf69">
    <w:name w:val="csb3e8c9cf69"/>
    <w:rsid w:val="005A61B6"/>
    <w:rPr>
      <w:rFonts w:ascii="Arial" w:hAnsi="Arial" w:cs="Arial" w:hint="default"/>
      <w:b/>
      <w:bCs/>
      <w:i w:val="0"/>
      <w:iCs w:val="0"/>
      <w:color w:val="000000"/>
      <w:sz w:val="18"/>
      <w:szCs w:val="18"/>
      <w:shd w:val="clear" w:color="auto" w:fill="auto"/>
    </w:rPr>
  </w:style>
  <w:style w:type="character" w:customStyle="1" w:styleId="csf229d0ff64">
    <w:name w:val="csf229d0ff64"/>
    <w:rsid w:val="005A61B6"/>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A61B6"/>
    <w:rPr>
      <w:rFonts w:ascii="Arial" w:eastAsia="Times New Roman" w:hAnsi="Arial"/>
      <w:sz w:val="24"/>
      <w:szCs w:val="24"/>
      <w:lang w:val="uk-UA" w:eastAsia="uk-UA"/>
    </w:rPr>
  </w:style>
  <w:style w:type="character" w:customStyle="1" w:styleId="csd398459525">
    <w:name w:val="csd398459525"/>
    <w:rsid w:val="005A61B6"/>
    <w:rPr>
      <w:rFonts w:ascii="Arial" w:hAnsi="Arial" w:cs="Arial" w:hint="default"/>
      <w:b/>
      <w:bCs/>
      <w:i/>
      <w:iCs/>
      <w:color w:val="000000"/>
      <w:sz w:val="18"/>
      <w:szCs w:val="18"/>
      <w:u w:val="single"/>
      <w:shd w:val="clear" w:color="auto" w:fill="auto"/>
    </w:rPr>
  </w:style>
  <w:style w:type="character" w:customStyle="1" w:styleId="csd3c90d4325">
    <w:name w:val="csd3c90d4325"/>
    <w:rsid w:val="005A61B6"/>
    <w:rPr>
      <w:rFonts w:ascii="Arial" w:hAnsi="Arial" w:cs="Arial" w:hint="default"/>
      <w:b w:val="0"/>
      <w:bCs w:val="0"/>
      <w:i/>
      <w:iCs/>
      <w:color w:val="000000"/>
      <w:sz w:val="18"/>
      <w:szCs w:val="18"/>
      <w:shd w:val="clear" w:color="auto" w:fill="auto"/>
    </w:rPr>
  </w:style>
  <w:style w:type="character" w:customStyle="1" w:styleId="csb86c8cfe3">
    <w:name w:val="csb86c8cfe3"/>
    <w:rsid w:val="005A61B6"/>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A61B6"/>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A61B6"/>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A61B6"/>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A61B6"/>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A61B6"/>
    <w:pPr>
      <w:ind w:firstLine="708"/>
      <w:jc w:val="both"/>
    </w:pPr>
    <w:rPr>
      <w:rFonts w:ascii="Arial" w:eastAsia="Times New Roman" w:hAnsi="Arial"/>
      <w:b/>
      <w:sz w:val="18"/>
      <w:lang w:val="uk-UA" w:eastAsia="uk-UA"/>
    </w:rPr>
  </w:style>
  <w:style w:type="character" w:customStyle="1" w:styleId="csab6e076977">
    <w:name w:val="csab6e076977"/>
    <w:rsid w:val="005A61B6"/>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A61B6"/>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A61B6"/>
    <w:rPr>
      <w:rFonts w:ascii="Arial" w:hAnsi="Arial" w:cs="Arial" w:hint="default"/>
      <w:b/>
      <w:bCs/>
      <w:i w:val="0"/>
      <w:iCs w:val="0"/>
      <w:color w:val="000000"/>
      <w:sz w:val="18"/>
      <w:szCs w:val="18"/>
      <w:shd w:val="clear" w:color="auto" w:fill="auto"/>
    </w:rPr>
  </w:style>
  <w:style w:type="character" w:customStyle="1" w:styleId="cs607602ac2">
    <w:name w:val="cs607602ac2"/>
    <w:rsid w:val="005A61B6"/>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A61B6"/>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A61B6"/>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A61B6"/>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A61B6"/>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A61B6"/>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A61B6"/>
    <w:pPr>
      <w:ind w:firstLine="708"/>
      <w:jc w:val="both"/>
    </w:pPr>
    <w:rPr>
      <w:rFonts w:ascii="Arial" w:eastAsia="Times New Roman" w:hAnsi="Arial"/>
      <w:b/>
      <w:sz w:val="18"/>
      <w:lang w:val="uk-UA" w:eastAsia="uk-UA"/>
    </w:rPr>
  </w:style>
  <w:style w:type="character" w:customStyle="1" w:styleId="csab6e0769291">
    <w:name w:val="csab6e0769291"/>
    <w:rsid w:val="005A61B6"/>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A61B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A61B6"/>
    <w:pPr>
      <w:ind w:firstLine="708"/>
      <w:jc w:val="both"/>
    </w:pPr>
    <w:rPr>
      <w:rFonts w:ascii="Arial" w:eastAsia="Times New Roman" w:hAnsi="Arial"/>
      <w:b/>
      <w:sz w:val="18"/>
      <w:lang w:val="uk-UA" w:eastAsia="uk-UA"/>
    </w:rPr>
  </w:style>
  <w:style w:type="character" w:customStyle="1" w:styleId="csf562b92915">
    <w:name w:val="csf562b92915"/>
    <w:rsid w:val="005A61B6"/>
    <w:rPr>
      <w:rFonts w:ascii="Arial" w:hAnsi="Arial" w:cs="Arial" w:hint="default"/>
      <w:b/>
      <w:bCs/>
      <w:i/>
      <w:iCs/>
      <w:color w:val="000000"/>
      <w:sz w:val="18"/>
      <w:szCs w:val="18"/>
      <w:shd w:val="clear" w:color="auto" w:fill="auto"/>
    </w:rPr>
  </w:style>
  <w:style w:type="character" w:customStyle="1" w:styleId="cseed234731">
    <w:name w:val="cseed234731"/>
    <w:rsid w:val="005A61B6"/>
    <w:rPr>
      <w:rFonts w:ascii="Arial" w:hAnsi="Arial" w:cs="Arial" w:hint="default"/>
      <w:b/>
      <w:bCs/>
      <w:i/>
      <w:iCs/>
      <w:color w:val="000000"/>
      <w:sz w:val="12"/>
      <w:szCs w:val="12"/>
      <w:shd w:val="clear" w:color="auto" w:fill="auto"/>
    </w:rPr>
  </w:style>
  <w:style w:type="character" w:customStyle="1" w:styleId="csb3e8c9cf35">
    <w:name w:val="csb3e8c9cf35"/>
    <w:rsid w:val="005A61B6"/>
    <w:rPr>
      <w:rFonts w:ascii="Arial" w:hAnsi="Arial" w:cs="Arial" w:hint="default"/>
      <w:b/>
      <w:bCs/>
      <w:i w:val="0"/>
      <w:iCs w:val="0"/>
      <w:color w:val="000000"/>
      <w:sz w:val="18"/>
      <w:szCs w:val="18"/>
      <w:shd w:val="clear" w:color="auto" w:fill="auto"/>
    </w:rPr>
  </w:style>
  <w:style w:type="character" w:customStyle="1" w:styleId="csb3e8c9cf28">
    <w:name w:val="csb3e8c9cf28"/>
    <w:rsid w:val="005A61B6"/>
    <w:rPr>
      <w:rFonts w:ascii="Arial" w:hAnsi="Arial" w:cs="Arial" w:hint="default"/>
      <w:b/>
      <w:bCs/>
      <w:i w:val="0"/>
      <w:iCs w:val="0"/>
      <w:color w:val="000000"/>
      <w:sz w:val="18"/>
      <w:szCs w:val="18"/>
      <w:shd w:val="clear" w:color="auto" w:fill="auto"/>
    </w:rPr>
  </w:style>
  <w:style w:type="character" w:customStyle="1" w:styleId="csf562b9296">
    <w:name w:val="csf562b9296"/>
    <w:rsid w:val="005A61B6"/>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A61B6"/>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A61B6"/>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A61B6"/>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A61B6"/>
    <w:pPr>
      <w:ind w:firstLine="708"/>
      <w:jc w:val="both"/>
    </w:pPr>
    <w:rPr>
      <w:rFonts w:ascii="Arial" w:eastAsia="Times New Roman" w:hAnsi="Arial"/>
      <w:b/>
      <w:sz w:val="18"/>
      <w:lang w:val="uk-UA" w:eastAsia="uk-UA"/>
    </w:rPr>
  </w:style>
  <w:style w:type="character" w:customStyle="1" w:styleId="csab6e076930">
    <w:name w:val="csab6e076930"/>
    <w:rsid w:val="005A61B6"/>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A61B6"/>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A61B6"/>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5A61B6"/>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5A61B6"/>
    <w:pPr>
      <w:ind w:firstLine="708"/>
      <w:jc w:val="both"/>
    </w:pPr>
    <w:rPr>
      <w:rFonts w:ascii="Arial" w:eastAsia="Times New Roman" w:hAnsi="Arial"/>
      <w:b/>
      <w:sz w:val="18"/>
      <w:lang w:val="uk-UA" w:eastAsia="uk-UA"/>
    </w:rPr>
  </w:style>
  <w:style w:type="paragraph" w:customStyle="1" w:styleId="24">
    <w:name w:val="Обычный2"/>
    <w:rsid w:val="005A61B6"/>
    <w:rPr>
      <w:rFonts w:ascii="Times New Roman" w:eastAsia="Times New Roman" w:hAnsi="Times New Roman"/>
      <w:sz w:val="24"/>
      <w:lang w:val="uk-UA" w:eastAsia="ru-RU"/>
    </w:rPr>
  </w:style>
  <w:style w:type="paragraph" w:customStyle="1" w:styleId="220">
    <w:name w:val="Основной текст с отступом22"/>
    <w:basedOn w:val="a"/>
    <w:rsid w:val="005A61B6"/>
    <w:pPr>
      <w:spacing w:before="120" w:after="120"/>
    </w:pPr>
    <w:rPr>
      <w:rFonts w:ascii="Arial" w:eastAsia="Times New Roman" w:hAnsi="Arial"/>
      <w:sz w:val="18"/>
    </w:rPr>
  </w:style>
  <w:style w:type="paragraph" w:customStyle="1" w:styleId="221">
    <w:name w:val="Заголовок 22"/>
    <w:basedOn w:val="a"/>
    <w:rsid w:val="005A61B6"/>
    <w:rPr>
      <w:rFonts w:ascii="Arial" w:eastAsia="Times New Roman" w:hAnsi="Arial"/>
      <w:b/>
      <w:caps/>
      <w:sz w:val="16"/>
    </w:rPr>
  </w:style>
  <w:style w:type="paragraph" w:customStyle="1" w:styleId="421">
    <w:name w:val="Заголовок 42"/>
    <w:basedOn w:val="a"/>
    <w:rsid w:val="005A61B6"/>
    <w:rPr>
      <w:rFonts w:ascii="Arial" w:eastAsia="Times New Roman" w:hAnsi="Arial"/>
      <w:b/>
    </w:rPr>
  </w:style>
  <w:style w:type="paragraph" w:customStyle="1" w:styleId="3a">
    <w:name w:val="Обычный3"/>
    <w:rsid w:val="005A61B6"/>
    <w:rPr>
      <w:rFonts w:ascii="Times New Roman" w:eastAsia="Times New Roman" w:hAnsi="Times New Roman"/>
      <w:sz w:val="24"/>
      <w:lang w:val="uk-UA" w:eastAsia="ru-RU"/>
    </w:rPr>
  </w:style>
  <w:style w:type="paragraph" w:customStyle="1" w:styleId="240">
    <w:name w:val="Основной текст с отступом24"/>
    <w:basedOn w:val="a"/>
    <w:rsid w:val="005A61B6"/>
    <w:pPr>
      <w:spacing w:before="120" w:after="120"/>
    </w:pPr>
    <w:rPr>
      <w:rFonts w:ascii="Arial" w:eastAsia="Times New Roman" w:hAnsi="Arial"/>
      <w:sz w:val="18"/>
    </w:rPr>
  </w:style>
  <w:style w:type="paragraph" w:customStyle="1" w:styleId="230">
    <w:name w:val="Заголовок 23"/>
    <w:basedOn w:val="a"/>
    <w:rsid w:val="005A61B6"/>
    <w:rPr>
      <w:rFonts w:ascii="Arial" w:eastAsia="Times New Roman" w:hAnsi="Arial"/>
      <w:b/>
      <w:caps/>
      <w:sz w:val="16"/>
    </w:rPr>
  </w:style>
  <w:style w:type="paragraph" w:customStyle="1" w:styleId="430">
    <w:name w:val="Заголовок 43"/>
    <w:basedOn w:val="a"/>
    <w:rsid w:val="005A61B6"/>
    <w:rPr>
      <w:rFonts w:ascii="Arial" w:eastAsia="Times New Roman" w:hAnsi="Arial"/>
      <w:b/>
    </w:rPr>
  </w:style>
  <w:style w:type="paragraph" w:customStyle="1" w:styleId="BodyTextIndent">
    <w:name w:val="Body Text Indent"/>
    <w:basedOn w:val="a"/>
    <w:rsid w:val="005A61B6"/>
    <w:pPr>
      <w:spacing w:before="120" w:after="120"/>
    </w:pPr>
    <w:rPr>
      <w:rFonts w:ascii="Arial" w:eastAsia="Times New Roman" w:hAnsi="Arial"/>
      <w:sz w:val="18"/>
    </w:rPr>
  </w:style>
  <w:style w:type="paragraph" w:customStyle="1" w:styleId="Heading2">
    <w:name w:val="Heading 2"/>
    <w:basedOn w:val="a"/>
    <w:rsid w:val="005A61B6"/>
    <w:rPr>
      <w:rFonts w:ascii="Arial" w:eastAsia="Times New Roman" w:hAnsi="Arial"/>
      <w:b/>
      <w:caps/>
      <w:sz w:val="16"/>
    </w:rPr>
  </w:style>
  <w:style w:type="paragraph" w:customStyle="1" w:styleId="Heading4">
    <w:name w:val="Heading 4"/>
    <w:basedOn w:val="a"/>
    <w:rsid w:val="005A61B6"/>
    <w:rPr>
      <w:rFonts w:ascii="Arial" w:eastAsia="Times New Roman" w:hAnsi="Arial"/>
      <w:b/>
    </w:rPr>
  </w:style>
  <w:style w:type="paragraph" w:customStyle="1" w:styleId="62">
    <w:name w:val="Основной текст с отступом62"/>
    <w:basedOn w:val="a"/>
    <w:rsid w:val="005A61B6"/>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A61B6"/>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A61B6"/>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A61B6"/>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A61B6"/>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A61B6"/>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A61B6"/>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A61B6"/>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A61B6"/>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A61B6"/>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A61B6"/>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A61B6"/>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A61B6"/>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5A61B6"/>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A61B6"/>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A61B6"/>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A61B6"/>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A61B6"/>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A61B6"/>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A61B6"/>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A61B6"/>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A61B6"/>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A61B6"/>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A61B6"/>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A61B6"/>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A61B6"/>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A61B6"/>
    <w:pPr>
      <w:ind w:firstLine="708"/>
      <w:jc w:val="both"/>
    </w:pPr>
    <w:rPr>
      <w:rFonts w:ascii="Arial" w:eastAsia="Times New Roman" w:hAnsi="Arial"/>
      <w:b/>
      <w:sz w:val="18"/>
      <w:lang w:val="uk-UA" w:eastAsia="uk-UA"/>
    </w:rPr>
  </w:style>
  <w:style w:type="character" w:customStyle="1" w:styleId="csab6e076965">
    <w:name w:val="csab6e076965"/>
    <w:rsid w:val="005A61B6"/>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A61B6"/>
    <w:pPr>
      <w:ind w:firstLine="708"/>
      <w:jc w:val="both"/>
    </w:pPr>
    <w:rPr>
      <w:rFonts w:ascii="Arial" w:eastAsia="Times New Roman" w:hAnsi="Arial"/>
      <w:b/>
      <w:sz w:val="18"/>
      <w:lang w:val="uk-UA" w:eastAsia="uk-UA"/>
    </w:rPr>
  </w:style>
  <w:style w:type="character" w:customStyle="1" w:styleId="csf229d0ff33">
    <w:name w:val="csf229d0ff33"/>
    <w:rsid w:val="005A61B6"/>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A61B6"/>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A61B6"/>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A61B6"/>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A61B6"/>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A61B6"/>
    <w:pPr>
      <w:ind w:firstLine="708"/>
      <w:jc w:val="both"/>
    </w:pPr>
    <w:rPr>
      <w:rFonts w:ascii="Arial" w:eastAsia="Times New Roman" w:hAnsi="Arial"/>
      <w:b/>
      <w:sz w:val="18"/>
      <w:lang w:val="uk-UA" w:eastAsia="uk-UA"/>
    </w:rPr>
  </w:style>
  <w:style w:type="character" w:customStyle="1" w:styleId="csab6e076920">
    <w:name w:val="csab6e076920"/>
    <w:rsid w:val="005A61B6"/>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A61B6"/>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A61B6"/>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A61B6"/>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A61B6"/>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A61B6"/>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A61B6"/>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A61B6"/>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A61B6"/>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A61B6"/>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A61B6"/>
    <w:pPr>
      <w:ind w:firstLine="708"/>
      <w:jc w:val="both"/>
    </w:pPr>
    <w:rPr>
      <w:rFonts w:ascii="Arial" w:eastAsia="Times New Roman" w:hAnsi="Arial"/>
      <w:b/>
      <w:sz w:val="18"/>
      <w:lang w:val="uk-UA" w:eastAsia="uk-UA"/>
    </w:rPr>
  </w:style>
  <w:style w:type="character" w:customStyle="1" w:styleId="csf229d0ff50">
    <w:name w:val="csf229d0ff50"/>
    <w:rsid w:val="005A61B6"/>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A61B6"/>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A61B6"/>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5A61B6"/>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A61B6"/>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A61B6"/>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A61B6"/>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A61B6"/>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A61B6"/>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A61B6"/>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A61B6"/>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A61B6"/>
    <w:pPr>
      <w:ind w:firstLine="708"/>
      <w:jc w:val="both"/>
    </w:pPr>
    <w:rPr>
      <w:rFonts w:ascii="Arial" w:eastAsia="Times New Roman" w:hAnsi="Arial"/>
      <w:b/>
      <w:sz w:val="18"/>
      <w:lang w:val="uk-UA" w:eastAsia="uk-UA"/>
    </w:rPr>
  </w:style>
  <w:style w:type="character" w:customStyle="1" w:styleId="csf229d0ff83">
    <w:name w:val="csf229d0ff83"/>
    <w:rsid w:val="005A61B6"/>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A61B6"/>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A61B6"/>
    <w:pPr>
      <w:ind w:firstLine="708"/>
      <w:jc w:val="both"/>
    </w:pPr>
    <w:rPr>
      <w:rFonts w:ascii="Arial" w:eastAsia="Times New Roman" w:hAnsi="Arial"/>
      <w:b/>
      <w:sz w:val="18"/>
      <w:lang w:val="uk-UA" w:eastAsia="uk-UA"/>
    </w:rPr>
  </w:style>
  <w:style w:type="character" w:customStyle="1" w:styleId="csf229d0ff76">
    <w:name w:val="csf229d0ff76"/>
    <w:rsid w:val="005A61B6"/>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A61B6"/>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A61B6"/>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A61B6"/>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A61B6"/>
    <w:pPr>
      <w:ind w:firstLine="708"/>
      <w:jc w:val="both"/>
    </w:pPr>
    <w:rPr>
      <w:rFonts w:ascii="Arial" w:eastAsia="Times New Roman" w:hAnsi="Arial"/>
      <w:b/>
      <w:sz w:val="18"/>
      <w:lang w:val="uk-UA" w:eastAsia="uk-UA"/>
    </w:rPr>
  </w:style>
  <w:style w:type="character" w:customStyle="1" w:styleId="csf229d0ff20">
    <w:name w:val="csf229d0ff20"/>
    <w:rsid w:val="005A61B6"/>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A61B6"/>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A61B6"/>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A61B6"/>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5A61B6"/>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A61B6"/>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A61B6"/>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A61B6"/>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A61B6"/>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A61B6"/>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A61B6"/>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A61B6"/>
    <w:pPr>
      <w:ind w:firstLine="708"/>
      <w:jc w:val="both"/>
    </w:pPr>
    <w:rPr>
      <w:rFonts w:ascii="Arial" w:eastAsia="Times New Roman" w:hAnsi="Arial"/>
      <w:b/>
      <w:sz w:val="18"/>
      <w:lang w:val="uk-UA" w:eastAsia="uk-UA"/>
    </w:rPr>
  </w:style>
  <w:style w:type="character" w:customStyle="1" w:styleId="csab6e07697">
    <w:name w:val="csab6e07697"/>
    <w:rsid w:val="005A61B6"/>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A61B6"/>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A61B6"/>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A61B6"/>
    <w:pPr>
      <w:ind w:firstLine="708"/>
      <w:jc w:val="both"/>
    </w:pPr>
    <w:rPr>
      <w:rFonts w:ascii="Arial" w:eastAsia="Times New Roman" w:hAnsi="Arial"/>
      <w:b/>
      <w:sz w:val="18"/>
      <w:lang w:val="uk-UA" w:eastAsia="uk-UA"/>
    </w:rPr>
  </w:style>
  <w:style w:type="character" w:customStyle="1" w:styleId="csb3e8c9cf94">
    <w:name w:val="csb3e8c9cf94"/>
    <w:rsid w:val="005A61B6"/>
    <w:rPr>
      <w:rFonts w:ascii="Arial" w:hAnsi="Arial" w:cs="Arial" w:hint="default"/>
      <w:b/>
      <w:bCs/>
      <w:i w:val="0"/>
      <w:iCs w:val="0"/>
      <w:color w:val="000000"/>
      <w:sz w:val="18"/>
      <w:szCs w:val="18"/>
      <w:shd w:val="clear" w:color="auto" w:fill="auto"/>
    </w:rPr>
  </w:style>
  <w:style w:type="character" w:customStyle="1" w:styleId="csf229d0ff91">
    <w:name w:val="csf229d0ff91"/>
    <w:rsid w:val="005A61B6"/>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A61B6"/>
    <w:rPr>
      <w:rFonts w:ascii="Arial" w:eastAsia="Times New Roman" w:hAnsi="Arial"/>
      <w:b/>
      <w:caps/>
      <w:sz w:val="16"/>
      <w:lang w:val="ru-RU" w:eastAsia="ru-RU"/>
    </w:rPr>
  </w:style>
  <w:style w:type="character" w:customStyle="1" w:styleId="411">
    <w:name w:val="Заголовок 4 Знак1"/>
    <w:uiPriority w:val="9"/>
    <w:locked/>
    <w:rsid w:val="005A61B6"/>
    <w:rPr>
      <w:rFonts w:ascii="Arial" w:eastAsia="Times New Roman" w:hAnsi="Arial"/>
      <w:b/>
      <w:lang w:val="ru-RU" w:eastAsia="ru-RU"/>
    </w:rPr>
  </w:style>
  <w:style w:type="character" w:customStyle="1" w:styleId="csf229d0ff74">
    <w:name w:val="csf229d0ff74"/>
    <w:rsid w:val="005A61B6"/>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A61B6"/>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A61B6"/>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A61B6"/>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A61B6"/>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A61B6"/>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A61B6"/>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A61B6"/>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A61B6"/>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A61B6"/>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A61B6"/>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A61B6"/>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A61B6"/>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A61B6"/>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A61B6"/>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A61B6"/>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A61B6"/>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A61B6"/>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A61B6"/>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A61B6"/>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A61B6"/>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A61B6"/>
    <w:rPr>
      <w:rFonts w:ascii="Arial" w:hAnsi="Arial" w:cs="Arial" w:hint="default"/>
      <w:b w:val="0"/>
      <w:bCs w:val="0"/>
      <w:i w:val="0"/>
      <w:iCs w:val="0"/>
      <w:color w:val="000000"/>
      <w:sz w:val="18"/>
      <w:szCs w:val="18"/>
      <w:shd w:val="clear" w:color="auto" w:fill="auto"/>
    </w:rPr>
  </w:style>
  <w:style w:type="character" w:customStyle="1" w:styleId="csba294252">
    <w:name w:val="csba294252"/>
    <w:rsid w:val="005A61B6"/>
    <w:rPr>
      <w:rFonts w:ascii="Segoe UI" w:hAnsi="Segoe UI" w:cs="Segoe UI" w:hint="default"/>
      <w:b/>
      <w:bCs/>
      <w:i/>
      <w:iCs/>
      <w:color w:val="102B56"/>
      <w:sz w:val="18"/>
      <w:szCs w:val="18"/>
      <w:shd w:val="clear" w:color="auto" w:fill="auto"/>
    </w:rPr>
  </w:style>
  <w:style w:type="character" w:customStyle="1" w:styleId="csf229d0ff131">
    <w:name w:val="csf229d0ff131"/>
    <w:rsid w:val="005A61B6"/>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A61B6"/>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A61B6"/>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A61B6"/>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A61B6"/>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A61B6"/>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A61B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A61B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A61B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A61B6"/>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A61B6"/>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A61B6"/>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A61B6"/>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A61B6"/>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A61B6"/>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A61B6"/>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A61B6"/>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A61B6"/>
    <w:rPr>
      <w:rFonts w:ascii="Arial" w:hAnsi="Arial" w:cs="Arial" w:hint="default"/>
      <w:b/>
      <w:bCs/>
      <w:i/>
      <w:iCs/>
      <w:color w:val="000000"/>
      <w:sz w:val="18"/>
      <w:szCs w:val="18"/>
      <w:shd w:val="clear" w:color="auto" w:fill="auto"/>
    </w:rPr>
  </w:style>
  <w:style w:type="character" w:customStyle="1" w:styleId="csf229d0ff144">
    <w:name w:val="csf229d0ff144"/>
    <w:rsid w:val="005A61B6"/>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A61B6"/>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A61B6"/>
    <w:rPr>
      <w:rFonts w:ascii="Arial" w:hAnsi="Arial" w:cs="Arial" w:hint="default"/>
      <w:b/>
      <w:bCs/>
      <w:i/>
      <w:iCs/>
      <w:color w:val="000000"/>
      <w:sz w:val="18"/>
      <w:szCs w:val="18"/>
      <w:shd w:val="clear" w:color="auto" w:fill="auto"/>
    </w:rPr>
  </w:style>
  <w:style w:type="character" w:customStyle="1" w:styleId="csf229d0ff122">
    <w:name w:val="csf229d0ff122"/>
    <w:rsid w:val="005A61B6"/>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A61B6"/>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A61B6"/>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A61B6"/>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A61B6"/>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A61B6"/>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A61B6"/>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A61B6"/>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A61B6"/>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A61B6"/>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A61B6"/>
    <w:rPr>
      <w:rFonts w:ascii="Arial" w:hAnsi="Arial" w:cs="Arial"/>
      <w:sz w:val="18"/>
      <w:szCs w:val="18"/>
      <w:lang w:val="ru-RU"/>
    </w:rPr>
  </w:style>
  <w:style w:type="paragraph" w:customStyle="1" w:styleId="Arial90">
    <w:name w:val="Arial9(без отступов)"/>
    <w:link w:val="Arial9"/>
    <w:semiHidden/>
    <w:rsid w:val="005A61B6"/>
    <w:pPr>
      <w:ind w:left="-113"/>
    </w:pPr>
    <w:rPr>
      <w:rFonts w:ascii="Arial" w:hAnsi="Arial" w:cs="Arial"/>
      <w:sz w:val="18"/>
      <w:szCs w:val="18"/>
      <w:lang w:val="ru-RU"/>
    </w:rPr>
  </w:style>
  <w:style w:type="character" w:customStyle="1" w:styleId="csf229d0ff178">
    <w:name w:val="csf229d0ff178"/>
    <w:rsid w:val="005A61B6"/>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A61B6"/>
    <w:rPr>
      <w:rFonts w:ascii="Arial" w:hAnsi="Arial" w:cs="Arial" w:hint="default"/>
      <w:b/>
      <w:bCs/>
      <w:i w:val="0"/>
      <w:iCs w:val="0"/>
      <w:color w:val="000000"/>
      <w:sz w:val="18"/>
      <w:szCs w:val="18"/>
      <w:shd w:val="clear" w:color="auto" w:fill="auto"/>
    </w:rPr>
  </w:style>
  <w:style w:type="character" w:customStyle="1" w:styleId="csf229d0ff8">
    <w:name w:val="csf229d0ff8"/>
    <w:rsid w:val="005A61B6"/>
    <w:rPr>
      <w:rFonts w:ascii="Arial" w:hAnsi="Arial" w:cs="Arial" w:hint="default"/>
      <w:b w:val="0"/>
      <w:bCs w:val="0"/>
      <w:i w:val="0"/>
      <w:iCs w:val="0"/>
      <w:color w:val="000000"/>
      <w:sz w:val="18"/>
      <w:szCs w:val="18"/>
      <w:shd w:val="clear" w:color="auto" w:fill="auto"/>
    </w:rPr>
  </w:style>
  <w:style w:type="character" w:customStyle="1" w:styleId="cs9b006263">
    <w:name w:val="cs9b006263"/>
    <w:rsid w:val="005A61B6"/>
    <w:rPr>
      <w:rFonts w:ascii="Arial" w:hAnsi="Arial" w:cs="Arial" w:hint="default"/>
      <w:b/>
      <w:bCs/>
      <w:i w:val="0"/>
      <w:iCs w:val="0"/>
      <w:color w:val="000000"/>
      <w:sz w:val="20"/>
      <w:szCs w:val="20"/>
      <w:shd w:val="clear" w:color="auto" w:fill="auto"/>
    </w:rPr>
  </w:style>
  <w:style w:type="character" w:customStyle="1" w:styleId="csf229d0ff36">
    <w:name w:val="csf229d0ff36"/>
    <w:rsid w:val="005A61B6"/>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A61B6"/>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A61B6"/>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A61B6"/>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A61B6"/>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5A61B6"/>
    <w:pPr>
      <w:snapToGrid w:val="0"/>
      <w:ind w:left="720"/>
      <w:contextualSpacing/>
    </w:pPr>
    <w:rPr>
      <w:rFonts w:ascii="Arial" w:eastAsia="Times New Roman" w:hAnsi="Arial"/>
      <w:sz w:val="28"/>
    </w:rPr>
  </w:style>
  <w:style w:type="character" w:customStyle="1" w:styleId="csf229d0ff102">
    <w:name w:val="csf229d0ff102"/>
    <w:rsid w:val="005A61B6"/>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5A61B6"/>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5A61B6"/>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5A61B6"/>
    <w:rPr>
      <w:rFonts w:ascii="Arial" w:hAnsi="Arial" w:cs="Arial" w:hint="default"/>
      <w:b/>
      <w:bCs/>
      <w:i/>
      <w:iCs/>
      <w:color w:val="000000"/>
      <w:sz w:val="18"/>
      <w:szCs w:val="18"/>
      <w:shd w:val="clear" w:color="auto" w:fill="auto"/>
    </w:rPr>
  </w:style>
  <w:style w:type="character" w:customStyle="1" w:styleId="csf229d0ff142">
    <w:name w:val="csf229d0ff142"/>
    <w:rsid w:val="005A61B6"/>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5A61B6"/>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5A61B6"/>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5A61B6"/>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5A61B6"/>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5A61B6"/>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5A61B6"/>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5A61B6"/>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A61B6"/>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A61B6"/>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A61B6"/>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5A61B6"/>
    <w:rPr>
      <w:rFonts w:ascii="Arial" w:hAnsi="Arial" w:cs="Arial" w:hint="default"/>
      <w:b/>
      <w:bCs/>
      <w:i w:val="0"/>
      <w:iCs w:val="0"/>
      <w:color w:val="000000"/>
      <w:sz w:val="18"/>
      <w:szCs w:val="18"/>
      <w:shd w:val="clear" w:color="auto" w:fill="auto"/>
    </w:rPr>
  </w:style>
  <w:style w:type="character" w:customStyle="1" w:styleId="csf229d0ff107">
    <w:name w:val="csf229d0ff107"/>
    <w:rsid w:val="005A61B6"/>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5A61B6"/>
    <w:rPr>
      <w:rFonts w:ascii="Arial" w:hAnsi="Arial" w:cs="Arial" w:hint="default"/>
      <w:b/>
      <w:bCs/>
      <w:i/>
      <w:iCs/>
      <w:color w:val="000000"/>
      <w:sz w:val="18"/>
      <w:szCs w:val="18"/>
      <w:shd w:val="clear" w:color="auto" w:fill="auto"/>
    </w:rPr>
  </w:style>
  <w:style w:type="character" w:customStyle="1" w:styleId="csab6e076993">
    <w:name w:val="csab6e076993"/>
    <w:rsid w:val="005A61B6"/>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5A61B6"/>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5A61B6"/>
    <w:rPr>
      <w:rFonts w:ascii="Arial" w:hAnsi="Arial"/>
      <w:sz w:val="18"/>
      <w:lang w:val="x-none" w:eastAsia="ru-RU"/>
    </w:rPr>
  </w:style>
  <w:style w:type="paragraph" w:customStyle="1" w:styleId="Arial960">
    <w:name w:val="Arial9+6пт"/>
    <w:basedOn w:val="a"/>
    <w:link w:val="Arial96"/>
    <w:rsid w:val="005A61B6"/>
    <w:pPr>
      <w:snapToGrid w:val="0"/>
      <w:spacing w:before="120"/>
    </w:pPr>
    <w:rPr>
      <w:rFonts w:ascii="Arial" w:hAnsi="Arial"/>
      <w:sz w:val="18"/>
      <w:lang w:val="x-none"/>
    </w:rPr>
  </w:style>
  <w:style w:type="character" w:customStyle="1" w:styleId="csf229d0ff86">
    <w:name w:val="csf229d0ff86"/>
    <w:rsid w:val="005A61B6"/>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5A61B6"/>
    <w:rPr>
      <w:rFonts w:ascii="Segoe UI" w:hAnsi="Segoe UI" w:cs="Segoe UI" w:hint="default"/>
      <w:b/>
      <w:bCs/>
      <w:i/>
      <w:iCs/>
      <w:color w:val="102B56"/>
      <w:sz w:val="18"/>
      <w:szCs w:val="18"/>
      <w:shd w:val="clear" w:color="auto" w:fill="auto"/>
    </w:rPr>
  </w:style>
  <w:style w:type="character" w:customStyle="1" w:styleId="csab6e076914">
    <w:name w:val="csab6e076914"/>
    <w:rsid w:val="005A61B6"/>
    <w:rPr>
      <w:rFonts w:ascii="Arial" w:hAnsi="Arial" w:cs="Arial" w:hint="default"/>
      <w:b w:val="0"/>
      <w:bCs w:val="0"/>
      <w:i w:val="0"/>
      <w:iCs w:val="0"/>
      <w:color w:val="000000"/>
      <w:sz w:val="18"/>
      <w:szCs w:val="18"/>
    </w:rPr>
  </w:style>
  <w:style w:type="character" w:customStyle="1" w:styleId="csf229d0ff134">
    <w:name w:val="csf229d0ff134"/>
    <w:rsid w:val="005A61B6"/>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5A61B6"/>
    <w:rPr>
      <w:rFonts w:ascii="Arial" w:hAnsi="Arial" w:cs="Arial" w:hint="default"/>
      <w:b/>
      <w:bCs/>
      <w:i/>
      <w:iCs/>
      <w:color w:val="000000"/>
      <w:sz w:val="20"/>
      <w:szCs w:val="20"/>
      <w:shd w:val="clear" w:color="auto" w:fill="auto"/>
    </w:rPr>
  </w:style>
  <w:style w:type="character" w:styleId="af6">
    <w:name w:val="FollowedHyperlink"/>
    <w:uiPriority w:val="99"/>
    <w:unhideWhenUsed/>
    <w:rsid w:val="005A61B6"/>
    <w:rPr>
      <w:color w:val="954F72"/>
      <w:u w:val="single"/>
    </w:rPr>
  </w:style>
  <w:style w:type="paragraph" w:customStyle="1" w:styleId="msonormal0">
    <w:name w:val="msonormal"/>
    <w:basedOn w:val="a"/>
    <w:rsid w:val="005A61B6"/>
    <w:pPr>
      <w:spacing w:before="100" w:beforeAutospacing="1" w:after="100" w:afterAutospacing="1"/>
    </w:pPr>
    <w:rPr>
      <w:sz w:val="24"/>
      <w:szCs w:val="24"/>
      <w:lang w:val="en-US" w:eastAsia="en-US"/>
    </w:rPr>
  </w:style>
  <w:style w:type="paragraph" w:styleId="af7">
    <w:name w:val="Title"/>
    <w:basedOn w:val="a"/>
    <w:link w:val="af8"/>
    <w:uiPriority w:val="10"/>
    <w:qFormat/>
    <w:rsid w:val="005A61B6"/>
    <w:rPr>
      <w:sz w:val="24"/>
      <w:szCs w:val="24"/>
      <w:lang w:val="en-US" w:eastAsia="en-US"/>
    </w:rPr>
  </w:style>
  <w:style w:type="character" w:customStyle="1" w:styleId="af8">
    <w:name w:val="Заголовок Знак"/>
    <w:link w:val="af7"/>
    <w:uiPriority w:val="10"/>
    <w:rsid w:val="005A61B6"/>
    <w:rPr>
      <w:rFonts w:ascii="Times New Roman" w:hAnsi="Times New Roman"/>
      <w:sz w:val="24"/>
      <w:szCs w:val="24"/>
    </w:rPr>
  </w:style>
  <w:style w:type="paragraph" w:styleId="25">
    <w:name w:val="Body Text 2"/>
    <w:basedOn w:val="a"/>
    <w:link w:val="27"/>
    <w:uiPriority w:val="99"/>
    <w:unhideWhenUsed/>
    <w:rsid w:val="005A61B6"/>
    <w:rPr>
      <w:sz w:val="24"/>
      <w:szCs w:val="24"/>
      <w:lang w:val="en-US" w:eastAsia="en-US"/>
    </w:rPr>
  </w:style>
  <w:style w:type="character" w:customStyle="1" w:styleId="27">
    <w:name w:val="Основной текст 2 Знак"/>
    <w:link w:val="25"/>
    <w:uiPriority w:val="99"/>
    <w:rsid w:val="005A61B6"/>
    <w:rPr>
      <w:rFonts w:ascii="Times New Roman" w:hAnsi="Times New Roman"/>
      <w:sz w:val="24"/>
      <w:szCs w:val="24"/>
    </w:rPr>
  </w:style>
  <w:style w:type="character" w:customStyle="1" w:styleId="af9">
    <w:name w:val="Название Знак"/>
    <w:link w:val="afa"/>
    <w:locked/>
    <w:rsid w:val="005A61B6"/>
    <w:rPr>
      <w:rFonts w:ascii="Cambria" w:hAnsi="Cambria"/>
      <w:color w:val="17365D"/>
      <w:spacing w:val="5"/>
    </w:rPr>
  </w:style>
  <w:style w:type="paragraph" w:customStyle="1" w:styleId="afa">
    <w:name w:val="Название"/>
    <w:basedOn w:val="a"/>
    <w:link w:val="af9"/>
    <w:rsid w:val="005A61B6"/>
    <w:rPr>
      <w:rFonts w:ascii="Cambria" w:hAnsi="Cambria"/>
      <w:color w:val="17365D"/>
      <w:spacing w:val="5"/>
      <w:lang w:val="en-US" w:eastAsia="en-US"/>
    </w:rPr>
  </w:style>
  <w:style w:type="character" w:customStyle="1" w:styleId="afb">
    <w:name w:val="Верхній колонтитул Знак"/>
    <w:link w:val="1a"/>
    <w:uiPriority w:val="99"/>
    <w:locked/>
    <w:rsid w:val="005A61B6"/>
  </w:style>
  <w:style w:type="paragraph" w:customStyle="1" w:styleId="1a">
    <w:name w:val="Верхній колонтитул1"/>
    <w:basedOn w:val="a"/>
    <w:link w:val="afb"/>
    <w:uiPriority w:val="99"/>
    <w:rsid w:val="005A61B6"/>
    <w:rPr>
      <w:rFonts w:ascii="Calibri" w:hAnsi="Calibri"/>
      <w:lang w:val="en-US" w:eastAsia="en-US"/>
    </w:rPr>
  </w:style>
  <w:style w:type="character" w:customStyle="1" w:styleId="afc">
    <w:name w:val="Нижній колонтитул Знак"/>
    <w:link w:val="1b"/>
    <w:uiPriority w:val="99"/>
    <w:locked/>
    <w:rsid w:val="005A61B6"/>
  </w:style>
  <w:style w:type="paragraph" w:customStyle="1" w:styleId="1b">
    <w:name w:val="Нижній колонтитул1"/>
    <w:basedOn w:val="a"/>
    <w:link w:val="afc"/>
    <w:uiPriority w:val="99"/>
    <w:rsid w:val="005A61B6"/>
    <w:rPr>
      <w:rFonts w:ascii="Calibri" w:hAnsi="Calibri"/>
      <w:lang w:val="en-US" w:eastAsia="en-US"/>
    </w:rPr>
  </w:style>
  <w:style w:type="character" w:customStyle="1" w:styleId="afd">
    <w:name w:val="Назва Знак"/>
    <w:link w:val="1c"/>
    <w:locked/>
    <w:rsid w:val="005A61B6"/>
    <w:rPr>
      <w:rFonts w:ascii="Calibri Light" w:hAnsi="Calibri Light" w:cs="Calibri Light"/>
      <w:spacing w:val="-10"/>
    </w:rPr>
  </w:style>
  <w:style w:type="paragraph" w:customStyle="1" w:styleId="1c">
    <w:name w:val="Назва1"/>
    <w:basedOn w:val="a"/>
    <w:link w:val="afd"/>
    <w:rsid w:val="005A61B6"/>
    <w:rPr>
      <w:rFonts w:ascii="Calibri Light" w:hAnsi="Calibri Light" w:cs="Calibri Light"/>
      <w:spacing w:val="-10"/>
      <w:lang w:val="en-US" w:eastAsia="en-US"/>
    </w:rPr>
  </w:style>
  <w:style w:type="character" w:customStyle="1" w:styleId="2a">
    <w:name w:val="Основний текст 2 Знак"/>
    <w:link w:val="212"/>
    <w:locked/>
    <w:rsid w:val="005A61B6"/>
  </w:style>
  <w:style w:type="paragraph" w:customStyle="1" w:styleId="212">
    <w:name w:val="Основний текст 21"/>
    <w:basedOn w:val="a"/>
    <w:link w:val="2a"/>
    <w:rsid w:val="005A61B6"/>
    <w:rPr>
      <w:rFonts w:ascii="Calibri" w:hAnsi="Calibri"/>
      <w:lang w:val="en-US" w:eastAsia="en-US"/>
    </w:rPr>
  </w:style>
  <w:style w:type="character" w:customStyle="1" w:styleId="afe">
    <w:name w:val="Текст у виносці Знак"/>
    <w:link w:val="1d"/>
    <w:locked/>
    <w:rsid w:val="005A61B6"/>
    <w:rPr>
      <w:rFonts w:ascii="Segoe UI" w:hAnsi="Segoe UI" w:cs="Segoe UI"/>
    </w:rPr>
  </w:style>
  <w:style w:type="paragraph" w:customStyle="1" w:styleId="1d">
    <w:name w:val="Текст у виносці1"/>
    <w:basedOn w:val="a"/>
    <w:link w:val="afe"/>
    <w:rsid w:val="005A61B6"/>
    <w:rPr>
      <w:rFonts w:ascii="Segoe UI" w:hAnsi="Segoe UI" w:cs="Segoe UI"/>
      <w:lang w:val="en-US" w:eastAsia="en-US"/>
    </w:rPr>
  </w:style>
  <w:style w:type="character" w:customStyle="1" w:styleId="emailstyle45">
    <w:name w:val="emailstyle45"/>
    <w:semiHidden/>
    <w:rsid w:val="005A61B6"/>
    <w:rPr>
      <w:rFonts w:ascii="Calibri" w:hAnsi="Calibri" w:cs="Calibri" w:hint="default"/>
      <w:color w:val="auto"/>
    </w:rPr>
  </w:style>
  <w:style w:type="character" w:customStyle="1" w:styleId="error">
    <w:name w:val="error"/>
    <w:rsid w:val="005A61B6"/>
  </w:style>
  <w:style w:type="character" w:customStyle="1" w:styleId="TimesNewRoman121">
    <w:name w:val="Стиль Times New Roman 12 пт1"/>
    <w:rsid w:val="005A61B6"/>
    <w:rPr>
      <w:rFonts w:ascii="Times New Roman" w:hAnsi="Times New Roman" w:cs="Times New Roman" w:hint="default"/>
    </w:rPr>
  </w:style>
  <w:style w:type="character" w:customStyle="1" w:styleId="csccf5e31620">
    <w:name w:val="csccf5e31620"/>
    <w:rsid w:val="005A61B6"/>
    <w:rPr>
      <w:rFonts w:ascii="Arial" w:hAnsi="Arial" w:cs="Arial" w:hint="default"/>
      <w:b/>
      <w:bCs/>
      <w:i w:val="0"/>
      <w:iCs w:val="0"/>
      <w:color w:val="000000"/>
      <w:sz w:val="18"/>
      <w:szCs w:val="18"/>
      <w:shd w:val="clear" w:color="auto" w:fill="auto"/>
    </w:rPr>
  </w:style>
  <w:style w:type="character" w:customStyle="1" w:styleId="cs9ff1b61120">
    <w:name w:val="cs9ff1b61120"/>
    <w:rsid w:val="005A61B6"/>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5A61B6"/>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9305-821F-4108-B39A-3DE1D4BF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69288</Words>
  <Characters>394947</Characters>
  <Application>Microsoft Office Word</Application>
  <DocSecurity>0</DocSecurity>
  <Lines>3291</Lines>
  <Paragraphs>926</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МІНІСТЕРСТВО ОХОРОНИ ЗДОРОВ’Я УКРАЇНИ</vt:lpstr>
      <vt:lpstr>НАКАЗ</vt:lpstr>
      <vt:lpstr>    ПЕРЕЛІК</vt:lpstr>
      <vt:lpstr>    ПЕРЕЛІК</vt:lpstr>
      <vt:lpstr/>
    </vt:vector>
  </TitlesOfParts>
  <Company>Krokoz™</Company>
  <LinksUpToDate>false</LinksUpToDate>
  <CharactersWithSpaces>463309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2023-05-23T14:14:00Z</cp:lastPrinted>
  <dcterms:created xsi:type="dcterms:W3CDTF">2023-05-29T07:04:00Z</dcterms:created>
  <dcterms:modified xsi:type="dcterms:W3CDTF">2023-05-29T07:04:00Z</dcterms:modified>
</cp:coreProperties>
</file>