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10C3F">
        <w:tc>
          <w:tcPr>
            <w:tcW w:w="3271" w:type="dxa"/>
          </w:tcPr>
          <w:p w:rsidR="00210C3F" w:rsidRDefault="00210C3F" w:rsidP="00A93E77">
            <w:pPr>
              <w:rPr>
                <w:sz w:val="28"/>
                <w:szCs w:val="28"/>
                <w:lang w:val="uk-UA"/>
              </w:rPr>
            </w:pPr>
          </w:p>
          <w:p w:rsidR="004E5F69" w:rsidRDefault="00210C3F" w:rsidP="00A93E77">
            <w:pPr>
              <w:rPr>
                <w:sz w:val="28"/>
                <w:szCs w:val="28"/>
                <w:lang w:val="uk-UA"/>
              </w:rPr>
            </w:pPr>
            <w:r>
              <w:rPr>
                <w:sz w:val="28"/>
                <w:szCs w:val="28"/>
                <w:lang w:val="uk-UA"/>
              </w:rPr>
              <w:t>23 березня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10C3F" w:rsidRDefault="00210C3F" w:rsidP="00A93E77">
            <w:pPr>
              <w:ind w:firstLine="72"/>
              <w:jc w:val="center"/>
              <w:rPr>
                <w:sz w:val="28"/>
                <w:szCs w:val="28"/>
                <w:lang w:val="uk-UA"/>
              </w:rPr>
            </w:pPr>
          </w:p>
          <w:p w:rsidR="004E5F69" w:rsidRDefault="00210C3F" w:rsidP="00A93E77">
            <w:pPr>
              <w:ind w:firstLine="72"/>
              <w:jc w:val="center"/>
              <w:rPr>
                <w:sz w:val="28"/>
                <w:szCs w:val="28"/>
                <w:lang w:val="uk-UA"/>
              </w:rPr>
            </w:pPr>
            <w:r>
              <w:rPr>
                <w:sz w:val="28"/>
                <w:szCs w:val="28"/>
                <w:lang w:val="uk-UA"/>
              </w:rPr>
              <w:t xml:space="preserve">                                     № 539</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w:t>
      </w:r>
      <w:r w:rsidR="00A3392C">
        <w:rPr>
          <w:sz w:val="28"/>
          <w:szCs w:val="28"/>
          <w:lang w:val="uk-UA"/>
        </w:rPr>
        <w:t>у</w:t>
      </w:r>
      <w:r w:rsidR="00554BD0">
        <w:rPr>
          <w:sz w:val="28"/>
          <w:szCs w:val="28"/>
          <w:lang w:val="uk-UA"/>
        </w:rPr>
        <w:t xml:space="preserve"> Гріценк</w:t>
      </w:r>
      <w:r w:rsidR="00A3392C">
        <w:rPr>
          <w:sz w:val="28"/>
          <w:szCs w:val="28"/>
          <w:lang w:val="uk-UA"/>
        </w:rPr>
        <w:t>у</w:t>
      </w:r>
      <w:r w:rsidR="00554BD0">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D60AF1" w:rsidP="00EB6027">
      <w:pPr>
        <w:tabs>
          <w:tab w:val="left" w:pos="720"/>
          <w:tab w:val="left" w:pos="1080"/>
        </w:tabs>
        <w:ind w:firstLine="720"/>
        <w:jc w:val="both"/>
        <w:rPr>
          <w:sz w:val="28"/>
          <w:szCs w:val="28"/>
          <w:lang w:val="uk-UA"/>
        </w:rPr>
      </w:pPr>
      <w:r>
        <w:rPr>
          <w:sz w:val="28"/>
          <w:szCs w:val="28"/>
          <w:lang w:val="uk-UA"/>
        </w:rPr>
        <w:t xml:space="preserve">5.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7F3466" w:rsidRDefault="007F3466" w:rsidP="00E80F36">
      <w:pPr>
        <w:rPr>
          <w:b/>
          <w:sz w:val="28"/>
          <w:szCs w:val="28"/>
          <w:lang w:val="uk-UA"/>
        </w:rPr>
      </w:pPr>
    </w:p>
    <w:p w:rsidR="00E80F36" w:rsidRDefault="00E80F36" w:rsidP="00E80F36">
      <w:pPr>
        <w:rPr>
          <w:b/>
          <w:sz w:val="28"/>
          <w:szCs w:val="28"/>
          <w:lang w:val="uk-UA"/>
        </w:rPr>
        <w:sectPr w:rsidR="00E80F36"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E80F36" w:rsidRPr="00361A05" w:rsidTr="00435040">
        <w:tc>
          <w:tcPr>
            <w:tcW w:w="3825" w:type="dxa"/>
            <w:hideMark/>
          </w:tcPr>
          <w:p w:rsidR="00E80F36" w:rsidRPr="00563C5F" w:rsidRDefault="00E80F36" w:rsidP="00F83E05">
            <w:pPr>
              <w:pStyle w:val="4"/>
              <w:tabs>
                <w:tab w:val="left" w:pos="12600"/>
              </w:tabs>
              <w:spacing w:before="0" w:after="0"/>
              <w:rPr>
                <w:sz w:val="18"/>
                <w:szCs w:val="18"/>
              </w:rPr>
            </w:pPr>
            <w:r w:rsidRPr="00563C5F">
              <w:rPr>
                <w:sz w:val="18"/>
                <w:szCs w:val="18"/>
              </w:rPr>
              <w:lastRenderedPageBreak/>
              <w:t>Додаток 1</w:t>
            </w:r>
          </w:p>
          <w:p w:rsidR="00E80F36" w:rsidRPr="00563C5F" w:rsidRDefault="00E80F36" w:rsidP="00F83E05">
            <w:pPr>
              <w:pStyle w:val="4"/>
              <w:tabs>
                <w:tab w:val="left" w:pos="12600"/>
              </w:tabs>
              <w:spacing w:before="0" w:after="0"/>
              <w:rPr>
                <w:sz w:val="18"/>
                <w:szCs w:val="18"/>
              </w:rPr>
            </w:pPr>
            <w:r w:rsidRPr="00563C5F">
              <w:rPr>
                <w:sz w:val="18"/>
                <w:szCs w:val="18"/>
              </w:rPr>
              <w:t>до наказу Міністерства охорони</w:t>
            </w:r>
          </w:p>
          <w:p w:rsidR="00E80F36" w:rsidRPr="00563C5F" w:rsidRDefault="00E80F36" w:rsidP="00F83E05">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80F36" w:rsidRPr="002C4588" w:rsidRDefault="00E80F36" w:rsidP="00F83E05">
            <w:pPr>
              <w:pStyle w:val="4"/>
              <w:tabs>
                <w:tab w:val="left" w:pos="12600"/>
              </w:tabs>
              <w:spacing w:before="0" w:after="0"/>
              <w:rPr>
                <w:rFonts w:cs="Arial"/>
                <w:sz w:val="18"/>
                <w:szCs w:val="18"/>
                <w:u w:val="single"/>
              </w:rPr>
            </w:pPr>
            <w:r w:rsidRPr="002C4588">
              <w:rPr>
                <w:bCs w:val="0"/>
                <w:iCs/>
                <w:sz w:val="18"/>
                <w:szCs w:val="18"/>
                <w:u w:val="single"/>
              </w:rPr>
              <w:t>від 23 березня 2023 року_№ 539</w:t>
            </w:r>
          </w:p>
        </w:tc>
      </w:tr>
    </w:tbl>
    <w:p w:rsidR="00E80F36" w:rsidRPr="00361A05" w:rsidRDefault="00E80F36" w:rsidP="00E80F36">
      <w:pPr>
        <w:tabs>
          <w:tab w:val="left" w:pos="12600"/>
        </w:tabs>
        <w:jc w:val="center"/>
        <w:rPr>
          <w:rFonts w:ascii="Arial" w:hAnsi="Arial" w:cs="Arial"/>
          <w:b/>
          <w:sz w:val="18"/>
          <w:szCs w:val="18"/>
          <w:lang w:val="en-US"/>
        </w:rPr>
      </w:pPr>
    </w:p>
    <w:p w:rsidR="00E80F36" w:rsidRPr="00574516" w:rsidRDefault="00E80F36" w:rsidP="00E80F36">
      <w:pPr>
        <w:keepNext/>
        <w:tabs>
          <w:tab w:val="left" w:pos="12600"/>
        </w:tabs>
        <w:jc w:val="center"/>
        <w:outlineLvl w:val="1"/>
        <w:rPr>
          <w:b/>
          <w:sz w:val="28"/>
          <w:szCs w:val="28"/>
        </w:rPr>
      </w:pPr>
      <w:r w:rsidRPr="00574516">
        <w:rPr>
          <w:b/>
          <w:caps/>
          <w:sz w:val="28"/>
          <w:szCs w:val="28"/>
        </w:rPr>
        <w:t>ПЕРЕЛІК</w:t>
      </w:r>
    </w:p>
    <w:p w:rsidR="00E80F36" w:rsidRPr="00574516" w:rsidRDefault="00E80F36" w:rsidP="00E80F36">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E80F36" w:rsidRPr="00361A05" w:rsidRDefault="00E80F36" w:rsidP="00E80F36">
      <w:pPr>
        <w:tabs>
          <w:tab w:val="left" w:pos="12600"/>
        </w:tabs>
        <w:jc w:val="center"/>
        <w:rPr>
          <w:rFonts w:ascii="Arial" w:hAnsi="Arial" w:cs="Arial"/>
          <w:b/>
          <w:sz w:val="28"/>
          <w:szCs w:val="28"/>
        </w:rPr>
      </w:pPr>
    </w:p>
    <w:tbl>
      <w:tblPr>
        <w:tblW w:w="15451"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3544"/>
        <w:gridCol w:w="1559"/>
        <w:gridCol w:w="1134"/>
        <w:gridCol w:w="1560"/>
        <w:gridCol w:w="1134"/>
        <w:gridCol w:w="1133"/>
        <w:gridCol w:w="993"/>
        <w:gridCol w:w="850"/>
        <w:gridCol w:w="1559"/>
      </w:tblGrid>
      <w:tr w:rsidR="00E80F36" w:rsidRPr="00361A05" w:rsidTr="00F83E05">
        <w:trPr>
          <w:tblHeader/>
        </w:trPr>
        <w:tc>
          <w:tcPr>
            <w:tcW w:w="568" w:type="dxa"/>
            <w:tcBorders>
              <w:top w:val="single" w:sz="4" w:space="0" w:color="000000"/>
            </w:tcBorders>
            <w:shd w:val="clear" w:color="auto" w:fill="D9D9D9"/>
            <w:hideMark/>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 п/п</w:t>
            </w:r>
          </w:p>
        </w:tc>
        <w:tc>
          <w:tcPr>
            <w:tcW w:w="1417"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Назва лікарського засобу</w:t>
            </w:r>
          </w:p>
        </w:tc>
        <w:tc>
          <w:tcPr>
            <w:tcW w:w="3544"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Заявник</w:t>
            </w:r>
          </w:p>
        </w:tc>
        <w:tc>
          <w:tcPr>
            <w:tcW w:w="1134"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Країна заявника</w:t>
            </w:r>
          </w:p>
        </w:tc>
        <w:tc>
          <w:tcPr>
            <w:tcW w:w="1560"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Виробник</w:t>
            </w:r>
          </w:p>
        </w:tc>
        <w:tc>
          <w:tcPr>
            <w:tcW w:w="1134"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Країна виробника</w:t>
            </w:r>
          </w:p>
        </w:tc>
        <w:tc>
          <w:tcPr>
            <w:tcW w:w="1133"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Реєстраційна процедура</w:t>
            </w:r>
          </w:p>
        </w:tc>
        <w:tc>
          <w:tcPr>
            <w:tcW w:w="993"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Умови відпуску</w:t>
            </w:r>
          </w:p>
        </w:tc>
        <w:tc>
          <w:tcPr>
            <w:tcW w:w="850"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Рекламування</w:t>
            </w:r>
          </w:p>
        </w:tc>
        <w:tc>
          <w:tcPr>
            <w:tcW w:w="1559" w:type="dxa"/>
            <w:tcBorders>
              <w:top w:val="single" w:sz="4" w:space="0" w:color="000000"/>
            </w:tcBorders>
            <w:shd w:val="clear" w:color="auto" w:fill="D9D9D9"/>
          </w:tcPr>
          <w:p w:rsidR="00E80F36" w:rsidRPr="00361A05" w:rsidRDefault="00E80F36" w:rsidP="00435040">
            <w:pPr>
              <w:tabs>
                <w:tab w:val="left" w:pos="12600"/>
              </w:tabs>
              <w:jc w:val="center"/>
              <w:rPr>
                <w:rFonts w:ascii="Arial" w:hAnsi="Arial" w:cs="Arial"/>
                <w:b/>
                <w:i/>
                <w:sz w:val="16"/>
                <w:szCs w:val="16"/>
              </w:rPr>
            </w:pPr>
            <w:r w:rsidRPr="00361A05">
              <w:rPr>
                <w:rFonts w:ascii="Arial" w:hAnsi="Arial" w:cs="Arial"/>
                <w:b/>
                <w:i/>
                <w:sz w:val="16"/>
                <w:szCs w:val="16"/>
              </w:rPr>
              <w:t>Номер реєстраційного посвідчення</w:t>
            </w:r>
          </w:p>
        </w:tc>
      </w:tr>
      <w:tr w:rsidR="00E80F36" w:rsidRPr="0035516A" w:rsidTr="00F8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E80F36" w:rsidRPr="0035516A" w:rsidRDefault="00E80F36" w:rsidP="00E80F36">
            <w:pPr>
              <w:numPr>
                <w:ilvl w:val="0"/>
                <w:numId w:val="5"/>
              </w:numPr>
              <w:tabs>
                <w:tab w:val="left" w:pos="12600"/>
              </w:tabs>
              <w:ind w:left="360"/>
              <w:jc w:val="both"/>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F36" w:rsidRPr="0035516A" w:rsidRDefault="00E80F36" w:rsidP="00435040">
            <w:pPr>
              <w:pStyle w:val="11"/>
              <w:tabs>
                <w:tab w:val="left" w:pos="12600"/>
              </w:tabs>
              <w:rPr>
                <w:rFonts w:ascii="Arial" w:hAnsi="Arial" w:cs="Arial"/>
                <w:b/>
                <w:i/>
                <w:sz w:val="16"/>
                <w:szCs w:val="16"/>
              </w:rPr>
            </w:pPr>
            <w:r w:rsidRPr="0035516A">
              <w:rPr>
                <w:rFonts w:ascii="Arial" w:hAnsi="Arial" w:cs="Arial"/>
                <w:b/>
                <w:sz w:val="16"/>
                <w:szCs w:val="16"/>
              </w:rPr>
              <w:t>БІСОПРОЛОЛУ ФУМАРАТ</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F36" w:rsidRDefault="00E80F36" w:rsidP="00435040">
            <w:pPr>
              <w:pStyle w:val="11"/>
              <w:tabs>
                <w:tab w:val="left" w:pos="12600"/>
              </w:tabs>
              <w:rPr>
                <w:rFonts w:ascii="Arial" w:hAnsi="Arial" w:cs="Arial"/>
                <w:sz w:val="16"/>
                <w:szCs w:val="16"/>
                <w:lang w:val="ru-RU"/>
              </w:rPr>
            </w:pPr>
            <w:r w:rsidRPr="00BF226B">
              <w:rPr>
                <w:rFonts w:ascii="Arial" w:hAnsi="Arial" w:cs="Arial"/>
                <w:sz w:val="16"/>
                <w:szCs w:val="16"/>
                <w:lang w:val="ru-RU"/>
              </w:rPr>
              <w:t>порошок (субстанція) у пакетах поліетиленових для фармацевтичного застосування</w:t>
            </w:r>
          </w:p>
          <w:p w:rsidR="00E80F36" w:rsidRPr="0035516A" w:rsidRDefault="00E80F36" w:rsidP="00435040">
            <w:pPr>
              <w:pStyle w:val="11"/>
              <w:tabs>
                <w:tab w:val="left" w:pos="12600"/>
              </w:tabs>
              <w:rPr>
                <w:rFonts w:ascii="Arial" w:hAnsi="Arial" w:cs="Arial"/>
                <w:sz w:val="16"/>
                <w:szCs w:val="16"/>
                <w:lang w:val="ru-RU"/>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lang w:val="ru-RU"/>
              </w:rPr>
              <w:t>АТ "Фармак"</w:t>
            </w:r>
            <w:r w:rsidRPr="0035516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Pr>
                <w:rFonts w:ascii="Arial" w:hAnsi="Arial" w:cs="Arial"/>
                <w:sz w:val="16"/>
                <w:szCs w:val="16"/>
              </w:rPr>
              <w:t>Кінсі С.Л.</w:t>
            </w:r>
            <w:r w:rsidRPr="0035516A">
              <w:rPr>
                <w:rFonts w:ascii="Arial" w:hAnsi="Arial" w:cs="Arial"/>
                <w:sz w:val="16"/>
                <w:szCs w:val="16"/>
              </w:rPr>
              <w:t xml:space="preserve"> </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Іспанія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ind w:left="-185"/>
              <w:jc w:val="center"/>
              <w:rPr>
                <w:rFonts w:ascii="Arial" w:hAnsi="Arial" w:cs="Arial"/>
                <w:b/>
                <w:i/>
                <w:sz w:val="16"/>
                <w:szCs w:val="16"/>
              </w:rPr>
            </w:pPr>
            <w:r w:rsidRPr="0035516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E80F36" w:rsidRPr="00BF226B" w:rsidRDefault="00E80F36" w:rsidP="00435040">
            <w:pPr>
              <w:pStyle w:val="11"/>
              <w:tabs>
                <w:tab w:val="left" w:pos="12600"/>
              </w:tabs>
              <w:jc w:val="center"/>
              <w:rPr>
                <w:rFonts w:ascii="Arial" w:hAnsi="Arial" w:cs="Arial"/>
                <w:i/>
                <w:sz w:val="16"/>
                <w:szCs w:val="16"/>
              </w:rPr>
            </w:pPr>
            <w:r w:rsidRPr="00BF226B">
              <w:rPr>
                <w:rFonts w:ascii="Arial" w:hAnsi="Arial" w:cs="Arial"/>
                <w:i/>
                <w:sz w:val="16"/>
                <w:szCs w:val="16"/>
              </w:rPr>
              <w:t xml:space="preserve">Не </w:t>
            </w:r>
          </w:p>
          <w:p w:rsidR="00E80F36" w:rsidRPr="0035516A" w:rsidRDefault="00E80F36" w:rsidP="00435040">
            <w:pPr>
              <w:pStyle w:val="11"/>
              <w:tabs>
                <w:tab w:val="left" w:pos="12600"/>
              </w:tabs>
              <w:jc w:val="center"/>
              <w:rPr>
                <w:sz w:val="16"/>
                <w:szCs w:val="16"/>
              </w:rPr>
            </w:pPr>
            <w:r w:rsidRPr="00BF226B">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D7094F" w:rsidRDefault="00E80F36" w:rsidP="00435040">
            <w:pPr>
              <w:pStyle w:val="11"/>
              <w:tabs>
                <w:tab w:val="left" w:pos="12600"/>
              </w:tabs>
              <w:jc w:val="center"/>
              <w:rPr>
                <w:rFonts w:ascii="Arial" w:hAnsi="Arial" w:cs="Arial"/>
                <w:sz w:val="16"/>
                <w:szCs w:val="16"/>
              </w:rPr>
            </w:pPr>
            <w:r w:rsidRPr="00D7094F">
              <w:rPr>
                <w:rFonts w:ascii="Arial" w:hAnsi="Arial" w:cs="Arial"/>
                <w:sz w:val="16"/>
                <w:szCs w:val="16"/>
              </w:rPr>
              <w:t>UA/19953/01/01</w:t>
            </w:r>
          </w:p>
        </w:tc>
      </w:tr>
      <w:tr w:rsidR="00E80F36" w:rsidRPr="0035516A" w:rsidTr="00F8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E80F36" w:rsidRPr="0035516A" w:rsidRDefault="00E80F36" w:rsidP="00E80F36">
            <w:pPr>
              <w:numPr>
                <w:ilvl w:val="0"/>
                <w:numId w:val="5"/>
              </w:numPr>
              <w:tabs>
                <w:tab w:val="left" w:pos="12600"/>
              </w:tabs>
              <w:ind w:left="360"/>
              <w:jc w:val="both"/>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F36" w:rsidRPr="0035516A" w:rsidRDefault="00E80F36" w:rsidP="00435040">
            <w:pPr>
              <w:pStyle w:val="11"/>
              <w:tabs>
                <w:tab w:val="left" w:pos="12600"/>
              </w:tabs>
              <w:rPr>
                <w:rFonts w:ascii="Arial" w:hAnsi="Arial" w:cs="Arial"/>
                <w:b/>
                <w:i/>
                <w:sz w:val="16"/>
                <w:szCs w:val="16"/>
              </w:rPr>
            </w:pPr>
            <w:r w:rsidRPr="0035516A">
              <w:rPr>
                <w:rFonts w:ascii="Arial" w:hAnsi="Arial" w:cs="Arial"/>
                <w:b/>
                <w:sz w:val="16"/>
                <w:szCs w:val="16"/>
              </w:rPr>
              <w:t>ЛІНКОМІЦИНУ ГІДРОХЛОРИД</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rPr>
                <w:rFonts w:ascii="Arial" w:hAnsi="Arial" w:cs="Arial"/>
                <w:sz w:val="16"/>
                <w:szCs w:val="16"/>
                <w:lang w:val="ru-RU"/>
              </w:rPr>
            </w:pPr>
            <w:r w:rsidRPr="00BF226B">
              <w:rPr>
                <w:rFonts w:ascii="Arial" w:hAnsi="Arial" w:cs="Arial"/>
                <w:sz w:val="16"/>
                <w:szCs w:val="16"/>
              </w:rPr>
              <w:t>кристалічний 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lang w:val="ru-RU"/>
              </w:rPr>
              <w:t xml:space="preserve">ПрАТ "Фармацевтична фірма "Дарниця" </w:t>
            </w:r>
            <w:r w:rsidRPr="0035516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Топфонд Фармас'ютікал Ко., Лтд.</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ind w:left="-185"/>
              <w:jc w:val="center"/>
              <w:rPr>
                <w:rFonts w:ascii="Arial" w:hAnsi="Arial" w:cs="Arial"/>
                <w:b/>
                <w:i/>
                <w:sz w:val="16"/>
                <w:szCs w:val="16"/>
              </w:rPr>
            </w:pPr>
            <w:r w:rsidRPr="0035516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80F36" w:rsidRPr="0035516A" w:rsidRDefault="00E80F36"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D7094F" w:rsidRDefault="00E80F36" w:rsidP="00435040">
            <w:pPr>
              <w:pStyle w:val="11"/>
              <w:tabs>
                <w:tab w:val="left" w:pos="12600"/>
              </w:tabs>
              <w:jc w:val="center"/>
              <w:rPr>
                <w:rFonts w:ascii="Arial" w:hAnsi="Arial" w:cs="Arial"/>
                <w:sz w:val="16"/>
                <w:szCs w:val="16"/>
              </w:rPr>
            </w:pPr>
            <w:r w:rsidRPr="00D7094F">
              <w:rPr>
                <w:rFonts w:ascii="Arial" w:hAnsi="Arial" w:cs="Arial"/>
                <w:sz w:val="16"/>
                <w:szCs w:val="16"/>
              </w:rPr>
              <w:t>UA/1995</w:t>
            </w:r>
            <w:r w:rsidRPr="00D7094F">
              <w:rPr>
                <w:rFonts w:ascii="Arial" w:hAnsi="Arial" w:cs="Arial"/>
                <w:sz w:val="16"/>
                <w:szCs w:val="16"/>
                <w:lang w:val="ru-RU"/>
              </w:rPr>
              <w:t>4</w:t>
            </w:r>
            <w:r w:rsidRPr="00D7094F">
              <w:rPr>
                <w:rFonts w:ascii="Arial" w:hAnsi="Arial" w:cs="Arial"/>
                <w:sz w:val="16"/>
                <w:szCs w:val="16"/>
              </w:rPr>
              <w:t>/01/01</w:t>
            </w:r>
          </w:p>
        </w:tc>
      </w:tr>
      <w:tr w:rsidR="00E80F36" w:rsidRPr="0035516A" w:rsidTr="00F8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E80F36" w:rsidRPr="0035516A" w:rsidRDefault="00E80F36" w:rsidP="00E80F36">
            <w:pPr>
              <w:numPr>
                <w:ilvl w:val="0"/>
                <w:numId w:val="5"/>
              </w:numPr>
              <w:tabs>
                <w:tab w:val="left" w:pos="12600"/>
              </w:tabs>
              <w:ind w:left="360"/>
              <w:jc w:val="both"/>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F36" w:rsidRPr="0035516A" w:rsidRDefault="00E80F36" w:rsidP="00435040">
            <w:pPr>
              <w:pStyle w:val="11"/>
              <w:tabs>
                <w:tab w:val="left" w:pos="12600"/>
              </w:tabs>
              <w:rPr>
                <w:rFonts w:ascii="Arial" w:hAnsi="Arial" w:cs="Arial"/>
                <w:b/>
                <w:i/>
                <w:sz w:val="16"/>
                <w:szCs w:val="16"/>
              </w:rPr>
            </w:pPr>
            <w:r w:rsidRPr="0035516A">
              <w:rPr>
                <w:rFonts w:ascii="Arial" w:hAnsi="Arial" w:cs="Arial"/>
                <w:b/>
                <w:sz w:val="16"/>
                <w:szCs w:val="16"/>
              </w:rPr>
              <w:t>ОЛМЕСАРТАН МЕДОКСОМІЛ</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rPr>
                <w:rFonts w:ascii="Arial" w:hAnsi="Arial" w:cs="Arial"/>
                <w:sz w:val="16"/>
                <w:szCs w:val="16"/>
                <w:lang w:val="ru-RU"/>
              </w:rPr>
            </w:pPr>
            <w:r w:rsidRPr="0035516A">
              <w:rPr>
                <w:rFonts w:ascii="Arial" w:hAnsi="Arial" w:cs="Arial"/>
                <w:sz w:val="16"/>
                <w:szCs w:val="16"/>
                <w:lang w:val="ru-RU"/>
              </w:rPr>
              <w:t>кристалічний порошок (субстанція) у пакетах поліетиленових, вкладених в пакети з алюмінієвої плівки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lang w:val="ru-RU"/>
              </w:rPr>
              <w:t xml:space="preserve">АТ "КИЇВСЬКИЙ ВІТАМІННИЙ ЗАВОД" </w:t>
            </w:r>
            <w:r w:rsidRPr="0035516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lang w:val="ru-RU"/>
              </w:rPr>
            </w:pPr>
            <w:r w:rsidRPr="0035516A">
              <w:rPr>
                <w:rFonts w:ascii="Arial" w:hAnsi="Arial" w:cs="Arial"/>
                <w:sz w:val="16"/>
                <w:szCs w:val="16"/>
                <w:lang w:val="ru-RU"/>
              </w:rPr>
              <w:t>ЧЖЕЦЗЯН ХУАХАЙ ФАРМАЦЕВТІКАЛ КО., ЛТД.</w:t>
            </w:r>
            <w:r w:rsidRPr="0035516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lang w:val="ru-RU"/>
              </w:rPr>
              <w:t>Китай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ind w:left="-185"/>
              <w:jc w:val="center"/>
              <w:rPr>
                <w:rFonts w:ascii="Arial" w:hAnsi="Arial" w:cs="Arial"/>
                <w:b/>
                <w:i/>
                <w:sz w:val="16"/>
                <w:szCs w:val="16"/>
              </w:rPr>
            </w:pPr>
            <w:r w:rsidRPr="0035516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80F36" w:rsidRPr="0035516A" w:rsidRDefault="00E80F36"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D7094F" w:rsidRDefault="00E80F36" w:rsidP="00435040">
            <w:pPr>
              <w:pStyle w:val="11"/>
              <w:tabs>
                <w:tab w:val="left" w:pos="12600"/>
              </w:tabs>
              <w:jc w:val="center"/>
              <w:rPr>
                <w:rFonts w:ascii="Arial" w:hAnsi="Arial" w:cs="Arial"/>
                <w:sz w:val="16"/>
                <w:szCs w:val="16"/>
              </w:rPr>
            </w:pPr>
            <w:r w:rsidRPr="00D7094F">
              <w:rPr>
                <w:rFonts w:ascii="Arial" w:hAnsi="Arial" w:cs="Arial"/>
                <w:sz w:val="16"/>
                <w:szCs w:val="16"/>
              </w:rPr>
              <w:t>UA/1995</w:t>
            </w:r>
            <w:r w:rsidRPr="00D7094F">
              <w:rPr>
                <w:rFonts w:ascii="Arial" w:hAnsi="Arial" w:cs="Arial"/>
                <w:sz w:val="16"/>
                <w:szCs w:val="16"/>
                <w:lang w:val="ru-RU"/>
              </w:rPr>
              <w:t>5</w:t>
            </w:r>
            <w:r w:rsidRPr="00D7094F">
              <w:rPr>
                <w:rFonts w:ascii="Arial" w:hAnsi="Arial" w:cs="Arial"/>
                <w:sz w:val="16"/>
                <w:szCs w:val="16"/>
              </w:rPr>
              <w:t>/01/01</w:t>
            </w:r>
          </w:p>
        </w:tc>
      </w:tr>
      <w:tr w:rsidR="00E80F36" w:rsidRPr="0035516A" w:rsidTr="00F83E05">
        <w:tc>
          <w:tcPr>
            <w:tcW w:w="568" w:type="dxa"/>
            <w:tcBorders>
              <w:top w:val="single" w:sz="4" w:space="0" w:color="auto"/>
              <w:left w:val="single" w:sz="4" w:space="0" w:color="000000"/>
              <w:bottom w:val="single" w:sz="4" w:space="0" w:color="auto"/>
              <w:right w:val="single" w:sz="4" w:space="0" w:color="000000"/>
            </w:tcBorders>
            <w:shd w:val="clear" w:color="auto" w:fill="auto"/>
          </w:tcPr>
          <w:p w:rsidR="00E80F36" w:rsidRPr="0035516A" w:rsidRDefault="00E80F36" w:rsidP="00E80F36">
            <w:pPr>
              <w:numPr>
                <w:ilvl w:val="0"/>
                <w:numId w:val="5"/>
              </w:numPr>
              <w:tabs>
                <w:tab w:val="left" w:pos="12600"/>
              </w:tabs>
              <w:ind w:left="360"/>
              <w:jc w:val="both"/>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E80F36" w:rsidRPr="0035516A" w:rsidRDefault="00E80F36" w:rsidP="00435040">
            <w:pPr>
              <w:pStyle w:val="11"/>
              <w:tabs>
                <w:tab w:val="left" w:pos="12600"/>
              </w:tabs>
              <w:rPr>
                <w:rFonts w:ascii="Arial" w:hAnsi="Arial" w:cs="Arial"/>
                <w:b/>
                <w:i/>
                <w:sz w:val="16"/>
                <w:szCs w:val="16"/>
              </w:rPr>
            </w:pPr>
            <w:r w:rsidRPr="0035516A">
              <w:rPr>
                <w:rFonts w:ascii="Arial" w:hAnsi="Arial" w:cs="Arial"/>
                <w:b/>
                <w:sz w:val="16"/>
                <w:szCs w:val="16"/>
              </w:rPr>
              <w:t>ОЛМЕСАРТАН МЕДОКСОМІЛ</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rPr>
                <w:rFonts w:ascii="Arial" w:hAnsi="Arial" w:cs="Arial"/>
                <w:sz w:val="16"/>
                <w:szCs w:val="16"/>
                <w:lang w:val="ru-RU"/>
              </w:rPr>
            </w:pPr>
            <w:r w:rsidRPr="0035516A">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lang w:val="ru-RU"/>
              </w:rPr>
              <w:t>АТ "КИЇВСЬКИЙ ВІТАМІННИЙ ЗАВОД"</w:t>
            </w:r>
            <w:r w:rsidRPr="0035516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lang w:val="ru-RU"/>
              </w:rPr>
            </w:pPr>
            <w:r w:rsidRPr="0035516A">
              <w:rPr>
                <w:rFonts w:ascii="Arial" w:hAnsi="Arial" w:cs="Arial"/>
                <w:sz w:val="16"/>
                <w:szCs w:val="16"/>
                <w:lang w:val="ru-RU"/>
              </w:rPr>
              <w:t>ЖУХАЙ РУНДУ ФАРМАСЬЮТІКАЛ КО., ЛТД.</w:t>
            </w:r>
            <w:r w:rsidRPr="0035516A">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lang w:val="ru-RU"/>
              </w:rPr>
            </w:pPr>
            <w:r w:rsidRPr="0035516A">
              <w:rPr>
                <w:rFonts w:ascii="Arial" w:hAnsi="Arial" w:cs="Arial"/>
                <w:sz w:val="16"/>
                <w:szCs w:val="16"/>
                <w:lang w:val="ru-RU"/>
              </w:rPr>
              <w:t>Китайська Народна Республіка</w:t>
            </w:r>
            <w:r w:rsidRPr="0035516A">
              <w:rPr>
                <w:rFonts w:ascii="Arial" w:hAnsi="Arial" w:cs="Arial"/>
                <w:sz w:val="16"/>
                <w:szCs w:val="16"/>
                <w:lang w:val="ru-RU"/>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sz w:val="16"/>
                <w:szCs w:val="16"/>
              </w:rPr>
            </w:pPr>
            <w:r w:rsidRPr="0035516A">
              <w:rPr>
                <w:rFonts w:ascii="Arial" w:hAnsi="Arial" w:cs="Arial"/>
                <w:sz w:val="16"/>
                <w:szCs w:val="16"/>
              </w:rPr>
              <w:t>Реєстрація на 5 років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ind w:left="-185"/>
              <w:jc w:val="center"/>
              <w:rPr>
                <w:rFonts w:ascii="Arial" w:hAnsi="Arial" w:cs="Arial"/>
                <w:b/>
                <w:i/>
                <w:sz w:val="16"/>
                <w:szCs w:val="16"/>
              </w:rPr>
            </w:pPr>
            <w:r w:rsidRPr="0035516A">
              <w:rPr>
                <w:rFonts w:ascii="Arial" w:hAnsi="Arial" w:cs="Arial"/>
                <w:i/>
                <w:sz w:val="16"/>
                <w:szCs w:val="16"/>
              </w:rPr>
              <w:t>-</w:t>
            </w:r>
          </w:p>
        </w:tc>
        <w:tc>
          <w:tcPr>
            <w:tcW w:w="850" w:type="dxa"/>
            <w:tcBorders>
              <w:top w:val="single" w:sz="4" w:space="0" w:color="auto"/>
              <w:left w:val="single" w:sz="4" w:space="0" w:color="000000"/>
              <w:bottom w:val="single" w:sz="4" w:space="0" w:color="auto"/>
              <w:right w:val="single" w:sz="4" w:space="0" w:color="000000"/>
            </w:tcBorders>
            <w:shd w:val="clear" w:color="auto" w:fill="FFFFFF"/>
          </w:tcPr>
          <w:p w:rsidR="00E80F36" w:rsidRPr="0035516A" w:rsidRDefault="00E80F36"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80F36" w:rsidRPr="0035516A" w:rsidRDefault="00E80F36"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E80F36" w:rsidRPr="00D7094F" w:rsidRDefault="00E80F36" w:rsidP="00435040">
            <w:pPr>
              <w:pStyle w:val="11"/>
              <w:tabs>
                <w:tab w:val="left" w:pos="12600"/>
              </w:tabs>
              <w:jc w:val="center"/>
              <w:rPr>
                <w:rFonts w:ascii="Arial" w:hAnsi="Arial" w:cs="Arial"/>
                <w:sz w:val="16"/>
                <w:szCs w:val="16"/>
              </w:rPr>
            </w:pPr>
            <w:r w:rsidRPr="00D7094F">
              <w:rPr>
                <w:rFonts w:ascii="Arial" w:hAnsi="Arial" w:cs="Arial"/>
                <w:sz w:val="16"/>
                <w:szCs w:val="16"/>
              </w:rPr>
              <w:t>UA/1995</w:t>
            </w:r>
            <w:r w:rsidRPr="00D7094F">
              <w:rPr>
                <w:rFonts w:ascii="Arial" w:hAnsi="Arial" w:cs="Arial"/>
                <w:sz w:val="16"/>
                <w:szCs w:val="16"/>
                <w:lang w:val="ru-RU"/>
              </w:rPr>
              <w:t>6</w:t>
            </w:r>
            <w:r w:rsidRPr="00D7094F">
              <w:rPr>
                <w:rFonts w:ascii="Arial" w:hAnsi="Arial" w:cs="Arial"/>
                <w:sz w:val="16"/>
                <w:szCs w:val="16"/>
              </w:rPr>
              <w:t>/01/01</w:t>
            </w:r>
          </w:p>
        </w:tc>
      </w:tr>
    </w:tbl>
    <w:p w:rsidR="00E80F36" w:rsidRPr="00361A05" w:rsidRDefault="00E80F36" w:rsidP="00E80F36">
      <w:pPr>
        <w:pStyle w:val="2"/>
        <w:tabs>
          <w:tab w:val="left" w:pos="12600"/>
        </w:tabs>
        <w:jc w:val="center"/>
        <w:rPr>
          <w:rFonts w:cs="Arial"/>
          <w:sz w:val="24"/>
          <w:szCs w:val="24"/>
        </w:rPr>
      </w:pPr>
    </w:p>
    <w:p w:rsidR="00E80F36" w:rsidRPr="00361A05" w:rsidRDefault="00E80F36" w:rsidP="00E80F36">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E80F36" w:rsidRPr="00361A05" w:rsidTr="00435040">
        <w:tc>
          <w:tcPr>
            <w:tcW w:w="7421" w:type="dxa"/>
            <w:shd w:val="clear" w:color="auto" w:fill="auto"/>
          </w:tcPr>
          <w:p w:rsidR="00E80F36" w:rsidRPr="00361A05" w:rsidRDefault="00E80F36" w:rsidP="00435040">
            <w:pPr>
              <w:rPr>
                <w:rStyle w:val="cs95e872d03"/>
                <w:rFonts w:ascii="Arial" w:hAnsi="Arial" w:cs="Arial"/>
                <w:sz w:val="28"/>
                <w:szCs w:val="28"/>
              </w:rPr>
            </w:pPr>
            <w:r w:rsidRPr="00361A05">
              <w:rPr>
                <w:rStyle w:val="cs7a65ad241"/>
                <w:rFonts w:ascii="Arial" w:hAnsi="Arial" w:cs="Arial"/>
                <w:sz w:val="28"/>
                <w:szCs w:val="28"/>
              </w:rPr>
              <w:t xml:space="preserve">В.о. начальника </w:t>
            </w:r>
          </w:p>
          <w:p w:rsidR="00E80F36" w:rsidRPr="00361A05" w:rsidRDefault="00E80F36" w:rsidP="00435040">
            <w:pPr>
              <w:ind w:right="20"/>
              <w:rPr>
                <w:rStyle w:val="cs7864ebcf1"/>
                <w:rFonts w:ascii="Arial" w:hAnsi="Arial" w:cs="Arial"/>
                <w:b w:val="0"/>
                <w:color w:val="auto"/>
                <w:sz w:val="28"/>
                <w:szCs w:val="28"/>
              </w:rPr>
            </w:pPr>
            <w:r w:rsidRPr="00361A05">
              <w:rPr>
                <w:rStyle w:val="cs7a65ad241"/>
                <w:rFonts w:ascii="Arial" w:hAnsi="Arial" w:cs="Arial"/>
                <w:sz w:val="28"/>
                <w:szCs w:val="28"/>
              </w:rPr>
              <w:t>Фармацевтичного управління</w:t>
            </w:r>
          </w:p>
        </w:tc>
        <w:tc>
          <w:tcPr>
            <w:tcW w:w="7422" w:type="dxa"/>
            <w:shd w:val="clear" w:color="auto" w:fill="auto"/>
          </w:tcPr>
          <w:p w:rsidR="00E80F36" w:rsidRPr="00361A05" w:rsidRDefault="00E80F36" w:rsidP="00435040">
            <w:pPr>
              <w:pStyle w:val="cs95e872d0"/>
              <w:rPr>
                <w:rStyle w:val="cs7864ebcf1"/>
                <w:rFonts w:ascii="Arial" w:hAnsi="Arial" w:cs="Arial"/>
                <w:color w:val="auto"/>
                <w:sz w:val="28"/>
                <w:szCs w:val="28"/>
              </w:rPr>
            </w:pPr>
          </w:p>
          <w:p w:rsidR="00E80F36" w:rsidRDefault="00E80F36" w:rsidP="00435040">
            <w:pPr>
              <w:pStyle w:val="cs95e872d0"/>
              <w:jc w:val="right"/>
              <w:rPr>
                <w:rStyle w:val="cs7a65ad241"/>
                <w:rFonts w:ascii="Arial" w:hAnsi="Arial" w:cs="Arial"/>
                <w:sz w:val="28"/>
                <w:szCs w:val="28"/>
              </w:rPr>
            </w:pPr>
            <w:r w:rsidRPr="00361A05">
              <w:rPr>
                <w:rStyle w:val="cs7a65ad241"/>
                <w:rFonts w:ascii="Arial" w:hAnsi="Arial" w:cs="Arial"/>
                <w:sz w:val="28"/>
                <w:szCs w:val="28"/>
              </w:rPr>
              <w:t>Олександр ГРІЦЕНКО</w:t>
            </w:r>
          </w:p>
          <w:p w:rsidR="00E80F36" w:rsidRPr="00361A05" w:rsidRDefault="00E80F36" w:rsidP="00435040">
            <w:pPr>
              <w:pStyle w:val="cs95e872d0"/>
              <w:jc w:val="center"/>
              <w:rPr>
                <w:rStyle w:val="cs7864ebcf1"/>
                <w:rFonts w:ascii="Arial" w:hAnsi="Arial" w:cs="Arial"/>
                <w:color w:val="auto"/>
                <w:sz w:val="28"/>
                <w:szCs w:val="28"/>
              </w:rPr>
            </w:pPr>
          </w:p>
        </w:tc>
      </w:tr>
    </w:tbl>
    <w:p w:rsidR="00E80F36" w:rsidRDefault="00E80F36" w:rsidP="00E80F36">
      <w:pPr>
        <w:rPr>
          <w:b/>
          <w:sz w:val="28"/>
          <w:szCs w:val="28"/>
          <w:lang w:val="uk-UA"/>
        </w:rPr>
        <w:sectPr w:rsidR="00E80F36" w:rsidSect="00435040">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E327E8" w:rsidRPr="00361A05" w:rsidTr="00435040">
        <w:tc>
          <w:tcPr>
            <w:tcW w:w="3828" w:type="dxa"/>
          </w:tcPr>
          <w:p w:rsidR="00E327E8" w:rsidRPr="008C1EC6" w:rsidRDefault="00E327E8" w:rsidP="00E942F4">
            <w:pPr>
              <w:pStyle w:val="4"/>
              <w:tabs>
                <w:tab w:val="left" w:pos="12600"/>
              </w:tabs>
              <w:spacing w:before="0" w:after="0"/>
              <w:rPr>
                <w:bCs w:val="0"/>
                <w:iCs/>
                <w:sz w:val="18"/>
                <w:szCs w:val="18"/>
              </w:rPr>
            </w:pPr>
            <w:r w:rsidRPr="008C1EC6">
              <w:rPr>
                <w:bCs w:val="0"/>
                <w:iCs/>
                <w:sz w:val="18"/>
                <w:szCs w:val="18"/>
              </w:rPr>
              <w:lastRenderedPageBreak/>
              <w:t>Додаток 2</w:t>
            </w:r>
          </w:p>
          <w:p w:rsidR="00E327E8" w:rsidRPr="008C1EC6" w:rsidRDefault="00E327E8" w:rsidP="00E942F4">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E327E8" w:rsidRPr="008C1EC6" w:rsidRDefault="00E327E8" w:rsidP="00E942F4">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327E8" w:rsidRPr="00FA1BBF" w:rsidRDefault="00E327E8" w:rsidP="00E942F4">
            <w:pPr>
              <w:tabs>
                <w:tab w:val="left" w:pos="12600"/>
              </w:tabs>
              <w:rPr>
                <w:rFonts w:ascii="Arial" w:hAnsi="Arial" w:cs="Arial"/>
                <w:b/>
                <w:sz w:val="18"/>
                <w:szCs w:val="18"/>
                <w:u w:val="single"/>
              </w:rPr>
            </w:pPr>
            <w:r w:rsidRPr="00FA1BBF">
              <w:rPr>
                <w:b/>
                <w:bCs/>
                <w:iCs/>
                <w:sz w:val="18"/>
                <w:szCs w:val="18"/>
                <w:u w:val="single"/>
              </w:rPr>
              <w:t>від 23 березня 2023 року_№ 539</w:t>
            </w:r>
          </w:p>
        </w:tc>
      </w:tr>
    </w:tbl>
    <w:p w:rsidR="00E327E8" w:rsidRPr="00361A05" w:rsidRDefault="00E327E8" w:rsidP="00E327E8">
      <w:pPr>
        <w:tabs>
          <w:tab w:val="left" w:pos="12600"/>
        </w:tabs>
        <w:jc w:val="center"/>
        <w:rPr>
          <w:rFonts w:ascii="Arial" w:hAnsi="Arial" w:cs="Arial"/>
          <w:sz w:val="18"/>
          <w:szCs w:val="18"/>
          <w:u w:val="single"/>
        </w:rPr>
      </w:pPr>
    </w:p>
    <w:p w:rsidR="00E327E8" w:rsidRPr="00361A05" w:rsidRDefault="00E327E8" w:rsidP="00E327E8">
      <w:pPr>
        <w:tabs>
          <w:tab w:val="left" w:pos="12600"/>
        </w:tabs>
        <w:jc w:val="center"/>
        <w:rPr>
          <w:rFonts w:ascii="Arial" w:hAnsi="Arial" w:cs="Arial"/>
          <w:sz w:val="18"/>
          <w:szCs w:val="18"/>
        </w:rPr>
      </w:pPr>
    </w:p>
    <w:p w:rsidR="00E327E8" w:rsidRPr="00735940" w:rsidRDefault="00E327E8" w:rsidP="00E327E8">
      <w:pPr>
        <w:keepNext/>
        <w:tabs>
          <w:tab w:val="left" w:pos="12600"/>
        </w:tabs>
        <w:jc w:val="center"/>
        <w:outlineLvl w:val="1"/>
        <w:rPr>
          <w:b/>
          <w:caps/>
          <w:sz w:val="26"/>
          <w:szCs w:val="26"/>
        </w:rPr>
      </w:pPr>
      <w:r w:rsidRPr="00735940">
        <w:rPr>
          <w:b/>
          <w:caps/>
          <w:sz w:val="26"/>
          <w:szCs w:val="26"/>
        </w:rPr>
        <w:t>ПЕРЕЛІК</w:t>
      </w:r>
    </w:p>
    <w:p w:rsidR="00E327E8" w:rsidRDefault="00E327E8" w:rsidP="00E327E8">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E327E8" w:rsidRPr="00361A05" w:rsidRDefault="00E327E8" w:rsidP="00E327E8">
      <w:pPr>
        <w:ind w:right="20"/>
        <w:rPr>
          <w:rStyle w:val="cs7864ebcf1"/>
          <w:rFonts w:ascii="Arial" w:hAnsi="Arial" w:cs="Arial"/>
          <w:color w:val="auto"/>
        </w:rPr>
      </w:pPr>
    </w:p>
    <w:tbl>
      <w:tblPr>
        <w:tblW w:w="1587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318"/>
        <w:gridCol w:w="250"/>
        <w:gridCol w:w="1559"/>
        <w:gridCol w:w="1701"/>
        <w:gridCol w:w="1134"/>
        <w:gridCol w:w="993"/>
        <w:gridCol w:w="417"/>
        <w:gridCol w:w="1284"/>
        <w:gridCol w:w="1134"/>
        <w:gridCol w:w="3402"/>
        <w:gridCol w:w="1133"/>
        <w:gridCol w:w="992"/>
        <w:gridCol w:w="919"/>
        <w:gridCol w:w="640"/>
      </w:tblGrid>
      <w:tr w:rsidR="00E327E8" w:rsidRPr="00361A05" w:rsidTr="00E942F4">
        <w:trPr>
          <w:tblHeader/>
        </w:trPr>
        <w:tc>
          <w:tcPr>
            <w:tcW w:w="568" w:type="dxa"/>
            <w:gridSpan w:val="2"/>
            <w:tcBorders>
              <w:top w:val="single" w:sz="4" w:space="0" w:color="000000"/>
            </w:tcBorders>
            <w:shd w:val="clear" w:color="auto" w:fill="D9D9D9"/>
            <w:hideMark/>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 п/п</w:t>
            </w:r>
          </w:p>
        </w:tc>
        <w:tc>
          <w:tcPr>
            <w:tcW w:w="1559"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Заявник</w:t>
            </w:r>
          </w:p>
        </w:tc>
        <w:tc>
          <w:tcPr>
            <w:tcW w:w="993"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Країна заявника</w:t>
            </w:r>
          </w:p>
        </w:tc>
        <w:tc>
          <w:tcPr>
            <w:tcW w:w="1701" w:type="dxa"/>
            <w:gridSpan w:val="2"/>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Виробник</w:t>
            </w:r>
          </w:p>
        </w:tc>
        <w:tc>
          <w:tcPr>
            <w:tcW w:w="1134"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Країна виробника</w:t>
            </w:r>
          </w:p>
        </w:tc>
        <w:tc>
          <w:tcPr>
            <w:tcW w:w="3402"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Реєстраційна процедура</w:t>
            </w:r>
          </w:p>
        </w:tc>
        <w:tc>
          <w:tcPr>
            <w:tcW w:w="1133"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Умови відпуску</w:t>
            </w:r>
          </w:p>
        </w:tc>
        <w:tc>
          <w:tcPr>
            <w:tcW w:w="992" w:type="dxa"/>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Рекламування</w:t>
            </w:r>
          </w:p>
        </w:tc>
        <w:tc>
          <w:tcPr>
            <w:tcW w:w="1559" w:type="dxa"/>
            <w:gridSpan w:val="2"/>
            <w:tcBorders>
              <w:top w:val="single" w:sz="4" w:space="0" w:color="000000"/>
            </w:tcBorders>
            <w:shd w:val="clear" w:color="auto" w:fill="D9D9D9"/>
          </w:tcPr>
          <w:p w:rsidR="00E327E8" w:rsidRPr="00361A05" w:rsidRDefault="00E327E8" w:rsidP="00435040">
            <w:pPr>
              <w:tabs>
                <w:tab w:val="left" w:pos="12600"/>
              </w:tabs>
              <w:jc w:val="center"/>
              <w:rPr>
                <w:rFonts w:ascii="Arial" w:hAnsi="Arial" w:cs="Arial"/>
                <w:b/>
                <w:i/>
                <w:sz w:val="16"/>
                <w:szCs w:val="16"/>
              </w:rPr>
            </w:pPr>
            <w:r w:rsidRPr="00361A05">
              <w:rPr>
                <w:rFonts w:ascii="Arial" w:hAnsi="Arial" w:cs="Arial"/>
                <w:b/>
                <w:i/>
                <w:sz w:val="16"/>
                <w:szCs w:val="16"/>
              </w:rPr>
              <w:t>Номер реєстраційного посвідчення</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 xml:space="preserve">АЛЕРІК НЕО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розчин оральний 0,5 мг/мл, по 60 мл і 150 мл у пляшці; у комплекті з мірною ложечкою або з мірним шприцом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Юнілаб, ЛП</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США</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Виробництво, контроль якості (фізичні/хімічні), первинне пакування, вторинне пакування, випуск серії: ФАМАР А.В.Е. ЗАВОД АВЛОН 49-й км ДЕРЖАВНОЇ ДОРОГИ АФІНИ-ЛАМІЯ, Греція; Мікробіологічний контроль: ФАМАР А.В.Е. ЗАВОД АВЛОН 48-й км ДЕРЖАВНОЇ ДОРОГИ АФІНИ-ЛАМІЯ, Греція; Контроль якості, випуск серії: ДЖЕНФАРМ СА., Греція; Випуск серії: ТОВ ЮС Фармація, Польща</w:t>
            </w:r>
            <w:r w:rsidRPr="0035516A">
              <w:rPr>
                <w:rFonts w:ascii="Arial" w:hAnsi="Arial" w:cs="Arial"/>
                <w:sz w:val="16"/>
                <w:szCs w:val="16"/>
              </w:rPr>
              <w:br/>
            </w:r>
          </w:p>
          <w:p w:rsidR="00E327E8" w:rsidRPr="0035516A" w:rsidRDefault="00E327E8" w:rsidP="00435040">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Греція/</w:t>
            </w:r>
          </w:p>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Польща</w:t>
            </w:r>
            <w:r w:rsidRPr="0035516A">
              <w:rPr>
                <w:rFonts w:ascii="Arial" w:hAnsi="Arial" w:cs="Arial"/>
                <w:sz w:val="16"/>
                <w:szCs w:val="16"/>
              </w:rPr>
              <w:br/>
            </w:r>
          </w:p>
          <w:p w:rsidR="00E327E8" w:rsidRPr="0035516A" w:rsidRDefault="00E327E8" w:rsidP="00435040">
            <w:pPr>
              <w:pStyle w:val="11"/>
              <w:tabs>
                <w:tab w:val="left" w:pos="12600"/>
              </w:tabs>
              <w:jc w:val="center"/>
              <w:rPr>
                <w:rFonts w:ascii="Arial" w:hAnsi="Arial" w:cs="Arial"/>
                <w:sz w:val="16"/>
                <w:szCs w:val="16"/>
              </w:rPr>
            </w:pP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необмежений термін</w:t>
            </w:r>
            <w:r w:rsidRPr="0035516A">
              <w:rPr>
                <w:rFonts w:ascii="Arial" w:hAnsi="Arial" w:cs="Arial"/>
                <w:sz w:val="16"/>
                <w:szCs w:val="16"/>
              </w:rPr>
              <w:br/>
            </w:r>
            <w:r w:rsidRPr="0035516A">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(Aerius®, розчин оральний 0,5 мг/мл).</w:t>
            </w:r>
            <w:r w:rsidRPr="0035516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UA/16526/01/01</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ДЕЗОФЕМОНО®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lang w:val="ru-RU"/>
              </w:rPr>
            </w:pPr>
            <w:r w:rsidRPr="0035516A">
              <w:rPr>
                <w:rFonts w:ascii="Arial" w:hAnsi="Arial" w:cs="Arial"/>
                <w:sz w:val="16"/>
                <w:szCs w:val="16"/>
                <w:lang w:val="ru-RU"/>
              </w:rPr>
              <w:t>таблетки, вкриті плівковою оболонкою, по 0,075 мг; по 1 або по 3, або по 6 блістерів по 28 таблеток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lang w:val="ru-RU"/>
              </w:rPr>
              <w:t>ТОВ «МІБЕ УКРАЇНА»</w:t>
            </w:r>
            <w:r w:rsidRPr="0035516A">
              <w:rPr>
                <w:rFonts w:ascii="Arial" w:hAnsi="Arial" w:cs="Arial"/>
                <w:sz w:val="16"/>
                <w:szCs w:val="16"/>
                <w:lang w:val="ru-RU"/>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мібе ГмбХ Арцнайміттель</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необмежений термін</w:t>
            </w:r>
            <w:r w:rsidRPr="0035516A">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(редагування), "Протипоказання", "Особливості застосування", "Спосіб застосування та дози", "Побічні реакції" відповідно до інформації референтного лікарського засобу (Cerazette®, film-coatet tablets 0,075 mg). </w:t>
            </w:r>
            <w:r w:rsidRPr="0035516A">
              <w:rPr>
                <w:rFonts w:ascii="Arial" w:hAnsi="Arial" w:cs="Arial"/>
                <w:sz w:val="16"/>
                <w:szCs w:val="16"/>
              </w:rPr>
              <w:br/>
            </w:r>
            <w:r w:rsidRPr="0035516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UA/16503/01/01</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ЕЗОЛОНГ®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порошок для розчину для ін’єкцій або інфузій по 40 мг; 1 або 10 флаконів з порошком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ОРГАНОСИН ЛАЙФСАЄНСИЗ (ЕФ ЗЕТ І)</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ОАЕ</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виробництво за повним циклом:</w:t>
            </w:r>
            <w:r w:rsidRPr="0035516A">
              <w:rPr>
                <w:rFonts w:ascii="Arial" w:hAnsi="Arial" w:cs="Arial"/>
                <w:sz w:val="16"/>
                <w:szCs w:val="16"/>
              </w:rPr>
              <w:br/>
              <w:t>Софарімекс – Індустріа Кіміка е Фармасьютіка, С.А., Португалія;</w:t>
            </w:r>
            <w:r w:rsidRPr="0035516A">
              <w:rPr>
                <w:rFonts w:ascii="Arial" w:hAnsi="Arial" w:cs="Arial"/>
                <w:sz w:val="16"/>
                <w:szCs w:val="16"/>
              </w:rPr>
              <w:br/>
              <w:t>виробництво нерозфасованого продукту, первинне пакування:</w:t>
            </w:r>
            <w:r w:rsidRPr="0035516A">
              <w:rPr>
                <w:rFonts w:ascii="Arial" w:hAnsi="Arial" w:cs="Arial"/>
                <w:sz w:val="16"/>
                <w:szCs w:val="16"/>
              </w:rPr>
              <w:br/>
              <w:t>ДЕВА Холдінг Ей. Ес., Туреччина</w:t>
            </w:r>
          </w:p>
          <w:p w:rsidR="00E327E8" w:rsidRPr="0035516A" w:rsidRDefault="00E327E8" w:rsidP="00435040">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Португалія/ Туреччина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(НЕКСІУМ, порошок для розчину для ін’єкцій та інфузій).</w:t>
            </w:r>
            <w:r w:rsidRPr="0035516A">
              <w:rPr>
                <w:rFonts w:ascii="Arial" w:hAnsi="Arial" w:cs="Arial"/>
                <w:sz w:val="16"/>
                <w:szCs w:val="16"/>
              </w:rPr>
              <w:br/>
            </w:r>
            <w:r w:rsidRPr="003551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UA/17087/01/01</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ЕКЗЕМЕВІСТА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 xml:space="preserve">Містрал Кепітал Менеджмент Лімітед </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Англія</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(повний цикл виробництва)</w:t>
            </w:r>
            <w:r w:rsidRPr="0035516A">
              <w:rPr>
                <w:rFonts w:ascii="Arial" w:hAnsi="Arial" w:cs="Arial"/>
                <w:sz w:val="16"/>
                <w:szCs w:val="16"/>
              </w:rPr>
              <w:br/>
              <w:t>Сінтон Хіспанія, С.Л., Іспанія</w:t>
            </w:r>
          </w:p>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(вторинне пакування)</w:t>
            </w:r>
            <w:r w:rsidRPr="0035516A">
              <w:rPr>
                <w:rFonts w:ascii="Arial" w:hAnsi="Arial" w:cs="Arial"/>
                <w:sz w:val="16"/>
                <w:szCs w:val="16"/>
              </w:rPr>
              <w:br/>
              <w:t>Роттендорф Фарма ГмбХ, Німеччина</w:t>
            </w:r>
          </w:p>
          <w:p w:rsidR="00E327E8" w:rsidRPr="0035516A" w:rsidRDefault="00E327E8" w:rsidP="00435040">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Іспанія/ Німеччина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необмежений термін</w:t>
            </w:r>
            <w:r w:rsidRPr="0035516A">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(АРОМАЗИН, таблетки, вкриті цукровою оболонкою, по 25 мг). </w:t>
            </w:r>
            <w:r w:rsidRPr="0035516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UA/16623/01/01</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ЛОРОСАН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спрей оромукозний, розчин по 30 мл у флаконі з насосом-дозатором з розпилювачем;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ТОВ "Українська фармацевтична компанія"</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 xml:space="preserve">ПрАТ "Біолік" </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необмежений термін</w:t>
            </w:r>
            <w:r w:rsidRPr="0035516A">
              <w:rPr>
                <w:rFonts w:ascii="Arial" w:hAnsi="Arial" w:cs="Arial"/>
                <w:sz w:val="16"/>
                <w:szCs w:val="16"/>
              </w:rPr>
              <w:br/>
              <w:t xml:space="preserve">Внесено оновлену інформацію в Інструкцію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w:t>
            </w:r>
            <w:r w:rsidRPr="0035516A">
              <w:rPr>
                <w:rFonts w:ascii="Arial" w:hAnsi="Arial" w:cs="Arial"/>
                <w:sz w:val="16"/>
                <w:szCs w:val="16"/>
              </w:rPr>
              <w:br/>
            </w:r>
            <w:r w:rsidRPr="003551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UA/12867/01/01</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ТРАНЕКСАМ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 xml:space="preserve">розчин для ін'єкцій, 50 мг/мл по 5 мл в ампулі; по 5 ампул в контурній чарунковій упаковці; по 1 або по 2 контурні чарункові упаковки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ДП "СТАДА-УКРАЇНА"</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Приватне акціонерне товариство "Лекхім-Харків"</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"Передозування", "Побічні реакції" відповідно до інформації референтного лікарського засобу (Cyklokapron 100mg/ml solution for injection/infusion). </w:t>
            </w:r>
            <w:r w:rsidRPr="0035516A">
              <w:rPr>
                <w:rFonts w:ascii="Arial" w:hAnsi="Arial" w:cs="Arial"/>
                <w:sz w:val="16"/>
                <w:szCs w:val="16"/>
              </w:rPr>
              <w:br/>
            </w:r>
            <w:r w:rsidRPr="003551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UA/7884/02/01</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 xml:space="preserve">ТРАНЕКСАМОВА КИСЛОТА-ЗДОРОВ`Я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розчин для ін'єкцій, 50 мг/мл, по 5 мл в ампулі; по 5 ампул у блістері; по 1 або 2 блістери у коробці з картону; по 5 мл в ампулі; по 5 або 10 ампул у картонній коробці з перегородками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Товариство з обмеженою відповідальністю "Фармацевтична компанія "Здоров'я"</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Товариство з обмеженою відповідальністю "Фармацевтична компанія "Здоров'я"</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5 років</w:t>
            </w:r>
            <w:r w:rsidRPr="0035516A">
              <w:rPr>
                <w:rFonts w:ascii="Arial" w:hAnsi="Arial" w:cs="Arial"/>
                <w:sz w:val="16"/>
                <w:szCs w:val="16"/>
              </w:rPr>
              <w:br/>
              <w:t xml:space="preserve">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діючої речовини. </w:t>
            </w:r>
            <w:r w:rsidRPr="0035516A">
              <w:rPr>
                <w:rFonts w:ascii="Arial" w:hAnsi="Arial" w:cs="Arial"/>
                <w:sz w:val="16"/>
                <w:szCs w:val="16"/>
              </w:rPr>
              <w:br/>
            </w:r>
            <w:r w:rsidRPr="0035516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UA/15252/01/02</w:t>
            </w:r>
          </w:p>
        </w:tc>
      </w:tr>
      <w:tr w:rsidR="00E327E8" w:rsidRPr="00361A05" w:rsidTr="00E942F4">
        <w:tc>
          <w:tcPr>
            <w:tcW w:w="568" w:type="dxa"/>
            <w:gridSpan w:val="2"/>
            <w:tcBorders>
              <w:top w:val="single" w:sz="4" w:space="0" w:color="auto"/>
              <w:left w:val="single" w:sz="4" w:space="0" w:color="000000"/>
              <w:bottom w:val="single" w:sz="4" w:space="0" w:color="auto"/>
              <w:right w:val="single" w:sz="4" w:space="0" w:color="000000"/>
            </w:tcBorders>
            <w:shd w:val="clear" w:color="auto" w:fill="auto"/>
          </w:tcPr>
          <w:p w:rsidR="00E327E8" w:rsidRPr="0035516A" w:rsidRDefault="00E327E8" w:rsidP="00E327E8">
            <w:pPr>
              <w:numPr>
                <w:ilvl w:val="0"/>
                <w:numId w:val="6"/>
              </w:numPr>
              <w:tabs>
                <w:tab w:val="left" w:pos="12600"/>
              </w:tabs>
              <w:ind w:left="357" w:hanging="357"/>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E327E8" w:rsidRPr="0035516A" w:rsidRDefault="00E327E8" w:rsidP="00435040">
            <w:pPr>
              <w:pStyle w:val="11"/>
              <w:tabs>
                <w:tab w:val="left" w:pos="12600"/>
              </w:tabs>
              <w:rPr>
                <w:rFonts w:ascii="Arial" w:hAnsi="Arial" w:cs="Arial"/>
                <w:b/>
                <w:i/>
                <w:sz w:val="16"/>
                <w:szCs w:val="16"/>
              </w:rPr>
            </w:pPr>
            <w:r w:rsidRPr="0035516A">
              <w:rPr>
                <w:rFonts w:ascii="Arial" w:hAnsi="Arial" w:cs="Arial"/>
                <w:b/>
                <w:sz w:val="16"/>
                <w:szCs w:val="16"/>
              </w:rPr>
              <w:t>ЦЕРЕГЛІА®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rPr>
                <w:rFonts w:ascii="Arial" w:hAnsi="Arial" w:cs="Arial"/>
                <w:sz w:val="16"/>
                <w:szCs w:val="16"/>
              </w:rPr>
            </w:pPr>
            <w:r w:rsidRPr="0035516A">
              <w:rPr>
                <w:rFonts w:ascii="Arial" w:hAnsi="Arial" w:cs="Arial"/>
                <w:sz w:val="16"/>
                <w:szCs w:val="16"/>
              </w:rPr>
              <w:t>капсули м'які по 400 мг, по 10 капсул у блістері, по 1 або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АТ "КИЇВСЬКИЙ ВІТАМІННИЙ ЗАВОД"</w:t>
            </w:r>
            <w:r w:rsidRPr="0035516A">
              <w:rPr>
                <w:rFonts w:ascii="Arial" w:hAnsi="Arial" w:cs="Arial"/>
                <w:sz w:val="16"/>
                <w:szCs w:val="16"/>
              </w:rPr>
              <w:br/>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1701"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АТ "КИЇВСЬКИЙ ВІТАМІННИЙ ЗАВОД"</w:t>
            </w:r>
            <w:r w:rsidRPr="0035516A">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Україна</w:t>
            </w:r>
          </w:p>
        </w:tc>
        <w:tc>
          <w:tcPr>
            <w:tcW w:w="340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Перереєстрація на необмежений термін</w:t>
            </w:r>
            <w:r w:rsidRPr="0035516A">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оновленої інформації з безпеки застосування діючої речовини.</w:t>
            </w:r>
            <w:r w:rsidRPr="0035516A">
              <w:rPr>
                <w:rFonts w:ascii="Arial" w:hAnsi="Arial" w:cs="Arial"/>
                <w:sz w:val="16"/>
                <w:szCs w:val="16"/>
              </w:rPr>
              <w:br/>
            </w:r>
            <w:r w:rsidRPr="0035516A">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b/>
                <w:i/>
                <w:sz w:val="16"/>
                <w:szCs w:val="16"/>
              </w:rPr>
            </w:pPr>
            <w:r w:rsidRPr="0035516A">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i/>
                <w:sz w:val="16"/>
                <w:szCs w:val="16"/>
                <w:lang w:val="en-US"/>
              </w:rPr>
            </w:pPr>
            <w:r w:rsidRPr="0035516A">
              <w:rPr>
                <w:rFonts w:ascii="Arial" w:hAnsi="Arial" w:cs="Arial"/>
                <w:i/>
                <w:sz w:val="16"/>
                <w:szCs w:val="16"/>
                <w:lang w:val="ru-RU"/>
              </w:rPr>
              <w:t>Н</w:t>
            </w:r>
            <w:r w:rsidRPr="0035516A">
              <w:rPr>
                <w:rFonts w:ascii="Arial" w:hAnsi="Arial" w:cs="Arial"/>
                <w:i/>
                <w:sz w:val="16"/>
                <w:szCs w:val="16"/>
                <w:lang w:val="en-US"/>
              </w:rPr>
              <w:t xml:space="preserve">е </w:t>
            </w:r>
          </w:p>
          <w:p w:rsidR="00E327E8" w:rsidRPr="0035516A" w:rsidRDefault="00E327E8" w:rsidP="00435040">
            <w:pPr>
              <w:pStyle w:val="11"/>
              <w:tabs>
                <w:tab w:val="left" w:pos="12600"/>
              </w:tabs>
              <w:jc w:val="center"/>
              <w:rPr>
                <w:sz w:val="16"/>
                <w:szCs w:val="16"/>
              </w:rPr>
            </w:pPr>
            <w:r w:rsidRPr="0035516A">
              <w:rPr>
                <w:rFonts w:ascii="Arial" w:hAnsi="Arial" w:cs="Arial"/>
                <w:i/>
                <w:sz w:val="16"/>
                <w:szCs w:val="16"/>
                <w:lang w:val="en-US"/>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327E8" w:rsidRPr="0035516A" w:rsidRDefault="00E327E8" w:rsidP="00435040">
            <w:pPr>
              <w:pStyle w:val="11"/>
              <w:tabs>
                <w:tab w:val="left" w:pos="12600"/>
              </w:tabs>
              <w:jc w:val="center"/>
              <w:rPr>
                <w:rFonts w:ascii="Arial" w:hAnsi="Arial" w:cs="Arial"/>
                <w:sz w:val="16"/>
                <w:szCs w:val="16"/>
              </w:rPr>
            </w:pPr>
            <w:r w:rsidRPr="0035516A">
              <w:rPr>
                <w:rFonts w:ascii="Arial" w:hAnsi="Arial" w:cs="Arial"/>
                <w:sz w:val="16"/>
                <w:szCs w:val="16"/>
              </w:rPr>
              <w:t>UA/16976/01/01</w:t>
            </w:r>
          </w:p>
        </w:tc>
      </w:tr>
      <w:tr w:rsidR="00E327E8" w:rsidRPr="00361A05" w:rsidTr="00E942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18" w:type="dxa"/>
          <w:wAfter w:w="640" w:type="dxa"/>
        </w:trPr>
        <w:tc>
          <w:tcPr>
            <w:tcW w:w="6054" w:type="dxa"/>
            <w:gridSpan w:val="6"/>
            <w:shd w:val="clear" w:color="auto" w:fill="auto"/>
          </w:tcPr>
          <w:p w:rsidR="00E327E8" w:rsidRDefault="00E327E8" w:rsidP="00435040">
            <w:pPr>
              <w:rPr>
                <w:rStyle w:val="cs7a65ad241"/>
                <w:rFonts w:ascii="Arial" w:hAnsi="Arial" w:cs="Arial"/>
                <w:sz w:val="28"/>
                <w:szCs w:val="28"/>
              </w:rPr>
            </w:pPr>
          </w:p>
          <w:p w:rsidR="00E327E8" w:rsidRDefault="00E327E8" w:rsidP="00435040">
            <w:pPr>
              <w:rPr>
                <w:rStyle w:val="cs7a65ad241"/>
                <w:rFonts w:ascii="Arial" w:hAnsi="Arial" w:cs="Arial"/>
                <w:sz w:val="28"/>
                <w:szCs w:val="28"/>
              </w:rPr>
            </w:pPr>
          </w:p>
          <w:p w:rsidR="00E327E8" w:rsidRPr="00361A05" w:rsidRDefault="00E327E8" w:rsidP="00435040">
            <w:pPr>
              <w:rPr>
                <w:rStyle w:val="cs95e872d03"/>
                <w:rFonts w:ascii="Arial" w:hAnsi="Arial" w:cs="Arial"/>
                <w:sz w:val="28"/>
                <w:szCs w:val="28"/>
              </w:rPr>
            </w:pPr>
            <w:r w:rsidRPr="00361A05">
              <w:rPr>
                <w:rStyle w:val="cs7a65ad241"/>
                <w:rFonts w:ascii="Arial" w:hAnsi="Arial" w:cs="Arial"/>
                <w:sz w:val="28"/>
                <w:szCs w:val="28"/>
              </w:rPr>
              <w:t xml:space="preserve">В.о. начальника </w:t>
            </w:r>
          </w:p>
          <w:p w:rsidR="00E327E8" w:rsidRPr="00361A05" w:rsidRDefault="00E327E8" w:rsidP="00435040">
            <w:pPr>
              <w:ind w:right="20"/>
              <w:rPr>
                <w:rStyle w:val="cs7864ebcf1"/>
                <w:rFonts w:ascii="Arial" w:hAnsi="Arial" w:cs="Arial"/>
                <w:b w:val="0"/>
                <w:color w:val="auto"/>
                <w:sz w:val="28"/>
                <w:szCs w:val="28"/>
              </w:rPr>
            </w:pPr>
            <w:r w:rsidRPr="00361A05">
              <w:rPr>
                <w:rStyle w:val="cs7a65ad241"/>
                <w:rFonts w:ascii="Arial" w:hAnsi="Arial" w:cs="Arial"/>
                <w:sz w:val="28"/>
                <w:szCs w:val="28"/>
              </w:rPr>
              <w:t>Фармацевтичного управління</w:t>
            </w:r>
          </w:p>
        </w:tc>
        <w:tc>
          <w:tcPr>
            <w:tcW w:w="8864" w:type="dxa"/>
            <w:gridSpan w:val="6"/>
            <w:shd w:val="clear" w:color="auto" w:fill="auto"/>
          </w:tcPr>
          <w:p w:rsidR="00E327E8" w:rsidRPr="00361A05" w:rsidRDefault="00E327E8" w:rsidP="00435040">
            <w:pPr>
              <w:pStyle w:val="cs95e872d0"/>
              <w:rPr>
                <w:rStyle w:val="cs7864ebcf1"/>
                <w:rFonts w:ascii="Arial" w:hAnsi="Arial" w:cs="Arial"/>
                <w:color w:val="auto"/>
                <w:sz w:val="28"/>
                <w:szCs w:val="28"/>
              </w:rPr>
            </w:pPr>
          </w:p>
          <w:p w:rsidR="00E327E8" w:rsidRDefault="00E327E8" w:rsidP="00435040">
            <w:pPr>
              <w:pStyle w:val="cs95e872d0"/>
              <w:jc w:val="right"/>
              <w:rPr>
                <w:rStyle w:val="cs7a65ad241"/>
                <w:rFonts w:ascii="Arial" w:hAnsi="Arial" w:cs="Arial"/>
                <w:sz w:val="28"/>
                <w:szCs w:val="28"/>
              </w:rPr>
            </w:pPr>
          </w:p>
          <w:p w:rsidR="00E327E8" w:rsidRDefault="00E327E8" w:rsidP="00435040">
            <w:pPr>
              <w:pStyle w:val="cs95e872d0"/>
              <w:jc w:val="right"/>
              <w:rPr>
                <w:rStyle w:val="cs7a65ad241"/>
                <w:rFonts w:ascii="Arial" w:hAnsi="Arial" w:cs="Arial"/>
                <w:sz w:val="28"/>
                <w:szCs w:val="28"/>
              </w:rPr>
            </w:pPr>
          </w:p>
          <w:p w:rsidR="00E327E8" w:rsidRDefault="00E327E8" w:rsidP="00435040">
            <w:pPr>
              <w:pStyle w:val="cs95e872d0"/>
              <w:jc w:val="right"/>
              <w:rPr>
                <w:rStyle w:val="cs7a65ad241"/>
                <w:rFonts w:ascii="Arial" w:hAnsi="Arial" w:cs="Arial"/>
                <w:sz w:val="28"/>
                <w:szCs w:val="28"/>
              </w:rPr>
            </w:pPr>
          </w:p>
          <w:p w:rsidR="00E327E8" w:rsidRPr="00361A05" w:rsidRDefault="00E327E8" w:rsidP="00435040">
            <w:pPr>
              <w:pStyle w:val="cs95e872d0"/>
              <w:jc w:val="right"/>
              <w:rPr>
                <w:rStyle w:val="cs7864ebcf1"/>
                <w:rFonts w:ascii="Arial" w:hAnsi="Arial" w:cs="Arial"/>
                <w:color w:val="auto"/>
                <w:sz w:val="28"/>
                <w:szCs w:val="28"/>
              </w:rPr>
            </w:pPr>
            <w:r w:rsidRPr="00361A05">
              <w:rPr>
                <w:rStyle w:val="cs7a65ad241"/>
                <w:rFonts w:ascii="Arial" w:hAnsi="Arial" w:cs="Arial"/>
                <w:sz w:val="28"/>
                <w:szCs w:val="28"/>
              </w:rPr>
              <w:t>Олександр ГРІЦЕНКО</w:t>
            </w:r>
          </w:p>
        </w:tc>
      </w:tr>
    </w:tbl>
    <w:p w:rsidR="00E327E8" w:rsidRDefault="00E327E8" w:rsidP="00E327E8">
      <w:pPr>
        <w:tabs>
          <w:tab w:val="left" w:pos="1725"/>
        </w:tabs>
        <w:rPr>
          <w:rFonts w:ascii="Arial" w:hAnsi="Arial" w:cs="Arial"/>
        </w:rPr>
      </w:pPr>
    </w:p>
    <w:p w:rsidR="00E327E8" w:rsidRDefault="00E327E8" w:rsidP="00E80F36">
      <w:pPr>
        <w:rPr>
          <w:b/>
          <w:sz w:val="28"/>
          <w:szCs w:val="28"/>
          <w:lang w:val="uk-UA"/>
        </w:rPr>
        <w:sectPr w:rsidR="00E327E8" w:rsidSect="00435040">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D24601" w:rsidRPr="00361A05" w:rsidTr="00435040">
        <w:tc>
          <w:tcPr>
            <w:tcW w:w="3828" w:type="dxa"/>
          </w:tcPr>
          <w:p w:rsidR="00D24601" w:rsidRPr="00021C98" w:rsidRDefault="00D24601" w:rsidP="000E2656">
            <w:pPr>
              <w:keepNext/>
              <w:tabs>
                <w:tab w:val="left" w:pos="12600"/>
              </w:tabs>
              <w:outlineLvl w:val="3"/>
              <w:rPr>
                <w:b/>
                <w:iCs/>
                <w:sz w:val="18"/>
                <w:szCs w:val="18"/>
              </w:rPr>
            </w:pPr>
            <w:r w:rsidRPr="00021C98">
              <w:rPr>
                <w:b/>
                <w:iCs/>
                <w:sz w:val="18"/>
                <w:szCs w:val="18"/>
              </w:rPr>
              <w:t>Додаток 3</w:t>
            </w:r>
          </w:p>
          <w:p w:rsidR="00D24601" w:rsidRPr="00021C98" w:rsidRDefault="00D24601" w:rsidP="000E2656">
            <w:pPr>
              <w:pStyle w:val="4"/>
              <w:tabs>
                <w:tab w:val="left" w:pos="12600"/>
              </w:tabs>
              <w:spacing w:before="0" w:after="0"/>
              <w:rPr>
                <w:iCs/>
                <w:sz w:val="18"/>
                <w:szCs w:val="18"/>
              </w:rPr>
            </w:pPr>
            <w:r w:rsidRPr="00021C98">
              <w:rPr>
                <w:iCs/>
                <w:sz w:val="18"/>
                <w:szCs w:val="18"/>
              </w:rPr>
              <w:t>до наказу Міністерства охорони</w:t>
            </w:r>
          </w:p>
          <w:p w:rsidR="00D24601" w:rsidRPr="00021C98" w:rsidRDefault="00D24601" w:rsidP="000E2656">
            <w:pPr>
              <w:pStyle w:val="4"/>
              <w:tabs>
                <w:tab w:val="left" w:pos="12600"/>
              </w:tabs>
              <w:spacing w:before="0" w:after="0"/>
              <w:rPr>
                <w:iCs/>
                <w:sz w:val="18"/>
                <w:szCs w:val="18"/>
              </w:rPr>
            </w:pPr>
            <w:r w:rsidRPr="00021C98">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D24601" w:rsidRPr="00F83510" w:rsidRDefault="00D24601" w:rsidP="000E2656">
            <w:pPr>
              <w:tabs>
                <w:tab w:val="left" w:pos="12600"/>
              </w:tabs>
              <w:rPr>
                <w:rFonts w:ascii="Arial" w:hAnsi="Arial" w:cs="Arial"/>
                <w:b/>
                <w:sz w:val="18"/>
                <w:szCs w:val="18"/>
                <w:u w:val="single"/>
              </w:rPr>
            </w:pPr>
            <w:r w:rsidRPr="00F83510">
              <w:rPr>
                <w:b/>
                <w:sz w:val="18"/>
                <w:szCs w:val="18"/>
                <w:u w:val="single"/>
              </w:rPr>
              <w:t>від 23 березня 2023 року № 539_</w:t>
            </w:r>
            <w:r w:rsidRPr="000E2656">
              <w:rPr>
                <w:b/>
                <w:sz w:val="18"/>
                <w:szCs w:val="18"/>
              </w:rPr>
              <w:t>______</w:t>
            </w:r>
          </w:p>
        </w:tc>
      </w:tr>
    </w:tbl>
    <w:p w:rsidR="00D24601" w:rsidRPr="004B381D" w:rsidRDefault="00D24601" w:rsidP="00D24601">
      <w:pPr>
        <w:pStyle w:val="3a"/>
        <w:jc w:val="center"/>
        <w:rPr>
          <w:b/>
          <w:caps/>
          <w:sz w:val="28"/>
          <w:szCs w:val="28"/>
          <w:lang w:eastAsia="uk-UA"/>
        </w:rPr>
      </w:pPr>
      <w:r w:rsidRPr="004B381D">
        <w:rPr>
          <w:b/>
          <w:caps/>
          <w:sz w:val="28"/>
          <w:szCs w:val="28"/>
          <w:lang w:eastAsia="uk-UA"/>
        </w:rPr>
        <w:t>ПЕРЕЛІК</w:t>
      </w:r>
    </w:p>
    <w:p w:rsidR="00D24601" w:rsidRPr="002666E5" w:rsidRDefault="00D24601" w:rsidP="00D24601">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D24601" w:rsidRPr="00F83E05" w:rsidRDefault="00D24601" w:rsidP="00D24601">
      <w:pPr>
        <w:jc w:val="center"/>
        <w:rPr>
          <w:rFonts w:ascii="Arial" w:hAnsi="Arial" w:cs="Arial"/>
          <w:sz w:val="26"/>
          <w:szCs w:val="26"/>
          <w:lang w:val="uk-UA"/>
        </w:rPr>
      </w:pPr>
    </w:p>
    <w:tbl>
      <w:tblPr>
        <w:tblW w:w="15877"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559"/>
        <w:gridCol w:w="1275"/>
        <w:gridCol w:w="1134"/>
        <w:gridCol w:w="1418"/>
        <w:gridCol w:w="1133"/>
        <w:gridCol w:w="3686"/>
        <w:gridCol w:w="1135"/>
        <w:gridCol w:w="993"/>
        <w:gridCol w:w="1558"/>
      </w:tblGrid>
      <w:tr w:rsidR="00D24601" w:rsidRPr="00361A05" w:rsidTr="000E2656">
        <w:trPr>
          <w:tblHeader/>
        </w:trPr>
        <w:tc>
          <w:tcPr>
            <w:tcW w:w="568"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 п/п</w:t>
            </w:r>
          </w:p>
        </w:tc>
        <w:tc>
          <w:tcPr>
            <w:tcW w:w="1418"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Назва лікарського засобу</w:t>
            </w:r>
          </w:p>
        </w:tc>
        <w:tc>
          <w:tcPr>
            <w:tcW w:w="1559"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Заявник</w:t>
            </w:r>
          </w:p>
        </w:tc>
        <w:tc>
          <w:tcPr>
            <w:tcW w:w="1134"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Країна заявника</w:t>
            </w:r>
          </w:p>
        </w:tc>
        <w:tc>
          <w:tcPr>
            <w:tcW w:w="1418"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Виробник</w:t>
            </w:r>
          </w:p>
        </w:tc>
        <w:tc>
          <w:tcPr>
            <w:tcW w:w="1133"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Країна виробника</w:t>
            </w:r>
          </w:p>
        </w:tc>
        <w:tc>
          <w:tcPr>
            <w:tcW w:w="3686"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Реєстраційна процедура</w:t>
            </w:r>
          </w:p>
        </w:tc>
        <w:tc>
          <w:tcPr>
            <w:tcW w:w="1135"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Умови відпуску</w:t>
            </w:r>
          </w:p>
        </w:tc>
        <w:tc>
          <w:tcPr>
            <w:tcW w:w="993"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Рекламування*</w:t>
            </w:r>
          </w:p>
        </w:tc>
        <w:tc>
          <w:tcPr>
            <w:tcW w:w="1558" w:type="dxa"/>
            <w:tcBorders>
              <w:top w:val="single" w:sz="4" w:space="0" w:color="000000"/>
            </w:tcBorders>
            <w:shd w:val="clear" w:color="auto" w:fill="D9D9D9"/>
          </w:tcPr>
          <w:p w:rsidR="00D24601" w:rsidRPr="00361A05" w:rsidRDefault="00D24601" w:rsidP="00435040">
            <w:pPr>
              <w:tabs>
                <w:tab w:val="left" w:pos="12600"/>
              </w:tabs>
              <w:jc w:val="center"/>
              <w:rPr>
                <w:rFonts w:ascii="Arial" w:hAnsi="Arial" w:cs="Arial"/>
                <w:b/>
                <w:i/>
                <w:sz w:val="16"/>
                <w:szCs w:val="16"/>
              </w:rPr>
            </w:pPr>
            <w:r w:rsidRPr="00361A05">
              <w:rPr>
                <w:rFonts w:ascii="Arial" w:hAnsi="Arial" w:cs="Arial"/>
                <w:b/>
                <w:i/>
                <w:sz w:val="16"/>
                <w:szCs w:val="16"/>
              </w:rPr>
              <w:t>Номер реєстраційного посвідчення</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АЛЕРДЕЗ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сироп, 0,5 мг/мл, по 50 мл та по 100 мл у флаконі; по 1 флакону разом з дозувальним пристроєм в пачці; по 100 мл у банці; по 1 банці разом з дозувальним пристроєм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з безпеки застосування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UA/14492/01/01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АПОНІЛ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100 мг,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Медокемі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Кіпр</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Медокемі ЛТД (Завод AZ), Кіпр; Медокемі ЛТД (Центральний Завод), Кiпр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Кiпр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SIFAVITOR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R1-CEP 2002- 046 - Rev 06 від вже затвердженого виробника Aarti Drugs Ltd, Індія для АФІ німесуліду. Затверджено: R1-CEP 2002- 046 - Rev 05. Запропоновано: R1-CEP 2002- 046 - Rev 06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UA/8715/01/01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АРКОКСІЯ®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30 мг по 7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нерозфасованої продукції, контроль якості, пакування:</w:t>
            </w:r>
            <w:r w:rsidRPr="00445AA2">
              <w:rPr>
                <w:rFonts w:ascii="Arial" w:hAnsi="Arial" w:cs="Arial"/>
                <w:sz w:val="16"/>
                <w:szCs w:val="16"/>
              </w:rPr>
              <w:br/>
              <w:t>Рові Фарма Індастріал Сервісес, С.А., Іспанія;</w:t>
            </w:r>
            <w:r w:rsidRPr="00445AA2">
              <w:rPr>
                <w:rFonts w:ascii="Arial" w:hAnsi="Arial" w:cs="Arial"/>
                <w:sz w:val="16"/>
                <w:szCs w:val="16"/>
              </w:rPr>
              <w:br/>
              <w:t>пакування, випуск серії:</w:t>
            </w:r>
            <w:r w:rsidRPr="00445AA2">
              <w:rPr>
                <w:rFonts w:ascii="Arial" w:hAnsi="Arial" w:cs="Arial"/>
                <w:sz w:val="16"/>
                <w:szCs w:val="16"/>
              </w:rPr>
              <w:br/>
              <w:t>Мерк Шарп і Доум Б.В., Нідерланди;</w:t>
            </w:r>
            <w:r w:rsidRPr="00445AA2">
              <w:rPr>
                <w:rFonts w:ascii="Arial" w:hAnsi="Arial" w:cs="Arial"/>
                <w:sz w:val="16"/>
                <w:szCs w:val="16"/>
              </w:rPr>
              <w:br/>
              <w:t>випуск серії:</w:t>
            </w:r>
            <w:r w:rsidRPr="00445AA2">
              <w:rPr>
                <w:rFonts w:ascii="Arial" w:hAnsi="Arial" w:cs="Arial"/>
                <w:sz w:val="16"/>
                <w:szCs w:val="16"/>
              </w:rPr>
              <w:br/>
              <w:t>Шерінг-Плау Лабо Н.В.,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UA/10704/01/01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АРКОКСІЯ®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60 мг по 7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нерозфасованої продукції, контроль якості, пакування:</w:t>
            </w:r>
            <w:r w:rsidRPr="00445AA2">
              <w:rPr>
                <w:rFonts w:ascii="Arial" w:hAnsi="Arial" w:cs="Arial"/>
                <w:sz w:val="16"/>
                <w:szCs w:val="16"/>
              </w:rPr>
              <w:br/>
              <w:t>Рові Фарма Індастріал Сервісес, С.А., Іспанія;</w:t>
            </w:r>
            <w:r w:rsidRPr="00445AA2">
              <w:rPr>
                <w:rFonts w:ascii="Arial" w:hAnsi="Arial" w:cs="Arial"/>
                <w:sz w:val="16"/>
                <w:szCs w:val="16"/>
              </w:rPr>
              <w:br/>
              <w:t>пакування, випуск серії:</w:t>
            </w:r>
            <w:r w:rsidRPr="00445AA2">
              <w:rPr>
                <w:rFonts w:ascii="Arial" w:hAnsi="Arial" w:cs="Arial"/>
                <w:sz w:val="16"/>
                <w:szCs w:val="16"/>
              </w:rPr>
              <w:br/>
              <w:t>Мерк Шарп і Доум Б.В., Нідерланди;</w:t>
            </w:r>
            <w:r w:rsidRPr="00445AA2">
              <w:rPr>
                <w:rFonts w:ascii="Arial" w:hAnsi="Arial" w:cs="Arial"/>
                <w:sz w:val="16"/>
                <w:szCs w:val="16"/>
              </w:rPr>
              <w:br/>
              <w:t>випуск серії:</w:t>
            </w:r>
            <w:r w:rsidRPr="00445AA2">
              <w:rPr>
                <w:rFonts w:ascii="Arial" w:hAnsi="Arial" w:cs="Arial"/>
                <w:sz w:val="16"/>
                <w:szCs w:val="16"/>
              </w:rPr>
              <w:br/>
              <w:t>Шерінг-Плау Лабо Н.В.,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UA/10704/01/02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АРКОКСІЯ®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90 мг по 7 таблеток у блістері; по 1 або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нерозфасованої продукції, контроль якості, пакування:</w:t>
            </w:r>
            <w:r w:rsidRPr="00445AA2">
              <w:rPr>
                <w:rFonts w:ascii="Arial" w:hAnsi="Arial" w:cs="Arial"/>
                <w:sz w:val="16"/>
                <w:szCs w:val="16"/>
              </w:rPr>
              <w:br/>
              <w:t>Рові Фарма Індастріал Сервісес, С.А., Іспанія;</w:t>
            </w:r>
            <w:r w:rsidRPr="00445AA2">
              <w:rPr>
                <w:rFonts w:ascii="Arial" w:hAnsi="Arial" w:cs="Arial"/>
                <w:sz w:val="16"/>
                <w:szCs w:val="16"/>
              </w:rPr>
              <w:br/>
              <w:t>пакування, випуск серії:</w:t>
            </w:r>
            <w:r w:rsidRPr="00445AA2">
              <w:rPr>
                <w:rFonts w:ascii="Arial" w:hAnsi="Arial" w:cs="Arial"/>
                <w:sz w:val="16"/>
                <w:szCs w:val="16"/>
              </w:rPr>
              <w:br/>
              <w:t>Мерк Шарп і Доум Б.В., Нідерланди;</w:t>
            </w:r>
            <w:r w:rsidRPr="00445AA2">
              <w:rPr>
                <w:rFonts w:ascii="Arial" w:hAnsi="Arial" w:cs="Arial"/>
                <w:sz w:val="16"/>
                <w:szCs w:val="16"/>
              </w:rPr>
              <w:br/>
              <w:t>випуск серії:</w:t>
            </w:r>
            <w:r w:rsidRPr="00445AA2">
              <w:rPr>
                <w:rFonts w:ascii="Arial" w:hAnsi="Arial" w:cs="Arial"/>
                <w:sz w:val="16"/>
                <w:szCs w:val="16"/>
              </w:rPr>
              <w:br/>
              <w:t>Шерінг-Плау Лабо Н.В.,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UA/10704/01/03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АРКОКСІЯ®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120 мг по 7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нерозфасованої продукції, контроль якості, пакування:</w:t>
            </w:r>
            <w:r w:rsidRPr="00445AA2">
              <w:rPr>
                <w:rFonts w:ascii="Arial" w:hAnsi="Arial" w:cs="Arial"/>
                <w:sz w:val="16"/>
                <w:szCs w:val="16"/>
              </w:rPr>
              <w:br/>
              <w:t>Рові Фарма Індастріал Сервісес, С.А., Іспанія;</w:t>
            </w:r>
            <w:r w:rsidRPr="00445AA2">
              <w:rPr>
                <w:rFonts w:ascii="Arial" w:hAnsi="Arial" w:cs="Arial"/>
                <w:sz w:val="16"/>
                <w:szCs w:val="16"/>
              </w:rPr>
              <w:br/>
              <w:t>пакування, випуск серії:</w:t>
            </w:r>
            <w:r w:rsidRPr="00445AA2">
              <w:rPr>
                <w:rFonts w:ascii="Arial" w:hAnsi="Arial" w:cs="Arial"/>
                <w:sz w:val="16"/>
                <w:szCs w:val="16"/>
              </w:rPr>
              <w:br/>
              <w:t>Мерк Шарп і Доум Б.В., Нідерланди;</w:t>
            </w:r>
            <w:r w:rsidRPr="00445AA2">
              <w:rPr>
                <w:rFonts w:ascii="Arial" w:hAnsi="Arial" w:cs="Arial"/>
                <w:sz w:val="16"/>
                <w:szCs w:val="16"/>
              </w:rPr>
              <w:br/>
              <w:t>випуск серії:</w:t>
            </w:r>
            <w:r w:rsidRPr="00445AA2">
              <w:rPr>
                <w:rFonts w:ascii="Arial" w:hAnsi="Arial" w:cs="Arial"/>
                <w:sz w:val="16"/>
                <w:szCs w:val="16"/>
              </w:rPr>
              <w:br/>
              <w:t>Шерінг-Плау Лабо Н.В., Бельгія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UA/10704/01/04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АСАКОЛ®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супозиторії ректальні по 500 мг; по 5 супозиторіїв у блістері; по 4 блістери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Тілотс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відповідальний за випуск серій: Тілотс Фарма АГ, Швейцарія; Виробник, відповідальний за дозовану форму та пакування:</w:t>
            </w:r>
            <w:r w:rsidRPr="00445AA2">
              <w:rPr>
                <w:rFonts w:ascii="Arial" w:hAnsi="Arial" w:cs="Arial"/>
                <w:sz w:val="16"/>
                <w:szCs w:val="16"/>
              </w:rPr>
              <w:br/>
              <w:t xml:space="preserve">Хаупт Фарма Вюльфінг ГмбХ,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 xml:space="preserve">Діюча редакція: Михайлюк Марина Станіславівна. Пропонована редакція: Шапка Олена Володимирівна.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UA/4770/02/01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82C11" w:rsidRDefault="00D24601" w:rsidP="00435040">
            <w:pPr>
              <w:pStyle w:val="11"/>
              <w:tabs>
                <w:tab w:val="left" w:pos="12600"/>
              </w:tabs>
              <w:rPr>
                <w:rFonts w:ascii="Arial" w:hAnsi="Arial" w:cs="Arial"/>
                <w:b/>
                <w:i/>
                <w:color w:val="000000"/>
                <w:sz w:val="16"/>
                <w:szCs w:val="16"/>
              </w:rPr>
            </w:pPr>
            <w:r w:rsidRPr="00482C11">
              <w:rPr>
                <w:rFonts w:ascii="Arial" w:hAnsi="Arial" w:cs="Arial"/>
                <w:b/>
                <w:sz w:val="16"/>
                <w:szCs w:val="16"/>
              </w:rPr>
              <w:t>АФІНІТОР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rPr>
                <w:rFonts w:ascii="Arial" w:hAnsi="Arial" w:cs="Arial"/>
                <w:color w:val="000000"/>
                <w:sz w:val="16"/>
                <w:szCs w:val="16"/>
              </w:rPr>
            </w:pPr>
            <w:r w:rsidRPr="00482C11">
              <w:rPr>
                <w:rFonts w:ascii="Arial" w:hAnsi="Arial" w:cs="Arial"/>
                <w:color w:val="000000"/>
                <w:sz w:val="16"/>
                <w:szCs w:val="16"/>
              </w:rPr>
              <w:t>таблетки по 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color w:val="000000"/>
                <w:sz w:val="16"/>
                <w:szCs w:val="16"/>
              </w:rPr>
            </w:pPr>
            <w:r w:rsidRPr="00482C11">
              <w:rPr>
                <w:rFonts w:ascii="Arial" w:hAnsi="Arial" w:cs="Arial"/>
                <w:color w:val="000000"/>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color w:val="000000"/>
                <w:sz w:val="16"/>
                <w:szCs w:val="16"/>
              </w:rPr>
            </w:pPr>
            <w:r w:rsidRPr="00482C11">
              <w:rPr>
                <w:rFonts w:ascii="Arial" w:hAnsi="Arial" w:cs="Arial"/>
                <w:color w:val="000000"/>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sz w:val="16"/>
                <w:szCs w:val="16"/>
              </w:rPr>
            </w:pPr>
            <w:r w:rsidRPr="00482C11">
              <w:rPr>
                <w:rFonts w:ascii="Arial" w:hAnsi="Arial" w:cs="Arial"/>
                <w:sz w:val="16"/>
                <w:szCs w:val="16"/>
              </w:rPr>
              <w:t>виробництво за повним циклом:</w:t>
            </w:r>
            <w:r w:rsidRPr="00482C11">
              <w:rPr>
                <w:rFonts w:ascii="Arial" w:hAnsi="Arial" w:cs="Arial"/>
                <w:sz w:val="16"/>
                <w:szCs w:val="16"/>
              </w:rPr>
              <w:br/>
              <w:t>Новартіс Фарма Штейн АГ, Швейцарія</w:t>
            </w:r>
          </w:p>
          <w:p w:rsidR="00D24601" w:rsidRPr="00482C11" w:rsidRDefault="00D24601" w:rsidP="00435040">
            <w:pPr>
              <w:pStyle w:val="11"/>
              <w:tabs>
                <w:tab w:val="left" w:pos="12600"/>
              </w:tabs>
              <w:jc w:val="center"/>
              <w:rPr>
                <w:rFonts w:ascii="Arial" w:hAnsi="Arial" w:cs="Arial"/>
                <w:color w:val="000000"/>
                <w:sz w:val="16"/>
                <w:szCs w:val="16"/>
              </w:rPr>
            </w:pPr>
            <w:r w:rsidRPr="00482C11">
              <w:rPr>
                <w:rFonts w:ascii="Arial" w:hAnsi="Arial" w:cs="Arial"/>
                <w:sz w:val="16"/>
                <w:szCs w:val="16"/>
              </w:rPr>
              <w:t>контроль якості (за винятком тесту мікробіологічна чистота):</w:t>
            </w:r>
            <w:r w:rsidRPr="00482C11">
              <w:rPr>
                <w:rFonts w:ascii="Arial" w:hAnsi="Arial" w:cs="Arial"/>
                <w:sz w:val="16"/>
                <w:szCs w:val="16"/>
              </w:rPr>
              <w:br/>
              <w:t>Фарманалітика СА,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color w:val="000000"/>
                <w:sz w:val="16"/>
                <w:szCs w:val="16"/>
              </w:rPr>
            </w:pPr>
            <w:r w:rsidRPr="00482C11">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color w:val="000000"/>
                <w:sz w:val="16"/>
                <w:szCs w:val="16"/>
              </w:rPr>
            </w:pPr>
            <w:r w:rsidRPr="00482C11">
              <w:rPr>
                <w:rFonts w:ascii="Arial" w:hAnsi="Arial" w:cs="Arial"/>
                <w:color w:val="000000"/>
                <w:sz w:val="16"/>
                <w:szCs w:val="16"/>
              </w:rPr>
              <w:t xml:space="preserve">внесення змін до реєстраційних матеріалів: </w:t>
            </w:r>
            <w:r w:rsidRPr="00482C11">
              <w:rPr>
                <w:rFonts w:ascii="Arial" w:hAnsi="Arial" w:cs="Arial"/>
                <w:b/>
                <w:color w:val="000000"/>
                <w:sz w:val="16"/>
                <w:szCs w:val="16"/>
              </w:rPr>
              <w:t>уточнення дозування в наказі МОЗ України № 428 від 03.03.2023 в процесі внесення змін</w:t>
            </w:r>
            <w:r w:rsidRPr="00482C11">
              <w:rPr>
                <w:rFonts w:ascii="Arial" w:hAnsi="Arial" w:cs="Arial"/>
                <w:color w:val="000000"/>
                <w:sz w:val="16"/>
                <w:szCs w:val="16"/>
              </w:rPr>
              <w:t xml:space="preserve">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Код АТХ L01X E10. ", запропоновано – "Антинеопластичні та імуномодулюючі засоби. Антинеопластичні засоби. Інгібітори протеїнкінази. Інгібітори кінази мішені рапаміцину у ссавців (mTOR). Еверолімус. Код АТХ L01E G02."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щодо взаємодії з канабідіолом, що призводить до підвищення системних інгібіторів кальценеврину та інгібіторів mTOR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"Взаємодія з іншими лікарськими засобами та інші види взаємодій", "Побічні реакції" щодо інформації стосовно синдрому променевого опіку.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розділу "Побічні реакції" щодо включення "лімфоедеми" як побічної реакції на лікарський засіб із загальною частотою "часто" на основі післяреєстраційних досліджень відповідно до рекомендацій PRAC. Введення змін протягом 6-ти місяців після затвердження). Редакція в наказі - таблетки по 2,5 мг. </w:t>
            </w:r>
            <w:r w:rsidRPr="00482C11">
              <w:rPr>
                <w:rFonts w:ascii="Arial" w:hAnsi="Arial" w:cs="Arial"/>
                <w:b/>
                <w:color w:val="000000"/>
                <w:sz w:val="16"/>
                <w:szCs w:val="16"/>
              </w:rPr>
              <w:t>Вірна редакція - таблетки по 5 мг.</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b/>
                <w:i/>
                <w:color w:val="000000"/>
                <w:sz w:val="16"/>
                <w:szCs w:val="16"/>
              </w:rPr>
            </w:pPr>
            <w:r w:rsidRPr="00482C1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82C11" w:rsidRDefault="00D24601" w:rsidP="00435040">
            <w:pPr>
              <w:pStyle w:val="11"/>
              <w:tabs>
                <w:tab w:val="left" w:pos="12600"/>
              </w:tabs>
              <w:jc w:val="center"/>
              <w:rPr>
                <w:rFonts w:ascii="Arial" w:hAnsi="Arial" w:cs="Arial"/>
                <w:sz w:val="16"/>
                <w:szCs w:val="16"/>
              </w:rPr>
            </w:pPr>
            <w:r w:rsidRPr="00482C11">
              <w:rPr>
                <w:rFonts w:ascii="Arial" w:hAnsi="Arial" w:cs="Arial"/>
                <w:sz w:val="16"/>
                <w:szCs w:val="16"/>
              </w:rPr>
              <w:t>UA/11439/01/01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АЦЕТИЛСАЛІЦИЛОВА КИСЛОТА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по 500 мг; по 10 таблеток у блістерах; по 10 таблеток у блістері; по 2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"АРТЕРІУМ ЛТД"</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ПАТ "Галичфарм", Україна;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ПАТ "Київмедпрепарат", Україна</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збільшення терміну придатності готового лікарського засобу на основі позитивних результатів контролю ГЛЗ в умовах довгострокового дослідження стабільності в реальному часі Затверджено: ТЕРМІН ПРИДАТНОСТІ 1 рік. Запропоновано: ТЕРМІН ПРИДАТНОСТІ 3 роки.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UA/18859/01/01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БАГЕДА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 мг</w:t>
            </w:r>
            <w:r>
              <w:rPr>
                <w:rFonts w:ascii="Arial" w:hAnsi="Arial" w:cs="Arial"/>
                <w:sz w:val="16"/>
                <w:szCs w:val="16"/>
              </w:rPr>
              <w:t>,</w:t>
            </w:r>
            <w:r w:rsidRPr="00445AA2">
              <w:rPr>
                <w:rFonts w:ascii="Arial" w:hAnsi="Arial" w:cs="Arial"/>
                <w:sz w:val="16"/>
                <w:szCs w:val="16"/>
              </w:rPr>
              <w:t xml:space="preserve">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можливості виникнення виразок шкіри при застосуванні лікарського засобу. </w:t>
            </w:r>
            <w:r w:rsidRPr="00445AA2">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UA/17613/01/01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БАГЕДА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20 мг</w:t>
            </w:r>
            <w:r>
              <w:rPr>
                <w:rFonts w:ascii="Arial" w:hAnsi="Arial" w:cs="Arial"/>
                <w:sz w:val="16"/>
                <w:szCs w:val="16"/>
              </w:rPr>
              <w:t>,</w:t>
            </w:r>
            <w:r w:rsidRPr="00445AA2">
              <w:rPr>
                <w:rFonts w:ascii="Arial" w:hAnsi="Arial" w:cs="Arial"/>
                <w:sz w:val="16"/>
                <w:szCs w:val="16"/>
              </w:rPr>
              <w:t xml:space="preserve">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 xml:space="preserve">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щодо можливості виникнення виразок шкіри при застосуванні лікарського засобу. </w:t>
            </w:r>
            <w:r w:rsidRPr="00445AA2">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UA/17613/01/02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БАРБОВАЛ®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капсули тверді по 10 капсул у блістері; по 1 або 3 блістери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АТ "Фармак"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АТ «Фармак» </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UA/1196/02/01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БЕРИАТЕ®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та розчинник для розчину для ін'єкцій або інфузій, 250 МО;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2,5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ЦСЛ Берінг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для визначення аніонів (Determination of bromide, chloride, nitrate and sulfate) для розчинника (вода для ін’єкцій) методом іоно-обмінної хроматографії у зв'язку з введенням нового обладнання Thermo Fisher Scientific ICS 5000/6000 System без зміни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для визначення катіонів (Determination of ammonium, calcium and magnesium) для розчинника (вода для ін’єкцій) методом іоно-обмінної хроматографії у зв'язку з введенням нового обладнання Thermo Fisher Scientific ICS 5000/6000 System без зміни методики.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інформації щодо методик контролю в процес виробництва (In-proce2ss controls) з розділу 3.2.P.5.2 для стадій виробництва та наповнення.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UA/17404/01/01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БЕРИАТЕ®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та розчинник для розчину для ін'єкцій або інфузій, 500 МО;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5 мл та 1 пристроєм для додавання розчинника з вбудованим фільтром 15 мкм ("Mix-2Vial™ 20/20"), та 1 картонною коробкою з комплектом для внутрішньовенного введення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ЦСЛ Берінг ГмбХ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для визначення аніонів (Determination of bromide, chloride, nitrate and sulfate) для розчинника (вода для ін’єкцій) методом іоно-обмінної хроматографії у зв'язку з введенням нового обладнання Thermo Fisher Scientific ICS 5000/6000 System без зміни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для визначення катіонів (Determination of ammonium, calcium and magnesium) для розчинника (вода для ін’єкцій) методом іоно-обмінної хроматографії у зв'язку з введенням нового обладнання Thermo Fisher Scientific ICS 5000/6000 System без зміни методики.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інформації щодо методик контролю в процес виробництва (In-proce2ss controls) з розділу 3.2.P.5.2 для стадій виробництва та наповнення.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UA/17404/01/02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БЕРИАТЕ®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та розчинник для розчину для ін'єкцій або інфузій, 1000 МО;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в картонній коробці; по 1 флакону з порошком у комплекті з 1 флаконом з розчинником (вода для ін'єкцій) по 10 мл та 1 пристроєм для додавання розчинника з вбудованим фільтром 15 мкм ("Mix-2Vial™ 20/20"), та 1 картонною коробкою з комплектом для внутрішнього внутрішньовенного препарату (1 одноразовий шприц, 1 голка-метелик, 2 дезінфікуючі серветки в індивідуальних герметичних упаковках та 1 нестерильний лейкопластир) з контролем першого відкриття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ЦСЛ Берінг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ЦСЛ Берінг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для визначення аніонів (Determination of bromide, chloride, nitrate and sulfate) для розчинника (вода для ін’єкцій) методом іоно-обмінної хроматографії у зв'язку з введенням нового обладнання Thermo Fisher Scientific ICS 5000/6000 System без зміни методики.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Оновлення методу для визначення катіонів (Determination of ammonium, calcium and magnesium) для розчинника (вода для ін’єкцій) методом іоно-обмінної хроматографії у зв'язку з введенням нового обладнання Thermo Fisher Scientific ICS 5000/6000 System без зміни методики.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інформації щодо методик контролю в процес виробництва (In-proce2ss controls) з розділу 3.2.P.5.2 для стадій виробництва та наповнення.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UA/17404/01/03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БЕТАЛОК ЗОК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з уповільненим вивільненням по 100 мг, по 30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АстраЗенека АБ</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пакування, контроль якості та випуск серії готового лікарського засобу: </w:t>
            </w:r>
            <w:r w:rsidRPr="00445AA2">
              <w:rPr>
                <w:rFonts w:ascii="Arial" w:hAnsi="Arial" w:cs="Arial"/>
                <w:sz w:val="16"/>
                <w:szCs w:val="16"/>
              </w:rPr>
              <w:br/>
              <w:t>АстраЗенека АБ, Швеція</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UA/3066/01/02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БЕТАЛОК ЗОК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з уповільненим вивільненням по 25 мг, по 14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АстраЗенека АБ</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пакування, контроль якості та випуск серії готового лікарського засобу: </w:t>
            </w:r>
            <w:r w:rsidRPr="00445AA2">
              <w:rPr>
                <w:rFonts w:ascii="Arial" w:hAnsi="Arial" w:cs="Arial"/>
                <w:sz w:val="16"/>
                <w:szCs w:val="16"/>
              </w:rPr>
              <w:br/>
              <w:t>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UA/3066/01/03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БЕТАЛОК ЗОК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з уповільненим вивільненням по 50 мг, по 30 таблеток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АстраЗенека АБ</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пакування, контроль якості та випуск серії готового лікарського засобу: </w:t>
            </w:r>
            <w:r w:rsidRPr="00445AA2">
              <w:rPr>
                <w:rFonts w:ascii="Arial" w:hAnsi="Arial" w:cs="Arial"/>
                <w:sz w:val="16"/>
                <w:szCs w:val="16"/>
              </w:rPr>
              <w:br/>
              <w:t>АстраЗенека АБ, Швеція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поштового індексу та зазначення виробничих функцій виробника в МКЯ ЛЗ.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UA/3066/01/01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БІМАТОПРОСТ-ФАРМАТЕН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краплі очні, 0,3 мг/мл по 3 мл у флаконі-крапельниці; по 1 флакону-крапельниці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Фарматен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нерозфасованого лікарського засобу, первинне та вторинне пакування, контроль якості та випуск серій:</w:t>
            </w:r>
            <w:r w:rsidRPr="00445AA2">
              <w:rPr>
                <w:rFonts w:ascii="Arial" w:hAnsi="Arial" w:cs="Arial"/>
                <w:sz w:val="16"/>
                <w:szCs w:val="16"/>
              </w:rPr>
              <w:br/>
              <w:t xml:space="preserve">Балканфарма-Разград АД, Болгарія;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вторинне пакування, контроль якості та випуск серій: Фарматен С.А., Греція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Болгарія/ 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Лепешкіна Ірина Анатоліївна. Пропонована редакція: Шкляревич Ігор Олександрович. Зміна контактних даних контактної особи заявника, відповідальної за фармаконагляд в Україні.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Pr>
                <w:rFonts w:ascii="Arial" w:hAnsi="Arial" w:cs="Arial"/>
                <w:i/>
                <w:sz w:val="16"/>
                <w:szCs w:val="16"/>
              </w:rPr>
              <w:t>-</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UA/18300/01/01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БОФЕН 600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600 мг по 10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годуванння груддю" відповідно оновленої інформації з безпеки діючої речовини ібупрофен згідно рекомендацій PRAC. </w:t>
            </w:r>
            <w:r w:rsidRPr="00445AA2">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01679C">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01679C">
              <w:rPr>
                <w:rFonts w:ascii="Arial" w:hAnsi="Arial" w:cs="Arial"/>
                <w:sz w:val="16"/>
                <w:szCs w:val="16"/>
              </w:rPr>
              <w:t>UA/10184/02/01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БРЕСЕК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розчину для ін'єкцій по 2 г; 1 або 20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Фармацевтична компанія "ВОКАТЕ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Анфарм Хеллас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Кара Світлана Богданівна.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UA/8907/01/02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БРЕСЕК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розчину для ін'єкцій по 1 г; 1 або 10 флаконів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Фармацевтична компанія "ВОКАТЕ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Грецiя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Анфарм Хеллас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Кара Світлана Богданівна.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UA/8907/01/01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БРОМОКРИПТИН-РІХТЕР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по 2,5 мг; по 30 таблеток у флаконі; по 1 флакону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СЕР № R1-CEP 2006-281-Rev 02 від виробника АФІ бромокриптину мезилат TEVA Czech Industries S.R.O. (затверджено: СЕР № R1-CEP 2006-281-Rev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СЕР № R1-CEP 2000-151-Rev 05 від затвердженого виробника АФІ бромокриптину мезилат AMRI ITALY S.R.L. Внаслідок оновлення СЕР назву компанії змінено з EUTICALS S.P.A на AMRI ITALY S.R.L. (затверджено: СЕР № R1-CEP 2000-151-Rev 04).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СЕР № R1-CEP 2000-151-Rev 06 від затвердженого виробника АФІ бромокриптину мезилат AMRI ITALY S.R.L. Внаслідок оновлення СЕР, оцінка ризику щодо елементних домішок відповідно до ICH Q3D Guideline for elemental impurity включена до СЕР.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2000-151-Rev 07 від затвердженого виробника АФІ бромокриптину мезилат CURIA ITALY S.R.L. Внаслідок оновлення СЕР назву компанії AMRI ITALY S.R.L. було змінено на CURIA ITALY S.R.L.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зміна в методі випробування АФІ за показником «Втрата в масі при висушуванні» (виробник ГЛЗ), а саме змінено осушувач з пентоксиду фосфору на молекулярне сито, відповідно до Ph. Eur. Додатково, редакційні правки для показника «Ідентифікація» - видалено посилання на застаріле видання ГФ.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зміна критеріїв прийнятності в специфікації АФІ за показником «Залишкові розчинники» у виробника ГЛЗ, а саме вилучення нормування для 1,4-діоксану, толуолу та етанолу, у відповідності до представленого СЕР.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оновлення методу випробування за показником «Сторонні домішки», а саме додано приготування розчину для визначення чутливості системи, оцінка параметру «Signal-to-noise ratio», переглянуто розрахункову формулу з використанням коефіцієнту RF, додані хроматограми.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зміна в методі випробування АФІ за показником «Мікробіологічна чистота» (Ph. Eur.2.6.12, Ph. Eur.2.6.13), а саме вилучено детальний опис методу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UA/3209/01/01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БРУФЕН® РАПІД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м`які по 400 мг, по 10 капсул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Гелтек Прайвет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UA/17980/01/01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БУРКУНУ ТРАВА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трава (субстанція) у мішках або тюках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45AA2">
              <w:rPr>
                <w:rFonts w:ascii="Arial" w:hAnsi="Arial" w:cs="Arial"/>
                <w:sz w:val="16"/>
                <w:szCs w:val="16"/>
              </w:rPr>
              <w:br/>
              <w:t>незначні зміни в затверджених методах випробувань субстанції буркуну трава за показниками «Ідентифікація А», «Ідентифікація С» (ДФУ, 2.2.27), «Кількісне визначення. Сума кумаринів, у перерахунку на кумарин та суху речовину» (ДФУ 2.2.25) у відповідності до монографії ДФУ «Буркуну трава»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UA/10922/01/01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RX59.0 на виробничій дільниці GlaxoSmithKline Biologicals S.A., Rixensart, Belgium, на якій проводилось виробництво антигенів ацелюлярного кашлюка (acellular Pertussis antigens bulk).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наповнення шприців (Filling manufacturing operations) у приміщенні building A/B на виробничій дільниці GlaxoSmithKline Biologicals, Branch of SmithKline Beecham Pharma GmbH &amp; Co. KG, Dresden,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UA/14955/01/01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RX59.0 на виробничій дільниці GlaxoSmithKline Biologicals S.A., Rixensart, Belgium, на якій проводилось виробництво антигенів ацелюлярного кашлюка (acellular Pertussis antigens bulk).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RX39.3 на виробничій дільниці GlaxoSmithKline Biologicals S.A., Rixensart, Belgium, на якій проводилось виробництво антигенів інактивованого вірусу поліомієліту (Bulk manufacturing operations of Inactivated Poliomyelitis Virus (type 1, 2 and 3)).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наповнення шприців (Filling manufacturing operations) у приміщенні building A/B на виробничій дільниці GlaxoSmithKline Biologicals, Branch of SmithKline Beecham Pharma GmbH &amp; Co. KG, Dresden,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UA/15071/01/01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БУФОМІКС ІЗІХЕЙЛЕР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інгаляцій 320 мкг/9 мкг/доза; по 60 доз в інгаляторі із захисним ковпачком у ламінованому пакеті; по 1 ламінованому пакету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за повним циклом:</w:t>
            </w:r>
            <w:r w:rsidRPr="00445AA2">
              <w:rPr>
                <w:rFonts w:ascii="Arial" w:hAnsi="Arial" w:cs="Arial"/>
                <w:sz w:val="16"/>
                <w:szCs w:val="16"/>
              </w:rPr>
              <w:br/>
              <w:t>Оріон Корпорейшн, Фінляндія;</w:t>
            </w:r>
            <w:r w:rsidRPr="00445AA2">
              <w:rPr>
                <w:rFonts w:ascii="Arial" w:hAnsi="Arial" w:cs="Arial"/>
                <w:sz w:val="16"/>
                <w:szCs w:val="16"/>
              </w:rPr>
              <w:br/>
              <w:t>контроль якості (хіміко-фізичне тестування):</w:t>
            </w:r>
            <w:r w:rsidRPr="00445AA2">
              <w:rPr>
                <w:rFonts w:ascii="Arial" w:hAnsi="Arial" w:cs="Arial"/>
                <w:sz w:val="16"/>
                <w:szCs w:val="16"/>
              </w:rPr>
              <w:br/>
              <w:t>Ой Медфайлc Лтд, Фінляндія;</w:t>
            </w:r>
            <w:r w:rsidRPr="00445AA2">
              <w:rPr>
                <w:rFonts w:ascii="Arial" w:hAnsi="Arial" w:cs="Arial"/>
                <w:sz w:val="16"/>
                <w:szCs w:val="16"/>
              </w:rPr>
              <w:br/>
              <w:t>контроль якості (мікробіологічне тестування):</w:t>
            </w:r>
            <w:r w:rsidRPr="00445AA2">
              <w:rPr>
                <w:rFonts w:ascii="Arial" w:hAnsi="Arial" w:cs="Arial"/>
                <w:sz w:val="16"/>
                <w:szCs w:val="16"/>
              </w:rPr>
              <w:br/>
              <w:t>Ой Медфайлс Лтд, Фiнляндiя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Фінляндія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альтернативного постачальника барвника, що входить до складу захисного ковпачка інгалятора – Treffert GmbH &amp; Co. KG.</w:t>
            </w:r>
            <w:r w:rsidRPr="00445AA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1997-067-Rev 09 (затверджено: R1-CEP 1997-067-Rev 08) для діючої речовини будесоніду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2010-190-Rev 03 для діючої речовини будесоніду від нового виробника Minakem Dunkerque Production, Франція.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зі специфікацій ГЛЗ показника «Вміст води».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UA/14855/01/03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БУФОМІКС ІЗІХЕЙЛЕР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інгаляцій 80 мкг/4,5 мкг/доза; по 120 доз в інгаляторі із захисним ковпачком у ламінованому пакеті; по 1 ламінованому пакету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Оріон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Фiнляндiя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за повним циклом:</w:t>
            </w:r>
            <w:r w:rsidRPr="00445AA2">
              <w:rPr>
                <w:rFonts w:ascii="Arial" w:hAnsi="Arial" w:cs="Arial"/>
                <w:sz w:val="16"/>
                <w:szCs w:val="16"/>
              </w:rPr>
              <w:br/>
              <w:t xml:space="preserve">Оріон Корпорейшн, Фінляндія; </w:t>
            </w:r>
            <w:r w:rsidRPr="00445AA2">
              <w:rPr>
                <w:rFonts w:ascii="Arial" w:hAnsi="Arial" w:cs="Arial"/>
                <w:sz w:val="16"/>
                <w:szCs w:val="16"/>
              </w:rPr>
              <w:br/>
              <w:t>контроль якості (хіміко-фізичне тестування):</w:t>
            </w:r>
            <w:r w:rsidRPr="00445AA2">
              <w:rPr>
                <w:rFonts w:ascii="Arial" w:hAnsi="Arial" w:cs="Arial"/>
                <w:sz w:val="16"/>
                <w:szCs w:val="16"/>
              </w:rPr>
              <w:br/>
              <w:t>Ой Медфайлc Лтд, Фінляндія;</w:t>
            </w:r>
            <w:r w:rsidRPr="00445AA2">
              <w:rPr>
                <w:rFonts w:ascii="Arial" w:hAnsi="Arial" w:cs="Arial"/>
                <w:sz w:val="16"/>
                <w:szCs w:val="16"/>
              </w:rPr>
              <w:br/>
              <w:t>контроль якості (мікробіологічне тестування):</w:t>
            </w:r>
            <w:r w:rsidRPr="00445AA2">
              <w:rPr>
                <w:rFonts w:ascii="Arial" w:hAnsi="Arial" w:cs="Arial"/>
                <w:sz w:val="16"/>
                <w:szCs w:val="16"/>
              </w:rPr>
              <w:br/>
              <w:t>Ой Медфайлс Лтд, Фiнляндiя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Фінляндія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Введення альтернативного постачальника барвника, що входить до складу захисного ковпачка інгалятора – Treffert GmbH &amp; Co. KG.</w:t>
            </w:r>
            <w:r w:rsidRPr="00445AA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45AA2">
              <w:rPr>
                <w:rFonts w:ascii="Arial" w:hAnsi="Arial" w:cs="Arial"/>
                <w:sz w:val="16"/>
                <w:szCs w:val="16"/>
              </w:rPr>
              <w:br/>
              <w:t xml:space="preserve">Подання оновленого сертифіката відповідності Європейській фармакопеї № R1-CEP 1997-067-Rev 09 (затверджено: R1-CEP 1997-067-Rev 08) для діючої речовини будесоніду від вже затвердженого виробника Sicor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2010-190-Rev 03 для діючої речовини будесоніду від нового виробника Minakem Dunkerque Production, Франція.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w:t>
            </w:r>
            <w:r w:rsidRPr="00445AA2">
              <w:rPr>
                <w:rFonts w:ascii="Arial" w:hAnsi="Arial" w:cs="Arial"/>
                <w:sz w:val="16"/>
                <w:szCs w:val="16"/>
              </w:rPr>
              <w:br/>
              <w:t>Вилучення зі специфікацій ГЛЗ показника «Вміст води».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UA/14855/01/02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ВАЗОПРО®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500 мг по 10 капсул у блістері; по 6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(для дозування по 500 мг): Затверджено: ТЕРМІН ПРИДАТНОСТІ 2 роки. Запропоновано: ТЕРМІН ПРИДАТНОСТІ 4 роки. Зміни внесені в розділ "Термін придатності"в інструкцію для медичного застосування лікарського засобу для капсул по 500 мг.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UA/11505/02/02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ВЕРТИНЕКС®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5 мг; по 10 таблеток у блістері; по 1 блістеру в картонній упаковці; по 10 таблеток у блістері; по 1 блістеру в картонній упаковці; по 10 картонних упаковок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КУСУМ ХЕЛТХКЕР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UA/13352/01/01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ВІЗИПАК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270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Ірландія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Гулій Людмила Вікторівна.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UA/4254/01/01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ВІЗИПАК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320 мг йоду/мл; по 20 мл, або по 50 мл, або по 100 мл, або по 200 мл, або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Ірландія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Гулій Людмила Вікторівна.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UA/4254/01/02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ВІЗКЬЮ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Новартіс Оверсіз Інвестментс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випуск серій:</w:t>
            </w:r>
            <w:r w:rsidRPr="00445AA2">
              <w:rPr>
                <w:rFonts w:ascii="Arial" w:hAnsi="Arial" w:cs="Arial"/>
                <w:sz w:val="16"/>
                <w:szCs w:val="16"/>
              </w:rPr>
              <w:br/>
              <w:t xml:space="preserve">Алкон-Куврьор, Бельгія; </w:t>
            </w:r>
            <w:r w:rsidRPr="00445AA2">
              <w:rPr>
                <w:rFonts w:ascii="Arial" w:hAnsi="Arial" w:cs="Arial"/>
                <w:sz w:val="16"/>
                <w:szCs w:val="16"/>
              </w:rPr>
              <w:br/>
              <w:t>виробництво готового лікарського засобу, включаючи контроль якості, первинне та вторинне пакування:</w:t>
            </w:r>
            <w:r w:rsidRPr="00445AA2">
              <w:rPr>
                <w:rFonts w:ascii="Arial" w:hAnsi="Arial" w:cs="Arial"/>
                <w:sz w:val="16"/>
                <w:szCs w:val="16"/>
              </w:rPr>
              <w:br/>
              <w:t xml:space="preserve">Новартіс Фарма Штейн АГ, Швейцарія; </w:t>
            </w:r>
            <w:r w:rsidRPr="00445AA2">
              <w:rPr>
                <w:rFonts w:ascii="Arial" w:hAnsi="Arial" w:cs="Arial"/>
                <w:sz w:val="16"/>
                <w:szCs w:val="16"/>
              </w:rPr>
              <w:br/>
              <w:t>контроль якості:</w:t>
            </w:r>
            <w:r w:rsidRPr="00445AA2">
              <w:rPr>
                <w:rFonts w:ascii="Arial" w:hAnsi="Arial" w:cs="Arial"/>
                <w:sz w:val="16"/>
                <w:szCs w:val="16"/>
              </w:rPr>
              <w:br/>
              <w:t>Новартіс Фарма АГ,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тексту інструкції для медичного застосуваня лікарського засобу до розділів "Особливості застосування", "Спосіб застосування та дози",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UA/18833/01/01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ВІЗКЬЮ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120 мг/мл; по 0,23 мл у флаконі; по 1 флакону в комплекті з голкою фільтрувальною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Новартіс Оверсіз Інвестментс АГ</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випуск серій:</w:t>
            </w:r>
            <w:r w:rsidRPr="00445AA2">
              <w:rPr>
                <w:rFonts w:ascii="Arial" w:hAnsi="Arial" w:cs="Arial"/>
                <w:sz w:val="16"/>
                <w:szCs w:val="16"/>
              </w:rPr>
              <w:br/>
              <w:t>Алкон-Куврьор, Бельгія</w:t>
            </w:r>
            <w:r w:rsidRPr="00445AA2">
              <w:rPr>
                <w:rFonts w:ascii="Arial" w:hAnsi="Arial" w:cs="Arial"/>
                <w:sz w:val="16"/>
                <w:szCs w:val="16"/>
              </w:rPr>
              <w:br/>
              <w:t>виробництво готового лікарського засобу, включаючи контроль якості, первинне та вторинне пакування:</w:t>
            </w:r>
            <w:r w:rsidRPr="00445AA2">
              <w:rPr>
                <w:rFonts w:ascii="Arial" w:hAnsi="Arial" w:cs="Arial"/>
                <w:sz w:val="16"/>
                <w:szCs w:val="16"/>
              </w:rPr>
              <w:br/>
              <w:t>Новартіс Фарма Штейн АГ, Швейцарія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контроль якості:</w:t>
            </w:r>
            <w:r w:rsidRPr="00445AA2">
              <w:rPr>
                <w:rFonts w:ascii="Arial" w:hAnsi="Arial" w:cs="Arial"/>
                <w:sz w:val="16"/>
                <w:szCs w:val="16"/>
              </w:rPr>
              <w:br/>
              <w:t>Новартіс Фарма АГ, Швейцарія</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(додавання нового терапевтичного показання: лікування порушення зору внаслідок діабетичного макулярного набряку (ДМН)), та як наслідок оновлена інформація в розділах "Фармакологічні властивості", "Показання" "Особливості застосування", "Застосування у період вагітності або годування груддю", "Спосіб застосування та дози",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UA/18833/01/01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ВОБЕНЗИМ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кишковорозчинні по 20 таблеток у блістері; по 2 або 10 блістерів у картонній коробці; по 800 таблеток у банках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МУКОС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МУКОС Емульсіонсгезелльшафт мбХ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додавання альтернативного виробника PT. Bromelain Enzyme (PT. BE), Indonesia для АФІ бромелаїну до вже існуючого Hong Mao Biochemicals Co., Ltd., Thailand. Зміни І типу - Зміни з якості. Готовий лікарський засіб. Контроль готового лікарського засобу (інші зміни) переклад затверджених МКЯ ЛЗ українською мовою (затверджено російською мовою), без зміни аналітичних методів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UA/2842/01/01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ВОРИКОНАЗОЛ ЗЕНТІВА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розчину для інфузій по 200 мг</w:t>
            </w:r>
            <w:r>
              <w:rPr>
                <w:rFonts w:ascii="Arial" w:hAnsi="Arial" w:cs="Arial"/>
                <w:sz w:val="16"/>
                <w:szCs w:val="16"/>
              </w:rPr>
              <w:t>,</w:t>
            </w:r>
            <w:r w:rsidRPr="00445AA2">
              <w:rPr>
                <w:rFonts w:ascii="Arial" w:hAnsi="Arial" w:cs="Arial"/>
                <w:sz w:val="16"/>
                <w:szCs w:val="16"/>
              </w:rPr>
              <w:t xml:space="preserve"> 1 флакон з порошком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Зентіва, к.с.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Чеська Республiка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вторинне пакування, контроль серії, відповідає за випуск серії: ФАРМАТЕН С.А., Грецiя; вторинне пакування, контроль серії: ФАРМАТЕН ІНТЕРНЕШНЛ СА, Грецiя; виробництво "in bulk", первинне та вторинне пакування, контроль серії, відповідає за випуск серії: Анфарм Еллас С.А., Грецiя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Грецiя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"Побічні реакції" згідно з інформацією щодо медичного застосування референтного лікарського засобу (ВІФЕНД/VFEND®, порошок для розчину для інфузій по 200 мг). </w:t>
            </w:r>
            <w:r w:rsidRPr="00445AA2">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UA/15524/01/01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ВПРІВ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розчину для інфузій, по 400 ОД;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Веттер Фарма-Фертігюнг ГмбХ Енд Ко. КГ, Німеччина (виробництво лікарського засобу, контроль якості серії, візуальна інспекція); Веттер Фарма-Фертігюнг ГмбХ Енд Ко. КГ, Німеччина (візуальна інспекція); Веттер Фарма-Фертігюнг ГмбХ Енд Ко. КГ, Німеччина (контроль якості серії, візуальна інспекція); Веттер Фарма-Фертігюнг ГмбХ Енд Ко. КГ, Німеччина (контроль якості серії, візуальна інспекція); ДіЕйчЕл Сапплай Чейн, Нідерланди (маркування та пакування, дистрибуція готового лікарського засобу); ДіЕйчЕл Сапплай Чейн, Нідерланди (маркування та пакування, дистрибуція готового лікарського засобу); Емінент Сервісез Корпорейшн, США (маркування та пакування, дистрибуція наповненних немаркованих флаконів); Кенджін БайоФарма, ЛТД (дба Емерджент БайоСолушінз (СіБіАй), США (виробництво лікарського засобу, контроль якості серії); Чарльз Рівер Лабораторіз Айленд Лтд, Ірландiя (контроль якості серії); Чарльз Рівер Лабораторіз Едінбург Лтд., Сполучене Королiвство (контроль якості серії (за винятком випробування на стерильність)); Шайєр Фармасьютікалз Ірландія Лімітед, Ірландiя (відповідальний за випуск серії); Шайєр Хьюмен Дженетік Терапіс, США (контроль якості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Сполучене Королiвство</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(лікарський засіб є лікарським засобом біологічного/імунологічного походження та зміна вимагає проведення порівняльних досліджень). Зміни у процесі виробництва готового лікарського засоб, а саме: впровадження альтернативного ліофілізатора (GT31) на авторизованій виробничій дільниці Vetter Pharma Fertigung GmbH &amp; Co. KG, м. Равенсбург, Німеччина.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UA/15706/01/01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ГАСТРОГАРД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жувальні 680 мг/80 мг; по 8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UA/16550/01/01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ГЕНТОС®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20 таблеток у блістері; по 1, 2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Ріхард Біттнер АГ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45AA2">
              <w:rPr>
                <w:rFonts w:ascii="Arial" w:hAnsi="Arial" w:cs="Arial"/>
                <w:sz w:val="16"/>
                <w:szCs w:val="16"/>
              </w:rPr>
              <w:br/>
              <w:t>Адміністративна зміна вилучення виробничої дільниці ГЛЗ: Артезан Фарма ГмбХ енд Ко. КГ, Німеччина, яка відповідає за виробництво нерозфасованого продукту (пресування таблеток), первинне пакування, вторинне пакування, контроль якості. Залишається альтернативний виробник, котрий виконує такі самі функції, як і вилучений (Ріхард Біттнер АГ, Австрія)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UA/10026/01/01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ГЕПТРАЛ®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кишковорозчинні по 400 мг</w:t>
            </w:r>
            <w:r>
              <w:rPr>
                <w:rFonts w:ascii="Arial" w:hAnsi="Arial" w:cs="Arial"/>
                <w:sz w:val="16"/>
                <w:szCs w:val="16"/>
              </w:rPr>
              <w:t xml:space="preserve">, </w:t>
            </w:r>
            <w:r w:rsidRPr="00445AA2">
              <w:rPr>
                <w:rFonts w:ascii="Arial" w:hAnsi="Arial" w:cs="Arial"/>
                <w:sz w:val="16"/>
                <w:szCs w:val="16"/>
              </w:rPr>
              <w:t>по 10 таблеток у блістері; по 1 або 2 блістери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Аббві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UA/6993/01/01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ГЕРЦЕПТИН®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ліофілізат для концентрату для розчину для інфузій по 150 мг, ліофілізат для концентрату для розчину для iнфузiй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ТОВ «Рош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нерозфасованої продукції, первинне пакування:</w:t>
            </w:r>
            <w:r w:rsidRPr="00445AA2">
              <w:rPr>
                <w:rFonts w:ascii="Arial" w:hAnsi="Arial" w:cs="Arial"/>
                <w:sz w:val="16"/>
                <w:szCs w:val="16"/>
              </w:rPr>
              <w:br/>
              <w:t>Дженентек Інк., США;</w:t>
            </w:r>
            <w:r w:rsidRPr="00445AA2">
              <w:rPr>
                <w:rFonts w:ascii="Arial" w:hAnsi="Arial" w:cs="Arial"/>
                <w:sz w:val="16"/>
                <w:szCs w:val="16"/>
              </w:rPr>
              <w:br/>
              <w:t xml:space="preserve">Виробництво нерозфасованої продукції, первинне пакування, </w:t>
            </w:r>
            <w:r w:rsidRPr="00445AA2">
              <w:rPr>
                <w:rFonts w:ascii="Arial" w:hAnsi="Arial" w:cs="Arial"/>
                <w:sz w:val="16"/>
                <w:szCs w:val="16"/>
              </w:rPr>
              <w:br/>
              <w:t>вторинне пакування, випробування контролю якості, випуск серії:</w:t>
            </w:r>
            <w:r w:rsidRPr="00445AA2">
              <w:rPr>
                <w:rFonts w:ascii="Arial" w:hAnsi="Arial" w:cs="Arial"/>
                <w:sz w:val="16"/>
                <w:szCs w:val="16"/>
              </w:rPr>
              <w:br/>
              <w:t>Рош Діагностикс ГмбХ, Німеччина;</w:t>
            </w:r>
            <w:r w:rsidRPr="00445AA2">
              <w:rPr>
                <w:rFonts w:ascii="Arial" w:hAnsi="Arial" w:cs="Arial"/>
                <w:sz w:val="16"/>
                <w:szCs w:val="16"/>
              </w:rPr>
              <w:br/>
              <w:t>Вторинне пакування, випробування контролю якості, випуск серії:</w:t>
            </w:r>
            <w:r w:rsidRPr="00445AA2">
              <w:rPr>
                <w:rFonts w:ascii="Arial" w:hAnsi="Arial" w:cs="Arial"/>
                <w:sz w:val="16"/>
                <w:szCs w:val="16"/>
              </w:rPr>
              <w:br/>
              <w:t xml:space="preserve">Ф.Хоффманн-Ля Рош Лтд, Швейцарія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 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дози 150 мг, внесення змін у параметрах специфікацій та/або допустимих меж, визначених у специфікаціях на АФІ для виробничої дільниці Roche Diagnostics GmbH, Germany, а саме - доповнення специфікації SP Sepharose Fast Flow, що використовується у процесі виробництва діючої речовини трастузумабу, новим тестом на ендотоксини.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w:t>
            </w:r>
            <w:r w:rsidRPr="00445AA2">
              <w:rPr>
                <w:rFonts w:ascii="Arial" w:hAnsi="Arial" w:cs="Arial"/>
                <w:sz w:val="16"/>
                <w:szCs w:val="16"/>
              </w:rPr>
              <w:br/>
              <w:t>Для дози 150 мг, внесення змін у параметрах специфікацій та/або допустимих меж, визначених у специфікаціях на АФІ для виробничої дільниці Roche Diagnostics GmbH, Germany а саме - доповнення специфікації ProsepvA resin, що використовується у процесі виробництва діючої речовини трастузумабу, додатковим тестом (ID by IR spectrum).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дозування 150 мг та 440 мг, внесення змін у параметрах специфікацій та/або допустимих меж, визначених у специфікаціях на АФІ для виробничої дільниці Roche Diagnostics GmbH, Germany а саме - оновлення специфікації для лінолевої кислоти (зміна опису зовнішнього вигляду). Дана зміна спрямована на узгодження внутрішніх специфікацій виробника із специфікаціями постачальника. Дана зміна немає жодного негативного впливу на якість продукту та/або безпеку пацієнтів і впровадження даної зміни не створює жодних ризиків.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Для дозування 150 мг та 440 мг, внесення змін у параметрах специфікацій та/або допустимих меж, визначених у специфікаціях на АФІ для виробничих дільниць Roche Singapore Technical Operations Pte. Ltd., Singapore, Roche Diagnostics GmbH, Germany, Genentec, Inc., USA а саме, звуження меж специфікації SP Sepharose Fast Flow (що використовуються у процесі виробництва діючої речовини трастузумабу) для показника біонавантаження з 100 КУО/мл на 20 КУО/мл. Дана зміна немає жодного негативного впливу на якість продукту та/або безпеку пацієнтів і впровадження даної зміни не створює жодних ризиків.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UA/13007/01/01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ГЕРЦЕПТИН®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ліофілізат для концентрату для розчину для інфузій по 440 мг, ліофілізат для концентрату для розчину для iнфузiй у флаконі, разом з 20 мл розчинника (розчинник: бактеріостатична вода для ін'єкцій 20 мл, що містить 1,1% бензилового спирту та воду для ін'єкцій) у флаконі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ТОВ «Рош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A17BA6">
              <w:rPr>
                <w:rFonts w:ascii="Arial" w:hAnsi="Arial" w:cs="Arial"/>
                <w:sz w:val="16"/>
                <w:szCs w:val="16"/>
              </w:rPr>
              <w:t>Виробництво нерозфасованої продукції, первинне пакування, випробування контролю якості (тільки стерильність та механічні включення): Дженентек Інк., США; Випробування контролю якості (тільки стерильність та механічні включення): Дженентек Інк., США; Випробування контролю якості: Ф.Хоффманн-Ля Рош Лтд, Швейцарія; Вторинне пакування, випробування контролю якості, випуск серії: Ф.Хоффманн-Ля Рош Лтд, Швейцарія; Розчинник: Виробництво нерозфасованої продукції, первинне пакування, вторинне пакування, випробування контролю якості, випуск серії: Ф.Хоффманн-Ля Рош Лтд, Швейцарія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 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Для дозування 150 мг та 440 мг, внесення змін у параметрах специфікацій та/або допустимих меж, визначених у специфікаціях на АФІ для виробничої дільниці Roche Diagnostics GmbH, Germany а саме - оновлення специфікації для лінолевої кислоти (зміна опису зовнішнього вигляду). Дана зміна спрямована на узгодження внутрішніх специфікацій виробника із специфікаціями постачальника. Дана зміна немає жодного негативного впливу на якість продукту та/або безпеку пацієнтів і впровадження даної зміни не створює жодних ризиків.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Для дозування 150 мг та 440 мг, внесення змін у параметрах специфікацій та/або допустимих меж, визначених у специфікаціях на АФІ для виробничих дільниць Roche Singapore Technical Operations Pte. Ltd., Singapore, Roche Diagnostics GmbH, Germany, Genentec, Inc., USA а саме, звуження меж специфікації SP Sepharose Fast Flow (що використовуються у процесі виробництва діючої речовини трастузумабу) для показника біонавантаження з 100 КУО/мл на 20 КУО/мл. Дана зміна немає жодного негативного впливу на якість продукту та/або безпеку пацієнтів і впровадження даної зміни не створює жодних ризиків.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UA/13007/01/02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ГІДРАСЕК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гранули для оральної суспензії по 10 мг; по 16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Софартекс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UA/13273/01/01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ГІДРАСЕК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гранули для оральної суспензії по 30 мг; по 16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Софартекс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UA/13273/01/02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ГЛЮКОСАТ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w:t>
            </w:r>
            <w:r>
              <w:rPr>
                <w:rFonts w:ascii="Arial" w:hAnsi="Arial" w:cs="Arial"/>
                <w:sz w:val="16"/>
                <w:szCs w:val="16"/>
              </w:rPr>
              <w:t>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Додавання нового типу ампул по 1 мл та по 2 мл з крапкою зламу (затверджені ампули по 1 мл та по 2 мл з кільцем зламу) та, як наслідок, зміна до специфікації «Ампули скляні», а саме: - приведення у відповідність до вимог ДФУ/ЕР 3.2.1 «Скляні контейнери для фармацевтичного застосування», ТУ У 00480945-005-96, ISO 9187-1 та ISO 9187-2; - додавання показників контролю якості «Колір» та «Арсен»; для світлозахисних ампул п. «Світлопропускання», приведення допустимих меж результатів контролю показника «Поверхнева гідролітична стійкість внутрішньої поверхні» та скореговано в Методах контролю якості необхідну кількість випробовуваних зразків (ампули по 1 мл в кількості не менше 20 шт) для даного показника; - вилучення показника контролю якості «Стійкість на горизонтальній площині», оскільки даний показник відсутній у загальній статті ДФУ/ЕР 3.2.1. «Скляні контейнери для фармацевтичного застосування».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UA/15851/01/01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ГРИПАУТ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4 таблетки у стрипі або блістері; по 1 стрипу або блістеру у картонній упаковці № 4 (4х1); по 4 таблетки у стрипі або блістері; по 1 стрипу або блістеру у картонній коробці, по 50 картонних коробок у картонній коробці № 200 (4х1х50); по 4 таблетки у стрипі або блістері; по 50 стрипів або блістерів у картонній упаковці № 200 (4х50); по 10 таблеток у стрипі або блістері; по 1 стрипу або блістеру у картонній упаковці № 10 (10х1); по 10 таблеток у стрипі або блістері; по 1 стрипу або блістеру у картонній коробці, по 10 картонних коробок у картонній коробці № 100 (10х1х10); по 10 таблеток у стрипі або блістері; по 10 стрипів або блістерів у картонній упаковці № 100 (10х10)</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Марксанс Фарма Лтд., Індія;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ФДС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оновленої інформації з безпеки діючої речовини парацетамол згідно рекомендацій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 4, № 10 - без рецепта; № 100, № 200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UA/9253/01/01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ГРИПАУТ ГАРЯЧИЙ НАПІЙ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орального розчину, по 6 г у пакетику; по 10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Євро Лайфкер Прайвіт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ФДС Лімітед, Індія; Евертоджен Лайф Саєнсиз Лімітед, Індія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"Побічні реакції" відповідно оновленої інформації з безпеки діючої речовини парацетамол згідно рекомендацій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UA/15361/01/01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ДАРСІЛ®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вкриті оболонкою, по 22,5 мг по 10 таблеток у контурній чарунковій упаковці; по 3, 5, або 10 контурних чарункових упаковок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Надання оновленого сертифікату відповідності Європейській Фармакопеї №R1-СЕР 2008-237-Rev 04 (затверджений №R1-СЕР 2008-237-Rev 01) від затвердженого виробника АФІ Силімарин фірми Teva Czech Industries s.r.o., Czech Republic. У зв’язку з цим, вносяться зміни та редакційні уточнення до розділу "Упаковка" відповідно до оновлених матеріалів фірми-виробника.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до розділів специфікації та методів контролю АФІ Cилімарин за показником "Залишкові кількості органічних розчинників" відповідно до актуальних матеріалів від виробника Teva Czech Industries s.r.o., Czech Republic, з врахуванням результатів валідації аналітичних методик та редакційних уточнень. Введення змін протягом 6-ти місяців після затвердження.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внесення змін до методів контролю якості АФІ Силімарин за показником "Кількісне визначення", з врахуванням редакційних правок та уточнення щодо відповідно до монографії ЕР «MILK THISTLE DRY EXTRACT, REFINED AND STANDARDISED» та інформації щодо термінів придатності розчинів за результатами валідації аналітичних методик.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UA/2473/01/01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ДЕЗОФЕМОНО® 75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0,075 мг по 1 або по 3, або по 6 блістерів</w:t>
            </w:r>
            <w:r>
              <w:rPr>
                <w:rFonts w:ascii="Arial" w:hAnsi="Arial" w:cs="Arial"/>
                <w:sz w:val="16"/>
                <w:szCs w:val="16"/>
              </w:rPr>
              <w:t>,</w:t>
            </w:r>
            <w:r w:rsidRPr="00445AA2">
              <w:rPr>
                <w:rFonts w:ascii="Arial" w:hAnsi="Arial" w:cs="Arial"/>
                <w:sz w:val="16"/>
                <w:szCs w:val="16"/>
              </w:rPr>
              <w:t xml:space="preserve"> по 28 таблеток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мібе ГмбХ Арцнайміттель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в процесі виробництва, а саме введення додаткового етапу просіювання АФІ дезогестрелу через сито 300 мкм безпосередньо перед зважуванням (перший етап виробництва).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UA/16503/01/01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ДЕКАТИЛЕН ОРІС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«Тева Україна»</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w:t>
            </w:r>
            <w:r w:rsidRPr="00445AA2">
              <w:rPr>
                <w:rFonts w:ascii="Arial" w:hAnsi="Arial" w:cs="Arial"/>
                <w:sz w:val="16"/>
                <w:szCs w:val="16"/>
              </w:rPr>
              <w:br/>
              <w:t>Лабораторіум Санітатіс, С.Л., 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контроль серії (лише показник «Мікробіологічна якість»):</w:t>
            </w:r>
            <w:r w:rsidRPr="00445AA2">
              <w:rPr>
                <w:rFonts w:ascii="Arial" w:hAnsi="Arial" w:cs="Arial"/>
                <w:sz w:val="16"/>
                <w:szCs w:val="16"/>
              </w:rPr>
              <w:br/>
              <w:t>Лабораторіо Ечеварне, С.А., 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контроль серії (лише показник «Вміст етанолу»):</w:t>
            </w:r>
            <w:r w:rsidRPr="00445AA2">
              <w:rPr>
                <w:rFonts w:ascii="Arial" w:hAnsi="Arial" w:cs="Arial"/>
                <w:sz w:val="16"/>
                <w:szCs w:val="16"/>
              </w:rPr>
              <w:br/>
              <w:t>Мікро-Біос, С.Л., Іспанія</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адреси місця провадження діяльності виробника Мікро-Біос, С.Л., Іспанія, що відповідає за контроль серії (лише показник “Вміст етанолу”) </w:t>
            </w:r>
            <w:r w:rsidRPr="00445AA2">
              <w:rPr>
                <w:rFonts w:ascii="Arial" w:hAnsi="Arial" w:cs="Arial"/>
                <w:sz w:val="16"/>
                <w:szCs w:val="16"/>
              </w:rPr>
              <w:br/>
              <w:t xml:space="preserve">Введення змін протягом 6-ти місяців після затвердження.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Подання нового сертифіката відповідності Європейській фармакопеї R0-CEP 2020-286-Rev 00 для АФІ бензидаміну гідрохлорид від вже затвердженого виробника Centaur Pharmaceuticals Private Limited, India. </w:t>
            </w:r>
            <w:r w:rsidRPr="00445AA2">
              <w:rPr>
                <w:rFonts w:ascii="Arial" w:hAnsi="Arial" w:cs="Arial"/>
                <w:sz w:val="16"/>
                <w:szCs w:val="16"/>
              </w:rPr>
              <w:br/>
              <w:t>Затверджено: ASMF. Запропоновано: R0-CEP 2020-286-Rev 00.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w:t>
            </w:r>
            <w:r w:rsidRPr="00445AA2">
              <w:rPr>
                <w:rFonts w:ascii="Arial" w:hAnsi="Arial" w:cs="Arial"/>
                <w:sz w:val="16"/>
                <w:szCs w:val="16"/>
              </w:rPr>
              <w:br/>
              <w:t xml:space="preserve">заміна дільниці виробника Лабораторіо Ечеварне С.А., Іспанія на якій здійснюється контроль серії (лише показник “Мікробіологічна якість”). Введення змін протягом 6-ти місяців після затвердження.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UA/19311/01/01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ДЕКРИЗ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Адамед 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2019-028 - Rev 01 для АФІ еплеренону від вже затвердженого виробника Aurisco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2015-268 - Rev 00 (затверджено: R0-CEP 2015-268 - Rev 01) АФІ еплеренону від вже затвердженого виробника Aurisco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UA/13553/01/01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ДЕКРИЗ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50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ПРОФАРМА Інтернешнл Трейдинг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Мальта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Адамед Фарма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2019-028 - Rev 01 для АФІ еплеренону від вже затвердженого виробника Aurisco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2015-268 - Rev 00 (затверджено: R0-CEP 2015-268 - Rev 01) АФІ еплеренону від вже затвердженого виробника Aurisco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UA/13553/01/02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ДИКЛОФЕНАК НАТРІЮ</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2,5%, по 3 мл в ампулі; по 5 ампул у блістері; по 1, 2 або 20 блістерів у пачці з картону; по 3 мл в ампулі; по 5 або 10 ампул у пачці з картону з картонними перегородками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"Лубнифарм"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"Застосування у період вагітності або годування груддю", "Побічні реакції"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r w:rsidRPr="00445AA2">
              <w:rPr>
                <w:rFonts w:ascii="Arial" w:hAnsi="Arial" w:cs="Arial"/>
                <w:sz w:val="16"/>
                <w:szCs w:val="16"/>
              </w:rPr>
              <w:br/>
              <w:t>Супутня зміна</w:t>
            </w:r>
            <w:r w:rsidRPr="00445AA2">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2.2.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переліку проблем з безпеки на підставі рекомендацій PRAC щодо зміни інформації з безпеки в проекті інструкції для медичного застосування;</w:t>
            </w:r>
            <w:r w:rsidRPr="00445AA2">
              <w:rPr>
                <w:rFonts w:ascii="Arial" w:hAnsi="Arial" w:cs="Arial"/>
                <w:sz w:val="16"/>
                <w:szCs w:val="16"/>
              </w:rPr>
              <w:br/>
              <w:t>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"Побічні реакції" щодо важливості звітування про побічні реакції.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UA/5713/01/01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ДУФАЛАК® ФРУТ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оральний, 667 мг/мл; по 200 мл або по 500 мл розчину у пляшці з мірним стаканчиком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Біолоджікалз Б.В.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UA/15943/01/01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ДУФАСТОН®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 мг, по 14 або 20, або 28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Абботт Біолоджікалз Б.В.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Нiдерланди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UA/3074/01/01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ЕВКАЗОЛІН® АКВА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назальний, 1 мг/г по 10 г у флаконі скляному з насосом-дозатором з розпилювачем назального призначення;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АТ "Фармак"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альтернативного постачальника первинного пакування (флакони зі скла ІІІ гідролітичного класу, що ідентичні до затвердженого первинного пакування) ПрАТ «Мар’янівський склозавод»;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альтернативного постачальника насоса – дозатора з розпилювачем назального призначення ТОВ «Фармаш» Україна, що ідентичний до затвердженого насоса – дозатора з розпилювачем назального призначення виробництва Ing. Erich Pfeiffer GmbH, Німеччина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UA/3664/02/01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ЕЛАПРАЗА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концентрат для розчину для інфузій, 2 мг/мл; по 3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Шайєр Фармасьютікалз Ірландія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відповідальний за випуск серії: Шайєр Фармасьютікалз Ірландія Лімітед, Ірландія; виробництво лікарського засобу, первинне пакування, контроль якості серії, візуальна інспекція: Веттер Фарма-Фертігюнг ГмбХ Енд Ко. КГ, Німеччина; виробництво лікарського засобу, первинне пакування, контроль якості серії: Кенджін БайоФарма, ЛТД (дба Емерджент БайоСолушінз (СіБіАй), США; контроль якості серії, візуальна інспекція: Веттер Фарма-Фертігюнг ГмбХ Енд Ко. КГ, Німеччина; Веттер Фарма-Фертігюнг ГмбХ Енд Ко. КГ, Німеччина; Веттер Фарма-Фертігюнг ГмбХ Енд Ко. КГ, Німеччина; контроль якості серії: Шайєр Хьюмен Дженетік Терапіс, США; Чарльз Рівер Лабораторіз Айленд Лтд, Ірландія; дистрибуція наповнених немаркованих флаконів: Емінент Сервісез Корпорейшн, США; маркування та пакування, дистрибуція готового лікарського засобу: ДіЕйчЕл Сапплай Чейн, Нідерланди; ДіЕйчЕл Сапплай Чейн (Нідерланди) Б.В., Нідерланди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45AA2">
              <w:rPr>
                <w:rFonts w:ascii="Arial" w:hAnsi="Arial" w:cs="Arial"/>
                <w:sz w:val="16"/>
                <w:szCs w:val="16"/>
              </w:rPr>
              <w:br/>
              <w:t>Запропоновано впровадження нового робочого банку клітин (WCB) (серія 5000059975), та видалення аналізу гемаглютинації, при тестуванні робочих та головних банків клітин на сторонні агенти.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UA/13360/01/01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ЕЛЕГІУС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сироп 0,5 мг/мл, по 60 мл або по 100 мл у флаконах з мірною ложкою,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"Тернофарм"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розділу "Побічні реакції" відповідно до оновленої інформації з безпеки застосування діючої речовини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UA/18399/01/01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ЕЛЕЛІСО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ліофілізований для розчину для інфузій по 200 ОД, 1 флакон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(формула, асептичне наповнення, ліофілізація), первинне та вторинне пакування, маркування, випуск серії:</w:t>
            </w:r>
            <w:r w:rsidRPr="00445AA2">
              <w:rPr>
                <w:rFonts w:ascii="Arial" w:hAnsi="Arial" w:cs="Arial"/>
                <w:sz w:val="16"/>
                <w:szCs w:val="16"/>
              </w:rPr>
              <w:br/>
              <w:t>Фармація і Апджон Компані ЛЛС, США;</w:t>
            </w:r>
            <w:r w:rsidRPr="00445AA2">
              <w:rPr>
                <w:rFonts w:ascii="Arial" w:hAnsi="Arial" w:cs="Arial"/>
                <w:sz w:val="16"/>
                <w:szCs w:val="16"/>
              </w:rPr>
              <w:br/>
              <w:t>контроль якості при випуску та дослідження стабільності:</w:t>
            </w:r>
            <w:r w:rsidRPr="00445AA2">
              <w:rPr>
                <w:rFonts w:ascii="Arial" w:hAnsi="Arial" w:cs="Arial"/>
                <w:sz w:val="16"/>
                <w:szCs w:val="16"/>
              </w:rPr>
              <w:br/>
              <w:t>Пфайзер Ірландія Фармасьютікалc, Ірландiя;</w:t>
            </w:r>
            <w:r w:rsidRPr="00445AA2">
              <w:rPr>
                <w:rFonts w:ascii="Arial" w:hAnsi="Arial" w:cs="Arial"/>
                <w:sz w:val="16"/>
                <w:szCs w:val="16"/>
              </w:rPr>
              <w:br/>
              <w:t>контроль якості при випуску та дослідження стабільності:</w:t>
            </w:r>
            <w:r w:rsidRPr="00445AA2">
              <w:rPr>
                <w:rFonts w:ascii="Arial" w:hAnsi="Arial" w:cs="Arial"/>
                <w:sz w:val="16"/>
                <w:szCs w:val="16"/>
              </w:rPr>
              <w:br/>
              <w:t>Проталікс Лтд., Ізраїль</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Ізраїль</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в інструкцію для медичного застосування лікарського засобу до розділу "Спосіб застосування та дози" (уточнення інформації).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UA/14379/01/01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ЕПОБІОКРИН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 оновлення показника «Зовнішній вигляд»: видалено шприц із градуюванням у зв’язку з відсутністю постачання даного різновиду первинного пакування, що не несе жодного впливу на якість, безпечність та ефективність лікарського засобу. У якості первинного пакування використовуються шприци без градуювання. Також актуалізовано показник «Бактеріальні ендотоксини» відповідно до ДФУ, 2.6.14, а саме: виправлено помилку в специфікації стосовно нормування допустимих меж показника на «не більше 1 ЕО/мл» з «менше 1 ЕО/шприц»</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UA/17088/01/02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ЕПОБІОКРИН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 оновлення показника «Зовнішній вигляд»: видалено шприц із градуюванням у зв’язку з відсутністю постачання даного різновиду первинного пакування, що не несе жодного впливу на якість, безпечність та ефективність лікарського засобу. У якості первинного пакування використовуються шприци без градуювання. Також актуалізовано показник «Бактеріальні ендотоксини» відповідно до ДФУ, 2.6.14, а саме: виправлено помилку в специфікації стосовно нормування допустимих меж показника на «не більше 1 ЕО/мл» з «менше 1 ЕО/шприц»</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UA/17088/01/03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ЕПОБІОКРИН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по 10 000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 оновлення показника «Зовнішній вигляд»: видалено шприц із градуюванням у зв’язку з відсутністю постачання даного різновиду первинного пакування, що не несе жодного впливу на якість, безпечність та ефективність лікарського засобу. У якості первинного пакування використовуються шприци без градуювання. Також актуалізовано показник «Бактеріальні ендотоксини» відповідно до ДФУ, 2.6.14, а саме: виправлено помилку в специфікації стосовно нормування допустимих меж показника на «не більше 1 ЕО/мл» з «менше 1 ЕО/шприц»</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UA/17088/01/04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ЕПОБІОКРИН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р.3.2.Р.7 Система контейнер/закупорювальний засіб, а саме - оновлення показника «Зовнішній вигляд»: видалено шприц із градуюванням у зв’язку з відсутністю постачання даного різновиду первинного пакування, що не несе жодного впливу на якість, безпечність та ефективність лікарського засобу. У якості первинного пакування використовуються шприци без градуювання. Також актуалізовано показник «Бактеріальні ендотоксини» відповідно до ДФУ, 2.6.14, а саме: виправлено помилку в специфікації стосовно нормування допустимих меж показника на «не більше 1 ЕО/мл» з «менше 1 ЕО/шприц»</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UA/17088/01/01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ЕРАКСИС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розчину для інфузій по 100 мг; 1 флакон з порошком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Пфайзер Інк.</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Фармація і Апджон Компані ЛЛС</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затвердженої виробничої дільниці ГЛЗ Pharmacia and Upjohn Company LLC для приведення у відповідність до назви зазначеної на сайті US FDA Drug Establishments Current Registration Site. А також внесення редакційних змін в адресу (додавання повної форми до абревіатури країни USA як United States). Зміна стосується назви виробника ГЛЗ на англійській мові. Виробнича дільниця та усі виробничі операції залишаються незмінними.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затвердженої виробничої дільниці діючої речовини Pharmacia and Upjohn Company LLC для приведення у відповідність до назви зазначеної на сайті US FDA Drug Establishments Current Registration Site. А також внесення редакційних змін в адресу (додавання повної форми до абревіатури країни USA як United States). Виробнича дільниця та усі виробничі операції залишаються незмінними. Введення змін протягом 9-ти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щодо вилучення найменування та місцезнаходження виробника англійською мовою. Введення змін протягом 9-ти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UA/12190/01/01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ЕСБЕРІТОКС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3,2 мг, по 20 таблеток у блістері; по 2, або 3, або 5, або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Шапер &amp; Брюммер ГмбХ &amp;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45AA2">
              <w:rPr>
                <w:rFonts w:ascii="Arial" w:hAnsi="Arial" w:cs="Arial"/>
                <w:sz w:val="16"/>
                <w:szCs w:val="16"/>
              </w:rPr>
              <w:br/>
              <w:t xml:space="preserve">Діюча редакція: Dr. Delal Naser / Доктор Делал Насер. Пропонована редакція: Dr. Richard Ammer / Доктор Річард Аммер. </w:t>
            </w:r>
            <w:r w:rsidRPr="00445AA2">
              <w:rPr>
                <w:rFonts w:ascii="Arial" w:hAnsi="Arial" w:cs="Arial"/>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Антон Войтенко / Anton Voitenko. Пропонована редакція: Будяк Олександра Сергіївна / Budiak Oleksandra Sergiivna.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UA/11978/01/01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ЕСПА-ФОЦИН®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орального розчину по 3000 мг/пакет, по 8 г порошку (3000 мг діючої речовини) у пакеті; по 1 пакету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Еспарма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нерозфасованого продукту, первинне пакування, вторинне пакування, контроль якості, випуск серії: Ліндофарм ГмбХ, 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вторинне пакування: еспарма Фарма Сервісез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2015-289 - Rev 03 (затверджено: R0-CEP 2015-289 - Rev 02) для АФІ фосфоміцину трометамолу від вже затвердженого виробника F.I.S. - FABBRICA ITALIANA SINTETICI S.P.A. у зв'язку з введенням додаткових виробничих дільниць для проміжного продукту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UA/14782/01/01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ЗЕРОДОЛ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вкриті плівковою оболонкою, по 100 мг; по 10 таблеток у блістері; по 1 або по 3 блістери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Іпка Лабораторіз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UA/10618/01/01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ІБУПРОФЕН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м'які по 400 мг по 10 капсул у блістері, по 1 або 2 блістера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СІА «ІНФАРМА Трейдінг»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первинне та вторинне пакування: Каталент Джермані Шорндорф ГмбХ, Німеччина; виробництво готового лікарського засобу, пакування балку, контроль якості, випуск серії: Каталент Джермані Ебербах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UA/19458/01/02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ІБУПРОФЕН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м'які по 200 мг по 10 капсул у блістері, по 1 або 2 блістера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СІА «ІНФАРМА Трейдінг»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Латвійська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первинне та вторинне пакування: Каталент Джермані Шорндорф ГмбХ, Німеччина; виробництво готового лікарського засобу, пакування балку, контроль якості, випуск серії: Каталент Джермані Ебербах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первинної упаковки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UA/19458/01/01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ІМАТИНІБ МЕДАК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100 мг по 15 капсул у блістері, по 4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spacing w:after="240"/>
              <w:jc w:val="center"/>
              <w:rPr>
                <w:rFonts w:ascii="Arial" w:hAnsi="Arial" w:cs="Arial"/>
                <w:sz w:val="16"/>
                <w:szCs w:val="16"/>
              </w:rPr>
            </w:pPr>
            <w:r w:rsidRPr="00445AA2">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що відповідає за виробництво лікарського засобу, первинну та вторинну упаковку, контроль якості та випуск серії:</w:t>
            </w:r>
            <w:r w:rsidRPr="00445AA2">
              <w:rPr>
                <w:rFonts w:ascii="Arial" w:hAnsi="Arial" w:cs="Arial"/>
                <w:sz w:val="16"/>
                <w:szCs w:val="16"/>
              </w:rPr>
              <w:br/>
              <w:t>АТ "Адамед Фарма", Польща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445AA2">
              <w:rPr>
                <w:rFonts w:ascii="Arial" w:hAnsi="Arial" w:cs="Arial"/>
                <w:sz w:val="16"/>
                <w:szCs w:val="16"/>
              </w:rPr>
              <w:br/>
              <w:t xml:space="preserve">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Адміністративні зміни. Зміна коду АТХ. Зміни внесено до інструкції для медичного застосування лікарського засобу у розділ "Фармакотерапевтична група. Код АТХ " (затверджено: Інгібітори протеїнкінази. Код АТХ L01X Е01; запропоновано: Протипухлинні засоби, інгібітори тирозинкінази BCR-ABL. Код АТХ L01EA01) відповідно до міжнародного класифікатора кодів ВООЗ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UA/14753/01/02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ІМАТИНІБ МЕДАК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400 мг по 10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spacing w:after="240"/>
              <w:jc w:val="center"/>
              <w:rPr>
                <w:rFonts w:ascii="Arial" w:hAnsi="Arial" w:cs="Arial"/>
                <w:sz w:val="16"/>
                <w:szCs w:val="16"/>
              </w:rPr>
            </w:pPr>
            <w:r w:rsidRPr="00445AA2">
              <w:rPr>
                <w:rFonts w:ascii="Arial" w:hAnsi="Arial" w:cs="Arial"/>
                <w:sz w:val="16"/>
                <w:szCs w:val="16"/>
              </w:rPr>
              <w:t>АТ "Адамед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що відповідає за виробництво лікарського засобу, первинну та вторинну упаковку, контроль якості та випуск серії:</w:t>
            </w:r>
            <w:r w:rsidRPr="00445AA2">
              <w:rPr>
                <w:rFonts w:ascii="Arial" w:hAnsi="Arial" w:cs="Arial"/>
                <w:sz w:val="16"/>
                <w:szCs w:val="16"/>
              </w:rPr>
              <w:br/>
              <w:t>АТ "Адамед Фарма", Польща</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(ГЛІВЕК, таблетки, вкриті плівковою оболонкою).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445AA2">
              <w:rPr>
                <w:rFonts w:ascii="Arial" w:hAnsi="Arial" w:cs="Arial"/>
                <w:sz w:val="16"/>
                <w:szCs w:val="16"/>
              </w:rPr>
              <w:br/>
              <w:t xml:space="preserve">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 Зміни І типу - Адміністративні зміни. Зміна коду АТХ. Зміни внесено до інструкції для медичного застосування лікарського засобу у розділ "Фармакотерапевтична група. Код АТХ " (затверджено: Інгібітори протеїнкінази. Код АТХ L01X Е01; запропоновано: Протипухлинні засоби, інгібітори тирозинкінази BCR-ABL. Код АТХ L01EA01) відповідно до міжнародного класифікатора кодів ВООЗ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UA/14753/01/01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ІМУНОВЕЛ®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12 капсул у блістері,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"Фармацевтична компанія "ФарКоС"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ТОВ "Фармацевтична компанія "ФарКоС"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UA/18784/01/01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ІНДАПАМІД-ТЕВА SR</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пролонгованої дії по 1,5 мг, по 10 таблеток у блістері, по 3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Меркле ГмбХ, Німеччина (первинна та вторинна упаковка, контроль серії; виробництво нерозфасованого продукту, дозвіл на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1997-109-Rev 06 для діючої речовини індапамід від уже затвердженого виробника Laboratori Alchemia S.r.l, Italy. Затверджено: R1-CEP 1997-109-Rev 05. Запропоновано: R1-CEP 1997-109-Rev 06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UA/8999/01/01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ІНСУФОР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850 мг по 15 таблеток у блістері; по 2 або 4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UA/14631/01/01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ІНСУФОР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вкриті плівковою оболонкою, по 1000 мг; по 10 таблеток у блістері; по 3, по 6 або 9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UA/14631/01/02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ІНСУФОР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500 мг по 15 таблеток у блістері; по 2 або 4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застосування діючої речовини лікарського засобу.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UA/14631/01/03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RX59.0 на виробничій дільниці GlaxoSmithKline Biologicals S.A., Rixensart, Belgium, на якій проводилось виробництво антигенів ацелюлярного кашлюка (acellular Pertussis antigens bulk).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RX39.3 на виробничій дільниці GlaxoSmithKline Biologicals S.A., Rixensart, Belgium, на якій проводилось виробництво антигенів інактивованого вірусу поліомієліту (Bulk manufacturing operations of Inactivated Poliomyelitis Virus (type 1, 2 and 3)).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наповнення шприців (Filling manufacturing operations) у приміщенні building A/B на виробничій дільниці GlaxoSmithKline Biologicals, Branch of SmithKline Beecham Pharma GmbH &amp; Co. KG, Dresden,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UA/16235/01/01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RX59.0 на виробничій дільниці GlaxoSmithKline Biologicals S.A., Rixensart, Belgium, на якій проводилось виробництво антигенів ацелюлярного кашлюка (acellular Pertussis antigens bulk).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Виведення з експлуатації будівлі RX39.3 на виробничій дільниці GlaxoSmithKline Biologicals S.A., Rixensart, Belgium, на якій проводилось виробництво антигенів інактивованого вірусу поліомієліту (Bulk manufacturing operations of Inactivated Poliomyelitis Virus (type 1, 2 and 3)).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наповнення шприців (Filling manufacturing operations) у приміщенні building A/B на виробничій дільниці GlaxoSmithKline Biologicals, Branch of SmithKline Beecham Pharma GmbH &amp; Co. KG, Dresden,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UA/13939/01/01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ГлаксоСмітКляйн Біолоджікалз С.А.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45AA2">
              <w:rPr>
                <w:rFonts w:ascii="Arial" w:hAnsi="Arial" w:cs="Arial"/>
                <w:sz w:val="16"/>
                <w:szCs w:val="16"/>
              </w:rPr>
              <w:br/>
              <w:t>Виведення з експлуатації будівлі RX59.0 на виробничій дільниці GlaxoSmithKline Biologicals S.A., Rixensart, Belgium, на якій проводилось виробництво антигенів ацелюлярного кашлюка (acellular Pertussis antigens bulk).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функції наповнення шприців (Filling manufacturing operations) у приміщенні building A/B на виробничій дільниці GlaxoSmithKline Biologicals, Branch of SmithKline Beecham Pharma GmbH &amp; Co. KG, Dresden, Germany.</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UA/15120/01/01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КЕЙВЕР®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50 мг/2 мл, по 2 мл в ампулі, по 5 ампул у блістері, по 1 або по 2 блістери в пачці з картону, по 2 мл в ампулі, по 5 або 10 ампул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згідно з інформацією щодо медичного застосування референтного лікарського засобу (ДЕКСАЛГІН® ІН’ЄКТ, розчин для ін’єкцій/інфузій).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UA/13977/01/01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КЕЙВЕР®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25 мг; по 10 таблеток у блістері; по 1, 3 або 5 блістерів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"Фармак"</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 "Побічні реакції" згідно з інформацією щодо медичного застосування референтного лікарського засобу (ДЕКСАЛГІН, таблетки, вкриті плівковою оболонкою по 25 мг).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UA/13977/02/01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КЕТОНАЛ®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100 мг/2 мл; по 2 мл в ампулі; по 5 ампул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Лек Фармацевтична компанія д.д.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«Кількісне визначення та ідентифікація Кетопрофену» з методу УФ спектрофотометрії на метод ізократичної ВЕРХ.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методу випробування ГЛЗ за показником «Супутні домішки, продукти розпаду» з методу ізократичного ВЕРХ на метод градієнтного УВЕРХ.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UA/8325/01/01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КЕТОПРОФЕН-ВМ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100 мг/2 мл; по 2 мл в ампулі; по 5 ампул у контурній чарунковій упаковці, по 1 або 2 контурні чарункові упаковки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ФармаВіжн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UA/18499/01/01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КЛАРІСКАН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279, 30 мг/мл (0,5 ммоль/мл) по 10 мл, по 15 мл, по 20 мл у скляних флаконах; по 10 флаконів в картонній коробці; по 50 мл, по 100 мл у поліпропіленових флаконах, по 10 флаконів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Гулій Людмила Вікторівна.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UA/19528/01/01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КЛАЦИД®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250 мг;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Аббві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UA/2920/03/01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КЛОТРИМАЗОЛ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вагінальні по 100 мг; по 6 таблеток у блістері; по 1 блістеру в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Делфарм Познань С.А.</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UA/2564/01/01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КЛОТРИМАЗОЛ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крем 1 %; по 20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Делфарм Познань С.А.</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UA/2564/02/01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КРЕОН®ЧИК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гастрорезистентні гранули, по 60,12 мг/100 мг по 20 г гранул у скляній пляшці; по 1 пляшці з мірною ложкою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w:t>
            </w:r>
            <w:r w:rsidRPr="00445AA2">
              <w:rPr>
                <w:rFonts w:ascii="Arial" w:hAnsi="Arial" w:cs="Arial"/>
                <w:sz w:val="16"/>
                <w:szCs w:val="16"/>
              </w:rPr>
              <w:br/>
              <w:t>Зміна затверджених допустимих меж специфікації ЛЗ для п. «Кількісне визначення амілази, ліпази і протеази»(затверджено: - Амилаза(3600) при выпуске: 3600 – 5400 ед. ЕФ/100 мг (100-150 % от заявленного количества); на протяжении срока годности: 3240 – 5400 ед. ЕФ/100 мг (90-150 % от заявленного количества); -Липаза (5000) при выпуске: 5250 – 7500 ед. ЕФ/100 мг (105-150 % от заявленного количества); на протяжении срока годности: 4500 – 7500 ед. ЕФ/100 мг (90-150 % от заявленного количества); - Протеазы (200) при выпуске: 200 – 350 ед. ЕФ/100 мг (100-175 % от заявленного количества); на протяжении срока годности: 180 – 350 ед. ЕФ/100 мг (90-175 % от заявленного количества); запропоновано: - Амілаза(3600) при випуску: 3600 – 5800 од. ЄФ/100 мг (100-161 % від заявленої кількості); протягом терміну придатності: 3240 – 5800 од. ЄФ/100 мг (90-161 % від заявленої кількості); - Ліпаза (5000) при випуску: 4900 – 5500 од. ЄФ/100 мг (98-110 % від заявленої кількості); протягом терміну придатності: 4500 – 5500 од. ЄФ/100 мг (90-110 % від заявленої кількості); - Протеази (200) при випуску: 200 – 370 од. ЄФ/100 мг (100-184 % від заявленої кількості); протягом терміну придатності: 180 – 370 од. ЄФ/100 мг (90-184 % від заявленої кількості).</w:t>
            </w:r>
            <w:r w:rsidRPr="00445AA2">
              <w:rPr>
                <w:rFonts w:ascii="Arial" w:hAnsi="Arial" w:cs="Arial"/>
                <w:sz w:val="16"/>
                <w:szCs w:val="16"/>
              </w:rPr>
              <w:br/>
              <w:t>Звуження допустимої межі показника «Вміст води в гранулах» протягом терміну придатності з 5% до 4% на основі даних зі стабільності готового лікарського засобу. Також, внесено редакційні уточнення щодо показника «Мікробіологічна чистота» відповідно до оновленої специфікації виробника та чинної редакції ЕР.</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UA/15046/01/01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КУТЕРН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5 мг/10 мг по 14 таблеток у блістері, по 2 блістери у картонній коробці з маркуванням українською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АстраЗенека АБ</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лікарського засобу, первинне пакування та проведення випробувань:</w:t>
            </w:r>
            <w:r w:rsidRPr="00445AA2">
              <w:rPr>
                <w:rFonts w:ascii="Arial" w:hAnsi="Arial" w:cs="Arial"/>
                <w:sz w:val="16"/>
                <w:szCs w:val="16"/>
              </w:rPr>
              <w:br/>
              <w:t>АстраЗенека Фармасьютикалс ЛП, США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первинне та вторинне пакування лікарського засобу, проведення випробувань, випуск серії:</w:t>
            </w:r>
            <w:r w:rsidRPr="00445AA2">
              <w:rPr>
                <w:rFonts w:ascii="Arial" w:hAnsi="Arial" w:cs="Arial"/>
                <w:sz w:val="16"/>
                <w:szCs w:val="16"/>
              </w:rPr>
              <w:br/>
              <w:t>АстраЗенека АБ, Швеція</w:t>
            </w:r>
            <w:r w:rsidRPr="00445AA2">
              <w:rPr>
                <w:rFonts w:ascii="Arial" w:hAnsi="Arial" w:cs="Arial"/>
                <w:sz w:val="16"/>
                <w:szCs w:val="16"/>
              </w:rPr>
              <w:br/>
              <w:t>первинне та вторинне пакування лікарського засобу, випуск серії:</w:t>
            </w:r>
            <w:r w:rsidRPr="00445AA2">
              <w:rPr>
                <w:rFonts w:ascii="Arial" w:hAnsi="Arial" w:cs="Arial"/>
                <w:sz w:val="16"/>
                <w:szCs w:val="16"/>
              </w:rPr>
              <w:br/>
              <w:t>АстраЗенека ЮК Лімітед, Велика Британія</w:t>
            </w:r>
            <w:r w:rsidRPr="00445AA2">
              <w:rPr>
                <w:rFonts w:ascii="Arial" w:hAnsi="Arial" w:cs="Arial"/>
                <w:sz w:val="16"/>
                <w:szCs w:val="16"/>
              </w:rPr>
              <w:br/>
              <w:t>проведення випробувань лікарського засобу:</w:t>
            </w:r>
            <w:r w:rsidRPr="00445AA2">
              <w:rPr>
                <w:rFonts w:ascii="Arial" w:hAnsi="Arial" w:cs="Arial"/>
                <w:sz w:val="16"/>
                <w:szCs w:val="16"/>
              </w:rPr>
              <w:br/>
              <w:t>АстраЗенека АБ, Швеція</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США/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Швеція/ Велика Британія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поштового індексу без зміни фактичного місцезнаходження виробника ГЛЗ AstraZeneca AB (Gartunavagen).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поштового індексу без зміни фактичного місцезнаходження виробника ГЛЗ AstraZeneca AB (Forskargatan 18).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UA/17484/01/01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ЛАМІЗИЛ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крем 1%; по 15 г або 30 г в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ГСК Консьюмер Хелскер САРЛ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45AA2">
              <w:rPr>
                <w:rFonts w:ascii="Arial" w:hAnsi="Arial" w:cs="Arial"/>
                <w:sz w:val="16"/>
                <w:szCs w:val="16"/>
              </w:rPr>
              <w:br/>
              <w:t xml:space="preserve">Діюча редакція: Dr. Jens-Ulrich Stegmann, MD / Др. Йенс-Ульріх Штегманн. Пропонована редакція: John Poustie / Джон Поусті. </w:t>
            </w:r>
            <w:r w:rsidRPr="00445AA2">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w:t>
            </w:r>
            <w:r w:rsidRPr="00445AA2">
              <w:rPr>
                <w:rFonts w:ascii="Arial" w:hAnsi="Arial" w:cs="Arial"/>
                <w:sz w:val="16"/>
                <w:szCs w:val="16"/>
              </w:rPr>
              <w:br/>
              <w:t xml:space="preserve">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45AA2">
              <w:rPr>
                <w:rFonts w:ascii="Arial" w:hAnsi="Arial" w:cs="Arial"/>
                <w:sz w:val="16"/>
                <w:szCs w:val="16"/>
              </w:rPr>
              <w:br/>
              <w:t xml:space="preserve">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UA/1005/03/01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ЛІДОКАЇН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спрей 10 % по 38 г спрею у флаконі; по 1 флакону + 1 пластмасовий клапан-дозатор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ЗАТ Фармацевтичний завод ЕГІС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вимог специфікації за показником «Опис», у відповідності до оригінальних матеріалів виробника. Зміни внесено в інструкцію для медичного застосування лікарського засобу до розділу «Основні фізико-хімічні властивості». Зміни І типу - Зміни з якості. Готовий лікарський засіб. Контроль готового лікарського засобу (інші зміни) доповнення методів контролю показником «Опис», у зв’язку з відсутністю даного показника в затверджених методах контролю. При цьому специфікація зазначає встановлені вимоги за даним показником.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специфікації та методі контролю за показником «Ідентифікація» (кольорова реакція), без зміни нормування.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випробування ГЛЗ за показником «Ідентифікація» з методу ТШХ на метод ВЕРХ (випробування проводиться в умовах методу «Супровідні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«Кількісне визначення діючої речовини у флаконі (титрування)», у відповідності до матеріалів виробника. Без зміни критеріїв прийнятності.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випробування ГЛЗ за показником «Супровідні домішки» з ТШХ на ВЕРХ. У зв’язку з цим зміни вносяться до специфікації методів контролю якості.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методах випробування за показниками «Фіксація пластинки та закриваючого клапана дозуючого насоса», «Витік», «Середня маса наповнення флаконів», «Однорідність маси наповнення флаконів» у відповідності до оригінальних матеріалів виробника. У зв’язку з цим зміни вносяться до специфікації без зміни нормування.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методах випробування для показників «Середня маса на дозу», «Кількість доз у флаконі», «Густина», «рН», у відповідності до оригінальних матеріалів виробника, без зміни нормування. Зміни І типу - Зміни з якості. Готовий лікарський засіб. Контроль готового лікарського засобу (інші зміни) зміна нормування та незначні зміни в методі випробування за показником «Механічні включення та колір розчину», у відповідності до оригінальних матеріалів виробника.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методі випробування ГЛЗ за показником «Вміст води», без зміни вимог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(оновлення процедури випробування для приведення у відповідність зі зміненою загальною статтею ДФУ або Європейської фармакопеї) приведення вимог специфікації за показником «Мікробіологічна чистота» у відповідність до вимог EP.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введення періодичності контролю ГЛЗ за показником «Мікробіологічна чистота», а саме – нерегулярне випробування (для першої серії на рік, потім для кожної 10-ї серії, щонайменше одна серія на рік).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доповнення специфікації ГЛЗ показником «Розпилювана питома маса» з нормуванням 38,00 г ±10% (34,20-41,80 г) у відповідності до оригінальних матеріалів виробника.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критеріїв прийнятності для показника «Кількісне визначення діючої речовини у дозі (титрування)» з незначними змінами у методі випробування. Зміни внесено в інструкцію для медичного застосування лікарського засобу до розділу «Склад», як наслідок, до розділу «Спосіб застосування та дози», у зв’язку зі зміною критеріїв прийнятності для показника «кількісне визначення діючої речовини у дозі».</w:t>
            </w:r>
            <w:r w:rsidRPr="00445AA2">
              <w:rPr>
                <w:rFonts w:ascii="Arial" w:hAnsi="Arial" w:cs="Arial"/>
                <w:sz w:val="16"/>
                <w:szCs w:val="16"/>
              </w:rPr>
              <w:br/>
              <w:t>Відповідні зміни вносяться в текст маркування упаковки лікарського засобу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UA/0655/01/02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B759D1" w:rsidRDefault="00D24601" w:rsidP="00435040">
            <w:pPr>
              <w:pStyle w:val="11"/>
              <w:tabs>
                <w:tab w:val="left" w:pos="12600"/>
              </w:tabs>
              <w:rPr>
                <w:rFonts w:ascii="Arial" w:hAnsi="Arial" w:cs="Arial"/>
                <w:b/>
                <w:i/>
                <w:sz w:val="16"/>
                <w:szCs w:val="16"/>
              </w:rPr>
            </w:pPr>
            <w:r w:rsidRPr="00B759D1">
              <w:rPr>
                <w:rFonts w:ascii="Arial" w:hAnsi="Arial" w:cs="Arial"/>
                <w:b/>
                <w:sz w:val="16"/>
                <w:szCs w:val="16"/>
              </w:rPr>
              <w:t xml:space="preserve">ЛІНКОМІЦИН-ДАРНИЦЯ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rPr>
                <w:rFonts w:ascii="Arial" w:hAnsi="Arial" w:cs="Arial"/>
                <w:sz w:val="16"/>
                <w:szCs w:val="16"/>
              </w:rPr>
            </w:pPr>
            <w:r w:rsidRPr="00B759D1">
              <w:rPr>
                <w:rFonts w:ascii="Arial" w:hAnsi="Arial" w:cs="Arial"/>
                <w:sz w:val="16"/>
                <w:szCs w:val="16"/>
              </w:rPr>
              <w:t>розчин для ін'єкцій, 300 мг/мл; по 1 мл або по 2 мл в ампулі; по 5 ампул у контурній чарунковій упаковці; по 2 контурні чарункові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sz w:val="16"/>
                <w:szCs w:val="16"/>
              </w:rPr>
            </w:pPr>
            <w:r w:rsidRPr="00B759D1">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sz w:val="16"/>
                <w:szCs w:val="16"/>
              </w:rPr>
            </w:pPr>
            <w:r w:rsidRPr="00B759D1">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sz w:val="16"/>
                <w:szCs w:val="16"/>
              </w:rPr>
            </w:pPr>
            <w:r w:rsidRPr="00B759D1">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sz w:val="16"/>
                <w:szCs w:val="16"/>
              </w:rPr>
            </w:pPr>
            <w:r w:rsidRPr="00B759D1">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sz w:val="16"/>
                <w:szCs w:val="16"/>
              </w:rPr>
            </w:pPr>
            <w:r w:rsidRPr="00B759D1">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Лінкоміцину гідрохлорид від вже затвердженого виробника Topfond Pharmaceutical Co., Ltd, Китай СЕР № R1-CEP 2008-225-Rev 02 (затверджено: СЕР № R1-CEP 2008-225-Rev 01), як наслідок змінилася адреса місця провадження діяльності;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зміна у параметрах специфікації АФІ, а саме вилучення показника якості «Важкі метали» відповідно до матеріалів виробника та вимог ICH Q3D Guideline for Elemental Impurities;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до специфікації та методів контролю АФІ за показникам «Залишкові кількості органічних розчинників» приведено до актуальних матеріалів виробника та оформлено відповідно до рекомендацій та стилістики ДФУ з урахуванням валідації методики.</w:t>
            </w:r>
            <w:r w:rsidRPr="00B759D1">
              <w:rPr>
                <w:rFonts w:ascii="Arial" w:hAnsi="Arial" w:cs="Arial"/>
                <w:sz w:val="16"/>
                <w:szCs w:val="16"/>
              </w:rPr>
              <w:br/>
              <w:t>Супутня зміна</w:t>
            </w:r>
            <w:r w:rsidRPr="00B759D1">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B759D1">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до специфікації та методів контролю АФІ за показникам "Мікробіологічна чистота", а саме приведено у відповідність до вимог ЕР 2.6.12, 5.1.4.</w:t>
            </w:r>
            <w:r w:rsidRPr="00B759D1">
              <w:rPr>
                <w:rFonts w:ascii="Arial" w:hAnsi="Arial" w:cs="Arial"/>
                <w:sz w:val="16"/>
                <w:szCs w:val="16"/>
              </w:rPr>
              <w:br/>
              <w:t>Супутня зміна</w:t>
            </w:r>
            <w:r w:rsidRPr="00B759D1">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w:t>
            </w:r>
            <w:r w:rsidRPr="00B759D1">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До методів контролю за показниками якості «Ідентифікація», «рН розчину», «Вода» та до специфікації за тестами «Ідентифікація», «рН розчину» - нормування залишено без змін, внесені редакційні правки, які оформлені відповідно до рекомендацій та стилістики ДФУ.</w:t>
            </w:r>
            <w:r w:rsidRPr="00B759D1">
              <w:rPr>
                <w:rFonts w:ascii="Arial" w:hAnsi="Arial" w:cs="Arial"/>
                <w:sz w:val="16"/>
                <w:szCs w:val="16"/>
              </w:rPr>
              <w:br/>
              <w:t>Супутня зміна</w:t>
            </w:r>
            <w:r w:rsidRPr="00B759D1">
              <w:rPr>
                <w:rFonts w:ascii="Arial" w:hAnsi="Arial" w:cs="Arial"/>
                <w:sz w:val="16"/>
                <w:szCs w:val="16"/>
              </w:rPr>
              <w:br/>
              <w:t>-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w:t>
            </w:r>
            <w:r w:rsidRPr="00B759D1">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для АФІ Лінкоміцину гідрохлорид від вже затвердженого виробника Topfond Pharmaceutical Co., Ltd, Китай СЕР № R1-CEP 2008-225-Rev 01 (затверджено: СЕР № R1-CEP 2008-225-Rev 00)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b/>
                <w:i/>
                <w:sz w:val="16"/>
                <w:szCs w:val="16"/>
              </w:rPr>
            </w:pPr>
            <w:r w:rsidRPr="00B759D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B759D1" w:rsidRDefault="00D24601" w:rsidP="00435040">
            <w:pPr>
              <w:pStyle w:val="11"/>
              <w:tabs>
                <w:tab w:val="left" w:pos="12600"/>
              </w:tabs>
              <w:jc w:val="center"/>
              <w:rPr>
                <w:rFonts w:ascii="Arial" w:hAnsi="Arial" w:cs="Arial"/>
                <w:sz w:val="16"/>
                <w:szCs w:val="16"/>
              </w:rPr>
            </w:pPr>
            <w:r>
              <w:rPr>
                <w:rFonts w:ascii="Arial" w:hAnsi="Arial" w:cs="Arial"/>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B759D1">
              <w:rPr>
                <w:rFonts w:ascii="Arial" w:hAnsi="Arial" w:cs="Arial"/>
                <w:sz w:val="16"/>
                <w:szCs w:val="16"/>
              </w:rPr>
              <w:t>UA/4582/01/01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ЛОРНАДО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ліофілізат для розчину для ін'єкцій по 8 мг; по 8 мг ліофілізату для розчину для ін'єкцій у флаконі в комплекті з 2 мл розчинника (вода для ін'єкцій) в ампулі; 1 флакон з ліофілізатом для розчину для ін'єкцій та 1 ампула розчинника в картонній коробці; 3 флакони з ліофілізатом для розчину для ін'єкцій та 3 ампули розчинника в контурній чарунковій упаковці, 1 контурна чарункова упаковка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Мефар Ілач Сан.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UA/18503/01/01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МЕТАЛІЗЕ®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Берінгер Інгельхайм Інтернешнл ГмбХ</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Берінгер Інгельхайм Фарма ГмбХ і Ко. КГ</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ліофілізату. </w:t>
            </w:r>
            <w:r w:rsidRPr="00445AA2">
              <w:rPr>
                <w:rFonts w:ascii="Arial" w:hAnsi="Arial" w:cs="Arial"/>
                <w:sz w:val="16"/>
                <w:szCs w:val="16"/>
              </w:rPr>
              <w:br/>
              <w:t xml:space="preserve">Затверджено: 2 роки. </w:t>
            </w:r>
            <w:r w:rsidRPr="00445AA2">
              <w:rPr>
                <w:rFonts w:ascii="Arial" w:hAnsi="Arial" w:cs="Arial"/>
                <w:sz w:val="16"/>
                <w:szCs w:val="16"/>
              </w:rPr>
              <w:br/>
              <w:t xml:space="preserve">Приготований розчин може зберігатися 24 години при температурі 2-8?С і 8 годин при температурі 30?С. </w:t>
            </w:r>
            <w:r w:rsidRPr="00445AA2">
              <w:rPr>
                <w:rFonts w:ascii="Arial" w:hAnsi="Arial" w:cs="Arial"/>
                <w:sz w:val="16"/>
                <w:szCs w:val="16"/>
              </w:rPr>
              <w:br/>
              <w:t xml:space="preserve">Запропоновано: 3 роки. </w:t>
            </w:r>
            <w:r w:rsidRPr="00445AA2">
              <w:rPr>
                <w:rFonts w:ascii="Arial" w:hAnsi="Arial" w:cs="Arial"/>
                <w:sz w:val="16"/>
                <w:szCs w:val="16"/>
              </w:rPr>
              <w:br/>
              <w:t xml:space="preserve">Приготований розчин може зберігатися 24 години при температурі 2-8?С і 8 годин при температурі 30?С. </w:t>
            </w:r>
            <w:r w:rsidRPr="00445AA2">
              <w:rPr>
                <w:rFonts w:ascii="Arial" w:hAnsi="Arial" w:cs="Arial"/>
                <w:sz w:val="16"/>
                <w:szCs w:val="16"/>
              </w:rPr>
              <w:br/>
              <w:t>Введення змін протягом 6-ти місяців після затвердження;</w:t>
            </w:r>
            <w:r w:rsidRPr="00445AA2">
              <w:rPr>
                <w:rFonts w:ascii="Arial" w:hAnsi="Arial" w:cs="Arial"/>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розчинника. </w:t>
            </w:r>
            <w:r w:rsidRPr="00445AA2">
              <w:rPr>
                <w:rFonts w:ascii="Arial" w:hAnsi="Arial" w:cs="Arial"/>
                <w:sz w:val="16"/>
                <w:szCs w:val="16"/>
              </w:rPr>
              <w:br/>
              <w:t xml:space="preserve">Затверджено: 36 місяців. </w:t>
            </w:r>
            <w:r w:rsidRPr="00445AA2">
              <w:rPr>
                <w:rFonts w:ascii="Arial" w:hAnsi="Arial" w:cs="Arial"/>
                <w:sz w:val="16"/>
                <w:szCs w:val="16"/>
              </w:rPr>
              <w:br/>
              <w:t xml:space="preserve">Запропоновано: 48 місяців. </w:t>
            </w:r>
            <w:r w:rsidRPr="00445AA2">
              <w:rPr>
                <w:rFonts w:ascii="Arial" w:hAnsi="Arial" w:cs="Arial"/>
                <w:sz w:val="16"/>
                <w:szCs w:val="16"/>
              </w:rPr>
              <w:br/>
              <w:t xml:space="preserve">Введення змін протягом 6-ти місяців після затвердження; </w:t>
            </w:r>
            <w:r w:rsidRPr="00445AA2">
              <w:rPr>
                <w:rFonts w:ascii="Arial" w:hAnsi="Arial" w:cs="Arial"/>
                <w:sz w:val="16"/>
                <w:szCs w:val="16"/>
              </w:rPr>
              <w:br/>
              <w:t xml:space="preserve">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внесення змін в затверджений протокол досліджень стабільності для ліофілізату. Введення змін протягом 6-ти місяців після затвердження; </w:t>
            </w:r>
            <w:r w:rsidRPr="00445AA2">
              <w:rPr>
                <w:rFonts w:ascii="Arial" w:hAnsi="Arial" w:cs="Arial"/>
                <w:sz w:val="16"/>
                <w:szCs w:val="16"/>
              </w:rPr>
              <w:br/>
              <w:t>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 внесення змін в затверджений протокол досліджень стабільності для розчинника, як наслідок додавання точки контролю "48 місяців".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UA/8168/01/01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МЕТФОРМІН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1000 мг; по 10 таблеток у блістері; по 3 або 5, або 6 блістерів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"АРТЕРІУМ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ПАТ "Київмедпрепарат"</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тексту маркування упаковки лікарського засобу.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UA/18846/01/01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МІРАПЕКС®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1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Берінгер Інгельхайм Фарма ГмбХ і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UA/3432/01/02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МІРАПЕКС®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0,25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Берінгер Інгельхайм Інтернешнл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Берінгер Інгельхайм Фарма ГмбХ і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UA/3432/01/01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МІФОРТИК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кишковорозчинні по 180 мг; по 10 таблеток у блістері; по 12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r>
              <w:rPr>
                <w:rFonts w:ascii="Arial" w:hAnsi="Arial" w:cs="Arial"/>
                <w:sz w:val="16"/>
                <w:szCs w:val="16"/>
              </w:rPr>
              <w:t>/</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покривної фольги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UA/8947/01/01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МІФОРТИК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кишковорозчинні по 360 мг; in bulk: по 10 таблеток у блістері; по 12 блістерів в упаковці; по 45 упаковок у коробі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Словенія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покривної фольги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UA/10098/01/02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МІФОРТИК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кишковорозчинні по 360 мг; по 10 таблеток у блістері; по 12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 Німеччина/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покривної фольги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UA/8947/01/02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МІФОРТИК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кишковорозчинні по 180 мг; in bulk: по 10 таблеток у блістері; по 12 блістерів в упаковці; по 90 упаковок у коробі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Новартіс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Новартіс Фарма Штейн АГ, Швейцарія; Новартіс Фарма Продакшн ГмбХ, Німеччина; первинне пакування, вторинне пакування, випуск серії: Лек Фармасьютикалс д.д., виробнича дільниця Лендава, Словенія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 Німеччина/ 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пропонується зміна друкуючого праймера, що містить нітроцелюлозу на друкуючий праймер без нітроцелюлози для алюмінієвої покривної фольги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UA/10098/01/01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МОВЕКС® АКТИВ</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по 30 або 60 таблеток у пляшці; по 1 пляшці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Мові Хелс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Сава Хелскеа Лтд, Індія;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Медітоп Фармасьютікал Лтд.,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UA/10205/01/01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МУКАЛТИН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50 мг; по 30 таблеток у банці або контейнері, по 1 банці або контейнеру у пачці з картону; по 10 таблеток у контурних безчарункових; по 30 таблеток у банках або контейнерах;</w:t>
            </w:r>
            <w:r w:rsidRPr="00445AA2">
              <w:rPr>
                <w:rFonts w:ascii="Arial" w:hAnsi="Arial" w:cs="Arial"/>
                <w:sz w:val="16"/>
                <w:szCs w:val="16"/>
              </w:rPr>
              <w:br/>
              <w:t xml:space="preserve">по 10 таблеток у блістерах; по 10 таблеток у блістері, по 1, або 3, або10 блістерів в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Товариство з обмеженою відповідальністю "Фармацевтична компанія "Здоров'я"</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всі стадії виробництва, контроль якості, випуск серії:</w:t>
            </w:r>
            <w:r w:rsidRPr="00445AA2">
              <w:rPr>
                <w:rFonts w:ascii="Arial" w:hAnsi="Arial" w:cs="Arial"/>
                <w:sz w:val="16"/>
                <w:szCs w:val="16"/>
              </w:rPr>
              <w:br/>
              <w:t>Товариство з обмеженою відповідальністю "Дослідний завод " ГНЦЛС", Україна;</w:t>
            </w:r>
            <w:r w:rsidRPr="00445AA2">
              <w:rPr>
                <w:rFonts w:ascii="Arial" w:hAnsi="Arial" w:cs="Arial"/>
                <w:sz w:val="16"/>
                <w:szCs w:val="16"/>
              </w:rPr>
              <w:br/>
              <w:t>всі стадії виробництва, контроль якості, випуск серії:</w:t>
            </w:r>
            <w:r w:rsidRPr="00445AA2">
              <w:rPr>
                <w:rFonts w:ascii="Arial" w:hAnsi="Arial" w:cs="Arial"/>
                <w:sz w:val="16"/>
                <w:szCs w:val="16"/>
              </w:rPr>
              <w:br/>
              <w:t>Товариство з обмеженою відповідальністю "Фармацевтична компанія "Здоров'я", Україна;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всі стадії виробництва, контроль якості, випуск серії:</w:t>
            </w:r>
            <w:r w:rsidRPr="00445AA2">
              <w:rPr>
                <w:rFonts w:ascii="Arial" w:hAnsi="Arial" w:cs="Arial"/>
                <w:sz w:val="16"/>
                <w:szCs w:val="16"/>
              </w:rPr>
              <w:br/>
              <w:t>Товариство з обмеженою відповідальністю "ФАРМЕКС ГРУП", Україна</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готового лікарського засобу - ТОВ “ФАРМЕКС ГРУП”, Україна для пакування: по 30 таблеток у контейнерах. Введення змін протягом 6-ти місяців після затвердження </w:t>
            </w:r>
            <w:r w:rsidRPr="00445AA2">
              <w:rPr>
                <w:rFonts w:ascii="Arial" w:hAnsi="Arial" w:cs="Arial"/>
                <w:sz w:val="16"/>
                <w:szCs w:val="16"/>
              </w:rPr>
              <w:br/>
              <w:t>Супутня зміна</w:t>
            </w:r>
            <w:r w:rsidRPr="00445AA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w:t>
            </w:r>
            <w:r w:rsidRPr="00445AA2">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w:t>
            </w:r>
            <w:r w:rsidRPr="00445AA2">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та випуск серії ЛЗ для пакування: по 30 таблеток у контейнерах.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UA/5779/01/01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МУЛЬТИГРИП НАЗАЛЬ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назальний, розчин 0,05 %, по 10 мл 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Дельта Медікел Промоушнз АГ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первинне та вторинне пакування, випуск серії:</w:t>
            </w:r>
            <w:r w:rsidRPr="00445AA2">
              <w:rPr>
                <w:rFonts w:ascii="Arial" w:hAnsi="Arial" w:cs="Arial"/>
                <w:sz w:val="16"/>
                <w:szCs w:val="16"/>
              </w:rPr>
              <w:br/>
              <w:t xml:space="preserve">К.О. Біофарм С.А., Румунія </w:t>
            </w:r>
            <w:r w:rsidRPr="00445AA2">
              <w:rPr>
                <w:rFonts w:ascii="Arial" w:hAnsi="Arial" w:cs="Arial"/>
                <w:sz w:val="16"/>
                <w:szCs w:val="16"/>
              </w:rPr>
              <w:br/>
              <w:t>контроль серії (фізико-хімічний та мікробіологічний контроль):</w:t>
            </w:r>
            <w:r w:rsidRPr="00445AA2">
              <w:rPr>
                <w:rFonts w:ascii="Arial" w:hAnsi="Arial" w:cs="Arial"/>
                <w:sz w:val="16"/>
                <w:szCs w:val="16"/>
              </w:rPr>
              <w:br/>
              <w:t>Біофарм С.А.,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Зазначення адреси та виконуваних функцій дільниць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UA/15756/01/01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МУЛЬТИГРИП НАЗАЛЬ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назальний, розчин 0,1 %, по 10 мл 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Дельта Медікел Промоушнз АГ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первинне та вторинне пакування, випуск серії:</w:t>
            </w:r>
            <w:r w:rsidRPr="00445AA2">
              <w:rPr>
                <w:rFonts w:ascii="Arial" w:hAnsi="Arial" w:cs="Arial"/>
                <w:sz w:val="16"/>
                <w:szCs w:val="16"/>
              </w:rPr>
              <w:br/>
              <w:t xml:space="preserve">К.О. Біофарм С.А., Румунія </w:t>
            </w:r>
            <w:r w:rsidRPr="00445AA2">
              <w:rPr>
                <w:rFonts w:ascii="Arial" w:hAnsi="Arial" w:cs="Arial"/>
                <w:sz w:val="16"/>
                <w:szCs w:val="16"/>
              </w:rPr>
              <w:br/>
              <w:t>контроль серії (фізико-хімічний та мікробіологічний контроль):</w:t>
            </w:r>
            <w:r w:rsidRPr="00445AA2">
              <w:rPr>
                <w:rFonts w:ascii="Arial" w:hAnsi="Arial" w:cs="Arial"/>
                <w:sz w:val="16"/>
                <w:szCs w:val="16"/>
              </w:rPr>
              <w:br/>
              <w:t>Біофарм С.А.,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Заміна дільниці на якій здійснюється контроль/випробування серії. Зазначення адреси та виконуваних функцій дільниць</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UA/15756/01/02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МУЛЬТИГРИП НАЗАЛЬ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1E1795">
              <w:rPr>
                <w:rFonts w:ascii="Arial" w:hAnsi="Arial" w:cs="Arial"/>
                <w:sz w:val="16"/>
                <w:szCs w:val="16"/>
              </w:rPr>
              <w:t>краплі назальні, розчин 0,1% по 10 мл у флаконі з назальним аплікатором;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Дельта Медікел Промоушнз АГ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первинне та вторинне пакування, випуск серії:</w:t>
            </w:r>
            <w:r w:rsidRPr="00445AA2">
              <w:rPr>
                <w:rFonts w:ascii="Arial" w:hAnsi="Arial" w:cs="Arial"/>
                <w:sz w:val="16"/>
                <w:szCs w:val="16"/>
              </w:rPr>
              <w:br/>
              <w:t xml:space="preserve">К.О. Біофарм С.А., Румунія </w:t>
            </w:r>
            <w:r w:rsidRPr="00445AA2">
              <w:rPr>
                <w:rFonts w:ascii="Arial" w:hAnsi="Arial" w:cs="Arial"/>
                <w:sz w:val="16"/>
                <w:szCs w:val="16"/>
              </w:rPr>
              <w:br/>
              <w:t>контроль серії (фізико-хімічний та мікробіологічний контроль):</w:t>
            </w:r>
            <w:r w:rsidRPr="00445AA2">
              <w:rPr>
                <w:rFonts w:ascii="Arial" w:hAnsi="Arial" w:cs="Arial"/>
                <w:sz w:val="16"/>
                <w:szCs w:val="16"/>
              </w:rPr>
              <w:br/>
              <w:t>Біофарм С.А.,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на якій здійснюється контроль/випробування серії. Зазначення адреси та виконуваних функцій дільниць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UA/15882/01/02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МУЛЬТИГРИП НАЗАЛЬ</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краплі назальні, розчин 0,05 % по 10 мл у флаконі з назальним аплікатором;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Дельта Медікел Промоушнз АГ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первинне та вторинне пакування, випуск серії:</w:t>
            </w:r>
            <w:r w:rsidRPr="00445AA2">
              <w:rPr>
                <w:rFonts w:ascii="Arial" w:hAnsi="Arial" w:cs="Arial"/>
                <w:sz w:val="16"/>
                <w:szCs w:val="16"/>
              </w:rPr>
              <w:br/>
              <w:t xml:space="preserve">К.О. Біофарм С.А., Румунія </w:t>
            </w:r>
            <w:r w:rsidRPr="00445AA2">
              <w:rPr>
                <w:rFonts w:ascii="Arial" w:hAnsi="Arial" w:cs="Arial"/>
                <w:sz w:val="16"/>
                <w:szCs w:val="16"/>
              </w:rPr>
              <w:br/>
              <w:t>контроль серії (фізико-хімічний та мікробіологічний контроль):</w:t>
            </w:r>
            <w:r w:rsidRPr="00445AA2">
              <w:rPr>
                <w:rFonts w:ascii="Arial" w:hAnsi="Arial" w:cs="Arial"/>
                <w:sz w:val="16"/>
                <w:szCs w:val="16"/>
              </w:rPr>
              <w:br/>
              <w:t xml:space="preserve">Біофарм С.А., Румунія </w:t>
            </w:r>
            <w:r w:rsidRPr="00445AA2">
              <w:rPr>
                <w:rFonts w:ascii="Arial" w:hAnsi="Arial" w:cs="Arial"/>
                <w:sz w:val="16"/>
                <w:szCs w:val="16"/>
              </w:rPr>
              <w:br/>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на якій здійснюється контроль/випробування серії. Зазначення адреси та виконуваних функцій дільниць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UA/15882/01/01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МУЛЬТИГРИП НАЗАЛЬ ФІТО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назальний, розчин 0,1 % по 10 мл у флаконі з розпилювачем;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Дельта Медікел Промоушнз АГ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первинне та вторинне пакування, випуск серії:</w:t>
            </w:r>
            <w:r w:rsidRPr="00445AA2">
              <w:rPr>
                <w:rFonts w:ascii="Arial" w:hAnsi="Arial" w:cs="Arial"/>
                <w:sz w:val="16"/>
                <w:szCs w:val="16"/>
              </w:rPr>
              <w:br/>
              <w:t xml:space="preserve">К.О. Біофарм С.А., Румунія </w:t>
            </w:r>
            <w:r w:rsidRPr="00445AA2">
              <w:rPr>
                <w:rFonts w:ascii="Arial" w:hAnsi="Arial" w:cs="Arial"/>
                <w:sz w:val="16"/>
                <w:szCs w:val="16"/>
              </w:rPr>
              <w:br/>
              <w:t>контроль серії (фізико-хімічний та мікробіологічний контроль):</w:t>
            </w:r>
            <w:r w:rsidRPr="00445AA2">
              <w:rPr>
                <w:rFonts w:ascii="Arial" w:hAnsi="Arial" w:cs="Arial"/>
                <w:sz w:val="16"/>
                <w:szCs w:val="16"/>
              </w:rPr>
              <w:br/>
              <w:t>Біофарм С.А., Румунія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Заміна дільниці на якій здійснюється контроль/випробування серії. Зазначення адреси та виконуваних функцій дільниць.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у специфікації готового лікарського засобу, на момент випуску: зменшення частоти випробування параметру "Мікробіологічна чистота", з «випробування у кожній серії» на «випробування один раз на 10 серій, але не менше ніж один раз на рік». Одночасно заявником вносяться зміни до МКЯ ЛЗ щодо частоти проведення випробування параметру "Мікробіологічна чистота".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UA/15720/01/01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НАЙЗИЛАТ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600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Редді’с Лабораторіс Лтд, ФТО – ІI</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 xml:space="preserve">Зміни внесено в Інструкцію для медичного застосування лікарського засобу у розділ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 "Побічні реакції" з безпеки застосування діючої речовини. </w:t>
            </w:r>
            <w:r w:rsidRPr="00445AA2">
              <w:rPr>
                <w:rFonts w:ascii="Arial" w:hAnsi="Arial" w:cs="Arial"/>
                <w:sz w:val="16"/>
                <w:szCs w:val="16"/>
              </w:rPr>
              <w:br/>
              <w:t>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UA/12159/01/01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НЕЙРОКСОН®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перорального застосування, 100 мг/мл, по 45 мл у флаконі; по 1 флакону разом із дозатором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ПАТ "Галичфарм"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w:t>
            </w:r>
            <w:r w:rsidRPr="00445AA2">
              <w:rPr>
                <w:rFonts w:ascii="Arial" w:hAnsi="Arial" w:cs="Arial"/>
                <w:sz w:val="16"/>
                <w:szCs w:val="16"/>
              </w:rPr>
              <w:br/>
              <w:t>Супутня зміна</w:t>
            </w:r>
            <w:r w:rsidRPr="00445AA2">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 - Внесення змін до специфікації та методів контролю ЛЗ за п. «Супровідні домішки», «Мікробіологічна чистота» та «Кількісне визначення», у зв'язку з приведенням до монографії ДФУ Цитиколіну розчин оральний; зміни II типу - Зміни з якості. АФІ. (інші зміни) - Оновлення ДМФ для АФІ Цитиколін натрію виробництва Kaiping Genuine Biochemical Pharmaceutical Co., Ltd, Китай; Зміни II типу - Зміни з якості. АФІ. (інші зміни) - Оновлення ДМФ для АФІ Цитиколін натрію виробництва Kyowa Hakko Bio Co., LTD, Японія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UA/12114/02/01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НЕЙРОПЛАНТ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вкриті оболонкою, по 20 таблеток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Вільмар Швабе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Др. Вільмар Швабе ГмбХ і Ко. КГ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 типу: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 збільшення товщини покриття блістерної фольги. Зміни I типу: Зміни з якості. АФІ. Виробництво. Зміни в процесі виробництва АФІ (незначна зміна у процесі виробництва АФІ) - зміни в процесі виробництва, обумовлені збільшенням кількості осадженого діоксиду кремнію у складі готового лікарського засобу на 6 мг до загальної кількості 11 мг (осаджений кремній діоксид додають на стадії приготування активного інгредієнта). Зміни I типу: Зміни з якості. АФІ. Виробництво. Зміни випробувань або допустимих меж у процесі виробництва АФІ, що встановлені у специфікаціях (інші зміни) зміни у міжопераційному контролі виробництва активного інгредієнта, а саме змінено метод випробування «Втрата в масі при висушуванні» на показник «Вода» з метою дотримання вимог монографії Ph.Eur. Зміни I типу: Зміни з якості. Готовий лікарський засіб. Опис та склад. Зміна у складі (допоміжних речовинах) готового лікарського засобу (інші допоміжні речовини) - Будь-яка незначна зміна кількісного складу допоміжних речовин у готовому лікарському засобі - незначне коригування кількісного складу допоміжних речовин ГЛЗ, а саме збільшено кількість діоксиду кремнію на 6 мг до загальної кількості 11 мг. Загальна маса збалансована допоміжною речовиною - мікрокристалічною целюлозою, яка становить найбільшу частку складу ГЛЗ. Зміни I типу: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приведення вимог специфікації АФІ за показниками «Зовнішній вигляд» та «Вода» у відповідність до чинної монографії «St. John's wort dry extract, quantified»</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UA/0414/01/01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НЕОГАБІН 150</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150 мг; по 10 капсул у блістері; по 1, 3 або по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ТОВ "АСІНО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01 для АФІ прегабаліну від вже затвердженого виробника Hikal Limited,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00 (затверджено: R0-CEP 2016-181 - Rev 05) для АФІ прегабаліну від вже затвердженого виробника Hikal Limited,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2016-189 - Rev 00 (затверджено: R0-CEP 2016-189 - Rev 03) для АФІ прегабаліну від вже затвердженого виробника Zhejiang Huahai Pharmaceutical Co.,Ltd,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2016-189 - Rev 01 для АФІ прегабаліну від вже затвердженого виробника Zhejiang Huahai Pharmaceutical Co.,Ltd, Китай.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UA/13702/01/01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НЕОГАБІН 75</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75 мг; по 10 капсул у блістері; по 1, 3 або по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"АСІНО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"Фарма Старт"</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01 для АФІ прегабаліну від вже затвердженого виробника Hikal Limited,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2016-181 - Rev 00 (затверджено: R0-CEP 2016-181 - Rev 05) для АФІ прегабаліну від вже затвердженого виробника Hikal Limited,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2016-189 - Rev 00 (затверджено: R0-CEP 2016-189 - Rev 03) для АФІ прегабаліну від вже затвердженого виробника Zhejiang Huahai Pharmaceutical Co.,Ltd,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2016-189 - Rev 01 для АФІ прегабаліну від вже затвердженого виробника Zhejiang Huahai Pharmaceutical Co.,Ltd, Китай.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UA/13702/01/02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НЕОТАКСЕЛ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концентрат для розчину для інфузій, 6 мг/мл по 5 мл (30 мг), або по 16,67 мл (100 мг), або по 25 мл (150 мг), або по 35 мл (210 мг), або по 41,7 мл (250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Мілі Хелскере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Венус Ремедіс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Паклітакселу.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UA/0926/01/01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НІМЕСИЛ®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гранули для оральної суспензії, 100 мг/2 г; по 2 г в однодозовому пакеті; по 9 або 15, або 30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Лабораторі ГІДОТТІ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"in bulk", первинне та вторинне пакування, контроль та випуск серій: Лабораторiос Менарiнi С.А., Іспанія;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Файн Фудс енд Фармасьютикалз Н.Т.М. С.П.А., Італія; контроль серії: Файн Фудс енд Фармасьютикалз Н.Т.М. С.П.А.,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Іспанія/Італія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застосування діючої речовини німесулід щодо повідомлення про випадки фіксованого медикаментозного висипу.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німесулід.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UA/9855/01/01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НУРОФЄН® 12+</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Реккітт Бенкізер Хелскер Інтернешнл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UA/10906/01/01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ОМАКОР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м'які по 1000 мг, по 20, 28 або 100 капсул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 Німеччина (відповідальний за випуск серії); БАСФ АС, Норвегiя (відповідальний за контроль серії); ГМ Пек АпС, Данiя (відповідальний за первинне та вторинне пакування); Патеон Софтджелс Б.В., Нідерланди (відповідальний за виробництво нерозфасованої продукції та контроль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Данiя/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UA/10147/01/01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ОМЕЗ®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10 мг по 10 капсул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Д-р Редді'с Лабораторіс Лтд, ФТО – 3 </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ГЛЗ. Виробнича дільниця та всі виробничі операції залишаються незмінними. </w:t>
            </w:r>
            <w:r w:rsidRPr="00445AA2">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 xml:space="preserve">без рецепта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UA/0235/02/02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ОМЕЗ®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по 40 мг по 10 капсул у блістері; по 1 або 3 блістери в картонній коробці; по 7 капсул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Д-р Редді'с Лабораторіс Лтд, ФТО – 3 </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та адреси місця провадження діяльності виробника ГЛЗ. Виробнича дільниця та всі виробничі операції залишаються незмінними. </w:t>
            </w:r>
            <w:r w:rsidRPr="00445AA2">
              <w:rPr>
                <w:rFonts w:ascii="Arial" w:hAnsi="Arial" w:cs="Arial"/>
                <w:sz w:val="16"/>
                <w:szCs w:val="16"/>
              </w:rPr>
              <w:br/>
              <w:t>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UA/0235/02/03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ОМЕЗ® ДСР</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з модифікованим вивільненням, тверді;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Д-р Редді’с Лабораторіс Лтд, ФТО – ІІ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введення додаткового, збільшеного розміру серії ЛЗ – 0.5 Million capsules (222.50 kg) and 1.25 Million capsules (556.25 kg) (затверджений розмір серії складає 0.5 Million capsules).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приведення тексту Методів контролю якості ЛЗ у відповідність до вимог діючого законодавства України, а саме переклад на українську мову відповідних розділів МКЯ, що раніше були затверджені російською мовою.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вилучення зі специфікації на випуск та термін придатності випробування за показником «Ідентифікація в) заліза оксид».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видалення показника «Довжина капсули» зі специфікації ГЛЗ з відповідним видаленням з методів контролю якості. Даний показник контролюється в процесі виробництва ГЛЗ.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оновлення прикладів типових хроматограм у розділі "Залишкові розчинники" (ЕР 2.2.28) методів контролю якості лікарського засобу згідно оригінальних документів виробника, без зміни методу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терміну зберігання стандартного розчину та випробуваного розчину у тесті "Розчинення омепразолу а) в 0,1М розчині НCl згідно оригінальних документів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зміна терміну зберігання вихідного стандартного розчину омепразолу та випробовуваного розчину у тесті «Кількісне визначення» (ЕР 2.2.29) з 6 годин на 24 години та вилучення прикладів типових хроматограм відповідно до оригінальних документів виробника. </w:t>
            </w:r>
            <w:r w:rsidRPr="00445AA2">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вилучення випробування «Ідентифікація заліза оксиду» з методів контролю якості ЛЗ.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на випуск випробуванням за показником «Мікробіологічна чистота», згідно оригінальних матеріалів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доповнення специфікації на термін придатності приміткою «Випробування, що проводяться під час дослідження стабільності», відповідно до оригінальних документів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приведення методу випробування за показником «Мікробіологічна чистота» (ЕР 2.6.12, 2.6.13) у відповідність до оригінальних документів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видалення посилань на фармакопеї зі специфікацій під час випуску та на термін придатності.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видалення прикладів типових хроматограм у тесті «Однорідність дозованих одиниць» (ЕР 2.9.40) у відповідності до оригінальних документів виробника.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видалення прикладів типових хроматограм у тесті «Сторонні домішки» (ЕР 2.2.29) у відповідності до оригінальних документів виробника, без зміни затвердженої методики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видалення прикладів типових хроматограм у тесті «Розчинення омепразолу» (ЕР 2.9.3, 2.2.29) у відповідності до оригінальних документів виробника, без зміни затвердженої методики випробування.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видалення прикладів типових хроматограм у тесті «Розчинення домперидону» (ЕР 2.9.3, 2.2.29) у відповідності до оригінальних документів виробника, без зміни затвердженої методики випробування.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UA/11149/01/01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ОМНІПАК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350 мг йоду/мл: по 50 мл або 100 мл, або 200 мл, або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ДжиІ Хелскеа Ірландія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Гулій Людмила Вікторівна.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UA/2688/01/04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ОМНІПАК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300 мг йоду/мл: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Норвегiя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ДжиІ Хелскеа Ірландія Лімітед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Гулій Людмила Вікторівна.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UA/2688/01/03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ОРТОСИФОНУ ТИЧИНКОВОГО ЛИСТЯ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листя (субстанція) у мішках, тюках, кіпах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ПрАТ "Ліктрави"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45AA2">
              <w:rPr>
                <w:rFonts w:ascii="Arial" w:hAnsi="Arial" w:cs="Arial"/>
                <w:sz w:val="16"/>
                <w:szCs w:val="16"/>
              </w:rPr>
              <w:br/>
              <w:t>незначні зміни в затверджених методах випробувань субстанції Ортосифону тичинкового листя за показниками «Ідентифікація А», «Ідентифікація В» (мікроскопія) «Ідентифікація С» (ДФУ, 2.2.27), «Кількісне визначення. Сума похідних гідроксикоричних кислот, у перерахунку на розмаринову кислоту та суху сировину» (ДФУ 2.2.25) у відповідності до монографії ДФУ «Ортосифону тичинкового (ниркового чаю) листя»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UA/5683/01/01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ПАКЛІТАКСЕЛ-ВІСТА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Товариство з обмеженою відповідальністю «БУСТ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Актавіс Італія С.п.А.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"Спосіб застосування та дози" (уточнення), "Діти" (редагування),"Побічні реакції" згідно з інформацією щодо медичного застосування референтного лікарського засобу (Taxol 6 mg/ml concentrate for solution for infusion).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UA/13988/01/01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ПАКЛІХОП</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концентрат для розчину для інфузій, 30 мг/5 мл; по 5 мл (30 мг) або по 50 мл (300 мг)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Гленмарк Дженерікс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Аргентина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UA/13970/01/01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ПАКСИЛ™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по 20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Велика Британiя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ГлаксоСмітКляйн Фармасьютикалз С.А.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45AA2">
              <w:rPr>
                <w:rFonts w:ascii="Arial" w:hAnsi="Arial" w:cs="Arial"/>
                <w:sz w:val="16"/>
                <w:szCs w:val="16"/>
              </w:rPr>
              <w:br/>
              <w:t>внесення змін в аналітичний метод для кількісного визначення супутньої домішки F-THP (Impurity G) методом ВЕРХ-мас-спектрометрії.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UA/8573/01/01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ED76B1" w:rsidRDefault="00D24601" w:rsidP="00435040">
            <w:pPr>
              <w:pStyle w:val="11"/>
              <w:tabs>
                <w:tab w:val="left" w:pos="12600"/>
              </w:tabs>
              <w:spacing w:line="276" w:lineRule="auto"/>
              <w:rPr>
                <w:rFonts w:ascii="Arial" w:hAnsi="Arial" w:cs="Arial"/>
                <w:b/>
                <w:i/>
                <w:color w:val="000000"/>
                <w:sz w:val="16"/>
                <w:szCs w:val="16"/>
              </w:rPr>
            </w:pPr>
            <w:r w:rsidRPr="00ED76B1">
              <w:rPr>
                <w:rFonts w:ascii="Arial" w:hAnsi="Arial" w:cs="Arial"/>
                <w:b/>
                <w:sz w:val="16"/>
                <w:szCs w:val="16"/>
              </w:rPr>
              <w:t>ПАМІФОС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rPr>
                <w:rFonts w:ascii="Arial" w:hAnsi="Arial" w:cs="Arial"/>
                <w:color w:val="000000"/>
                <w:sz w:val="16"/>
                <w:szCs w:val="16"/>
              </w:rPr>
            </w:pPr>
            <w:r w:rsidRPr="00ED76B1">
              <w:rPr>
                <w:rFonts w:ascii="Arial" w:hAnsi="Arial" w:cs="Arial"/>
                <w:color w:val="000000"/>
                <w:sz w:val="16"/>
                <w:szCs w:val="16"/>
              </w:rPr>
              <w:t>концентрат для розчину для інфузій, 3 мг/мл по 5 мл, або 10 мл, або 20 мл, або 30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jc w:val="center"/>
              <w:rPr>
                <w:rFonts w:ascii="Arial" w:hAnsi="Arial" w:cs="Arial"/>
                <w:color w:val="000000"/>
                <w:sz w:val="16"/>
                <w:szCs w:val="16"/>
              </w:rPr>
            </w:pPr>
            <w:r w:rsidRPr="00ED76B1">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jc w:val="center"/>
              <w:rPr>
                <w:rFonts w:ascii="Arial" w:hAnsi="Arial" w:cs="Arial"/>
                <w:color w:val="000000"/>
                <w:sz w:val="16"/>
                <w:szCs w:val="16"/>
              </w:rPr>
            </w:pPr>
            <w:r w:rsidRPr="00ED76B1">
              <w:rPr>
                <w:rFonts w:ascii="Arial" w:hAnsi="Arial" w:cs="Arial"/>
                <w:color w:val="000000"/>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jc w:val="center"/>
              <w:rPr>
                <w:rFonts w:ascii="Arial" w:hAnsi="Arial" w:cs="Arial"/>
                <w:color w:val="000000"/>
                <w:sz w:val="16"/>
                <w:szCs w:val="16"/>
              </w:rPr>
            </w:pPr>
            <w:r w:rsidRPr="00ED76B1">
              <w:rPr>
                <w:rFonts w:ascii="Arial" w:hAnsi="Arial" w:cs="Arial"/>
                <w:color w:val="000000"/>
                <w:sz w:val="16"/>
                <w:szCs w:val="16"/>
              </w:rPr>
              <w:t>ІДТ Біологіка ГмбХ, Німеччина (виробництво "in bulk", первинне пакування та контроль серій); Медак Гезельшафт фюр клініше Шпеціальпрепарате мбХ, Німеччина (вторинне пакування, маркування, контроль та випуск серії)</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jc w:val="center"/>
              <w:rPr>
                <w:rFonts w:ascii="Arial" w:hAnsi="Arial" w:cs="Arial"/>
                <w:color w:val="000000"/>
                <w:sz w:val="16"/>
                <w:szCs w:val="16"/>
              </w:rPr>
            </w:pPr>
            <w:r w:rsidRPr="00ED76B1">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jc w:val="center"/>
              <w:rPr>
                <w:rFonts w:ascii="Arial" w:hAnsi="Arial" w:cs="Arial"/>
                <w:color w:val="000000"/>
                <w:sz w:val="16"/>
                <w:szCs w:val="16"/>
              </w:rPr>
            </w:pPr>
            <w:r w:rsidRPr="00445AA2">
              <w:rPr>
                <w:rFonts w:ascii="Arial" w:hAnsi="Arial" w:cs="Arial"/>
                <w:sz w:val="16"/>
                <w:szCs w:val="16"/>
              </w:rPr>
              <w:t xml:space="preserve">внесення змін до реєстраційних матеріалів: </w:t>
            </w:r>
            <w:r w:rsidRPr="00ED76B1">
              <w:rPr>
                <w:rFonts w:ascii="Arial" w:hAnsi="Arial" w:cs="Arial"/>
                <w:color w:val="000000"/>
                <w:sz w:val="16"/>
                <w:szCs w:val="16"/>
              </w:rPr>
              <w:t>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подання регулярно оновлюваного звіту з безпеки Діюча редакція: Частота подання регулярно оновлюваного звіту з безпеки 3 роки Кінцева дата для включення даних до РОЗБ - 31.05.2018 р. Дата подання - 29.08.2018 р. Пропонована редакція: Частота подання регулярно оновлюваного звіту з безпеки 5 років Кінцева дата для включення даних до РОЗБ - 31.05.2026 р. Дата подання - 29.08.2026 р. Рекомендовано до затвердження відповідно до періодичності подання регулярно оновлюваних звітів з безпеки лікарських засобів у ЄС</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spacing w:line="276" w:lineRule="auto"/>
              <w:ind w:left="-185"/>
              <w:jc w:val="center"/>
              <w:rPr>
                <w:rFonts w:ascii="Arial" w:hAnsi="Arial" w:cs="Arial"/>
                <w:b/>
                <w:i/>
                <w:color w:val="000000"/>
                <w:sz w:val="16"/>
                <w:szCs w:val="16"/>
              </w:rPr>
            </w:pPr>
            <w:r w:rsidRPr="00ED76B1">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ED76B1"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w:t>
            </w:r>
            <w:r>
              <w:rPr>
                <w:rFonts w:ascii="Arial" w:hAnsi="Arial" w:cs="Arial"/>
                <w:sz w:val="16"/>
                <w:szCs w:val="16"/>
              </w:rPr>
              <w:t>3341</w:t>
            </w:r>
            <w:r w:rsidRPr="00445AA2">
              <w:rPr>
                <w:rFonts w:ascii="Arial" w:hAnsi="Arial" w:cs="Arial"/>
                <w:sz w:val="16"/>
                <w:szCs w:val="16"/>
              </w:rPr>
              <w:t>/01/01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ПЕРІНДОПРЕС® ДУО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по 4 мг/1,25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Пподання оновленого сертифіката відповідності Європейській фармакопеї № R1-CEP 2004-284-Rev 01 (затверджено: R1-CEP 2004-284-Rev 00) для АФІ периндоприлу трет-бутиламін від вже затвердженого виробника Rolabo Outsourcing, S. L., Spain.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UA/19069/01/01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ПЕРІНДОПРЕС® ДУО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по 8 мг/2,5 мг; по 10 таблеток у блістері; по 3 блістери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Пподання оновленого сертифіката відповідності Європейській фармакопеї № R1-CEP 2004-284-Rev 01 (затверджено: R1-CEP 2004-284-Rev 00) для АФІ периндоприлу трет-бутиламін від вже затвердженого виробника Rolabo Outsourcing, S. L., Spain.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UA/19069/01/02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ПЛАЗМОВЕН®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інфузій по 500 мл у флаконі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та методів контролю АФІ кальцію хлориду дигідрату, а саме: вилучено показники якості «Важкі метали» та «Барій» відповідно до вимог Настанови ICH guideline Q3D on elemental impurities та Risk Assessment on elemental impurities від фірми-виробника субстанції.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та методів контролю АФІ кальцію хлориду дигідрату, а саме: тест «Розчинність» відповідно до вимог ДФУ 1.4 «Монографії» має рекомендаційний характер, на підставі чого інформацію щодо розчинності субстанції перенесено у розділ «Загальні властивості».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внесення змін до специфікації та методів контролю АФІ кальцію хлориду дигідрату, а саме: відповідно до документації фірми-виробника субстанції нормування тесту «Бактеріальні ендотоксини» звужено і становить «менше 3 МО/г», що сприяє підвищенню якості готового лікарського засобу.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45AA2">
              <w:rPr>
                <w:rFonts w:ascii="Arial" w:hAnsi="Arial" w:cs="Arial"/>
                <w:sz w:val="16"/>
                <w:szCs w:val="16"/>
              </w:rPr>
              <w:br/>
              <w:t>внесено незначні зміни та редакційні уточнення до специфікації та методів контролю АФІ кальцію хлориду дигідрату за тестами «Ідентифікація», «Мікробіологічна чистота», «Кислотність або лужність», «Мікробіологічна чистота», «Кількісне визначення», які оформлені відповідно до рекомендацій та стилістики ДФУ</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UA/17779/01/01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ПОДОРОЖНИКА ВЕЛИКОГО ЛИСТЯ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листя, по 50 г у пачках з внутрішнім пакетом; по 1,5 г у фільтр-пакеті; по 20 фільтр-пакетів у пачці з внутрішнім пакетом; по 1,5 г у фільтр-пакеті; по 20 фільтр-пакетів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"Ліктрави"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випробування за показником «Ідентифікація С» (ДФУ 2.2.27) у відповідності до монографії ДФУ «Подорожника великого листя». У затверджених методах випробувань за показниками «Кількісне визначення», «Втрата в масі при висушуванні» незначні уточнення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UA/5789/01/01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ПРОТЕФЛАЗІД®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краплі, In bulk: № 35 (по 30 мл у скляному флаконі з пробкою крапельницею; по 35 флаконів без маркування в картонній коробці); In bulk: № 30 (по 50 мл у скляному флаконі з пробкою крапельницею; по 30 флаконів без маркування в картонній коробці); In bulk: по 20 л, 30 л в каністри пластмасові, закупорені кришками пластмасовими, або у ємності з нержавіючої сталі, закупорені кришками, які забезпечують герметичність</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"НВК "Екофарм"</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за повним циклом; випуск серії:</w:t>
            </w:r>
            <w:r w:rsidRPr="00445AA2">
              <w:rPr>
                <w:rFonts w:ascii="Arial" w:hAnsi="Arial" w:cs="Arial"/>
                <w:sz w:val="16"/>
                <w:szCs w:val="16"/>
              </w:rPr>
              <w:br/>
              <w:t>ТОВ "НВК "Екофарм"</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UA/19699/01/01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РАБЕЗОЛ</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кишковорозчинні, по 20 мг, по 14 таблеток у блістері, по 2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КУПФЕР БІОТЕХ, УАБ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Литовська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АТДІС ФАРМА, С.Л., Іспанiя (додаткова дільниця з вторинного пакування); ЛАБОРАТОРІО ЕХЕВАРНЕ, С.А., Іспанiя (додаткова дільниця з контролю серії); Лабораторіос Ліконса, С.А., Іспанiя (виробництво лікарського засобу, первинне та вторинне пакування, контроль якості серії, відповідальний за випуск серії); МАНАНТІАЛЬ ІНТЕГРА, С.Л.У., Іспанiя (додаткова дільниця з вторинного пакування); ХЕМО ІНДІЯ ФОРМЮЛЕЙШНЗ ПВТ. ЛТД., Індія (додаткова дільниця з контролю)</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Іспанiя/Індія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UA/18871/01/01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РЕАГІЛА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тверді по 1,5 мг, по 7 капсул у блістері; по 1 або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w:t>
            </w:r>
            <w:r w:rsidRPr="006170F2">
              <w:rPr>
                <w:rFonts w:ascii="Arial" w:hAnsi="Arial" w:cs="Arial"/>
                <w:sz w:val="16"/>
                <w:szCs w:val="16"/>
              </w:rPr>
              <w:t>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додавання альтернативного розміру серії ГЛЗ для дозування 1,5 мг. Затверджено: 20 000 г (200 000 капсул); Запропоновано: 20 000 г (200 000 капсул); 200 000 г (2 000 000 капсул)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UA/17545/01/01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РЕАГІЛА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тверді по 3 мг, по 7 капсул у блістері; по 1 або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w:t>
            </w:r>
            <w:r w:rsidRPr="006170F2">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для впровадження етапу гомогенізації для дозування ГЛЗ 3 мг, 4,5 мг, 6 мг. Порошкова суміш гомогенізується під час інкапсуляції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UA/17545/01/02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РЕАГІЛА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тверді по 4,5 мг, по 7 капсул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w:t>
            </w:r>
            <w:r w:rsidRPr="006170F2">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для впровадження етапу гомогенізації для дозування ГЛЗ 3 мг, 4,5 мг, 6 мг. Порошкова суміш гомогенізується під час інкапсуляції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UA/17545/01/03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РЕАГІЛА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тверді по 6 мг, по 7 капсул у блістері; по 4 блістери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ВАТ "Гедеон Ріхтер"</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w:t>
            </w:r>
            <w:r w:rsidRPr="006170F2">
              <w:rPr>
                <w:rFonts w:ascii="Arial" w:hAnsi="Arial" w:cs="Arial"/>
                <w:sz w:val="16"/>
                <w:szCs w:val="16"/>
              </w:rP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виробничому процесі для впровадження етапу гомогенізації для дозування ГЛЗ 3 мг, 4,5 мг, 6 мг. Порошкова суміш гомогенізується під час інкапсуляції</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UA/17545/01/04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РИНОЛОКСИН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інфузій, 500 мг/100 мл по 100 мл у контейнері з полівінілхлориду, по 1 контейнеру в поліетиленовому пакеті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Дочірнє підприємство "Фарматрейд"</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Дочірнє підприємство "Фарматрейд"</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r w:rsidRPr="00445AA2">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"Спосiб застосування та дози", "Діти" (інформація з безпеки), "Передозування", "Побічні реакції" згідно з інформацією щодо медичного застосування референтного лікарського засобу (Tavanic, 5mg/ml solution for Infusion).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Pr="005A3632" w:rsidRDefault="00D24601" w:rsidP="00435040">
            <w:pPr>
              <w:jc w:val="center"/>
              <w:rPr>
                <w:rFonts w:ascii="Arial" w:hAnsi="Arial" w:cs="Arial"/>
                <w:i/>
                <w:sz w:val="16"/>
                <w:szCs w:val="16"/>
              </w:rPr>
            </w:pPr>
            <w:r w:rsidRPr="005A3632">
              <w:rPr>
                <w:rFonts w:ascii="Arial" w:hAnsi="Arial" w:cs="Arial"/>
                <w:i/>
                <w:sz w:val="16"/>
                <w:szCs w:val="16"/>
              </w:rPr>
              <w:t>підлягає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UA/17124/01/01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РИФАМІЦИН СВ НАТРІЮ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ЄВРОАПІ ІТАЛІ С.Р.Л.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ЄВРОАПІ ІТАЛІ С.Р.Л.</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w:t>
            </w:r>
            <w:r w:rsidRPr="00445AA2">
              <w:rPr>
                <w:rFonts w:ascii="Arial" w:hAnsi="Arial" w:cs="Arial"/>
                <w:sz w:val="16"/>
                <w:szCs w:val="16"/>
              </w:rPr>
              <w:br/>
              <w:t xml:space="preserve">Затверджено: </w:t>
            </w:r>
            <w:r w:rsidRPr="00445AA2">
              <w:rPr>
                <w:rFonts w:ascii="Arial" w:hAnsi="Arial" w:cs="Arial"/>
                <w:sz w:val="16"/>
                <w:szCs w:val="16"/>
              </w:rPr>
              <w:br/>
              <w:t xml:space="preserve">Санофі C.п. А. Віале Луїджі Бодіо 37/В-20158, Мілан, Італія / Sanofi S.p.A. Viale Luigi Bodio 37/B-20158 Milano, Italy </w:t>
            </w:r>
            <w:r w:rsidRPr="00445AA2">
              <w:rPr>
                <w:rFonts w:ascii="Arial" w:hAnsi="Arial" w:cs="Arial"/>
                <w:sz w:val="16"/>
                <w:szCs w:val="16"/>
              </w:rPr>
              <w:br/>
              <w:t xml:space="preserve">Запропоновано: </w:t>
            </w:r>
            <w:r w:rsidRPr="00445AA2">
              <w:rPr>
                <w:rFonts w:ascii="Arial" w:hAnsi="Arial" w:cs="Arial"/>
                <w:sz w:val="16"/>
                <w:szCs w:val="16"/>
              </w:rPr>
              <w:br/>
              <w:t xml:space="preserve">ЄВРОАПІ ІТАЛІ С.Р.Л. Віа Анджело Тіті, 22/26 САР 72100 Бриндізі (БР), Італія / EURОАPI ITALY S.R.L. Via Angelo Titi, 22/26 CAP 72100 Brindisi (BR), Italy </w:t>
            </w:r>
            <w:r w:rsidRPr="00445AA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445AA2">
              <w:rPr>
                <w:rFonts w:ascii="Arial" w:hAnsi="Arial" w:cs="Arial"/>
                <w:sz w:val="16"/>
                <w:szCs w:val="16"/>
              </w:rPr>
              <w:br/>
              <w:t xml:space="preserve">подання оновленого сертифіката відповідності Європейській фармакопеї № R1-CEP 2011-233 - Rev 02 (затверджено: R1-CEP 2011-233 - Rev 01) для АФІ рифампіцин натрію від вже затвердженого виробника SANOFI S.R.L., Italy, як наслідок зміна назви та адреси власника СЕР та виробника АФІ </w:t>
            </w:r>
            <w:r w:rsidRPr="00445AA2">
              <w:rPr>
                <w:rFonts w:ascii="Arial" w:hAnsi="Arial" w:cs="Arial"/>
                <w:sz w:val="16"/>
                <w:szCs w:val="16"/>
              </w:rPr>
              <w:br/>
              <w:t xml:space="preserve">Затверджено: </w:t>
            </w:r>
            <w:r w:rsidRPr="00445AA2">
              <w:rPr>
                <w:rFonts w:ascii="Arial" w:hAnsi="Arial" w:cs="Arial"/>
                <w:sz w:val="16"/>
                <w:szCs w:val="16"/>
              </w:rPr>
              <w:br/>
              <w:t xml:space="preserve">Санофі C.п.А. Віа Анджело Тіті, 22/26 72100 Бриндізі (БР), Італія / Sanofi S.p.A. Via Angelo Titi, 22/26 72100 Brindisi (BR), Italy Запропоновано: САНОФІ С.Р.Л. Віа Анджело Тіті, 22/26 Зона екс Пунто Франко 72100 Бриндізі, Італія/ SANOFI S.R.L. Via Angelo Titi, 22/26 Zona ex Punto Franco 72100 Brindisi, Italy. В рамках заявленої зміни відбулись зміни за розділом «Упаковка» в РП (затверджено: у подвійних поліетиленових пакетах; запропоновано: в поліетиленових пакетах); В МКЯ (затверджено: по 1 кг або 2 кг або 3 кг або 4 кг або 5 кг або 6 кг або 7 кг або 8 кг або 9 кг або 10 кг або 11 кг або 12 кг або 13 кг або 14 кг або 15 кг або 16 кг або 17 кг або 18 кг або 19 кг або 20 кг або 21 кг або 22 кг або 23 кг або 24 кг або 25 кг в подвійному поліетиленовому пакеті в металевому барабані або барабані з іншого матеріалу; запропоновано: субстанцію упаковують в атмосфері азоту в поліетиленовий пакет в тришаровому ламінованому пакеті (поліетилентерефталат/алюміній/поліетилен), вміщений у барабан. </w:t>
            </w:r>
            <w:r w:rsidRPr="00445AA2">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445AA2">
              <w:rPr>
                <w:rFonts w:ascii="Arial" w:hAnsi="Arial" w:cs="Arial"/>
                <w:sz w:val="16"/>
                <w:szCs w:val="16"/>
              </w:rPr>
              <w:br/>
              <w:t>подання оновленого сертифіката відповідності Європейській фармакопеї № R1-CEP 2011-233 - Rev 03 для АФІ рифампіцин натрію від вже затвердженого виробника, як наслідок зміна назви власника СЕР та виробника АФІ</w:t>
            </w:r>
            <w:r w:rsidRPr="00445AA2">
              <w:rPr>
                <w:rFonts w:ascii="Arial" w:hAnsi="Arial" w:cs="Arial"/>
                <w:sz w:val="16"/>
                <w:szCs w:val="16"/>
              </w:rPr>
              <w:br/>
              <w:t xml:space="preserve">Затверджено: </w:t>
            </w:r>
            <w:r w:rsidRPr="00445AA2">
              <w:rPr>
                <w:rFonts w:ascii="Arial" w:hAnsi="Arial" w:cs="Arial"/>
                <w:sz w:val="16"/>
                <w:szCs w:val="16"/>
              </w:rPr>
              <w:br/>
              <w:t xml:space="preserve">САНОФІ С.Р.Л., Італія/ SANOFI S.R.L., Italy. Запропоновано: ЄВРОАПІ ІТАЛІ С.Р.Л., Італія / EURОАPI ITALY S.R.L., Italy. В рамках заявленої зміни відбулись зміни в специфікації та методах контролю АФІ, а саме: 1. Зміни в специфікації: -вилучення показника «Важкі метали»; -незначна зміна межі прийнятності для п. «Сума домішок, крім домішки А та В» (затверджено: ?2,0%, запропоновано: 2%); -зміна порядкових номерів для показників «Залишкові розчинники», «Супровідні домішки», «Кількісне визначення», «Бактеріальні ендотоксини». 2. Зміни в методах контролю АФІ: -вилучення показника «Важкі метали»; - вилучення малюнку з типовою хроматограмою стандартного розчину за п. «Залишкові розчинники», та зміна номеру малюнку з типовою хроматограмою зразка субстанції за п. «Супровідні домішки»; -зміна порядкових номерів для показників «Залишкові розчинники», «Супровідні домішки», «Кількісне визначення», «Бактеріальні ендотоксини». </w:t>
            </w:r>
            <w:r w:rsidRPr="00445AA2">
              <w:rPr>
                <w:rFonts w:ascii="Arial" w:hAnsi="Arial" w:cs="Arial"/>
                <w:sz w:val="16"/>
                <w:szCs w:val="16"/>
              </w:rPr>
              <w:br/>
              <w:t>Зміни І типу - Зміни з якості. АФІ. Контроль АФІ (інші зміни) (Б.I.б. (х) ІА)</w:t>
            </w:r>
            <w:r w:rsidRPr="00445AA2">
              <w:rPr>
                <w:rFonts w:ascii="Arial" w:hAnsi="Arial" w:cs="Arial"/>
                <w:sz w:val="16"/>
                <w:szCs w:val="16"/>
              </w:rPr>
              <w:br/>
              <w:t>переклад МКЯ з російської мови на українську мову.</w:t>
            </w:r>
            <w:r w:rsidRPr="00445AA2">
              <w:rPr>
                <w:rFonts w:ascii="Arial" w:hAnsi="Arial" w:cs="Arial"/>
                <w:sz w:val="16"/>
                <w:szCs w:val="16"/>
              </w:rPr>
              <w:br/>
              <w:t>Зміни І типу - Зміни з якості. АФІ. Система контейнер/закупорювальний засіб (інші зміни) (Б.I.в. (х) ІА)</w:t>
            </w:r>
            <w:r w:rsidRPr="00445AA2">
              <w:rPr>
                <w:rFonts w:ascii="Arial" w:hAnsi="Arial" w:cs="Arial"/>
                <w:sz w:val="16"/>
                <w:szCs w:val="16"/>
              </w:rPr>
              <w:br/>
              <w:t>внесення змін до розділу «Маркування» МКЯ на АФІ Затверджено: Маркування На етикетці наносять назву субстанції, масу нетто, активність, номер серії, дату виробництва, дату закінчення терміну придатності, умови зберігання, назву, адресу та логотип виробника, внутрішнє технологічне позначення виробника. Запропоновано: Маркування На етикетці наносять назву, адресу та логотип виробника; назву субстанції, номер серії, дату закінчення терміну придатності, посилання на замовлення клієнта на закупку, внутрішнє підтвердження замовлення, масу нетто, умови зберігання, країну виробництва, адресу одержувача, код субстанції в глобальній базі даних ринкової інформації (GMID), дату виробництва, масу тари, масу брутто, одиницю вантажу; ідентифікатор оператора, що друкує етикетку, та дату друку, штрих-код, внутрішні технологічні позначення виробника.</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UA/15223/01/01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РІАЛТРІС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назальний, дозований, суспензія по 56,120 або 240 доз у поліетиленовому флаконі; по 1 флакону з дозуючим насосом-розпилювачем, закритим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Гленмарк Спешіалті С.А.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Гленмарк Фармасьютикалз Лтд. </w:t>
            </w:r>
            <w:r w:rsidRPr="00445AA2">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Уте Хофнер / Ute Hoeffner. Пропонована редакція: Дніанешвар Аріун Санап / Dr. Dnyaneshwar Ariun Sanap. Зміна контактних даних уповноваженої особи, відповідальної за фармаконагляд.</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UA/18235/01/01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САЛОФАЛЬК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супозиторії ректальні по 250 мг по 5 супозиторіїв у стрипі; по 2 стрипи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Др. Фальк Фарма ГмбХ</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Відповідальний за випуск серій кінцевого продукту:</w:t>
            </w:r>
            <w:r w:rsidRPr="00445AA2">
              <w:rPr>
                <w:rFonts w:ascii="Arial" w:hAnsi="Arial" w:cs="Arial"/>
                <w:sz w:val="16"/>
                <w:szCs w:val="16"/>
              </w:rPr>
              <w:br/>
              <w:t>Др. Фальк Фарма ГмбХ, 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дозованої форми, первинне та вторинне пакування та контроль якості:</w:t>
            </w:r>
            <w:r w:rsidRPr="00445AA2">
              <w:rPr>
                <w:rFonts w:ascii="Arial" w:hAnsi="Arial" w:cs="Arial"/>
                <w:sz w:val="16"/>
                <w:szCs w:val="16"/>
              </w:rPr>
              <w:br/>
              <w:t xml:space="preserve">Корден Фарма Фрібург АГ Цвайнідерлассунг Еттінген, Швейцарія, </w:t>
            </w:r>
            <w:r w:rsidRPr="00445AA2">
              <w:rPr>
                <w:rFonts w:ascii="Arial" w:hAnsi="Arial" w:cs="Arial"/>
                <w:sz w:val="16"/>
                <w:szCs w:val="16"/>
              </w:rPr>
              <w:br/>
              <w:t>Лозан Фарма ГмбХ, Німеччина</w:t>
            </w:r>
            <w:r w:rsidRPr="00445AA2">
              <w:rPr>
                <w:rFonts w:ascii="Arial" w:hAnsi="Arial" w:cs="Arial"/>
                <w:sz w:val="16"/>
                <w:szCs w:val="16"/>
              </w:rPr>
              <w:br/>
              <w:t>Виробники, відповідальні за контроль якості:</w:t>
            </w:r>
            <w:r w:rsidRPr="00445AA2">
              <w:rPr>
                <w:rFonts w:ascii="Arial" w:hAnsi="Arial" w:cs="Arial"/>
                <w:sz w:val="16"/>
                <w:szCs w:val="16"/>
              </w:rPr>
              <w:br/>
              <w:t>Лозан Фарма ГмбХ, Німеччина</w:t>
            </w:r>
            <w:r w:rsidRPr="00445AA2">
              <w:rPr>
                <w:rFonts w:ascii="Arial" w:hAnsi="Arial" w:cs="Arial"/>
                <w:sz w:val="16"/>
                <w:szCs w:val="16"/>
              </w:rPr>
              <w:br/>
              <w:t xml:space="preserve">Корден Фарма Фрібург СА, Швейцарія </w:t>
            </w:r>
            <w:r w:rsidRPr="00445AA2">
              <w:rPr>
                <w:rFonts w:ascii="Arial" w:hAnsi="Arial" w:cs="Arial"/>
                <w:sz w:val="16"/>
                <w:szCs w:val="16"/>
              </w:rPr>
              <w:br/>
              <w:t>Біоекзам АГ, Швейцарія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Науково-дослідний інститут Хеппелер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найменування виробника дозованої форми, первинне, вторинне пакування та контроль якості: з Віфор CA Цвайнідерлассунг Медіхемі Еттінген, Швейцарія на Корден Фарма Фрібург АГ Цвайнідерлассунг Еттінген, Швейцарія.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найменування виробника відповідального за контроль якості: з Віфор CA, Швейцарія на Корден Фарма Фрібург СА, Швейцарія. Виробнича дільниця, адреса та усі виробничі операції залишаються незмінними.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UA/3745/03/01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САНОМЕН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спрей назальний, дозований, суспензія 50 мкг/дозу; по 60 або 120, або 140 доз у контейнері; по 1 контейнеру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Словенія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Лек Фармацевтична компанія д. 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План управління ризиками версія 4.0 Зміни внесено до частин: II «Специфікація з безпеки» (модулі CVII «Ідентифіковані та потенційні ризики», CVIII «Резюме проблем безпеки») V «Заходи з мінімізації ризиків», VI «Резюме плану управління ризиками» VII «Додатки» (додаток 6, додаток 8) у зв’язку з переглядом переліку важливих ризиків та затвердженням оновленої версії ПУР регуляторним органом Бельгії.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UA/15870/01/01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color w:val="000000"/>
                <w:sz w:val="16"/>
                <w:szCs w:val="16"/>
              </w:rPr>
            </w:pPr>
            <w:r w:rsidRPr="00445AA2">
              <w:rPr>
                <w:rFonts w:ascii="Arial" w:hAnsi="Arial" w:cs="Arial"/>
                <w:b/>
                <w:sz w:val="16"/>
                <w:szCs w:val="16"/>
              </w:rPr>
              <w:t>СІНРАЙЗ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color w:val="000000"/>
                <w:sz w:val="16"/>
                <w:szCs w:val="16"/>
                <w:lang w:val="ru-RU"/>
              </w:rPr>
            </w:pPr>
            <w:r w:rsidRPr="00445AA2">
              <w:rPr>
                <w:rFonts w:ascii="Arial" w:hAnsi="Arial" w:cs="Arial"/>
                <w:color w:val="000000"/>
                <w:sz w:val="16"/>
                <w:szCs w:val="16"/>
                <w:lang w:val="ru-RU"/>
              </w:rPr>
              <w:t xml:space="preserve">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lang w:val="ru-RU"/>
              </w:rPr>
            </w:pPr>
            <w:r w:rsidRPr="00445AA2">
              <w:rPr>
                <w:rFonts w:ascii="Arial" w:hAnsi="Arial" w:cs="Arial"/>
                <w:color w:val="000000"/>
                <w:sz w:val="16"/>
                <w:szCs w:val="16"/>
                <w:lang w:val="ru-RU"/>
              </w:rPr>
              <w:t>Такеда Мануфекчурінг Австрія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дозвіл на випуск серії:</w:t>
            </w:r>
            <w:r w:rsidRPr="00445AA2">
              <w:rPr>
                <w:rFonts w:ascii="Arial" w:hAnsi="Arial" w:cs="Arial"/>
                <w:color w:val="000000"/>
                <w:sz w:val="16"/>
                <w:szCs w:val="16"/>
              </w:rPr>
              <w:br/>
              <w:t>Бакстер АГ, Австрія;</w:t>
            </w:r>
            <w:r w:rsidRPr="00445AA2">
              <w:rPr>
                <w:rFonts w:ascii="Arial" w:hAnsi="Arial" w:cs="Arial"/>
                <w:color w:val="000000"/>
                <w:sz w:val="16"/>
                <w:szCs w:val="16"/>
              </w:rPr>
              <w:br/>
              <w:t>виробництво ГЛЗ, первинне та вторинне пакування ГЛЗ, контроль якості серії:</w:t>
            </w:r>
            <w:r w:rsidRPr="00445AA2">
              <w:rPr>
                <w:rFonts w:ascii="Arial" w:hAnsi="Arial" w:cs="Arial"/>
                <w:color w:val="000000"/>
                <w:sz w:val="16"/>
                <w:szCs w:val="16"/>
              </w:rPr>
              <w:br/>
              <w:t>Бакстер АГ, Австрія;</w:t>
            </w:r>
            <w:r w:rsidRPr="00445AA2">
              <w:rPr>
                <w:rFonts w:ascii="Arial" w:hAnsi="Arial" w:cs="Arial"/>
                <w:color w:val="000000"/>
                <w:sz w:val="16"/>
                <w:szCs w:val="16"/>
              </w:rPr>
              <w:br/>
              <w:t>контроль якості серії: "Стерильність" та "Ендотоксини":</w:t>
            </w:r>
            <w:r w:rsidRPr="00445AA2">
              <w:rPr>
                <w:rFonts w:ascii="Arial" w:hAnsi="Arial" w:cs="Arial"/>
                <w:color w:val="000000"/>
                <w:sz w:val="16"/>
                <w:szCs w:val="16"/>
              </w:rPr>
              <w:br/>
              <w:t>Бакстер АГ, Автрія;</w:t>
            </w:r>
            <w:r w:rsidRPr="00445AA2">
              <w:rPr>
                <w:rFonts w:ascii="Arial" w:hAnsi="Arial" w:cs="Arial"/>
                <w:color w:val="000000"/>
                <w:sz w:val="16"/>
                <w:szCs w:val="16"/>
              </w:rPr>
              <w:br/>
              <w:t>виробництво, первинне пакування та контроль якості розчинника:</w:t>
            </w:r>
            <w:r w:rsidRPr="00445AA2">
              <w:rPr>
                <w:rFonts w:ascii="Arial" w:hAnsi="Arial" w:cs="Arial"/>
                <w:color w:val="000000"/>
                <w:sz w:val="16"/>
                <w:szCs w:val="16"/>
              </w:rPr>
              <w:br/>
              <w:t>Зігфрід Хамельн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Австрія/</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внесення змін до реєстраційних матеріалів: зміна заявника ЛЗ (МІБП) (власника реєстраційного посвідчення) (згідно наказу МОЗ від 23.07.2015 № 460)</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color w:val="000000"/>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UA/18748/01/01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color w:val="000000"/>
                <w:sz w:val="16"/>
                <w:szCs w:val="16"/>
              </w:rPr>
            </w:pPr>
            <w:r w:rsidRPr="00445AA2">
              <w:rPr>
                <w:rFonts w:ascii="Arial" w:hAnsi="Arial" w:cs="Arial"/>
                <w:b/>
                <w:sz w:val="16"/>
                <w:szCs w:val="16"/>
              </w:rPr>
              <w:t>СІНРАЙЗ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color w:val="000000"/>
                <w:sz w:val="16"/>
                <w:szCs w:val="16"/>
                <w:lang w:val="ru-RU"/>
              </w:rPr>
            </w:pPr>
            <w:r w:rsidRPr="00445AA2">
              <w:rPr>
                <w:rFonts w:ascii="Arial" w:hAnsi="Arial" w:cs="Arial"/>
                <w:color w:val="000000"/>
                <w:sz w:val="16"/>
                <w:szCs w:val="16"/>
                <w:lang w:val="ru-RU"/>
              </w:rPr>
              <w:t xml:space="preserve">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Такеда Мануфекчурінг Австрія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дозвіл на випуск серії:</w:t>
            </w:r>
            <w:r w:rsidRPr="00445AA2">
              <w:rPr>
                <w:rFonts w:ascii="Arial" w:hAnsi="Arial" w:cs="Arial"/>
                <w:color w:val="000000"/>
                <w:sz w:val="16"/>
                <w:szCs w:val="16"/>
              </w:rPr>
              <w:br/>
              <w:t>Такеда Мануфекчурінг Австрія АГ, Австрія;</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виробництво ГЛЗ, первинне та вторинне пакування ГЛЗ, контроль якості серії:</w:t>
            </w:r>
            <w:r w:rsidRPr="00445AA2">
              <w:rPr>
                <w:rFonts w:ascii="Arial" w:hAnsi="Arial" w:cs="Arial"/>
                <w:color w:val="000000"/>
                <w:sz w:val="16"/>
                <w:szCs w:val="16"/>
              </w:rPr>
              <w:br/>
              <w:t>Такеда Мануфекчурінг Австрія АГ, Австрія;</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контроль якості серії: "Стерильність" та "Ендотоксини":</w:t>
            </w:r>
            <w:r w:rsidRPr="00445AA2">
              <w:rPr>
                <w:rFonts w:ascii="Arial" w:hAnsi="Arial" w:cs="Arial"/>
                <w:color w:val="000000"/>
                <w:sz w:val="16"/>
                <w:szCs w:val="16"/>
              </w:rPr>
              <w:br/>
              <w:t xml:space="preserve">Такеда Мануфекчурінг Австрія АГ, Австрія </w:t>
            </w:r>
            <w:r w:rsidRPr="00445AA2">
              <w:rPr>
                <w:rFonts w:ascii="Arial" w:hAnsi="Arial" w:cs="Arial"/>
                <w:color w:val="000000"/>
                <w:sz w:val="16"/>
                <w:szCs w:val="16"/>
              </w:rPr>
              <w:br/>
              <w:t>виробництво, первинне пакування та контроль якості розчинника:</w:t>
            </w:r>
            <w:r w:rsidRPr="00445AA2">
              <w:rPr>
                <w:rFonts w:ascii="Arial" w:hAnsi="Arial" w:cs="Arial"/>
                <w:color w:val="000000"/>
                <w:sz w:val="16"/>
                <w:szCs w:val="16"/>
              </w:rPr>
              <w:br/>
              <w:t>Зігфрід Хамельн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Австрія/</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назви виробника, відповідального за випуск серії ГЛЗ.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виробництво, контроль якості серії, первинне та вторинне пакування ГЛЗ.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відповідального за контроль якості серії: «Стерильність» та «Ендотоксини».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проміжного продукту (DEAE eluate), з Baxter Manufacturing S.p.A. (Via della Chimica 5, 02015 S. Rufina Cittaducale, Rieti), Italy на Takeda Manufacturing Italia S.p.A., Italy.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контроль якості проміжного продукту (DEAE eluate) і АФІ (nanofiltrate), Baxter AG, Lange Allee 24, 1221 Vienna, Austria на Takeda Manufacturing Austria AG, Austria. Адреса залишається без змін.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проміжного продукту (DEAE eluate та CM eluate), виробництво AФІ (nanofiltrate), контроль якості вихідних матеріалів, проміжних продуктів та контроль якості AФІ (nanofiltrate) з Sanquin Plasma Products B.V., Plesmanlaan 125, 1066 CX Amsterdam, The Netherlands на Prothya Biosolutions Netherlands B.V., The Netherlands Адреса залишається без змін. Крім того, заявник вніс незначні редакційні правки у розділ 3.2.S.2.1 щоб обновити назви виробника, відповідального за виробництво та контроль якості проміжного продукту (СМ eluate) та виробництво АФІ (nanofiltrate), Sanquin Diagnostic Services B.V., The Netherlands. Назву виробника уточнено до Sanquin Diagnostiek B.V., The Netherlands.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відповідального за виробництво та контроль якості проміжного продукту (DEAE eluate) з Plasma Industries Belgium cvba-scrl (PIBe), De Tyraslaan 109, 1120 Brussels, Belgium на Prothya Biosolutions Belgium BV, Belgium. Адреса залишається без змін.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color w:val="000000"/>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i/>
                <w:sz w:val="16"/>
                <w:szCs w:val="16"/>
              </w:rPr>
            </w:pPr>
            <w:r w:rsidRPr="00445AA2">
              <w:rPr>
                <w:rFonts w:ascii="Arial" w:hAnsi="Arial" w:cs="Arial"/>
                <w:i/>
                <w:sz w:val="16"/>
                <w:szCs w:val="16"/>
              </w:rPr>
              <w:t>Не підлягає</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UA/18748/01/01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color w:val="000000"/>
                <w:sz w:val="16"/>
                <w:szCs w:val="16"/>
              </w:rPr>
            </w:pPr>
            <w:r w:rsidRPr="00445AA2">
              <w:rPr>
                <w:rFonts w:ascii="Arial" w:hAnsi="Arial" w:cs="Arial"/>
                <w:b/>
                <w:sz w:val="16"/>
                <w:szCs w:val="16"/>
              </w:rPr>
              <w:t>СІНРАЙЗ</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color w:val="000000"/>
                <w:sz w:val="16"/>
                <w:szCs w:val="16"/>
              </w:rPr>
            </w:pPr>
            <w:r w:rsidRPr="00445AA2">
              <w:rPr>
                <w:rFonts w:ascii="Arial" w:hAnsi="Arial" w:cs="Arial"/>
                <w:color w:val="000000"/>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Такеда Мануфекчурінг Австрія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 xml:space="preserve">дозвіл на випуск серії: </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 xml:space="preserve">Такеда Мануфекчурінг Австрія АГ, Австрія; виробництво ГЛЗ, первинне та вторинне пакування ГЛЗ, контроль якості серії: </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 xml:space="preserve">Такеда Мануфекчурінг Австрія АГ, Австрія; контроль якості серії: "Стерильність" та "Ендотоксини": Такеда Мануфекчурінг Австрія АГ Австрія; виробництво, первинне пакування та контроль якості розчинника: </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Зігфрід Хамельн ГмбХ,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Австрія/</w:t>
            </w:r>
          </w:p>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color w:val="000000"/>
                <w:sz w:val="16"/>
                <w:szCs w:val="16"/>
              </w:rPr>
            </w:pPr>
            <w:r w:rsidRPr="00445AA2">
              <w:rPr>
                <w:rFonts w:ascii="Arial" w:hAnsi="Arial" w:cs="Arial"/>
                <w:color w:val="000000"/>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Введення альтернативного робочого референтного стандартного зразка (RS-C4T019) для діючої речовини та ГЛЗ додатково до поточного робочого референтного стандарту концентрату C1-інгібітору (HZ7AR). Додатково, редакційні зміни в п.3.2.S.5. Стандартні зразки та препарати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color w:val="000000"/>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i/>
                <w:sz w:val="16"/>
                <w:szCs w:val="16"/>
              </w:rPr>
            </w:pPr>
            <w:r w:rsidRPr="00445AA2">
              <w:rPr>
                <w:rFonts w:ascii="Arial" w:hAnsi="Arial" w:cs="Arial"/>
                <w:i/>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UA/18748/01/01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СПІНОЛ-Н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25 мг/25 мг;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UA/17191/01/01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 xml:space="preserve">СПІНОЛ-Н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50 мг/50 мг; по 10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Грузія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Термін введення змін протягом 6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UA/17191/01/02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СПІТОМІН®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5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відповідальний за повний цикл: ЗАТ Фармацевтичний завод ЕГІС, Угорщина; Виробник відповідальний за первинне пакування, вторинне пакування, випуск серії: ЗАТ Фармацевтичний завод ЕГІС,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 зміни вносяться у зв’язку з тим, що виробником допоміжної речовини магнія стеарат (FACI S.p.A., Італія) була проведена заміна магнія стеарата тваринного походження на магнія стеарат рослинного походження з метою повного виключення ризику передачі збудників ГЕ, з відповідними змінами в розділ 3.2.Р.4.5. Допоміжні речовини людського або тваринного походження Затверджено: 3.2.Р.4.5. Name of the substance: magnesium stearate Manufactured by FACI S.p.A. Via Privata Devoto, 36 16042 Carasco (Genova) Italy Origin animal origin. Запропоновано: 3.2.Р.4.5. Name of the substance: magnesium stearate Manufactured by FACI S.p.A. Via Privata Devoto, 36 16042 Carasco (Genova) Italy Origin exclusively vegetable origin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UA/5603/01/01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СПІТОМІН®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10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ЗАТ Фармацевтичний завод ЕГІС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відповідальний за повний цикл: ЗАТ Фармацевтичний завод ЕГІС, Угорщина; Виробник відповідальний за первинне пакування, вторинне пакування, випуск серії: ЗАТ Фармацевтичний завод ЕГІС, Угорщина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Заміна джерела одержання допоміжної речовини або реактиву, що становить ризик передачі збудників ГЕ (матеріалу, що становить ризик передачі збудників ГЕ, на матеріал рослинного або синтетичного походження) - Для допоміжних речовин або реактивів, які не використовуються у виробництві активної речовини біологічного/імунологічного походження, або лікарського засобу біологічного/імунологічного походження - зміни вносяться у зв’язку з тим, що виробником допоміжної речовини магнія стеарат (FACI S.p.A., Італія) була проведена заміна магнія стеарата тваринного походження на магнія стеарат рослинного походження з метою повного виключення ризику передачі збудників ГЕ, з відповідними змінами в розділ 3.2.Р.4.5. Допоміжні речовини людського або тваринного походження Затверджено: 3.2.Р.4.5. Name of the substance: magnesium stearate Manufactured by FACI S.p.A. Via Privata Devoto, 36 16042 Carasco (Genova) Italy Origin animal origin. Запропоновано: 3.2.Р.4.5. Name of the substance: magnesium stearate Manufactured by FACI S.p.A. Via Privata Devoto, 36 16042 Carasco (Genova) Italy Origin exclusively vegetable origin</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UA/5603/01/02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СТОПМІГРЕН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100 мг, по 3 таблетки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виробників субстанції Суматриптану сукцинат, фірми "Porus Laboratories Pvt. Ltd., Індія" та "SMS Pharmaceuticals Limited, Індія", зі складу ЛЗ. Залишаєтсья два альтернативних виробника субстанції Суматриптану сукцинат "Synergene Active Ingredients Pvt Ltd., Індія" та "Hunan Jiudian Hongyang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UA/7229/01/02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СТОПМІГРЕН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50 мг по 6 таблеток у блістері; по 1 блістеру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АТ "КИЇВСЬКИЙ ВІТАМІННИЙ ЗАВОД"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виробників субстанції Суматриптану сукцинат, фірми "Porus Laboratories Pvt. Ltd., Індія" та "SMS Pharmaceuticals Limited, Індія", зі складу ЛЗ. Залишаєтсья два альтернативних виробника субстанції Суматриптану сукцинат "Synergene Active Ingredients Pvt Ltd., Індія" та "Hunan Jiudian Hongyang Pharmaceutical Co., Ltd., Китай".</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UA/7229/01/01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СУГАМАДЕКС-ВІСТА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розчин для ін'єкцій, по 100 мг/мл; по 2 мл або по 5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готової лікарської форми, первинна упаковка, контроль якості:</w:t>
            </w:r>
            <w:r w:rsidRPr="00445AA2">
              <w:rPr>
                <w:rFonts w:ascii="Arial" w:hAnsi="Arial" w:cs="Arial"/>
                <w:sz w:val="16"/>
                <w:szCs w:val="16"/>
              </w:rPr>
              <w:br/>
              <w:t>Вассербургер Арцнайміттельверк ГмбХ, Німеччина; контроль серії (фізико-хімічний), випуск серії:</w:t>
            </w:r>
            <w:r w:rsidRPr="00445AA2">
              <w:rPr>
                <w:rFonts w:ascii="Arial" w:hAnsi="Arial" w:cs="Arial"/>
                <w:sz w:val="16"/>
                <w:szCs w:val="16"/>
              </w:rPr>
              <w:br/>
              <w:t>Сінтон Хіспанія, С. Л., Іспанія; контроль серії: Квінта-Аналітіка с.р.о., Чеська Республiка; контроль серії (біологічний, стерильність):</w:t>
            </w:r>
            <w:r w:rsidRPr="00445AA2">
              <w:rPr>
                <w:rFonts w:ascii="Arial" w:hAnsi="Arial" w:cs="Arial"/>
                <w:sz w:val="16"/>
                <w:szCs w:val="16"/>
              </w:rPr>
              <w:br/>
              <w:t>Лабор ЛС СЕ енд Ко. КГ , Німеччина; вторинна упаковка: СВУС Фарма а.с., Чеська Республiка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p w:rsidR="00D24601" w:rsidRPr="00445AA2" w:rsidRDefault="00D24601" w:rsidP="00435040">
            <w:pPr>
              <w:pStyle w:val="11"/>
              <w:tabs>
                <w:tab w:val="left" w:pos="12600"/>
              </w:tabs>
              <w:jc w:val="center"/>
              <w:rPr>
                <w:rFonts w:ascii="Arial" w:hAnsi="Arial" w:cs="Arial"/>
                <w:sz w:val="16"/>
                <w:szCs w:val="16"/>
                <w:lang w:val="ru-RU"/>
              </w:rPr>
            </w:pPr>
            <w:r w:rsidRPr="00445AA2">
              <w:rPr>
                <w:rFonts w:ascii="Arial" w:hAnsi="Arial" w:cs="Arial"/>
                <w:sz w:val="16"/>
                <w:szCs w:val="16"/>
              </w:rPr>
              <w:t>Іспанія</w:t>
            </w:r>
            <w:r w:rsidRPr="00445AA2">
              <w:rPr>
                <w:rFonts w:ascii="Arial" w:hAnsi="Arial" w:cs="Arial"/>
                <w:sz w:val="16"/>
                <w:szCs w:val="16"/>
                <w:lang w:val="ru-RU"/>
              </w:rPr>
              <w:t>/</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Чеська Республiка</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затверджених МКЯ ГЛЗ (Наказ МОЗ України від 12.01.2023 №68, РП UA/19867/01/01). В р. «Склад» невірно зазначено країну виробника АФІ: Затверджено: (Сінтон с.р.о., Іспанія); запропоновано: (Сінтон с.р.о., Чеська Республiка). Зазначені виправлення відповідають матеріалам реєстраційного досьє.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UA/19867/01/01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ТАФНЕКСТ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вкриті плівковою оболонкою, по 25 мг по 10 таблеток у блістері; по 3 блістери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Гетеро Лабз Лімітед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Зміни внесено до інструкції для медичного застосування лікарського засобу у розділ "Побічні реакції" відповідно до оновленої інформації з безпеки діючої речовини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UA/18486/01/01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ТИМАЛІН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ліофілізат для розчину для ін'єкцій по 10 мг; 5 флаконів з ліофілізатом у блістері; по 2 блістери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ТОВ "ФЗ "БІОФАРМА"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в специфікацію допоміжної речовини «Гліцин», а саме вилучено показник «Важкі метали» та додано пункт «Ідентифікація, п. 3.2: Субстанція дає якісну реакцію з резорцином Р» відповідно до монографії ЄФ, 0614 «Glycine». Також відбулися незначні зміни за показниками «Опис» Розчинність» (гармонізовано назву розчинника із «спирт 96 % Р» на «етанол 96 % Р», «Амоній» та «Нінгідрин-позитивні речовини» (вилучено інформацію щодо перенесення результатів контролю показників з сертифікату виробника) та уточнено метод І згідно з ДФУ 2.2.56)</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UA/2989/01/01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ТІАРА ДУО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вкриті плівковою оболонкою, по 160 мг/25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UA/16280/01/01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ТІАРА ДУО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160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UA/16280/01/02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ТІАРА ДУО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80 мг/12,5 мг, по 7 таблеток у контурній чарунковій упаковці; по 2 та по 4 контурні чарункові упаковки в пачці; по 14 таблеток у контурній чарунковій упаковці; по 1, по 2 або по 6 контурних чарункових упаковки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ПрАТ "Фармацевтична фірма "Дарниця"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45AA2">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UA/16280/01/03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ТІАРА ТРІО®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5 мг/12,5 мг/160 мг; по 14 таблеток у контурній чарунковій упаковці, по 1 або по 2 або по 6 контурних чарункових упаковок в пачці;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контурних чарункових упаковок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матеріалів реєстраційного досьє до розділів 3.2.S.4.1. та 3.2.S.4.2. до вхідного контролю на діючу речовину Амлодипіну бесилат до показників: «Ідентифікація», «Оптичне обертання», «Супровідні домішки», «Вода», «Сульфатна зола» та «Кількісне визначення» вносяться незначні зміни, редакційні правки та уточнення відповідно до рекомендацій та стилістики ДФУ. Тест «Розчинність» перенесено до розділу «Загальні властивості». Супутня зміна</w:t>
            </w:r>
            <w:r w:rsidRPr="00445AA2">
              <w:rPr>
                <w:rFonts w:ascii="Arial" w:hAnsi="Arial" w:cs="Arial"/>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(Б.I.б.2. (а) ІА)</w:t>
            </w:r>
            <w:r w:rsidRPr="00445AA2">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45AA2">
              <w:rPr>
                <w:rFonts w:ascii="Arial" w:hAnsi="Arial" w:cs="Arial"/>
                <w:sz w:val="16"/>
                <w:szCs w:val="16"/>
              </w:rPr>
              <w:br/>
              <w:t xml:space="preserve">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 </w:t>
            </w:r>
            <w:r w:rsidRPr="00445AA2">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Зміни у вхідному контролі на діючу речовину Амлодипіну бесилат до розділу «Термін придатності» Затверджено: ТЕРМІН ПРИДАТНОСТІ 4 роки. Запропоновано: ТЕРМІН ПЕРЕКОНТРОЛЮ 4 роки.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UA/15070/01/01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ТІАРА ТРІО®</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 мг/12,5 мг/160 мг по 7 таблеток у контурній чарунковій упаковці; по 2 або по 4 контурні чарункові упаковки в пачці; по 14 таблеток у контурній чарунковій упаковці; по 1 або по 2 контурні чарункові упаковки в пачці;</w:t>
            </w:r>
            <w:r w:rsidRPr="00445AA2">
              <w:rPr>
                <w:rFonts w:ascii="Arial" w:hAnsi="Arial" w:cs="Arial"/>
                <w:sz w:val="16"/>
                <w:szCs w:val="16"/>
              </w:rPr>
              <w:br/>
              <w:t>по 14 таблеток у контурній чарунковій упаковці; по 1, по 2 або по 6 контурних чарункових упаковок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фірма "Дарниця"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45AA2">
              <w:rPr>
                <w:rFonts w:ascii="Arial" w:hAnsi="Arial" w:cs="Arial"/>
                <w:sz w:val="16"/>
                <w:szCs w:val="16"/>
              </w:rPr>
              <w:br/>
              <w:t>До матеріалів реєстраційного досьє до розділів 3.2.S.4.1. та 3.2.S.4.2. до вхідного контролю на діючу речовину Амлодипіну бесилат до показників: «Ідентифікація», «Оптичне обертання», «Супровідні домішки», «Вода», «Сульфатна зола» та «Кількісне визначення» вносяться незначні зміни, редакційні правки та уточнення відповідно до рекомендацій та стилістики ДФУ. Тест «Розчинність» перенесено до розділу «Загальні властивості»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 вхідного контролю на діючу речовину Амлодипіну бесилат за показником «Залишкові кількості органічних розчинників» (ДФУ, 2.2.28, метод ГХ) вносяться зміни відповідно до матеріалів виробника, а саме вилучено розчинники ацетон та 2-пропанол.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Зміни у вхідному контролі на діючу речовину Амлодипіну бесилат до розділу «Термін придатності» Затверджено: ТЕРМІН ПРИДАТНОСТІ 4 роки. Запропоновано: ТЕРМІН ПЕРЕКОНТРОЛЮ 4 роки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UA/15069/01/01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ТОРЗАКС®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 мг по 10 таблеток в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готового лікарського за показником "Супутні домішки"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UA/12770/01/01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ТОРЗАКС®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20 мг по 10 таблеток в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готового лікарського за показником "Супутні домішки"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UA/12770/01/02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ТОРЗАКС®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40 мг по 15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готового лікарського за показником "Супутні домішки"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UA/12770/01/03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ТОРЗАКС®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80 мг по 10 таблеток в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АЛКАЛОЇД АД Скоп'є</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випробування готового лікарського за показником "Супутні домішки"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UA/12770/01/04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ТРАХІСАН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для смоктання; по 10 таблеток у блістері; по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Енгельгард Арцнайміттель ГмбХ &amp; Ко.КГ, Нiмеччина; виробник, що відповідає за ввезення, контроль та випуск серії:</w:t>
            </w:r>
            <w:r w:rsidRPr="00445AA2">
              <w:rPr>
                <w:rFonts w:ascii="Arial" w:hAnsi="Arial" w:cs="Arial"/>
                <w:sz w:val="16"/>
                <w:szCs w:val="16"/>
              </w:rPr>
              <w:br/>
              <w:t>ТОВ "ПІК-ФАРМ",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Нiмеччина/ 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45AA2">
              <w:rPr>
                <w:rFonts w:ascii="Arial" w:hAnsi="Arial" w:cs="Arial"/>
                <w:sz w:val="16"/>
                <w:szCs w:val="16"/>
              </w:rPr>
              <w:br/>
              <w:t xml:space="preserve">Діюча редакція: Войтенко Антон Георгійович. Пропонована редакція: Др. Леонардо Ебелінг / Dr. Leonardo Ebeling.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Будяк Олександра Сергіївна.Введення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UA/6121/01/01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УРСОФАЛЬК</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суспензія оральна, 250 мг/5 мл по 250 мл у скляній пляшці; по 1 пляшці разом з 1 мірним стаканчиком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Др. Фальк Фарма ГмбХ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Відповідальний за випуск серій кінцевого продукту:</w:t>
            </w:r>
            <w:r w:rsidRPr="00445AA2">
              <w:rPr>
                <w:rFonts w:ascii="Arial" w:hAnsi="Arial" w:cs="Arial"/>
                <w:sz w:val="16"/>
                <w:szCs w:val="16"/>
              </w:rPr>
              <w:br/>
              <w:t>Др. Фальк Фарма ГмбХ, Німеччина</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дозованої форми, первинне, вторинне пакування та контроль якості:</w:t>
            </w:r>
            <w:r w:rsidRPr="00445AA2">
              <w:rPr>
                <w:rFonts w:ascii="Arial" w:hAnsi="Arial" w:cs="Arial"/>
                <w:sz w:val="16"/>
                <w:szCs w:val="16"/>
              </w:rPr>
              <w:br/>
              <w:t xml:space="preserve">Корден Фарма Фрібург АГ Цвайнідерлассунг Еттінген, Швейцарія </w:t>
            </w:r>
            <w:r w:rsidRPr="00445AA2">
              <w:rPr>
                <w:rFonts w:ascii="Arial" w:hAnsi="Arial" w:cs="Arial"/>
                <w:sz w:val="16"/>
                <w:szCs w:val="16"/>
              </w:rPr>
              <w:br/>
              <w:t>Виробник, відповідальний за контроль якості:</w:t>
            </w:r>
            <w:r w:rsidRPr="00445AA2">
              <w:rPr>
                <w:rFonts w:ascii="Arial" w:hAnsi="Arial" w:cs="Arial"/>
                <w:sz w:val="16"/>
                <w:szCs w:val="16"/>
              </w:rPr>
              <w:br/>
              <w:t>Біоекзам АГ, Швейцарія</w:t>
            </w:r>
          </w:p>
          <w:p w:rsidR="00D24601" w:rsidRPr="00445AA2" w:rsidRDefault="00D24601" w:rsidP="00435040">
            <w:pPr>
              <w:pStyle w:val="11"/>
              <w:tabs>
                <w:tab w:val="left" w:pos="12600"/>
              </w:tabs>
              <w:jc w:val="center"/>
              <w:rPr>
                <w:rFonts w:ascii="Arial" w:hAnsi="Arial" w:cs="Arial"/>
                <w:sz w:val="16"/>
                <w:szCs w:val="16"/>
              </w:rPr>
            </w:pP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Адміністративна зміна найменування виробника дозованої форми, первинне, вторинне пакування та контроль якості. Виробнича дільниця, адреса та усі виробничі операції залишаються незмінними.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UA/3746/01/01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ФАНІГАН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по 4 таблетки у блістері, по 25 блістерів у картонній упаковці, по 10 таблеток у блістері, по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КУСУМ ХЕЛТХКЕР ПВТ ЛТД , Індія;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у розділи: "Фармакологічні властивості" , "Взаємодія з іншими лікарськими засобами та інші види взаємодій", "Особливості застосування", "Спосіб застосування та дози", "Передозування", "Побічні реакції" щодо безпеки застосування діючої речовини парацетамол. Введення змін протягом 6-ти місяців після затвердження.</w:t>
            </w:r>
            <w:r w:rsidRPr="00445AA2">
              <w:rPr>
                <w:rFonts w:ascii="Arial" w:hAnsi="Arial" w:cs="Arial"/>
                <w:sz w:val="16"/>
                <w:szCs w:val="16"/>
              </w:rPr>
              <w:br/>
              <w:t>Супутня зміна</w:t>
            </w:r>
            <w:r w:rsidRPr="00445AA2">
              <w:rPr>
                <w:rFonts w:ascii="Arial" w:hAnsi="Arial" w:cs="Arial"/>
                <w:sz w:val="16"/>
                <w:szCs w:val="16"/>
              </w:rPr>
              <w:br/>
              <w:t xml:space="preserve">-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1.3. </w:t>
            </w:r>
            <w:r w:rsidRPr="00445AA2">
              <w:rPr>
                <w:rFonts w:ascii="Arial" w:hAnsi="Arial" w:cs="Arial"/>
                <w:sz w:val="16"/>
                <w:szCs w:val="16"/>
              </w:rPr>
              <w:br/>
              <w:t>Зміни внесено до частин: І «Загальна інформація» V "Заходи з мінімізації ризиків" та VI "Резюме плану управління ризиками для кожного ЛЗ" згідно оновленої інформації з безпеки, відповідно діючих речовин диклофенак та парацетамол;</w:t>
            </w:r>
            <w:r w:rsidRPr="00445AA2">
              <w:rPr>
                <w:rFonts w:ascii="Arial" w:hAnsi="Arial" w:cs="Arial"/>
                <w:sz w:val="16"/>
                <w:szCs w:val="16"/>
              </w:rPr>
              <w:br/>
              <w:t>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внесені до інструкції для медичного застосування у розділи: "Фармакологічні властивості" ,"Протипоказання", "Взаємодія з іншими лікарськими засобами та інші види взаємодій", "Особливості застосування", "Спосіб застосування та дози", "Передозування", "Побічні реакції" щодо безпеки застосування діючої речовини диклофенак.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UA/7260/01/01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ФАНІГАН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in bulk по 10 таблеток у блістері, по 88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"ГЛЕДФАРМ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КУСУМ ХЕЛТХКЕР ПВТ ЛТД , Індія;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ТОВ "КУСУМ ФАРМ", Україна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надано оновлений План управління ризиками версія 1.3. </w:t>
            </w:r>
            <w:r w:rsidRPr="00445AA2">
              <w:rPr>
                <w:rFonts w:ascii="Arial" w:hAnsi="Arial" w:cs="Arial"/>
                <w:sz w:val="16"/>
                <w:szCs w:val="16"/>
              </w:rPr>
              <w:br/>
              <w:t>Зміни внесено до частин: І «Загальна інформація» V "Заходи з мінімізації ризиків" та VI "Резюме плану управління ризиками для кожного ЛЗ" згідно оновленої інформації з безпеки, відповідно діючих речовин диклофенак та парацетамол</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UA/12274/01/01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ФЕВАРИН®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100 мг; по 15 таблеток у блістері; по 1 або по 2 блістери в картонній коробці;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Майлан Лабораторіз САС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UA/7599/01/02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ФЕВАРИН®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50 мг; по 15 таблеток у блістері; по 1 або по 2 блістери в картонній коробці; по 20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Майлан Лабораторіз САС</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UA/7599/01/01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ФЕМОСТОН® КОНТІ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1 мг/5 мг, по 28 таблеток у блістері; по 1, або 2, або 3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Хелскеа Продактс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Біолоджікалз Б.В.</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Нідерланди</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UA/4837/01/01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ФЕНТАВЕРА 100 МКГ/ГОД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w:t>
            </w:r>
            <w:r w:rsidRPr="00445AA2">
              <w:rPr>
                <w:rFonts w:ascii="Arial" w:hAnsi="Arial" w:cs="Arial"/>
                <w:sz w:val="16"/>
                <w:szCs w:val="16"/>
              </w:rPr>
              <w:br/>
              <w:t xml:space="preserve">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(ДЮРОГЕЗІК, пластир трансдермальний).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UA/15831/01/05</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ФЕНТАВЕРА 12 МКГ/ГОД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нерозфасованої продукції, первинна та вторинна упаковка, контроль якості:</w:t>
            </w:r>
            <w:r w:rsidRPr="00445AA2">
              <w:rPr>
                <w:rFonts w:ascii="Arial" w:hAnsi="Arial" w:cs="Arial"/>
                <w:sz w:val="16"/>
                <w:szCs w:val="16"/>
              </w:rPr>
              <w:br/>
              <w:t xml:space="preserve">Луйе Фарма АГ, Німеччина </w:t>
            </w:r>
            <w:r w:rsidRPr="00445AA2">
              <w:rPr>
                <w:rFonts w:ascii="Arial" w:hAnsi="Arial" w:cs="Arial"/>
                <w:sz w:val="16"/>
                <w:szCs w:val="16"/>
              </w:rPr>
              <w:br/>
              <w:t>Випуск серії:</w:t>
            </w:r>
            <w:r w:rsidRPr="00445AA2">
              <w:rPr>
                <w:rFonts w:ascii="Arial" w:hAnsi="Arial" w:cs="Arial"/>
                <w:sz w:val="16"/>
                <w:szCs w:val="16"/>
              </w:rPr>
              <w:br/>
              <w:t xml:space="preserve">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(ДЮРОГЕЗІК, пластир трансдермальний).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UA/15831/01/01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ФЕНТАВЕРА 25 МКГ/ГОД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нерозфасованої продукції, первинна та вторинна упаковка, контроль якості:</w:t>
            </w:r>
            <w:r w:rsidRPr="00445AA2">
              <w:rPr>
                <w:rFonts w:ascii="Arial" w:hAnsi="Arial" w:cs="Arial"/>
                <w:sz w:val="16"/>
                <w:szCs w:val="16"/>
              </w:rPr>
              <w:br/>
              <w:t xml:space="preserve">Луйе Фарма АГ, Німеччина </w:t>
            </w:r>
            <w:r w:rsidRPr="00445AA2">
              <w:rPr>
                <w:rFonts w:ascii="Arial" w:hAnsi="Arial" w:cs="Arial"/>
                <w:sz w:val="16"/>
                <w:szCs w:val="16"/>
              </w:rPr>
              <w:br/>
              <w:t>Випуск серії:</w:t>
            </w:r>
            <w:r w:rsidRPr="00445AA2">
              <w:rPr>
                <w:rFonts w:ascii="Arial" w:hAnsi="Arial" w:cs="Arial"/>
                <w:sz w:val="16"/>
                <w:szCs w:val="16"/>
              </w:rPr>
              <w:br/>
              <w:t xml:space="preserve">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(ДЮРОГЕЗІК, пластир трансдермальний).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UA/15831/01/02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ФЕНТАВЕРА 50 МКГ/ГОД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w:t>
            </w:r>
            <w:r w:rsidRPr="00445AA2">
              <w:rPr>
                <w:rFonts w:ascii="Arial" w:hAnsi="Arial" w:cs="Arial"/>
                <w:sz w:val="16"/>
                <w:szCs w:val="16"/>
              </w:rPr>
              <w:br/>
              <w:t xml:space="preserve">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(ДЮРОГЕЗІК, пластир трансдермальний).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UA/15831/01/03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ФЕНТАВЕРА 75 МКГ/ГОД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Виробництво нерозфасованої продукції, первинна та вторинна упаковка, контроль якості: Луйе Фарма АГ, Німеччина; </w:t>
            </w:r>
            <w:r w:rsidRPr="00445AA2">
              <w:rPr>
                <w:rFonts w:ascii="Arial" w:hAnsi="Arial" w:cs="Arial"/>
                <w:sz w:val="16"/>
                <w:szCs w:val="16"/>
              </w:rPr>
              <w:br/>
              <w:t xml:space="preserve">Випуск серії: Асіно АГ,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згідно з інформацією щодо медичного застосування референтного лікарського засобу (ДЮРОГЕЗІК, пластир трансдермальний).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UA/15831/01/04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ФІЗІОТЕНС®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0,2 мг, по 14 таблеток у блістері, по 1, або по 2, або по 7 блістерів у картонній коробці; по 28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Майлан Лабораторіз САС, Францiя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для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UA/0315/01/01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ФІЗІОТЕНС®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0,4 мг, по 14 таблеток у блістері, по 1, або по 2, або по 7 блістерів у картонній коробці; по 28 таблеток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Майлан Лабораторіз САС, Францiя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для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UA/0315/01/02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ФІЗІОТЕНС®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0,3 мг, по 14 таблеток у блістері, по 2, або по 7 блістерів у картонній коробці; по 28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Абботт Лабораторіз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Майлан Лабораторіз САС, Францiя (виробництво за повним циклом)</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контактної особи заявника для здійснення фармаконагляду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UA/0315/01/03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ФЛЕКАЇНІД СТАДА®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таблетки по 100 мг по 10 таблеток у блістері; по 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СТАДА Арцнайміттель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Аккорд ЮК Лімітед, Великобританія (виробництво нерозфасованого продукту, первинне та вторинне пакування, контроль серій); Клоке Ферпакунгс-Сервісе ГмбХ, Німеччина (первинне та вторинне пакування ); СТАДА Арцнайміттель АГ, Німеччина (випуск серій)</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Великобританія/ </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45AA2">
              <w:rPr>
                <w:rFonts w:ascii="Arial" w:hAnsi="Arial" w:cs="Arial"/>
                <w:sz w:val="16"/>
                <w:szCs w:val="16"/>
              </w:rPr>
              <w:br/>
              <w:t>Діюча редакція: Д-р Фредеріка Кляйн. Пропонована редакція: Д-р Андреас Іванович.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Пруський Станіслав Володимирович. Пропонована редакція: Гоц Тетяна Юріївна.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Default="00D24601" w:rsidP="00435040">
            <w:pPr>
              <w:jc w:val="center"/>
              <w:rPr>
                <w:rFonts w:ascii="Arial" w:hAnsi="Arial" w:cs="Arial"/>
                <w:i/>
                <w:sz w:val="16"/>
                <w:szCs w:val="16"/>
              </w:rPr>
            </w:pPr>
            <w:r>
              <w:rPr>
                <w:rFonts w:ascii="Arial" w:hAnsi="Arial" w:cs="Arial"/>
                <w:i/>
                <w:sz w:val="16"/>
                <w:szCs w:val="16"/>
              </w:rPr>
              <w:t>-</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UA/16013/01/01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ФЛЕМОКСИН СОЛЮТАБ®</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що диспергуються по 125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всі стадії виробництва, первинне та вторинне пакування, контроль якості та випуск серії:</w:t>
            </w:r>
            <w:r w:rsidRPr="00445AA2">
              <w:rPr>
                <w:rFonts w:ascii="Arial" w:hAnsi="Arial" w:cs="Arial"/>
                <w:sz w:val="16"/>
                <w:szCs w:val="16"/>
              </w:rPr>
              <w:br/>
              <w:t>Астеллас Фарма Юроп Б.В., Нідерланди</w:t>
            </w:r>
            <w:r w:rsidRPr="00445AA2">
              <w:rPr>
                <w:rFonts w:ascii="Arial" w:hAnsi="Arial" w:cs="Arial"/>
                <w:sz w:val="16"/>
                <w:szCs w:val="16"/>
              </w:rPr>
              <w:br/>
              <w:t>всі стадії виробництва, первинне та вторинне пакування, контроль якості та випуск серії:</w:t>
            </w:r>
            <w:r w:rsidRPr="00445AA2">
              <w:rPr>
                <w:rFonts w:ascii="Arial" w:hAnsi="Arial" w:cs="Arial"/>
                <w:sz w:val="16"/>
                <w:szCs w:val="16"/>
              </w:rPr>
              <w:br/>
              <w:t>Хаупт Фарма Латіна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lang w:val="ru-RU"/>
              </w:rPr>
            </w:pPr>
            <w:r w:rsidRPr="00445AA2">
              <w:rPr>
                <w:rFonts w:ascii="Arial" w:hAnsi="Arial" w:cs="Arial"/>
                <w:sz w:val="16"/>
                <w:szCs w:val="16"/>
              </w:rPr>
              <w:t>Нідерланди</w:t>
            </w:r>
            <w:r w:rsidRPr="00445AA2">
              <w:rPr>
                <w:rFonts w:ascii="Arial" w:hAnsi="Arial" w:cs="Arial"/>
                <w:sz w:val="16"/>
                <w:szCs w:val="16"/>
                <w:lang w:val="ru-RU"/>
              </w:rPr>
              <w:t>/</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«Кількісне визначення, супровідні домішки» (ВЕРХ), а саме при приготуванні розчину А (компонент рухомої фази) буде використовуватися фільтр d=0.45 мкм (затверджено: d=0.2 мкм)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UA/4379/01/01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ФЛЕМОКСИН СОЛЮТАБ®</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що диспергуються по 250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всі стадії виробництва, первинне та вторинне пакування, контроль якості та випуск серії:</w:t>
            </w:r>
            <w:r w:rsidRPr="00445AA2">
              <w:rPr>
                <w:rFonts w:ascii="Arial" w:hAnsi="Arial" w:cs="Arial"/>
                <w:sz w:val="16"/>
                <w:szCs w:val="16"/>
              </w:rPr>
              <w:br/>
              <w:t>Астеллас Фарма Юроп Б.В., Нідерланди</w:t>
            </w:r>
            <w:r w:rsidRPr="00445AA2">
              <w:rPr>
                <w:rFonts w:ascii="Arial" w:hAnsi="Arial" w:cs="Arial"/>
                <w:sz w:val="16"/>
                <w:szCs w:val="16"/>
              </w:rPr>
              <w:br/>
              <w:t>всі стадії виробництва, первинне та вторинне пакування, контроль якості та випуск серії:</w:t>
            </w:r>
            <w:r w:rsidRPr="00445AA2">
              <w:rPr>
                <w:rFonts w:ascii="Arial" w:hAnsi="Arial" w:cs="Arial"/>
                <w:sz w:val="16"/>
                <w:szCs w:val="16"/>
              </w:rPr>
              <w:br/>
              <w:t>Хаупт Фарма Латіна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lang w:val="ru-RU"/>
              </w:rPr>
            </w:pPr>
            <w:r w:rsidRPr="00445AA2">
              <w:rPr>
                <w:rFonts w:ascii="Arial" w:hAnsi="Arial" w:cs="Arial"/>
                <w:sz w:val="16"/>
                <w:szCs w:val="16"/>
              </w:rPr>
              <w:t>Нідерланди</w:t>
            </w:r>
            <w:r w:rsidRPr="00445AA2">
              <w:rPr>
                <w:rFonts w:ascii="Arial" w:hAnsi="Arial" w:cs="Arial"/>
                <w:sz w:val="16"/>
                <w:szCs w:val="16"/>
                <w:lang w:val="ru-RU"/>
              </w:rPr>
              <w:t>/</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«Кількісне визначення, супровідні домішки» (ВЕРХ), а саме при приготуванні розчину А (компонент рухомої фази) буде використовуватися фільтр d=0.45 мкм (затверджено: d=0.2 мкм)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UA/4379/01/02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ФЛЕМОКСИН СОЛЮТАБ®</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що диспергуються по 500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ЧЕПЛАФАРМ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всі стадії виробництва, первинне та вторинне пакування, контроль якості та випуск серії:</w:t>
            </w:r>
            <w:r w:rsidRPr="00445AA2">
              <w:rPr>
                <w:rFonts w:ascii="Arial" w:hAnsi="Arial" w:cs="Arial"/>
                <w:sz w:val="16"/>
                <w:szCs w:val="16"/>
              </w:rPr>
              <w:br/>
              <w:t>Астеллас Фарма Юроп Б.В., Нідерланди</w:t>
            </w:r>
            <w:r w:rsidRPr="00445AA2">
              <w:rPr>
                <w:rFonts w:ascii="Arial" w:hAnsi="Arial" w:cs="Arial"/>
                <w:sz w:val="16"/>
                <w:szCs w:val="16"/>
              </w:rPr>
              <w:br/>
              <w:t>всі стадії виробництва, первинне та вторинне пакування, контроль якості та випуск серії:</w:t>
            </w:r>
            <w:r w:rsidRPr="00445AA2">
              <w:rPr>
                <w:rFonts w:ascii="Arial" w:hAnsi="Arial" w:cs="Arial"/>
                <w:sz w:val="16"/>
                <w:szCs w:val="16"/>
              </w:rPr>
              <w:br/>
              <w:t>Хаупт Фарма Латіна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lang w:val="ru-RU"/>
              </w:rPr>
            </w:pPr>
            <w:r w:rsidRPr="00445AA2">
              <w:rPr>
                <w:rFonts w:ascii="Arial" w:hAnsi="Arial" w:cs="Arial"/>
                <w:sz w:val="16"/>
                <w:szCs w:val="16"/>
              </w:rPr>
              <w:t>Нідерланди</w:t>
            </w:r>
            <w:r w:rsidRPr="00445AA2">
              <w:rPr>
                <w:rFonts w:ascii="Arial" w:hAnsi="Arial" w:cs="Arial"/>
                <w:sz w:val="16"/>
                <w:szCs w:val="16"/>
                <w:lang w:val="ru-RU"/>
              </w:rPr>
              <w:t>/</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«Кількісне визначення, супровідні домішки» (ВЕРХ), а саме при приготуванні розчину А (компонент рухомої фази) буде використовуватися фільтр d=0.45 мкм (затверджено: d=0.2 мкм)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UA/4379/01/03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ФЛЕМОКСИН СОЛЮТАБ®</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що диспергуються по 1000 мг по 5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ЧЕПЛАФАРМ Арцнайміттель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всі стадії виробництва, первинне та вторинне пакування, контроль якості та випуск серії:</w:t>
            </w:r>
            <w:r w:rsidRPr="00445AA2">
              <w:rPr>
                <w:rFonts w:ascii="Arial" w:hAnsi="Arial" w:cs="Arial"/>
                <w:sz w:val="16"/>
                <w:szCs w:val="16"/>
              </w:rPr>
              <w:br/>
              <w:t>Астеллас Фарма Юроп Б.В., Нідерланди</w:t>
            </w:r>
            <w:r w:rsidRPr="00445AA2">
              <w:rPr>
                <w:rFonts w:ascii="Arial" w:hAnsi="Arial" w:cs="Arial"/>
                <w:sz w:val="16"/>
                <w:szCs w:val="16"/>
              </w:rPr>
              <w:br/>
              <w:t>всі стадії виробництва, первинне та вторинне пакування, контроль якості та випуск серії:</w:t>
            </w:r>
            <w:r w:rsidRPr="00445AA2">
              <w:rPr>
                <w:rFonts w:ascii="Arial" w:hAnsi="Arial" w:cs="Arial"/>
                <w:sz w:val="16"/>
                <w:szCs w:val="16"/>
              </w:rPr>
              <w:br/>
              <w:t>Хаупт Фарма Латіна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lang w:val="ru-RU"/>
              </w:rPr>
            </w:pPr>
            <w:r w:rsidRPr="00445AA2">
              <w:rPr>
                <w:rFonts w:ascii="Arial" w:hAnsi="Arial" w:cs="Arial"/>
                <w:sz w:val="16"/>
                <w:szCs w:val="16"/>
              </w:rPr>
              <w:t>Нідерланди</w:t>
            </w:r>
            <w:r w:rsidRPr="00445AA2">
              <w:rPr>
                <w:rFonts w:ascii="Arial" w:hAnsi="Arial" w:cs="Arial"/>
                <w:sz w:val="16"/>
                <w:szCs w:val="16"/>
                <w:lang w:val="ru-RU"/>
              </w:rPr>
              <w:t>/</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Італія</w:t>
            </w:r>
          </w:p>
          <w:p w:rsidR="00D24601" w:rsidRPr="00445AA2" w:rsidRDefault="00D24601" w:rsidP="00435040">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незначна зміна в затвердженому методі випробування ГЛЗ за показником «Кількісне визначення, супровідні домішки» (ВЕРХ), а саме при приготуванні розчину А (компонент рухомої фази) буде використовуватися фільтр d=0.45 мкм (затверджено: d=0.2 мкм)</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UA/4379/01/04</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ФЛОКСАНЕКСТ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краплі очні, розчин, 3 мг/мл по 10 мл у флаконі-крапельниці; по 1 флакону-крапельниці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Некстфарм ГмбХ </w:t>
            </w:r>
            <w:r w:rsidRPr="00445AA2">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Республіка Австрія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виробництво готової продукції, контроль якості, первинне та вторинне пакування, випуск серії:</w:t>
            </w:r>
            <w:r w:rsidRPr="00445AA2">
              <w:rPr>
                <w:rFonts w:ascii="Arial" w:hAnsi="Arial" w:cs="Arial"/>
                <w:sz w:val="16"/>
                <w:szCs w:val="16"/>
              </w:rPr>
              <w:br/>
              <w:t>ФАРМІГЕА С.П.А., Італiя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альтернативне вторинне пакування:</w:t>
            </w:r>
            <w:r w:rsidRPr="00445AA2">
              <w:rPr>
                <w:rFonts w:ascii="Arial" w:hAnsi="Arial" w:cs="Arial"/>
                <w:sz w:val="16"/>
                <w:szCs w:val="16"/>
              </w:rPr>
              <w:br/>
              <w:t>Фарма Партнерс С.Р.Л., Італiя</w:t>
            </w:r>
            <w:r w:rsidRPr="00445AA2">
              <w:rPr>
                <w:rFonts w:ascii="Arial" w:hAnsi="Arial" w:cs="Arial"/>
                <w:sz w:val="16"/>
                <w:szCs w:val="16"/>
              </w:rPr>
              <w:br/>
              <w:t>місце стерилізації первинної упаковки (за допомогою гамма-випромінення):</w:t>
            </w:r>
            <w:r w:rsidRPr="00445AA2">
              <w:rPr>
                <w:rFonts w:ascii="Arial" w:hAnsi="Arial" w:cs="Arial"/>
                <w:sz w:val="16"/>
                <w:szCs w:val="16"/>
              </w:rPr>
              <w:br/>
              <w:t>Стерігенікс Італія С.П.А., Італiя</w:t>
            </w:r>
            <w:r w:rsidRPr="00445AA2">
              <w:rPr>
                <w:rFonts w:ascii="Arial" w:hAnsi="Arial" w:cs="Arial"/>
                <w:sz w:val="16"/>
                <w:szCs w:val="16"/>
              </w:rPr>
              <w:br/>
              <w:t xml:space="preserve">додаткове вторинне пакування: </w:t>
            </w:r>
            <w:r w:rsidRPr="00445AA2">
              <w:rPr>
                <w:rFonts w:ascii="Arial" w:hAnsi="Arial" w:cs="Arial"/>
                <w:sz w:val="16"/>
                <w:szCs w:val="16"/>
              </w:rPr>
              <w:br/>
              <w:t>ФАЛОРНІ С.Р.Л., Італія</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у зв'язку зі зміною місця розташування офісу. В назві заявника не відбулося жодних змін. Термін введення змін протягом 6 місяців після затвердження.</w:t>
            </w:r>
            <w:r w:rsidRPr="00445AA2">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45AA2">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UA/17434/01/01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ФЛУЗАМЕД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капсули тверді по 150 мг, по 1 капсулі у блістері; по 1 або по 2 блістери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ТОВ "УОРЛД МЕДИЦИН"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К.О. Ромфарм Компані С.Р.Л.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Румунiя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"Застосування у період вагітності або годування груддю" відповідно до інформації щодо медичного застосування референтного лікарського засобу (ДИФЛЮКАН, капсули).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 1 – без рецепта; № 2 – 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UA/13778/01/01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ФЛУЗАМЕД</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капсули тверді 150 мг; по 1 капсулі в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УОРЛД МЕДИЦИН ІЛАЧ САН. ВЕ. ТІДЖ. А.Ш.</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"Застосування у період вагітності або годування груддю" відповідно до інформації щодо медичного застосування референтного лікарського засобу (ДИФЛЮКАН, капсули). Введення зміни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UA/18328/01/01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ФЛУОРОУРАЦИЛ ФАРЕС</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 xml:space="preserve">розчин для ін'єкцій 50 мг/мл; по 5 мл, 10 мл, 20 мл або 100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КОЛЕГІУМ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Словацька Республіка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Хаупт Фарма Вольфратсхаузен ГмбХ</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та "Побічні реакції" щодо безпеки застосування діючої речовини 5-фторурацил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 Представлені зміни в інформації з безпеки щодо внесення змін та доповнень щодо повідомлення про побічні реакції на підставі вимог, що викладені в Порядку здійснення фармаконагляду, затвердженого наказом МОЗ України від 27 грудня 2006 року №898 (у редакції наказу МОЗ України від 26 вересня 2016 року №996) у розділі проекту інструкції для медичного застосування «Побічні реакції»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5A3632" w:rsidRDefault="00D24601" w:rsidP="00435040">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UA/19134/01/01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ФЛЮКОЛД® САШЕ</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порошок для орального розчину зі смаком лимона; по 5 г порошку в саше; по 5 або по 10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Наброс Фарма Пвт. Лтд.</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лікарськими засобами та інші види взаємодій" відповідно до рекомендацій PRAC</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Default="00D24601" w:rsidP="00435040">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D24601" w:rsidRPr="00445AA2" w:rsidRDefault="00D24601" w:rsidP="00435040">
            <w:pPr>
              <w:pStyle w:val="11"/>
              <w:tabs>
                <w:tab w:val="left" w:pos="12600"/>
              </w:tabs>
              <w:jc w:val="center"/>
              <w:rPr>
                <w:sz w:val="16"/>
                <w:szCs w:val="16"/>
              </w:rPr>
            </w:pP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UA/19169/01/01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ФУРАЦИЛІН</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краплі вушні, розчин 0,066 %; по 20 мл у флаконах; по 20 мл у флаконі; по 1 флакону у пачці; по 20 мл у флаконах, укупорених пробкою та кришкою або пробкою-крапельницею та кришкою; по 20 мл у флаконі укупореному пробкою- крапельницею; по 1 флакону у пачці; по 20 мл у флаконах полімерних, укупорених пробкою-крапельницею та кришкою; по 20 мл у флаконі полімерному, укупореному пробкою- крапельницею та кришкою; по 1 флакону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ПрАТ Фармацевтична фабрика "Віола"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(фурациліну) Шандонг Фенгксінг Технолоджі Девелопмент Ко., Лтд, Китай до вже затвердженого виробника Менадіона, С.Л., Іспанія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UA/8351/01/01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ХЕДЕНЗА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мазь ректальна; по 20 г у тубі, по 1 тубі разом з аплікатором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виробник нерозфасованого продукту, первинне та вторинне пакування, контроль якості, випуск серії:</w:t>
            </w:r>
            <w:r w:rsidRPr="00445AA2">
              <w:rPr>
                <w:rFonts w:ascii="Arial" w:hAnsi="Arial" w:cs="Arial"/>
                <w:sz w:val="16"/>
                <w:szCs w:val="16"/>
              </w:rPr>
              <w:br/>
              <w:t>Мерц Фарма ГмбХ і Ко. КГаА, Німеччина</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2004-100-Rev 02 (затверджено СЕР № R1-CEP 2004-100-Rev 01) для АФІ левоментол від уже затвердженого виробника Symrise AG Germany, з відповідними редакційними правками та оновленнями специфікації і методів контролю.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монохлоркарвакрол з SANOCHEMIA Pharmazeutika AG, Austria на SANOCHEMIA Pharmazeutika GmbH, Austria. Також володіння ASMF на монохлоркарвакрол переходить з Haedensa GnbR, Dr. Harald Kolassa до виробника АФІ SANOCHEMIA Pharmazeutika GmbH. Діюча редакція: </w:t>
            </w:r>
            <w:r w:rsidRPr="00445AA2">
              <w:rPr>
                <w:rFonts w:ascii="Arial" w:hAnsi="Arial" w:cs="Arial"/>
                <w:sz w:val="16"/>
                <w:szCs w:val="16"/>
              </w:rPr>
              <w:br/>
              <w:t>SANOCHEMIA Pharmazeutika AG, Austria. Пропонована редакція: SANOCHEMIA Pharmazeutika GmbH, Austria</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UA/18330/01/01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ХЕДЕНЗА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мазь ректальна, по 20 г у тубі, по 1 тубі разом з аплікатором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Альпен Фарма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Швейцарія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виробник, відповідальний за випуск серії: </w:t>
            </w:r>
            <w:r w:rsidRPr="00445AA2">
              <w:rPr>
                <w:rFonts w:ascii="Arial" w:hAnsi="Arial" w:cs="Arial"/>
                <w:sz w:val="16"/>
                <w:szCs w:val="16"/>
              </w:rPr>
              <w:br/>
              <w:t>Др. Густав Кляйн ГмбХ &amp; Ко. КГ, Німеччина;</w:t>
            </w:r>
            <w:r w:rsidRPr="00445AA2">
              <w:rPr>
                <w:rFonts w:ascii="Arial" w:hAnsi="Arial" w:cs="Arial"/>
                <w:sz w:val="16"/>
                <w:szCs w:val="16"/>
              </w:rPr>
              <w:br/>
              <w:t>торинне пакування, контроль якості:</w:t>
            </w:r>
            <w:r w:rsidRPr="00445AA2">
              <w:rPr>
                <w:rFonts w:ascii="Arial" w:hAnsi="Arial" w:cs="Arial"/>
                <w:sz w:val="16"/>
                <w:szCs w:val="16"/>
              </w:rPr>
              <w:br/>
              <w:t xml:space="preserve">Мерц Фарма ГмбХ і Ко. КГаА, Німеччина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сертифікату відповідності ЄФ № R1-CEP 2004-100-Rev 03 (попередня версія № R1-CEP 2004-100-Rev 02) для АФІ левоментол від уже затвердженого виробника Symrise AG Germany, з відповідними редакційними правками та оновленнями специфікації і методів контролю.</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UA/18330/01/01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ЦИНАКАЛЬЦЕТ-ВІСТА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90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Випуск серії: Сінтон, с.р.о., Чеська Республіка; Первинне та вторинне пакування, випуск серії: Сінтон Хіспанія, С.Л., Іспанія </w:t>
            </w:r>
            <w:r w:rsidRPr="00445AA2">
              <w:rPr>
                <w:rFonts w:ascii="Arial" w:hAnsi="Arial" w:cs="Arial"/>
                <w:sz w:val="16"/>
                <w:szCs w:val="16"/>
              </w:rPr>
              <w:br/>
              <w:t xml:space="preserve">Виробництво: Сінтон Чилі Лтда., Чилі; Первинне та вторинне пакування: Джи І Фармас'ютікалс Лтд., Болгарія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Чеська Республіка/ 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Чилі/</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Sapan Chemicals, як постачальника вихідного матеріалу для RNA -1 та інтермедіатів для RNA-II для затвердженого шляху синтезу RoS1, оскільки ця сировина більше не використовується у виробничому процесі.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в специфікації АФІ за показниками «Хіральна чистота методом ВЕРХ», «Домішки», «Залишкові розчинники», «Вміст бензолу». Показник «Важкі метали» вилучено зі специфікації АФІ згідно ICH Q3D. Для показника «Вміст бензолу» введено періодичність тестування.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445AA2">
              <w:rPr>
                <w:rFonts w:ascii="Arial" w:hAnsi="Arial" w:cs="Arial"/>
                <w:sz w:val="16"/>
                <w:szCs w:val="16"/>
              </w:rPr>
              <w:br/>
              <w:t>зміни в процесі виробництва АФІ, а саме виробник АФІ Megafine Pharma (P) Ltd., модифікував шлях синтезу АФІ (RoS2), залучивши нові проміжні продукти, додаткові розчинники.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подання нового ASMF (EU/ASMF/00348) від затвердженого виробника АФІ Megafine Pharma (P) Ltd., на заміну діючому ASMF (EU/ASMF/00032).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UA/16373/01/03</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ЦИНАКАЛЬЦЕТ-ВІСТА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60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Випуск серії: Сінтон, с.р.о., Чеська Республіка; Первинне та вторинне пакування, випуск серії: Сінтон Хіспанія, С.Л., Іспанія </w:t>
            </w:r>
            <w:r w:rsidRPr="00445AA2">
              <w:rPr>
                <w:rFonts w:ascii="Arial" w:hAnsi="Arial" w:cs="Arial"/>
                <w:sz w:val="16"/>
                <w:szCs w:val="16"/>
              </w:rPr>
              <w:br/>
              <w:t xml:space="preserve">Виробництво: Сінтон Чилі Лтда., Чилі; Первинне та вторинне пакування: Джи І Фармас'ютікалс Лтд., Болгарія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Чеська Республіка/ 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Чилі/</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Sapan Chemicals, як постачальника вихідного матеріалу для RNA -1 та інтермедіатів для RNA-II для затвердженого шляху синтезу RoS1, оскільки ця сировина більше не використовується у виробничому процесі.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в специфікації АФІ за показниками «Хіральна чистота методом ВЕРХ», «Домішки», «Залишкові розчинники», «Вміст бензолу». Показник «Важкі метали» вилучено зі специфікації АФІ згідно ICH Q3D. Для показника «Вміст бензолу» введено періодичність тестування.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445AA2">
              <w:rPr>
                <w:rFonts w:ascii="Arial" w:hAnsi="Arial" w:cs="Arial"/>
                <w:sz w:val="16"/>
                <w:szCs w:val="16"/>
              </w:rPr>
              <w:br/>
              <w:t>зміни в процесі виробництва АФІ, а саме виробник АФІ Megafine Pharma (P) Ltd., модифікував шлях синтезу АФІ (RoS2), залучивши нові проміжні продукти, додаткові розчинники.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подання нового ASMF (EU/ASMF/00348) від затвердженого виробника АФІ Megafine Pharma (P) Ltd., на заміну діючому ASMF (EU/ASMF/00032).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UA/16373/01/02</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ЦИНАКАЛЬЦЕТ-ВІСТА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плівковою оболонкою, по 30 мг, по 14 таблеток у блістері;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Англія</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Випуск серії: Сінтон, с.р.о., Чеська Республіка; Первинне та вторинне пакування, випуск серії: Сінтон Хіспанія, С.Л., Іспанія </w:t>
            </w:r>
            <w:r w:rsidRPr="00445AA2">
              <w:rPr>
                <w:rFonts w:ascii="Arial" w:hAnsi="Arial" w:cs="Arial"/>
                <w:sz w:val="16"/>
                <w:szCs w:val="16"/>
              </w:rPr>
              <w:br/>
              <w:t xml:space="preserve">Виробництво: Сінтон Чилі Лтда., Чилі; Первинне та вторинне пакування: Джи І Фармас'ютікалс Лтд., Болгарія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Чеська Республіка/ Іспанія/</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Чилі/</w:t>
            </w:r>
          </w:p>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Sapan Chemicals, як постачальника вихідного матеріалу для RNA -1 та інтермедіатів для RNA-II для затвердженого шляху синтезу RoS1, оскільки ця сировина більше не використовується у виробничому процесі.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зміна в специфікації АФІ за показниками «Хіральна чистота методом ВЕРХ», «Домішки», «Залишкові розчинники», «Вміст бензолу». Показник «Важкі метали» вилучено зі специфікації АФІ згідно ICH Q3D. Для показника «Вміст бензолу» введено періодичність тестування.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w:t>
            </w:r>
            <w:r w:rsidRPr="00445AA2">
              <w:rPr>
                <w:rFonts w:ascii="Arial" w:hAnsi="Arial" w:cs="Arial"/>
                <w:sz w:val="16"/>
                <w:szCs w:val="16"/>
              </w:rPr>
              <w:br/>
              <w:t>зміни в процесі виробництва АФІ, а саме виробник АФІ Megafine Pharma (P) Ltd., модифікував шлях синтезу АФІ (RoS2), залучивши нові проміжні продукти, додаткові розчинники.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подання нового ASMF (EU/ASMF/00348) від затвердженого виробника АФІ Megafine Pharma (P) Ltd., на заміну діючому ASMF (EU/ASMF/00032).</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UA/16373/01/01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ЦИСТИНОЛ АКУТ</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таблетки, вкриті оболонкою, по 15 таблеток у блістері; по 2 блістера у картонній коробці, по 20 таблеток у блістері, по 2 або 3, або 5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Шапер &amp; Брюммер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Шапер &amp; Брюммер ГмбХ &amp; Ко. КГ</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45AA2">
              <w:rPr>
                <w:rFonts w:ascii="Arial" w:hAnsi="Arial" w:cs="Arial"/>
                <w:sz w:val="16"/>
                <w:szCs w:val="16"/>
              </w:rPr>
              <w:br/>
              <w:t xml:space="preserve">Діюча редакція: Dr. Delal Naser / Доктор Делал Насер. Пропонована редакція: Dr. Richard Ammer / Доктор Річард Аммер. </w:t>
            </w:r>
            <w:r w:rsidRPr="00445AA2">
              <w:rPr>
                <w:rFonts w:ascii="Arial" w:hAnsi="Arial" w:cs="Arial"/>
                <w:sz w:val="16"/>
                <w:szCs w:val="16"/>
              </w:rPr>
              <w:br/>
              <w:t>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Антон Войтенко / Anton Voitenko. Пропонована редакція: Будяк Олександра Сергіївна / Budiak Oleksandra Sergiivna. Зміна контактних даних контактної особи заявника, відповідальної за фармаконагляд в Україні.</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UA/12007/01/01</w:t>
            </w:r>
          </w:p>
        </w:tc>
      </w:tr>
      <w:tr w:rsidR="00D24601" w:rsidRPr="00361A05" w:rsidTr="000E2656">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D24601" w:rsidRPr="00445AA2" w:rsidRDefault="00D24601" w:rsidP="00D24601">
            <w:pPr>
              <w:numPr>
                <w:ilvl w:val="0"/>
                <w:numId w:val="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D24601" w:rsidRPr="00445AA2" w:rsidRDefault="00D24601" w:rsidP="00435040">
            <w:pPr>
              <w:pStyle w:val="11"/>
              <w:tabs>
                <w:tab w:val="left" w:pos="12600"/>
              </w:tabs>
              <w:rPr>
                <w:rFonts w:ascii="Arial" w:hAnsi="Arial" w:cs="Arial"/>
                <w:b/>
                <w:i/>
                <w:sz w:val="16"/>
                <w:szCs w:val="16"/>
              </w:rPr>
            </w:pPr>
            <w:r w:rsidRPr="00445AA2">
              <w:rPr>
                <w:rFonts w:ascii="Arial" w:hAnsi="Arial" w:cs="Arial"/>
                <w:b/>
                <w:sz w:val="16"/>
                <w:szCs w:val="16"/>
              </w:rPr>
              <w:t>ЯЛИЦІ ОЛІЯ (ЯЛИЦІ ОЛІЯ ЕФІРНА)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rPr>
                <w:rFonts w:ascii="Arial" w:hAnsi="Arial" w:cs="Arial"/>
                <w:sz w:val="16"/>
                <w:szCs w:val="16"/>
              </w:rPr>
            </w:pPr>
            <w:r w:rsidRPr="00445AA2">
              <w:rPr>
                <w:rFonts w:ascii="Arial" w:hAnsi="Arial" w:cs="Arial"/>
                <w:sz w:val="16"/>
                <w:szCs w:val="16"/>
              </w:rPr>
              <w:t>олія (субстанція) в бочках пластикових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141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ПАТ "Галичфарм"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45AA2">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специфікацію та методи контролю АФІ Ялиці олія (Ялиці олія ефірна), олія по показниках: «Оптичне обертання», «Показник заломлення», «Хроматографічний профіль», «Кількісне визначення», «Ідентифікація».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внесення змін у специфікацію та методи контролю вихідної сировини по показниках: «Оптичне обертання», «Показник заломлення», «Хроматографічний профіль», «Кількісне визначення», «Ідентифікація».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інформації про виробника вихідної сировини для Ялиці олії (Ялиці олія ефірна) - «МЕГАСИБ», РФ.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інформації про виробника вихідної сировини для Ялиці олії (Ялиці олія ефірна) - «Сибірські натуральні масла», РФ.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внесення інформації про виробника вихідної сировини для Ялиці олії (Ялиці олія ефірна)- «A. G. Industries», Індія</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b/>
                <w:i/>
                <w:sz w:val="16"/>
                <w:szCs w:val="16"/>
              </w:rPr>
            </w:pPr>
            <w:r w:rsidRPr="00445AA2">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sz w:val="16"/>
                <w:szCs w:val="16"/>
              </w:rPr>
            </w:pPr>
            <w:r>
              <w:rPr>
                <w:sz w:val="16"/>
                <w:szCs w:val="16"/>
              </w:rPr>
              <w:t>-</w:t>
            </w:r>
          </w:p>
        </w:tc>
        <w:tc>
          <w:tcPr>
            <w:tcW w:w="1558" w:type="dxa"/>
            <w:tcBorders>
              <w:top w:val="single" w:sz="4" w:space="0" w:color="auto"/>
              <w:left w:val="single" w:sz="4" w:space="0" w:color="000000"/>
              <w:bottom w:val="single" w:sz="4" w:space="0" w:color="auto"/>
              <w:right w:val="single" w:sz="4" w:space="0" w:color="000000"/>
            </w:tcBorders>
            <w:shd w:val="clear" w:color="auto" w:fill="FFFFFF"/>
          </w:tcPr>
          <w:p w:rsidR="00D24601" w:rsidRPr="00445AA2" w:rsidRDefault="00D24601" w:rsidP="00435040">
            <w:pPr>
              <w:pStyle w:val="11"/>
              <w:tabs>
                <w:tab w:val="left" w:pos="12600"/>
              </w:tabs>
              <w:jc w:val="center"/>
              <w:rPr>
                <w:rFonts w:ascii="Arial" w:hAnsi="Arial" w:cs="Arial"/>
                <w:sz w:val="16"/>
                <w:szCs w:val="16"/>
              </w:rPr>
            </w:pPr>
            <w:r w:rsidRPr="00445AA2">
              <w:rPr>
                <w:rFonts w:ascii="Arial" w:hAnsi="Arial" w:cs="Arial"/>
                <w:sz w:val="16"/>
                <w:szCs w:val="16"/>
              </w:rPr>
              <w:t>UA/12797/01/01</w:t>
            </w:r>
          </w:p>
        </w:tc>
      </w:tr>
    </w:tbl>
    <w:p w:rsidR="00D24601" w:rsidRPr="00361A05" w:rsidRDefault="00D24601" w:rsidP="00D24601">
      <w:pPr>
        <w:ind w:right="20"/>
        <w:rPr>
          <w:rStyle w:val="cs7864ebcf1"/>
          <w:rFonts w:ascii="Arial" w:hAnsi="Arial" w:cs="Arial"/>
          <w:color w:val="auto"/>
        </w:rPr>
      </w:pPr>
    </w:p>
    <w:p w:rsidR="00D24601" w:rsidRPr="00361A05" w:rsidRDefault="00D24601" w:rsidP="00D24601">
      <w:pPr>
        <w:ind w:right="20"/>
        <w:rPr>
          <w:rStyle w:val="cs7864ebcf1"/>
          <w:rFonts w:ascii="Arial" w:hAnsi="Arial" w:cs="Arial"/>
          <w:color w:val="auto"/>
        </w:rPr>
      </w:pPr>
    </w:p>
    <w:p w:rsidR="00D24601" w:rsidRPr="00361A05" w:rsidRDefault="00D24601" w:rsidP="00D24601">
      <w:pPr>
        <w:ind w:right="20"/>
        <w:rPr>
          <w:rStyle w:val="cs7864ebcf1"/>
          <w:rFonts w:ascii="Arial" w:hAnsi="Arial" w:cs="Arial"/>
          <w:color w:val="auto"/>
        </w:rPr>
      </w:pPr>
    </w:p>
    <w:p w:rsidR="00D24601" w:rsidRPr="00361A05" w:rsidRDefault="00D24601" w:rsidP="00D24601">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D24601" w:rsidRPr="00361A05" w:rsidTr="00435040">
        <w:tc>
          <w:tcPr>
            <w:tcW w:w="7421" w:type="dxa"/>
            <w:shd w:val="clear" w:color="auto" w:fill="auto"/>
          </w:tcPr>
          <w:p w:rsidR="00D24601" w:rsidRPr="00361A05" w:rsidRDefault="00D24601" w:rsidP="00435040">
            <w:pPr>
              <w:rPr>
                <w:rStyle w:val="cs95e872d03"/>
                <w:rFonts w:ascii="Arial" w:hAnsi="Arial" w:cs="Arial"/>
                <w:sz w:val="28"/>
                <w:szCs w:val="28"/>
              </w:rPr>
            </w:pPr>
            <w:r w:rsidRPr="00361A05">
              <w:rPr>
                <w:rStyle w:val="cs7a65ad241"/>
                <w:rFonts w:ascii="Arial" w:hAnsi="Arial" w:cs="Arial"/>
                <w:sz w:val="28"/>
                <w:szCs w:val="28"/>
              </w:rPr>
              <w:t xml:space="preserve">В.о. начальника </w:t>
            </w:r>
          </w:p>
          <w:p w:rsidR="00D24601" w:rsidRPr="00361A05" w:rsidRDefault="00D24601" w:rsidP="00435040">
            <w:pPr>
              <w:ind w:right="20"/>
              <w:rPr>
                <w:rStyle w:val="cs7864ebcf1"/>
                <w:rFonts w:ascii="Arial" w:hAnsi="Arial" w:cs="Arial"/>
                <w:b w:val="0"/>
                <w:color w:val="auto"/>
                <w:sz w:val="28"/>
                <w:szCs w:val="28"/>
              </w:rPr>
            </w:pPr>
            <w:r w:rsidRPr="00361A05">
              <w:rPr>
                <w:rStyle w:val="cs7a65ad241"/>
                <w:rFonts w:ascii="Arial" w:hAnsi="Arial" w:cs="Arial"/>
                <w:sz w:val="28"/>
                <w:szCs w:val="28"/>
              </w:rPr>
              <w:t>Фармацевтичного управління</w:t>
            </w:r>
          </w:p>
        </w:tc>
        <w:tc>
          <w:tcPr>
            <w:tcW w:w="7422" w:type="dxa"/>
            <w:shd w:val="clear" w:color="auto" w:fill="auto"/>
          </w:tcPr>
          <w:p w:rsidR="00D24601" w:rsidRPr="00361A05" w:rsidRDefault="00D24601" w:rsidP="00435040">
            <w:pPr>
              <w:pStyle w:val="cs95e872d0"/>
              <w:rPr>
                <w:rStyle w:val="cs7864ebcf1"/>
                <w:rFonts w:ascii="Arial" w:hAnsi="Arial" w:cs="Arial"/>
                <w:color w:val="auto"/>
                <w:sz w:val="28"/>
                <w:szCs w:val="28"/>
              </w:rPr>
            </w:pPr>
          </w:p>
          <w:p w:rsidR="00D24601" w:rsidRPr="00361A05" w:rsidRDefault="00D24601" w:rsidP="00435040">
            <w:pPr>
              <w:pStyle w:val="cs95e872d0"/>
              <w:jc w:val="right"/>
              <w:rPr>
                <w:rStyle w:val="cs7864ebcf1"/>
                <w:rFonts w:ascii="Arial" w:hAnsi="Arial" w:cs="Arial"/>
                <w:color w:val="auto"/>
                <w:sz w:val="28"/>
                <w:szCs w:val="28"/>
              </w:rPr>
            </w:pPr>
            <w:r w:rsidRPr="00361A05">
              <w:rPr>
                <w:rStyle w:val="cs7a65ad241"/>
                <w:rFonts w:ascii="Arial" w:hAnsi="Arial" w:cs="Arial"/>
                <w:sz w:val="28"/>
                <w:szCs w:val="28"/>
              </w:rPr>
              <w:t>Олександр ГРІЦЕНКО</w:t>
            </w:r>
          </w:p>
        </w:tc>
      </w:tr>
    </w:tbl>
    <w:p w:rsidR="00D24601" w:rsidRDefault="00D24601" w:rsidP="00D24601">
      <w:pPr>
        <w:ind w:right="20"/>
        <w:rPr>
          <w:rStyle w:val="cs7864ebcf1"/>
          <w:rFonts w:ascii="Arial" w:hAnsi="Arial" w:cs="Arial"/>
          <w:color w:val="auto"/>
        </w:rPr>
      </w:pPr>
    </w:p>
    <w:p w:rsidR="00D24601" w:rsidRDefault="00D24601" w:rsidP="00D24601">
      <w:pPr>
        <w:ind w:right="20"/>
        <w:rPr>
          <w:rStyle w:val="cs7864ebcf1"/>
          <w:rFonts w:ascii="Arial" w:hAnsi="Arial" w:cs="Arial"/>
          <w:color w:val="auto"/>
        </w:rPr>
      </w:pPr>
    </w:p>
    <w:p w:rsidR="00E80F36" w:rsidRDefault="00E80F36" w:rsidP="00E80F36">
      <w:pPr>
        <w:rPr>
          <w:b/>
          <w:sz w:val="28"/>
          <w:szCs w:val="28"/>
          <w:lang w:val="uk-UA"/>
        </w:rPr>
      </w:pPr>
    </w:p>
    <w:sectPr w:rsidR="00E80F36" w:rsidSect="00435040">
      <w:headerReference w:type="default" r:id="rId15"/>
      <w:footerReference w:type="default" r:id="rId16"/>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CF" w:rsidRDefault="006230CF" w:rsidP="00B217C6">
      <w:r>
        <w:separator/>
      </w:r>
    </w:p>
  </w:endnote>
  <w:endnote w:type="continuationSeparator" w:id="0">
    <w:p w:rsidR="006230CF" w:rsidRDefault="006230CF"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040" w:rsidRDefault="00435040">
    <w:pPr>
      <w:pStyle w:val="a5"/>
    </w:pPr>
  </w:p>
  <w:p w:rsidR="00435040" w:rsidRDefault="00435040">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040" w:rsidRDefault="00435040">
    <w:pPr>
      <w:pStyle w:val="a5"/>
    </w:pPr>
  </w:p>
  <w:p w:rsidR="00435040" w:rsidRDefault="004350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CF" w:rsidRDefault="006230CF" w:rsidP="00B217C6">
      <w:r>
        <w:separator/>
      </w:r>
    </w:p>
  </w:footnote>
  <w:footnote w:type="continuationSeparator" w:id="0">
    <w:p w:rsidR="006230CF" w:rsidRDefault="006230CF"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581E04">
      <w:rPr>
        <w:rStyle w:val="a7"/>
        <w:noProof/>
      </w:rPr>
      <w:t>3</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040" w:rsidRDefault="00435040" w:rsidP="00435040">
    <w:pPr>
      <w:pStyle w:val="a3"/>
      <w:tabs>
        <w:tab w:val="center" w:pos="7313"/>
        <w:tab w:val="left" w:pos="10950"/>
      </w:tabs>
    </w:pPr>
    <w:r>
      <w:tab/>
    </w:r>
    <w:r>
      <w:tab/>
    </w:r>
    <w:r>
      <w:fldChar w:fldCharType="begin"/>
    </w:r>
    <w:r>
      <w:instrText>PAGE   \* MERGEFORMAT</w:instrText>
    </w:r>
    <w:r>
      <w:fldChar w:fldCharType="separate"/>
    </w:r>
    <w:r w:rsidR="00823780">
      <w:rPr>
        <w:noProof/>
      </w:rPr>
      <w:t>8</w:t>
    </w:r>
    <w:r>
      <w:fldChar w:fldCharType="end"/>
    </w:r>
  </w:p>
  <w:p w:rsidR="00E942F4" w:rsidRDefault="00E942F4" w:rsidP="00435040">
    <w:pPr>
      <w:pStyle w:val="a3"/>
      <w:tabs>
        <w:tab w:val="center" w:pos="7313"/>
        <w:tab w:val="left" w:pos="1095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040" w:rsidRDefault="00435040" w:rsidP="00435040">
    <w:pPr>
      <w:pStyle w:val="a3"/>
      <w:tabs>
        <w:tab w:val="center" w:pos="7313"/>
        <w:tab w:val="left" w:pos="11280"/>
      </w:tabs>
    </w:pPr>
    <w:r>
      <w:tab/>
    </w:r>
    <w:r>
      <w:tab/>
    </w:r>
    <w:r>
      <w:fldChar w:fldCharType="begin"/>
    </w:r>
    <w:r>
      <w:instrText>PAGE   \* MERGEFORMAT</w:instrText>
    </w:r>
    <w:r>
      <w:fldChar w:fldCharType="separate"/>
    </w:r>
    <w:r w:rsidR="00823780">
      <w:rPr>
        <w:noProof/>
      </w:rPr>
      <w:t>141</w:t>
    </w:r>
    <w:r>
      <w:fldChar w:fldCharType="end"/>
    </w:r>
  </w:p>
  <w:p w:rsidR="000E2656" w:rsidRDefault="000E2656" w:rsidP="00435040">
    <w:pPr>
      <w:pStyle w:val="a3"/>
      <w:tabs>
        <w:tab w:val="center" w:pos="7313"/>
        <w:tab w:val="left" w:pos="1128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E540F"/>
    <w:multiLevelType w:val="hybridMultilevel"/>
    <w:tmpl w:val="2A263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7174590"/>
    <w:multiLevelType w:val="hybridMultilevel"/>
    <w:tmpl w:val="DDB4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tplc="0409000F">
        <w:start w:val="1"/>
        <w:numFmt w:val="none"/>
        <w:lvlText w:val="1"/>
        <w:lvlJc w:val="left"/>
        <w:pPr>
          <w:ind w:left="720" w:hanging="360"/>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0">
    <w:abstractNumId w:val="0"/>
    <w:lvlOverride w:ilvl="0">
      <w:lvl w:ilvl="0" w:tplc="0409000F">
        <w:start w:val="1"/>
        <w:numFmt w:val="none"/>
        <w:lvlText w:val=""/>
        <w:lvlJc w:val="left"/>
        <w:pPr>
          <w:ind w:left="720" w:hanging="360"/>
        </w:pPr>
        <w:rPr>
          <w:rFonts w:hint="default"/>
        </w:rPr>
      </w:lvl>
    </w:lvlOverride>
    <w:lvlOverride w:ilvl="1">
      <w:lvl w:ilvl="1" w:tplc="04090019">
        <w:start w:val="1"/>
        <w:numFmt w:val="lowerLetter"/>
        <w:lvlText w:val="%2."/>
        <w:lvlJc w:val="left"/>
        <w:pPr>
          <w:ind w:left="1440" w:hanging="360"/>
        </w:pPr>
        <w:rPr>
          <w:rFonts w:hint="default"/>
        </w:rPr>
      </w:lvl>
    </w:lvlOverride>
    <w:lvlOverride w:ilvl="2">
      <w:lvl w:ilvl="2" w:tplc="0409001B">
        <w:start w:val="1"/>
        <w:numFmt w:val="lowerRoman"/>
        <w:lvlText w:val="%3."/>
        <w:lvlJc w:val="right"/>
        <w:pPr>
          <w:ind w:left="2160" w:hanging="180"/>
        </w:pPr>
        <w:rPr>
          <w:rFonts w:hint="default"/>
        </w:rPr>
      </w:lvl>
    </w:lvlOverride>
    <w:lvlOverride w:ilvl="3">
      <w:lvl w:ilvl="3" w:tplc="0409000F">
        <w:start w:val="1"/>
        <w:numFmt w:val="decimal"/>
        <w:lvlText w:val="%4."/>
        <w:lvlJc w:val="left"/>
        <w:pPr>
          <w:ind w:left="2880" w:hanging="360"/>
        </w:pPr>
        <w:rPr>
          <w:rFonts w:hint="default"/>
        </w:rPr>
      </w:lvl>
    </w:lvlOverride>
    <w:lvlOverride w:ilvl="4">
      <w:lvl w:ilvl="4" w:tplc="04090019">
        <w:start w:val="1"/>
        <w:numFmt w:val="lowerLetter"/>
        <w:lvlText w:val="%5."/>
        <w:lvlJc w:val="left"/>
        <w:pPr>
          <w:ind w:left="3600" w:hanging="360"/>
        </w:pPr>
        <w:rPr>
          <w:rFonts w:hint="default"/>
        </w:rPr>
      </w:lvl>
    </w:lvlOverride>
    <w:lvlOverride w:ilvl="5">
      <w:lvl w:ilvl="5" w:tplc="0409001B">
        <w:start w:val="1"/>
        <w:numFmt w:val="lowerRoman"/>
        <w:lvlText w:val="%6."/>
        <w:lvlJc w:val="right"/>
        <w:pPr>
          <w:ind w:left="4320" w:hanging="180"/>
        </w:pPr>
        <w:rPr>
          <w:rFonts w:hint="default"/>
        </w:rPr>
      </w:lvl>
    </w:lvlOverride>
    <w:lvlOverride w:ilvl="6">
      <w:lvl w:ilvl="6" w:tplc="0409000F">
        <w:start w:val="1"/>
        <w:numFmt w:val="decimal"/>
        <w:lvlText w:val="%7."/>
        <w:lvlJc w:val="left"/>
        <w:pPr>
          <w:ind w:left="5040" w:hanging="360"/>
        </w:pPr>
        <w:rPr>
          <w:rFonts w:hint="default"/>
        </w:rPr>
      </w:lvl>
    </w:lvlOverride>
    <w:lvlOverride w:ilvl="7">
      <w:lvl w:ilvl="7" w:tplc="04090019">
        <w:start w:val="1"/>
        <w:numFmt w:val="lowerLetter"/>
        <w:lvlText w:val="%8."/>
        <w:lvlJc w:val="left"/>
        <w:pPr>
          <w:ind w:left="5760" w:hanging="360"/>
        </w:pPr>
        <w:rPr>
          <w:rFonts w:hint="default"/>
        </w:rPr>
      </w:lvl>
    </w:lvlOverride>
    <w:lvlOverride w:ilvl="8">
      <w:lvl w:ilvl="8" w:tplc="0409001B">
        <w:start w:val="1"/>
        <w:numFmt w:val="lowerRoman"/>
        <w:lvlText w:val="%9."/>
        <w:lvlJc w:val="right"/>
        <w:pPr>
          <w:ind w:left="6480" w:hanging="180"/>
        </w:pPr>
        <w:rPr>
          <w:rFonts w:hint="default"/>
        </w:rPr>
      </w:lvl>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2656"/>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49D"/>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C3F"/>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040"/>
    <w:rsid w:val="0043553E"/>
    <w:rsid w:val="00437D4A"/>
    <w:rsid w:val="00440215"/>
    <w:rsid w:val="004402C9"/>
    <w:rsid w:val="00441804"/>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1E04"/>
    <w:rsid w:val="00582B50"/>
    <w:rsid w:val="00585392"/>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30CF"/>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284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3780"/>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24601"/>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0AF1"/>
    <w:rsid w:val="00D61591"/>
    <w:rsid w:val="00D61981"/>
    <w:rsid w:val="00D61B9F"/>
    <w:rsid w:val="00D622DF"/>
    <w:rsid w:val="00D63E78"/>
    <w:rsid w:val="00D64CB9"/>
    <w:rsid w:val="00D65AEA"/>
    <w:rsid w:val="00D660C0"/>
    <w:rsid w:val="00D66B59"/>
    <w:rsid w:val="00D70341"/>
    <w:rsid w:val="00D71606"/>
    <w:rsid w:val="00D71F15"/>
    <w:rsid w:val="00D720FD"/>
    <w:rsid w:val="00D74462"/>
    <w:rsid w:val="00D81440"/>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27E8"/>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0F36"/>
    <w:rsid w:val="00E8569B"/>
    <w:rsid w:val="00E90860"/>
    <w:rsid w:val="00E90DE8"/>
    <w:rsid w:val="00E91D37"/>
    <w:rsid w:val="00E942F4"/>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3E05"/>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E1E4040-69FB-4E37-A368-4FFA7306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E80F36"/>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D24601"/>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E80F36"/>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E80F36"/>
    <w:rPr>
      <w:rFonts w:eastAsia="Times New Roman"/>
      <w:sz w:val="24"/>
      <w:szCs w:val="24"/>
    </w:rPr>
  </w:style>
  <w:style w:type="paragraph" w:customStyle="1" w:styleId="11">
    <w:name w:val="Обычный11"/>
    <w:aliases w:val="Звичайний,Normal"/>
    <w:basedOn w:val="a"/>
    <w:qFormat/>
    <w:rsid w:val="00E80F36"/>
    <w:rPr>
      <w:rFonts w:eastAsia="Times New Roman"/>
      <w:sz w:val="24"/>
      <w:szCs w:val="24"/>
      <w:lang w:val="uk-UA" w:eastAsia="uk-UA"/>
    </w:rPr>
  </w:style>
  <w:style w:type="character" w:customStyle="1" w:styleId="cs7864ebcf1">
    <w:name w:val="cs7864ebcf1"/>
    <w:rsid w:val="00E80F36"/>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E80F36"/>
  </w:style>
  <w:style w:type="character" w:customStyle="1" w:styleId="cs7a65ad241">
    <w:name w:val="cs7a65ad241"/>
    <w:rsid w:val="00E80F36"/>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D24601"/>
    <w:rPr>
      <w:rFonts w:ascii="Times New Roman" w:hAnsi="Times New Roman"/>
      <w:b/>
      <w:bCs/>
      <w:sz w:val="22"/>
      <w:szCs w:val="22"/>
    </w:rPr>
  </w:style>
  <w:style w:type="character" w:customStyle="1" w:styleId="40">
    <w:name w:val="Заголовок 4 Знак"/>
    <w:link w:val="4"/>
    <w:rsid w:val="00D24601"/>
    <w:rPr>
      <w:rFonts w:ascii="Times New Roman" w:hAnsi="Times New Roman"/>
      <w:b/>
      <w:bCs/>
      <w:sz w:val="28"/>
      <w:szCs w:val="28"/>
      <w:lang w:val="ru-RU" w:eastAsia="ru-RU"/>
    </w:rPr>
  </w:style>
  <w:style w:type="paragraph" w:customStyle="1" w:styleId="12">
    <w:name w:val="Обычный1"/>
    <w:basedOn w:val="a"/>
    <w:qFormat/>
    <w:rsid w:val="00D24601"/>
    <w:rPr>
      <w:rFonts w:eastAsia="Times New Roman"/>
      <w:sz w:val="24"/>
      <w:szCs w:val="24"/>
      <w:lang w:val="uk-UA" w:eastAsia="uk-UA"/>
    </w:rPr>
  </w:style>
  <w:style w:type="paragraph" w:customStyle="1" w:styleId="msolistparagraph0">
    <w:name w:val="msolistparagraph"/>
    <w:basedOn w:val="a"/>
    <w:uiPriority w:val="34"/>
    <w:qFormat/>
    <w:rsid w:val="00D24601"/>
    <w:pPr>
      <w:ind w:left="720"/>
      <w:contextualSpacing/>
    </w:pPr>
    <w:rPr>
      <w:rFonts w:eastAsia="Times New Roman"/>
      <w:sz w:val="24"/>
      <w:szCs w:val="24"/>
      <w:lang w:val="uk-UA" w:eastAsia="uk-UA"/>
    </w:rPr>
  </w:style>
  <w:style w:type="paragraph" w:customStyle="1" w:styleId="Encryption">
    <w:name w:val="Encryption"/>
    <w:basedOn w:val="a"/>
    <w:qFormat/>
    <w:rsid w:val="00D24601"/>
    <w:pPr>
      <w:jc w:val="both"/>
    </w:pPr>
    <w:rPr>
      <w:rFonts w:eastAsia="Times New Roman"/>
      <w:b/>
      <w:bCs/>
      <w:i/>
      <w:iCs/>
      <w:sz w:val="24"/>
      <w:szCs w:val="24"/>
      <w:lang w:val="uk-UA" w:eastAsia="uk-UA"/>
    </w:rPr>
  </w:style>
  <w:style w:type="character" w:customStyle="1" w:styleId="Heading2Char">
    <w:name w:val="Heading 2 Char"/>
    <w:link w:val="21"/>
    <w:locked/>
    <w:rsid w:val="00D24601"/>
    <w:rPr>
      <w:rFonts w:ascii="Arial" w:eastAsia="Times New Roman" w:hAnsi="Arial"/>
      <w:b/>
      <w:caps/>
      <w:sz w:val="16"/>
      <w:lang w:val="ru-RU" w:eastAsia="ru-RU"/>
    </w:rPr>
  </w:style>
  <w:style w:type="paragraph" w:customStyle="1" w:styleId="21">
    <w:name w:val="Заголовок 21"/>
    <w:basedOn w:val="a"/>
    <w:link w:val="Heading2Char"/>
    <w:rsid w:val="00D24601"/>
    <w:rPr>
      <w:rFonts w:ascii="Arial" w:eastAsia="Times New Roman" w:hAnsi="Arial"/>
      <w:b/>
      <w:caps/>
      <w:sz w:val="16"/>
    </w:rPr>
  </w:style>
  <w:style w:type="character" w:customStyle="1" w:styleId="Heading4Char">
    <w:name w:val="Heading 4 Char"/>
    <w:link w:val="41"/>
    <w:locked/>
    <w:rsid w:val="00D24601"/>
    <w:rPr>
      <w:rFonts w:ascii="Arial" w:eastAsia="Times New Roman" w:hAnsi="Arial"/>
      <w:b/>
      <w:lang w:val="ru-RU" w:eastAsia="ru-RU"/>
    </w:rPr>
  </w:style>
  <w:style w:type="paragraph" w:customStyle="1" w:styleId="41">
    <w:name w:val="Заголовок 41"/>
    <w:basedOn w:val="a"/>
    <w:link w:val="Heading4Char"/>
    <w:rsid w:val="00D24601"/>
    <w:rPr>
      <w:rFonts w:ascii="Arial" w:eastAsia="Times New Roman" w:hAnsi="Arial"/>
      <w:b/>
    </w:rPr>
  </w:style>
  <w:style w:type="table" w:styleId="a8">
    <w:name w:val="Table Grid"/>
    <w:basedOn w:val="a1"/>
    <w:rsid w:val="00D246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D24601"/>
    <w:rPr>
      <w:lang w:val="uk-UA"/>
    </w:rPr>
    <w:tblPr>
      <w:tblCellMar>
        <w:top w:w="0" w:type="dxa"/>
        <w:left w:w="108" w:type="dxa"/>
        <w:bottom w:w="0" w:type="dxa"/>
        <w:right w:w="108" w:type="dxa"/>
      </w:tblCellMar>
    </w:tblPr>
  </w:style>
  <w:style w:type="character" w:customStyle="1" w:styleId="csb3e8c9cf24">
    <w:name w:val="csb3e8c9cf24"/>
    <w:rsid w:val="00D24601"/>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D24601"/>
    <w:rPr>
      <w:rFonts w:ascii="Tahoma" w:eastAsia="Times New Roman" w:hAnsi="Tahoma" w:cs="Tahoma"/>
      <w:sz w:val="16"/>
      <w:szCs w:val="16"/>
    </w:rPr>
  </w:style>
  <w:style w:type="character" w:customStyle="1" w:styleId="aa">
    <w:name w:val="Текст выноски Знак"/>
    <w:link w:val="a9"/>
    <w:uiPriority w:val="99"/>
    <w:semiHidden/>
    <w:rsid w:val="00D24601"/>
    <w:rPr>
      <w:rFonts w:ascii="Tahoma" w:eastAsia="Times New Roman" w:hAnsi="Tahoma" w:cs="Tahoma"/>
      <w:sz w:val="16"/>
      <w:szCs w:val="16"/>
      <w:lang w:val="ru-RU" w:eastAsia="ru-RU"/>
    </w:rPr>
  </w:style>
  <w:style w:type="paragraph" w:customStyle="1" w:styleId="BodyTextIndent2">
    <w:name w:val="Body Text Indent2"/>
    <w:basedOn w:val="a"/>
    <w:rsid w:val="00D24601"/>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D24601"/>
    <w:pPr>
      <w:spacing w:before="120" w:after="120"/>
    </w:pPr>
    <w:rPr>
      <w:rFonts w:ascii="Arial" w:eastAsia="Times New Roman" w:hAnsi="Arial"/>
      <w:sz w:val="18"/>
    </w:rPr>
  </w:style>
  <w:style w:type="character" w:customStyle="1" w:styleId="BodyTextIndentChar">
    <w:name w:val="Body Text Indent Char"/>
    <w:link w:val="13"/>
    <w:locked/>
    <w:rsid w:val="00D24601"/>
    <w:rPr>
      <w:rFonts w:ascii="Arial" w:eastAsia="Times New Roman" w:hAnsi="Arial"/>
      <w:sz w:val="18"/>
      <w:lang w:val="ru-RU" w:eastAsia="ru-RU"/>
    </w:rPr>
  </w:style>
  <w:style w:type="character" w:customStyle="1" w:styleId="csab6e076947">
    <w:name w:val="csab6e076947"/>
    <w:rsid w:val="00D24601"/>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D24601"/>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D24601"/>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D24601"/>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D24601"/>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D24601"/>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D24601"/>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D24601"/>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D24601"/>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D24601"/>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D24601"/>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D24601"/>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D24601"/>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D24601"/>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D24601"/>
    <w:rPr>
      <w:rFonts w:ascii="Arial" w:hAnsi="Arial" w:cs="Arial" w:hint="default"/>
      <w:b/>
      <w:bCs/>
      <w:i w:val="0"/>
      <w:iCs w:val="0"/>
      <w:color w:val="000000"/>
      <w:sz w:val="18"/>
      <w:szCs w:val="18"/>
      <w:shd w:val="clear" w:color="auto" w:fill="auto"/>
    </w:rPr>
  </w:style>
  <w:style w:type="character" w:customStyle="1" w:styleId="csab6e076980">
    <w:name w:val="csab6e076980"/>
    <w:rsid w:val="00D24601"/>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D24601"/>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D24601"/>
    <w:rPr>
      <w:rFonts w:ascii="Arial" w:hAnsi="Arial" w:cs="Arial" w:hint="default"/>
      <w:b/>
      <w:bCs/>
      <w:i w:val="0"/>
      <w:iCs w:val="0"/>
      <w:color w:val="000000"/>
      <w:sz w:val="18"/>
      <w:szCs w:val="18"/>
      <w:shd w:val="clear" w:color="auto" w:fill="auto"/>
    </w:rPr>
  </w:style>
  <w:style w:type="character" w:customStyle="1" w:styleId="csab6e076961">
    <w:name w:val="csab6e076961"/>
    <w:rsid w:val="00D24601"/>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D24601"/>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D24601"/>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D24601"/>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D24601"/>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D24601"/>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D24601"/>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D24601"/>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D24601"/>
    <w:rPr>
      <w:rFonts w:ascii="Arial" w:hAnsi="Arial" w:cs="Arial" w:hint="default"/>
      <w:b/>
      <w:bCs/>
      <w:i w:val="0"/>
      <w:iCs w:val="0"/>
      <w:color w:val="000000"/>
      <w:sz w:val="18"/>
      <w:szCs w:val="18"/>
      <w:shd w:val="clear" w:color="auto" w:fill="auto"/>
    </w:rPr>
  </w:style>
  <w:style w:type="character" w:customStyle="1" w:styleId="csab6e0769276">
    <w:name w:val="csab6e0769276"/>
    <w:rsid w:val="00D24601"/>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D24601"/>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D24601"/>
    <w:rPr>
      <w:rFonts w:ascii="Arial" w:hAnsi="Arial" w:cs="Arial" w:hint="default"/>
      <w:b/>
      <w:bCs/>
      <w:i w:val="0"/>
      <w:iCs w:val="0"/>
      <w:color w:val="000000"/>
      <w:sz w:val="18"/>
      <w:szCs w:val="18"/>
      <w:shd w:val="clear" w:color="auto" w:fill="auto"/>
    </w:rPr>
  </w:style>
  <w:style w:type="character" w:customStyle="1" w:styleId="csf229d0ff13">
    <w:name w:val="csf229d0ff13"/>
    <w:rsid w:val="00D24601"/>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D24601"/>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D24601"/>
    <w:rPr>
      <w:rFonts w:ascii="Arial" w:hAnsi="Arial" w:cs="Arial" w:hint="default"/>
      <w:b/>
      <w:bCs/>
      <w:i w:val="0"/>
      <w:iCs w:val="0"/>
      <w:color w:val="000000"/>
      <w:sz w:val="18"/>
      <w:szCs w:val="18"/>
      <w:shd w:val="clear" w:color="auto" w:fill="auto"/>
    </w:rPr>
  </w:style>
  <w:style w:type="character" w:customStyle="1" w:styleId="csafaf5741100">
    <w:name w:val="csafaf5741100"/>
    <w:rsid w:val="00D24601"/>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D24601"/>
    <w:pPr>
      <w:spacing w:after="120"/>
      <w:ind w:left="283"/>
    </w:pPr>
    <w:rPr>
      <w:rFonts w:eastAsia="Times New Roman"/>
      <w:sz w:val="24"/>
      <w:szCs w:val="24"/>
    </w:rPr>
  </w:style>
  <w:style w:type="character" w:customStyle="1" w:styleId="ac">
    <w:name w:val="Основной текст с отступом Знак"/>
    <w:link w:val="ab"/>
    <w:uiPriority w:val="99"/>
    <w:rsid w:val="00D24601"/>
    <w:rPr>
      <w:rFonts w:ascii="Times New Roman" w:eastAsia="Times New Roman" w:hAnsi="Times New Roman"/>
      <w:sz w:val="24"/>
      <w:szCs w:val="24"/>
      <w:lang w:val="ru-RU" w:eastAsia="ru-RU"/>
    </w:rPr>
  </w:style>
  <w:style w:type="character" w:customStyle="1" w:styleId="csf229d0ff16">
    <w:name w:val="csf229d0ff16"/>
    <w:rsid w:val="00D24601"/>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D24601"/>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D24601"/>
    <w:pPr>
      <w:spacing w:after="120"/>
    </w:pPr>
    <w:rPr>
      <w:rFonts w:eastAsia="Times New Roman"/>
      <w:sz w:val="16"/>
      <w:szCs w:val="16"/>
      <w:lang w:val="uk-UA" w:eastAsia="uk-UA"/>
    </w:rPr>
  </w:style>
  <w:style w:type="character" w:customStyle="1" w:styleId="34">
    <w:name w:val="Основной текст 3 Знак"/>
    <w:link w:val="33"/>
    <w:rsid w:val="00D24601"/>
    <w:rPr>
      <w:rFonts w:ascii="Times New Roman" w:eastAsia="Times New Roman" w:hAnsi="Times New Roman"/>
      <w:sz w:val="16"/>
      <w:szCs w:val="16"/>
      <w:lang w:val="uk-UA" w:eastAsia="uk-UA"/>
    </w:rPr>
  </w:style>
  <w:style w:type="character" w:customStyle="1" w:styleId="csab6e076931">
    <w:name w:val="csab6e076931"/>
    <w:rsid w:val="00D2460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D24601"/>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D24601"/>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D24601"/>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D24601"/>
    <w:pPr>
      <w:ind w:firstLine="708"/>
      <w:jc w:val="both"/>
    </w:pPr>
    <w:rPr>
      <w:rFonts w:ascii="Arial" w:eastAsia="Times New Roman" w:hAnsi="Arial"/>
      <w:b/>
      <w:sz w:val="18"/>
      <w:lang w:val="uk-UA"/>
    </w:rPr>
  </w:style>
  <w:style w:type="character" w:customStyle="1" w:styleId="csf229d0ff25">
    <w:name w:val="csf229d0ff25"/>
    <w:rsid w:val="00D24601"/>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D24601"/>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D24601"/>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D24601"/>
    <w:pPr>
      <w:ind w:firstLine="708"/>
      <w:jc w:val="both"/>
    </w:pPr>
    <w:rPr>
      <w:rFonts w:ascii="Arial" w:eastAsia="Times New Roman" w:hAnsi="Arial"/>
      <w:b/>
      <w:sz w:val="18"/>
      <w:lang w:val="uk-UA" w:eastAsia="uk-UA"/>
    </w:rPr>
  </w:style>
  <w:style w:type="character" w:customStyle="1" w:styleId="cs95e872d01">
    <w:name w:val="cs95e872d01"/>
    <w:rsid w:val="00D24601"/>
  </w:style>
  <w:style w:type="paragraph" w:customStyle="1" w:styleId="cse71256d6">
    <w:name w:val="cse71256d6"/>
    <w:basedOn w:val="a"/>
    <w:rsid w:val="00D24601"/>
    <w:pPr>
      <w:ind w:left="1440"/>
    </w:pPr>
    <w:rPr>
      <w:rFonts w:eastAsia="Times New Roman"/>
      <w:sz w:val="24"/>
      <w:szCs w:val="24"/>
      <w:lang w:val="uk-UA" w:eastAsia="uk-UA"/>
    </w:rPr>
  </w:style>
  <w:style w:type="character" w:customStyle="1" w:styleId="csb3e8c9cf10">
    <w:name w:val="csb3e8c9cf10"/>
    <w:rsid w:val="00D24601"/>
    <w:rPr>
      <w:rFonts w:ascii="Arial" w:hAnsi="Arial" w:cs="Arial" w:hint="default"/>
      <w:b/>
      <w:bCs/>
      <w:i w:val="0"/>
      <w:iCs w:val="0"/>
      <w:color w:val="000000"/>
      <w:sz w:val="18"/>
      <w:szCs w:val="18"/>
      <w:shd w:val="clear" w:color="auto" w:fill="auto"/>
    </w:rPr>
  </w:style>
  <w:style w:type="character" w:customStyle="1" w:styleId="csafaf574127">
    <w:name w:val="csafaf574127"/>
    <w:rsid w:val="00D24601"/>
    <w:rPr>
      <w:rFonts w:ascii="Arial" w:hAnsi="Arial" w:cs="Arial" w:hint="default"/>
      <w:b/>
      <w:bCs/>
      <w:i w:val="0"/>
      <w:iCs w:val="0"/>
      <w:color w:val="000000"/>
      <w:sz w:val="18"/>
      <w:szCs w:val="18"/>
      <w:shd w:val="clear" w:color="auto" w:fill="auto"/>
    </w:rPr>
  </w:style>
  <w:style w:type="character" w:customStyle="1" w:styleId="csf229d0ff10">
    <w:name w:val="csf229d0ff10"/>
    <w:rsid w:val="00D24601"/>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D24601"/>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D24601"/>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D24601"/>
    <w:rPr>
      <w:rFonts w:ascii="Arial" w:hAnsi="Arial" w:cs="Arial" w:hint="default"/>
      <w:b/>
      <w:bCs/>
      <w:i w:val="0"/>
      <w:iCs w:val="0"/>
      <w:color w:val="000000"/>
      <w:sz w:val="18"/>
      <w:szCs w:val="18"/>
      <w:shd w:val="clear" w:color="auto" w:fill="auto"/>
    </w:rPr>
  </w:style>
  <w:style w:type="character" w:customStyle="1" w:styleId="csafaf5741106">
    <w:name w:val="csafaf5741106"/>
    <w:rsid w:val="00D24601"/>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D24601"/>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D24601"/>
    <w:pPr>
      <w:ind w:firstLine="708"/>
      <w:jc w:val="both"/>
    </w:pPr>
    <w:rPr>
      <w:rFonts w:ascii="Arial" w:eastAsia="Times New Roman" w:hAnsi="Arial"/>
      <w:b/>
      <w:sz w:val="18"/>
      <w:lang w:val="uk-UA" w:eastAsia="uk-UA"/>
    </w:rPr>
  </w:style>
  <w:style w:type="character" w:customStyle="1" w:styleId="csafaf5741216">
    <w:name w:val="csafaf5741216"/>
    <w:rsid w:val="00D24601"/>
    <w:rPr>
      <w:rFonts w:ascii="Arial" w:hAnsi="Arial" w:cs="Arial" w:hint="default"/>
      <w:b/>
      <w:bCs/>
      <w:i w:val="0"/>
      <w:iCs w:val="0"/>
      <w:color w:val="000000"/>
      <w:sz w:val="18"/>
      <w:szCs w:val="18"/>
      <w:shd w:val="clear" w:color="auto" w:fill="auto"/>
    </w:rPr>
  </w:style>
  <w:style w:type="character" w:customStyle="1" w:styleId="csf229d0ff19">
    <w:name w:val="csf229d0ff19"/>
    <w:rsid w:val="00D24601"/>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D24601"/>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D24601"/>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D24601"/>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D24601"/>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D24601"/>
    <w:pPr>
      <w:ind w:firstLine="708"/>
      <w:jc w:val="both"/>
    </w:pPr>
    <w:rPr>
      <w:rFonts w:ascii="Arial" w:eastAsia="Times New Roman" w:hAnsi="Arial"/>
      <w:b/>
      <w:sz w:val="18"/>
      <w:lang w:val="uk-UA" w:eastAsia="uk-UA"/>
    </w:rPr>
  </w:style>
  <w:style w:type="character" w:customStyle="1" w:styleId="csf229d0ff14">
    <w:name w:val="csf229d0ff14"/>
    <w:rsid w:val="00D24601"/>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D24601"/>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D24601"/>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D24601"/>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D24601"/>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D24601"/>
    <w:pPr>
      <w:ind w:firstLine="708"/>
      <w:jc w:val="both"/>
    </w:pPr>
    <w:rPr>
      <w:rFonts w:ascii="Arial" w:eastAsia="Times New Roman" w:hAnsi="Arial"/>
      <w:b/>
      <w:sz w:val="18"/>
      <w:lang w:val="uk-UA" w:eastAsia="uk-UA"/>
    </w:rPr>
  </w:style>
  <w:style w:type="character" w:customStyle="1" w:styleId="csab6e0769225">
    <w:name w:val="csab6e0769225"/>
    <w:rsid w:val="00D24601"/>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D24601"/>
    <w:pPr>
      <w:ind w:firstLine="708"/>
      <w:jc w:val="both"/>
    </w:pPr>
    <w:rPr>
      <w:rFonts w:ascii="Arial" w:eastAsia="Times New Roman" w:hAnsi="Arial"/>
      <w:b/>
      <w:sz w:val="18"/>
      <w:lang w:val="uk-UA" w:eastAsia="uk-UA"/>
    </w:rPr>
  </w:style>
  <w:style w:type="character" w:customStyle="1" w:styleId="csb3e8c9cf3">
    <w:name w:val="csb3e8c9cf3"/>
    <w:rsid w:val="00D24601"/>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D24601"/>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D24601"/>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D24601"/>
    <w:pPr>
      <w:ind w:firstLine="708"/>
      <w:jc w:val="both"/>
    </w:pPr>
    <w:rPr>
      <w:rFonts w:ascii="Arial" w:eastAsia="Times New Roman" w:hAnsi="Arial"/>
      <w:b/>
      <w:sz w:val="18"/>
      <w:lang w:val="uk-UA" w:eastAsia="uk-UA"/>
    </w:rPr>
  </w:style>
  <w:style w:type="character" w:customStyle="1" w:styleId="csb86c8cfe1">
    <w:name w:val="csb86c8cfe1"/>
    <w:rsid w:val="00D24601"/>
    <w:rPr>
      <w:rFonts w:ascii="Times New Roman" w:hAnsi="Times New Roman" w:cs="Times New Roman" w:hint="default"/>
      <w:b/>
      <w:bCs/>
      <w:i w:val="0"/>
      <w:iCs w:val="0"/>
      <w:color w:val="000000"/>
      <w:sz w:val="24"/>
      <w:szCs w:val="24"/>
    </w:rPr>
  </w:style>
  <w:style w:type="character" w:customStyle="1" w:styleId="csf229d0ff21">
    <w:name w:val="csf229d0ff21"/>
    <w:rsid w:val="00D24601"/>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D24601"/>
    <w:pPr>
      <w:ind w:firstLine="708"/>
      <w:jc w:val="both"/>
    </w:pPr>
    <w:rPr>
      <w:rFonts w:ascii="Arial" w:eastAsia="Times New Roman" w:hAnsi="Arial"/>
      <w:b/>
      <w:sz w:val="18"/>
      <w:lang w:val="uk-UA" w:eastAsia="uk-UA"/>
    </w:rPr>
  </w:style>
  <w:style w:type="character" w:customStyle="1" w:styleId="csf229d0ff26">
    <w:name w:val="csf229d0ff26"/>
    <w:rsid w:val="00D24601"/>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D24601"/>
    <w:pPr>
      <w:jc w:val="both"/>
    </w:pPr>
    <w:rPr>
      <w:rFonts w:ascii="Arial" w:eastAsia="Times New Roman" w:hAnsi="Arial"/>
      <w:sz w:val="24"/>
      <w:szCs w:val="24"/>
      <w:lang w:val="uk-UA" w:eastAsia="uk-UA"/>
    </w:rPr>
  </w:style>
  <w:style w:type="character" w:customStyle="1" w:styleId="cs8c2cf3831">
    <w:name w:val="cs8c2cf3831"/>
    <w:rsid w:val="00D24601"/>
    <w:rPr>
      <w:rFonts w:ascii="Arial" w:hAnsi="Arial" w:cs="Arial" w:hint="default"/>
      <w:b/>
      <w:bCs/>
      <w:i/>
      <w:iCs/>
      <w:color w:val="102B56"/>
      <w:sz w:val="18"/>
      <w:szCs w:val="18"/>
      <w:shd w:val="clear" w:color="auto" w:fill="auto"/>
    </w:rPr>
  </w:style>
  <w:style w:type="character" w:customStyle="1" w:styleId="csd71f5e5a1">
    <w:name w:val="csd71f5e5a1"/>
    <w:rsid w:val="00D24601"/>
    <w:rPr>
      <w:rFonts w:ascii="Arial" w:hAnsi="Arial" w:cs="Arial" w:hint="default"/>
      <w:b w:val="0"/>
      <w:bCs w:val="0"/>
      <w:i/>
      <w:iCs/>
      <w:color w:val="102B56"/>
      <w:sz w:val="18"/>
      <w:szCs w:val="18"/>
      <w:shd w:val="clear" w:color="auto" w:fill="auto"/>
    </w:rPr>
  </w:style>
  <w:style w:type="character" w:customStyle="1" w:styleId="cs8f6c24af1">
    <w:name w:val="cs8f6c24af1"/>
    <w:rsid w:val="00D24601"/>
    <w:rPr>
      <w:rFonts w:ascii="Arial" w:hAnsi="Arial" w:cs="Arial" w:hint="default"/>
      <w:b/>
      <w:bCs/>
      <w:i w:val="0"/>
      <w:iCs w:val="0"/>
      <w:color w:val="102B56"/>
      <w:sz w:val="18"/>
      <w:szCs w:val="18"/>
      <w:shd w:val="clear" w:color="auto" w:fill="auto"/>
    </w:rPr>
  </w:style>
  <w:style w:type="character" w:customStyle="1" w:styleId="csa5a0f5421">
    <w:name w:val="csa5a0f5421"/>
    <w:rsid w:val="00D24601"/>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D24601"/>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D24601"/>
    <w:pPr>
      <w:ind w:firstLine="708"/>
      <w:jc w:val="both"/>
    </w:pPr>
    <w:rPr>
      <w:rFonts w:ascii="Arial" w:eastAsia="Times New Roman" w:hAnsi="Arial"/>
      <w:b/>
      <w:sz w:val="18"/>
      <w:lang w:val="uk-UA" w:eastAsia="uk-UA"/>
    </w:rPr>
  </w:style>
  <w:style w:type="character" w:styleId="ad">
    <w:name w:val="line number"/>
    <w:uiPriority w:val="99"/>
    <w:rsid w:val="00D24601"/>
    <w:rPr>
      <w:rFonts w:ascii="Segoe UI" w:hAnsi="Segoe UI" w:cs="Segoe UI"/>
      <w:color w:val="000000"/>
      <w:sz w:val="18"/>
      <w:szCs w:val="18"/>
    </w:rPr>
  </w:style>
  <w:style w:type="character" w:styleId="ae">
    <w:name w:val="Hyperlink"/>
    <w:uiPriority w:val="99"/>
    <w:rsid w:val="00D24601"/>
    <w:rPr>
      <w:rFonts w:ascii="Segoe UI" w:hAnsi="Segoe UI" w:cs="Segoe UI"/>
      <w:color w:val="0000FF"/>
      <w:sz w:val="18"/>
      <w:szCs w:val="18"/>
      <w:u w:val="single"/>
    </w:rPr>
  </w:style>
  <w:style w:type="paragraph" w:customStyle="1" w:styleId="23">
    <w:name w:val="Основной текст с отступом23"/>
    <w:basedOn w:val="a"/>
    <w:rsid w:val="00D24601"/>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D24601"/>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D24601"/>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D24601"/>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D24601"/>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D24601"/>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D24601"/>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D24601"/>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D24601"/>
    <w:pPr>
      <w:ind w:firstLine="708"/>
      <w:jc w:val="both"/>
    </w:pPr>
    <w:rPr>
      <w:rFonts w:ascii="Arial" w:eastAsia="Times New Roman" w:hAnsi="Arial"/>
      <w:b/>
      <w:sz w:val="18"/>
      <w:lang w:val="uk-UA" w:eastAsia="uk-UA"/>
    </w:rPr>
  </w:style>
  <w:style w:type="character" w:customStyle="1" w:styleId="csa939b0971">
    <w:name w:val="csa939b0971"/>
    <w:rsid w:val="00D24601"/>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D24601"/>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D24601"/>
    <w:pPr>
      <w:ind w:firstLine="708"/>
      <w:jc w:val="both"/>
    </w:pPr>
    <w:rPr>
      <w:rFonts w:ascii="Arial" w:eastAsia="Times New Roman" w:hAnsi="Arial"/>
      <w:b/>
      <w:sz w:val="18"/>
      <w:lang w:val="uk-UA" w:eastAsia="uk-UA"/>
    </w:rPr>
  </w:style>
  <w:style w:type="character" w:styleId="af">
    <w:name w:val="annotation reference"/>
    <w:semiHidden/>
    <w:unhideWhenUsed/>
    <w:rsid w:val="00D24601"/>
    <w:rPr>
      <w:sz w:val="16"/>
      <w:szCs w:val="16"/>
    </w:rPr>
  </w:style>
  <w:style w:type="paragraph" w:styleId="af0">
    <w:name w:val="annotation text"/>
    <w:basedOn w:val="a"/>
    <w:link w:val="af1"/>
    <w:semiHidden/>
    <w:unhideWhenUsed/>
    <w:rsid w:val="00D24601"/>
    <w:rPr>
      <w:rFonts w:eastAsia="Times New Roman"/>
      <w:lang w:val="uk-UA" w:eastAsia="uk-UA"/>
    </w:rPr>
  </w:style>
  <w:style w:type="character" w:customStyle="1" w:styleId="af1">
    <w:name w:val="Текст примечания Знак"/>
    <w:link w:val="af0"/>
    <w:semiHidden/>
    <w:rsid w:val="00D24601"/>
    <w:rPr>
      <w:rFonts w:ascii="Times New Roman" w:eastAsia="Times New Roman" w:hAnsi="Times New Roman"/>
      <w:lang w:val="uk-UA" w:eastAsia="uk-UA"/>
    </w:rPr>
  </w:style>
  <w:style w:type="paragraph" w:styleId="af2">
    <w:name w:val="annotation subject"/>
    <w:basedOn w:val="af0"/>
    <w:next w:val="af0"/>
    <w:link w:val="af3"/>
    <w:semiHidden/>
    <w:unhideWhenUsed/>
    <w:rsid w:val="00D24601"/>
    <w:rPr>
      <w:b/>
      <w:bCs/>
    </w:rPr>
  </w:style>
  <w:style w:type="character" w:customStyle="1" w:styleId="af3">
    <w:name w:val="Тема примечания Знак"/>
    <w:link w:val="af2"/>
    <w:semiHidden/>
    <w:rsid w:val="00D24601"/>
    <w:rPr>
      <w:rFonts w:ascii="Times New Roman" w:eastAsia="Times New Roman" w:hAnsi="Times New Roman"/>
      <w:b/>
      <w:bCs/>
      <w:lang w:val="uk-UA" w:eastAsia="uk-UA"/>
    </w:rPr>
  </w:style>
  <w:style w:type="paragraph" w:styleId="af4">
    <w:name w:val="Revision"/>
    <w:hidden/>
    <w:uiPriority w:val="99"/>
    <w:semiHidden/>
    <w:rsid w:val="00D24601"/>
    <w:rPr>
      <w:rFonts w:ascii="Times New Roman" w:eastAsia="Times New Roman" w:hAnsi="Times New Roman"/>
      <w:sz w:val="24"/>
      <w:szCs w:val="24"/>
      <w:lang w:val="uk-UA" w:eastAsia="uk-UA"/>
    </w:rPr>
  </w:style>
  <w:style w:type="character" w:customStyle="1" w:styleId="csb3e8c9cf69">
    <w:name w:val="csb3e8c9cf69"/>
    <w:rsid w:val="00D24601"/>
    <w:rPr>
      <w:rFonts w:ascii="Arial" w:hAnsi="Arial" w:cs="Arial" w:hint="default"/>
      <w:b/>
      <w:bCs/>
      <w:i w:val="0"/>
      <w:iCs w:val="0"/>
      <w:color w:val="000000"/>
      <w:sz w:val="18"/>
      <w:szCs w:val="18"/>
      <w:shd w:val="clear" w:color="auto" w:fill="auto"/>
    </w:rPr>
  </w:style>
  <w:style w:type="character" w:customStyle="1" w:styleId="csf229d0ff64">
    <w:name w:val="csf229d0ff64"/>
    <w:rsid w:val="00D24601"/>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D24601"/>
    <w:rPr>
      <w:rFonts w:ascii="Arial" w:eastAsia="Times New Roman" w:hAnsi="Arial"/>
      <w:sz w:val="24"/>
      <w:szCs w:val="24"/>
      <w:lang w:val="uk-UA" w:eastAsia="uk-UA"/>
    </w:rPr>
  </w:style>
  <w:style w:type="character" w:customStyle="1" w:styleId="csd398459525">
    <w:name w:val="csd398459525"/>
    <w:rsid w:val="00D24601"/>
    <w:rPr>
      <w:rFonts w:ascii="Arial" w:hAnsi="Arial" w:cs="Arial" w:hint="default"/>
      <w:b/>
      <w:bCs/>
      <w:i/>
      <w:iCs/>
      <w:color w:val="000000"/>
      <w:sz w:val="18"/>
      <w:szCs w:val="18"/>
      <w:u w:val="single"/>
      <w:shd w:val="clear" w:color="auto" w:fill="auto"/>
    </w:rPr>
  </w:style>
  <w:style w:type="character" w:customStyle="1" w:styleId="csd3c90d4325">
    <w:name w:val="csd3c90d4325"/>
    <w:rsid w:val="00D24601"/>
    <w:rPr>
      <w:rFonts w:ascii="Arial" w:hAnsi="Arial" w:cs="Arial" w:hint="default"/>
      <w:b w:val="0"/>
      <w:bCs w:val="0"/>
      <w:i/>
      <w:iCs/>
      <w:color w:val="000000"/>
      <w:sz w:val="18"/>
      <w:szCs w:val="18"/>
      <w:shd w:val="clear" w:color="auto" w:fill="auto"/>
    </w:rPr>
  </w:style>
  <w:style w:type="character" w:customStyle="1" w:styleId="csb86c8cfe3">
    <w:name w:val="csb86c8cfe3"/>
    <w:rsid w:val="00D24601"/>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D24601"/>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D24601"/>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D24601"/>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D24601"/>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D24601"/>
    <w:pPr>
      <w:ind w:firstLine="708"/>
      <w:jc w:val="both"/>
    </w:pPr>
    <w:rPr>
      <w:rFonts w:ascii="Arial" w:eastAsia="Times New Roman" w:hAnsi="Arial"/>
      <w:b/>
      <w:sz w:val="18"/>
      <w:lang w:val="uk-UA" w:eastAsia="uk-UA"/>
    </w:rPr>
  </w:style>
  <w:style w:type="character" w:customStyle="1" w:styleId="csab6e076977">
    <w:name w:val="csab6e076977"/>
    <w:rsid w:val="00D24601"/>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D24601"/>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D24601"/>
    <w:rPr>
      <w:rFonts w:ascii="Arial" w:hAnsi="Arial" w:cs="Arial" w:hint="default"/>
      <w:b/>
      <w:bCs/>
      <w:i w:val="0"/>
      <w:iCs w:val="0"/>
      <w:color w:val="000000"/>
      <w:sz w:val="18"/>
      <w:szCs w:val="18"/>
      <w:shd w:val="clear" w:color="auto" w:fill="auto"/>
    </w:rPr>
  </w:style>
  <w:style w:type="character" w:customStyle="1" w:styleId="cs607602ac2">
    <w:name w:val="cs607602ac2"/>
    <w:rsid w:val="00D24601"/>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D24601"/>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D24601"/>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D24601"/>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D24601"/>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D24601"/>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D24601"/>
    <w:pPr>
      <w:ind w:firstLine="708"/>
      <w:jc w:val="both"/>
    </w:pPr>
    <w:rPr>
      <w:rFonts w:ascii="Arial" w:eastAsia="Times New Roman" w:hAnsi="Arial"/>
      <w:b/>
      <w:sz w:val="18"/>
      <w:lang w:val="uk-UA" w:eastAsia="uk-UA"/>
    </w:rPr>
  </w:style>
  <w:style w:type="character" w:customStyle="1" w:styleId="csab6e0769291">
    <w:name w:val="csab6e0769291"/>
    <w:rsid w:val="00D24601"/>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D24601"/>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D24601"/>
    <w:pPr>
      <w:ind w:firstLine="708"/>
      <w:jc w:val="both"/>
    </w:pPr>
    <w:rPr>
      <w:rFonts w:ascii="Arial" w:eastAsia="Times New Roman" w:hAnsi="Arial"/>
      <w:b/>
      <w:sz w:val="18"/>
      <w:lang w:val="uk-UA" w:eastAsia="uk-UA"/>
    </w:rPr>
  </w:style>
  <w:style w:type="character" w:customStyle="1" w:styleId="csf562b92915">
    <w:name w:val="csf562b92915"/>
    <w:rsid w:val="00D24601"/>
    <w:rPr>
      <w:rFonts w:ascii="Arial" w:hAnsi="Arial" w:cs="Arial" w:hint="default"/>
      <w:b/>
      <w:bCs/>
      <w:i/>
      <w:iCs/>
      <w:color w:val="000000"/>
      <w:sz w:val="18"/>
      <w:szCs w:val="18"/>
      <w:shd w:val="clear" w:color="auto" w:fill="auto"/>
    </w:rPr>
  </w:style>
  <w:style w:type="character" w:customStyle="1" w:styleId="cseed234731">
    <w:name w:val="cseed234731"/>
    <w:rsid w:val="00D24601"/>
    <w:rPr>
      <w:rFonts w:ascii="Arial" w:hAnsi="Arial" w:cs="Arial" w:hint="default"/>
      <w:b/>
      <w:bCs/>
      <w:i/>
      <w:iCs/>
      <w:color w:val="000000"/>
      <w:sz w:val="12"/>
      <w:szCs w:val="12"/>
      <w:shd w:val="clear" w:color="auto" w:fill="auto"/>
    </w:rPr>
  </w:style>
  <w:style w:type="character" w:customStyle="1" w:styleId="csb3e8c9cf35">
    <w:name w:val="csb3e8c9cf35"/>
    <w:rsid w:val="00D24601"/>
    <w:rPr>
      <w:rFonts w:ascii="Arial" w:hAnsi="Arial" w:cs="Arial" w:hint="default"/>
      <w:b/>
      <w:bCs/>
      <w:i w:val="0"/>
      <w:iCs w:val="0"/>
      <w:color w:val="000000"/>
      <w:sz w:val="18"/>
      <w:szCs w:val="18"/>
      <w:shd w:val="clear" w:color="auto" w:fill="auto"/>
    </w:rPr>
  </w:style>
  <w:style w:type="character" w:customStyle="1" w:styleId="csb3e8c9cf28">
    <w:name w:val="csb3e8c9cf28"/>
    <w:rsid w:val="00D24601"/>
    <w:rPr>
      <w:rFonts w:ascii="Arial" w:hAnsi="Arial" w:cs="Arial" w:hint="default"/>
      <w:b/>
      <w:bCs/>
      <w:i w:val="0"/>
      <w:iCs w:val="0"/>
      <w:color w:val="000000"/>
      <w:sz w:val="18"/>
      <w:szCs w:val="18"/>
      <w:shd w:val="clear" w:color="auto" w:fill="auto"/>
    </w:rPr>
  </w:style>
  <w:style w:type="character" w:customStyle="1" w:styleId="csf562b9296">
    <w:name w:val="csf562b9296"/>
    <w:rsid w:val="00D24601"/>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D24601"/>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D24601"/>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D24601"/>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D24601"/>
    <w:pPr>
      <w:ind w:firstLine="708"/>
      <w:jc w:val="both"/>
    </w:pPr>
    <w:rPr>
      <w:rFonts w:ascii="Arial" w:eastAsia="Times New Roman" w:hAnsi="Arial"/>
      <w:b/>
      <w:sz w:val="18"/>
      <w:lang w:val="uk-UA" w:eastAsia="uk-UA"/>
    </w:rPr>
  </w:style>
  <w:style w:type="character" w:customStyle="1" w:styleId="csab6e076930">
    <w:name w:val="csab6e076930"/>
    <w:rsid w:val="00D24601"/>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D24601"/>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D24601"/>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D24601"/>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D24601"/>
    <w:pPr>
      <w:ind w:firstLine="708"/>
      <w:jc w:val="both"/>
    </w:pPr>
    <w:rPr>
      <w:rFonts w:ascii="Arial" w:eastAsia="Times New Roman" w:hAnsi="Arial"/>
      <w:b/>
      <w:sz w:val="18"/>
      <w:lang w:val="uk-UA" w:eastAsia="uk-UA"/>
    </w:rPr>
  </w:style>
  <w:style w:type="paragraph" w:customStyle="1" w:styleId="24">
    <w:name w:val="Обычный2"/>
    <w:rsid w:val="00D24601"/>
    <w:rPr>
      <w:rFonts w:ascii="Times New Roman" w:eastAsia="Times New Roman" w:hAnsi="Times New Roman"/>
      <w:sz w:val="24"/>
      <w:lang w:val="uk-UA" w:eastAsia="ru-RU"/>
    </w:rPr>
  </w:style>
  <w:style w:type="paragraph" w:customStyle="1" w:styleId="220">
    <w:name w:val="Основной текст с отступом22"/>
    <w:basedOn w:val="a"/>
    <w:rsid w:val="00D24601"/>
    <w:pPr>
      <w:spacing w:before="120" w:after="120"/>
    </w:pPr>
    <w:rPr>
      <w:rFonts w:ascii="Arial" w:eastAsia="Times New Roman" w:hAnsi="Arial"/>
      <w:sz w:val="18"/>
    </w:rPr>
  </w:style>
  <w:style w:type="paragraph" w:customStyle="1" w:styleId="221">
    <w:name w:val="Заголовок 22"/>
    <w:basedOn w:val="a"/>
    <w:rsid w:val="00D24601"/>
    <w:rPr>
      <w:rFonts w:ascii="Arial" w:eastAsia="Times New Roman" w:hAnsi="Arial"/>
      <w:b/>
      <w:caps/>
      <w:sz w:val="16"/>
    </w:rPr>
  </w:style>
  <w:style w:type="paragraph" w:customStyle="1" w:styleId="421">
    <w:name w:val="Заголовок 42"/>
    <w:basedOn w:val="a"/>
    <w:rsid w:val="00D24601"/>
    <w:rPr>
      <w:rFonts w:ascii="Arial" w:eastAsia="Times New Roman" w:hAnsi="Arial"/>
      <w:b/>
    </w:rPr>
  </w:style>
  <w:style w:type="paragraph" w:customStyle="1" w:styleId="3a">
    <w:name w:val="Обычный3"/>
    <w:rsid w:val="00D24601"/>
    <w:rPr>
      <w:rFonts w:ascii="Times New Roman" w:eastAsia="Times New Roman" w:hAnsi="Times New Roman"/>
      <w:sz w:val="24"/>
      <w:lang w:val="uk-UA" w:eastAsia="ru-RU"/>
    </w:rPr>
  </w:style>
  <w:style w:type="paragraph" w:customStyle="1" w:styleId="240">
    <w:name w:val="Основной текст с отступом24"/>
    <w:basedOn w:val="a"/>
    <w:rsid w:val="00D24601"/>
    <w:pPr>
      <w:spacing w:before="120" w:after="120"/>
    </w:pPr>
    <w:rPr>
      <w:rFonts w:ascii="Arial" w:eastAsia="Times New Roman" w:hAnsi="Arial"/>
      <w:sz w:val="18"/>
    </w:rPr>
  </w:style>
  <w:style w:type="paragraph" w:customStyle="1" w:styleId="230">
    <w:name w:val="Заголовок 23"/>
    <w:basedOn w:val="a"/>
    <w:rsid w:val="00D24601"/>
    <w:rPr>
      <w:rFonts w:ascii="Arial" w:eastAsia="Times New Roman" w:hAnsi="Arial"/>
      <w:b/>
      <w:caps/>
      <w:sz w:val="16"/>
    </w:rPr>
  </w:style>
  <w:style w:type="paragraph" w:customStyle="1" w:styleId="430">
    <w:name w:val="Заголовок 43"/>
    <w:basedOn w:val="a"/>
    <w:rsid w:val="00D24601"/>
    <w:rPr>
      <w:rFonts w:ascii="Arial" w:eastAsia="Times New Roman" w:hAnsi="Arial"/>
      <w:b/>
    </w:rPr>
  </w:style>
  <w:style w:type="paragraph" w:customStyle="1" w:styleId="BodyTextIndent">
    <w:name w:val="Body Text Indent"/>
    <w:basedOn w:val="a"/>
    <w:rsid w:val="00D24601"/>
    <w:pPr>
      <w:spacing w:before="120" w:after="120"/>
    </w:pPr>
    <w:rPr>
      <w:rFonts w:ascii="Arial" w:eastAsia="Times New Roman" w:hAnsi="Arial"/>
      <w:sz w:val="18"/>
    </w:rPr>
  </w:style>
  <w:style w:type="paragraph" w:customStyle="1" w:styleId="Heading2">
    <w:name w:val="Heading 2"/>
    <w:basedOn w:val="a"/>
    <w:rsid w:val="00D24601"/>
    <w:rPr>
      <w:rFonts w:ascii="Arial" w:eastAsia="Times New Roman" w:hAnsi="Arial"/>
      <w:b/>
      <w:caps/>
      <w:sz w:val="16"/>
    </w:rPr>
  </w:style>
  <w:style w:type="paragraph" w:customStyle="1" w:styleId="Heading4">
    <w:name w:val="Heading 4"/>
    <w:basedOn w:val="a"/>
    <w:rsid w:val="00D24601"/>
    <w:rPr>
      <w:rFonts w:ascii="Arial" w:eastAsia="Times New Roman" w:hAnsi="Arial"/>
      <w:b/>
    </w:rPr>
  </w:style>
  <w:style w:type="paragraph" w:customStyle="1" w:styleId="62">
    <w:name w:val="Основной текст с отступом62"/>
    <w:basedOn w:val="a"/>
    <w:rsid w:val="00D24601"/>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D24601"/>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D24601"/>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D24601"/>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D24601"/>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D24601"/>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D24601"/>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D24601"/>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D24601"/>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D24601"/>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D24601"/>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D24601"/>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D24601"/>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D24601"/>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D24601"/>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D24601"/>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D24601"/>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D24601"/>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D24601"/>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D24601"/>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D24601"/>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D24601"/>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D24601"/>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D24601"/>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D24601"/>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D24601"/>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D24601"/>
    <w:pPr>
      <w:ind w:firstLine="708"/>
      <w:jc w:val="both"/>
    </w:pPr>
    <w:rPr>
      <w:rFonts w:ascii="Arial" w:eastAsia="Times New Roman" w:hAnsi="Arial"/>
      <w:b/>
      <w:sz w:val="18"/>
      <w:lang w:val="uk-UA" w:eastAsia="uk-UA"/>
    </w:rPr>
  </w:style>
  <w:style w:type="character" w:customStyle="1" w:styleId="csab6e076965">
    <w:name w:val="csab6e076965"/>
    <w:rsid w:val="00D24601"/>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D24601"/>
    <w:pPr>
      <w:ind w:firstLine="708"/>
      <w:jc w:val="both"/>
    </w:pPr>
    <w:rPr>
      <w:rFonts w:ascii="Arial" w:eastAsia="Times New Roman" w:hAnsi="Arial"/>
      <w:b/>
      <w:sz w:val="18"/>
      <w:lang w:val="uk-UA" w:eastAsia="uk-UA"/>
    </w:rPr>
  </w:style>
  <w:style w:type="character" w:customStyle="1" w:styleId="csf229d0ff33">
    <w:name w:val="csf229d0ff33"/>
    <w:rsid w:val="00D24601"/>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D24601"/>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D24601"/>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D24601"/>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D24601"/>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D24601"/>
    <w:pPr>
      <w:ind w:firstLine="708"/>
      <w:jc w:val="both"/>
    </w:pPr>
    <w:rPr>
      <w:rFonts w:ascii="Arial" w:eastAsia="Times New Roman" w:hAnsi="Arial"/>
      <w:b/>
      <w:sz w:val="18"/>
      <w:lang w:val="uk-UA" w:eastAsia="uk-UA"/>
    </w:rPr>
  </w:style>
  <w:style w:type="character" w:customStyle="1" w:styleId="csab6e076920">
    <w:name w:val="csab6e076920"/>
    <w:rsid w:val="00D24601"/>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24601"/>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D24601"/>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D24601"/>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D24601"/>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D24601"/>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D24601"/>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D24601"/>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D24601"/>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D24601"/>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D24601"/>
    <w:pPr>
      <w:ind w:firstLine="708"/>
      <w:jc w:val="both"/>
    </w:pPr>
    <w:rPr>
      <w:rFonts w:ascii="Arial" w:eastAsia="Times New Roman" w:hAnsi="Arial"/>
      <w:b/>
      <w:sz w:val="18"/>
      <w:lang w:val="uk-UA" w:eastAsia="uk-UA"/>
    </w:rPr>
  </w:style>
  <w:style w:type="character" w:customStyle="1" w:styleId="csf229d0ff50">
    <w:name w:val="csf229d0ff50"/>
    <w:rsid w:val="00D24601"/>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D24601"/>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D24601"/>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D24601"/>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D24601"/>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D24601"/>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D24601"/>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D24601"/>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D24601"/>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D24601"/>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D24601"/>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D24601"/>
    <w:pPr>
      <w:ind w:firstLine="708"/>
      <w:jc w:val="both"/>
    </w:pPr>
    <w:rPr>
      <w:rFonts w:ascii="Arial" w:eastAsia="Times New Roman" w:hAnsi="Arial"/>
      <w:b/>
      <w:sz w:val="18"/>
      <w:lang w:val="uk-UA" w:eastAsia="uk-UA"/>
    </w:rPr>
  </w:style>
  <w:style w:type="character" w:customStyle="1" w:styleId="csf229d0ff83">
    <w:name w:val="csf229d0ff83"/>
    <w:rsid w:val="00D24601"/>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D24601"/>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D24601"/>
    <w:pPr>
      <w:ind w:firstLine="708"/>
      <w:jc w:val="both"/>
    </w:pPr>
    <w:rPr>
      <w:rFonts w:ascii="Arial" w:eastAsia="Times New Roman" w:hAnsi="Arial"/>
      <w:b/>
      <w:sz w:val="18"/>
      <w:lang w:val="uk-UA" w:eastAsia="uk-UA"/>
    </w:rPr>
  </w:style>
  <w:style w:type="character" w:customStyle="1" w:styleId="csf229d0ff76">
    <w:name w:val="csf229d0ff76"/>
    <w:rsid w:val="00D24601"/>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D24601"/>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D24601"/>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D24601"/>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D24601"/>
    <w:pPr>
      <w:ind w:firstLine="708"/>
      <w:jc w:val="both"/>
    </w:pPr>
    <w:rPr>
      <w:rFonts w:ascii="Arial" w:eastAsia="Times New Roman" w:hAnsi="Arial"/>
      <w:b/>
      <w:sz w:val="18"/>
      <w:lang w:val="uk-UA" w:eastAsia="uk-UA"/>
    </w:rPr>
  </w:style>
  <w:style w:type="character" w:customStyle="1" w:styleId="csf229d0ff20">
    <w:name w:val="csf229d0ff20"/>
    <w:rsid w:val="00D24601"/>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D24601"/>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D24601"/>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D24601"/>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D24601"/>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D24601"/>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D24601"/>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D24601"/>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D24601"/>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D24601"/>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D24601"/>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D24601"/>
    <w:pPr>
      <w:ind w:firstLine="708"/>
      <w:jc w:val="both"/>
    </w:pPr>
    <w:rPr>
      <w:rFonts w:ascii="Arial" w:eastAsia="Times New Roman" w:hAnsi="Arial"/>
      <w:b/>
      <w:sz w:val="18"/>
      <w:lang w:val="uk-UA" w:eastAsia="uk-UA"/>
    </w:rPr>
  </w:style>
  <w:style w:type="character" w:customStyle="1" w:styleId="csab6e07697">
    <w:name w:val="csab6e07697"/>
    <w:rsid w:val="00D24601"/>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D24601"/>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D24601"/>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D24601"/>
    <w:pPr>
      <w:ind w:firstLine="708"/>
      <w:jc w:val="both"/>
    </w:pPr>
    <w:rPr>
      <w:rFonts w:ascii="Arial" w:eastAsia="Times New Roman" w:hAnsi="Arial"/>
      <w:b/>
      <w:sz w:val="18"/>
      <w:lang w:val="uk-UA" w:eastAsia="uk-UA"/>
    </w:rPr>
  </w:style>
  <w:style w:type="character" w:customStyle="1" w:styleId="csb3e8c9cf94">
    <w:name w:val="csb3e8c9cf94"/>
    <w:rsid w:val="00D24601"/>
    <w:rPr>
      <w:rFonts w:ascii="Arial" w:hAnsi="Arial" w:cs="Arial" w:hint="default"/>
      <w:b/>
      <w:bCs/>
      <w:i w:val="0"/>
      <w:iCs w:val="0"/>
      <w:color w:val="000000"/>
      <w:sz w:val="18"/>
      <w:szCs w:val="18"/>
      <w:shd w:val="clear" w:color="auto" w:fill="auto"/>
    </w:rPr>
  </w:style>
  <w:style w:type="character" w:customStyle="1" w:styleId="csf229d0ff91">
    <w:name w:val="csf229d0ff91"/>
    <w:rsid w:val="00D24601"/>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D24601"/>
    <w:rPr>
      <w:rFonts w:ascii="Arial" w:eastAsia="Times New Roman" w:hAnsi="Arial"/>
      <w:b/>
      <w:caps/>
      <w:sz w:val="16"/>
      <w:lang w:val="ru-RU" w:eastAsia="ru-RU"/>
    </w:rPr>
  </w:style>
  <w:style w:type="character" w:customStyle="1" w:styleId="411">
    <w:name w:val="Заголовок 4 Знак1"/>
    <w:uiPriority w:val="9"/>
    <w:locked/>
    <w:rsid w:val="00D24601"/>
    <w:rPr>
      <w:rFonts w:ascii="Arial" w:eastAsia="Times New Roman" w:hAnsi="Arial"/>
      <w:b/>
      <w:lang w:val="ru-RU" w:eastAsia="ru-RU"/>
    </w:rPr>
  </w:style>
  <w:style w:type="character" w:customStyle="1" w:styleId="csf229d0ff74">
    <w:name w:val="csf229d0ff74"/>
    <w:rsid w:val="00D24601"/>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D24601"/>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D24601"/>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D24601"/>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D24601"/>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D24601"/>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D24601"/>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D24601"/>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D24601"/>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D24601"/>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D24601"/>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D24601"/>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D24601"/>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D24601"/>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24601"/>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24601"/>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D24601"/>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D24601"/>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D24601"/>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D24601"/>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D24601"/>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D24601"/>
    <w:rPr>
      <w:rFonts w:ascii="Arial" w:hAnsi="Arial" w:cs="Arial" w:hint="default"/>
      <w:b w:val="0"/>
      <w:bCs w:val="0"/>
      <w:i w:val="0"/>
      <w:iCs w:val="0"/>
      <w:color w:val="000000"/>
      <w:sz w:val="18"/>
      <w:szCs w:val="18"/>
      <w:shd w:val="clear" w:color="auto" w:fill="auto"/>
    </w:rPr>
  </w:style>
  <w:style w:type="character" w:customStyle="1" w:styleId="csba294252">
    <w:name w:val="csba294252"/>
    <w:rsid w:val="00D24601"/>
    <w:rPr>
      <w:rFonts w:ascii="Segoe UI" w:hAnsi="Segoe UI" w:cs="Segoe UI" w:hint="default"/>
      <w:b/>
      <w:bCs/>
      <w:i/>
      <w:iCs/>
      <w:color w:val="102B56"/>
      <w:sz w:val="18"/>
      <w:szCs w:val="18"/>
      <w:shd w:val="clear" w:color="auto" w:fill="auto"/>
    </w:rPr>
  </w:style>
  <w:style w:type="character" w:customStyle="1" w:styleId="csf229d0ff131">
    <w:name w:val="csf229d0ff131"/>
    <w:rsid w:val="00D24601"/>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D24601"/>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D24601"/>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D24601"/>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D24601"/>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D24601"/>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D24601"/>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D24601"/>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D24601"/>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D24601"/>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D24601"/>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D24601"/>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D24601"/>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D24601"/>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D24601"/>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D24601"/>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D24601"/>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D24601"/>
    <w:rPr>
      <w:rFonts w:ascii="Arial" w:hAnsi="Arial" w:cs="Arial" w:hint="default"/>
      <w:b/>
      <w:bCs/>
      <w:i/>
      <w:iCs/>
      <w:color w:val="000000"/>
      <w:sz w:val="18"/>
      <w:szCs w:val="18"/>
      <w:shd w:val="clear" w:color="auto" w:fill="auto"/>
    </w:rPr>
  </w:style>
  <w:style w:type="character" w:customStyle="1" w:styleId="csf229d0ff144">
    <w:name w:val="csf229d0ff144"/>
    <w:rsid w:val="00D24601"/>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D24601"/>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D24601"/>
    <w:rPr>
      <w:rFonts w:ascii="Arial" w:hAnsi="Arial" w:cs="Arial" w:hint="default"/>
      <w:b/>
      <w:bCs/>
      <w:i/>
      <w:iCs/>
      <w:color w:val="000000"/>
      <w:sz w:val="18"/>
      <w:szCs w:val="18"/>
      <w:shd w:val="clear" w:color="auto" w:fill="auto"/>
    </w:rPr>
  </w:style>
  <w:style w:type="character" w:customStyle="1" w:styleId="csf229d0ff122">
    <w:name w:val="csf229d0ff122"/>
    <w:rsid w:val="00D24601"/>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D24601"/>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D24601"/>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D24601"/>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D24601"/>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D24601"/>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D24601"/>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D24601"/>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D24601"/>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D24601"/>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D24601"/>
    <w:rPr>
      <w:rFonts w:ascii="Arial" w:hAnsi="Arial" w:cs="Arial"/>
      <w:sz w:val="18"/>
      <w:szCs w:val="18"/>
      <w:lang w:val="ru-RU"/>
    </w:rPr>
  </w:style>
  <w:style w:type="paragraph" w:customStyle="1" w:styleId="Arial90">
    <w:name w:val="Arial9(без отступов)"/>
    <w:link w:val="Arial9"/>
    <w:semiHidden/>
    <w:rsid w:val="00D24601"/>
    <w:pPr>
      <w:ind w:left="-113"/>
    </w:pPr>
    <w:rPr>
      <w:rFonts w:ascii="Arial" w:hAnsi="Arial" w:cs="Arial"/>
      <w:sz w:val="18"/>
      <w:szCs w:val="18"/>
      <w:lang w:val="ru-RU"/>
    </w:rPr>
  </w:style>
  <w:style w:type="character" w:customStyle="1" w:styleId="csf229d0ff178">
    <w:name w:val="csf229d0ff178"/>
    <w:rsid w:val="00D24601"/>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D24601"/>
    <w:rPr>
      <w:rFonts w:ascii="Arial" w:hAnsi="Arial" w:cs="Arial" w:hint="default"/>
      <w:b/>
      <w:bCs/>
      <w:i w:val="0"/>
      <w:iCs w:val="0"/>
      <w:color w:val="000000"/>
      <w:sz w:val="18"/>
      <w:szCs w:val="18"/>
      <w:shd w:val="clear" w:color="auto" w:fill="auto"/>
    </w:rPr>
  </w:style>
  <w:style w:type="character" w:customStyle="1" w:styleId="csf229d0ff8">
    <w:name w:val="csf229d0ff8"/>
    <w:rsid w:val="00D24601"/>
    <w:rPr>
      <w:rFonts w:ascii="Arial" w:hAnsi="Arial" w:cs="Arial" w:hint="default"/>
      <w:b w:val="0"/>
      <w:bCs w:val="0"/>
      <w:i w:val="0"/>
      <w:iCs w:val="0"/>
      <w:color w:val="000000"/>
      <w:sz w:val="18"/>
      <w:szCs w:val="18"/>
      <w:shd w:val="clear" w:color="auto" w:fill="auto"/>
    </w:rPr>
  </w:style>
  <w:style w:type="character" w:customStyle="1" w:styleId="cs9b006263">
    <w:name w:val="cs9b006263"/>
    <w:rsid w:val="00D24601"/>
    <w:rPr>
      <w:rFonts w:ascii="Arial" w:hAnsi="Arial" w:cs="Arial" w:hint="default"/>
      <w:b/>
      <w:bCs/>
      <w:i w:val="0"/>
      <w:iCs w:val="0"/>
      <w:color w:val="000000"/>
      <w:sz w:val="20"/>
      <w:szCs w:val="20"/>
      <w:shd w:val="clear" w:color="auto" w:fill="auto"/>
    </w:rPr>
  </w:style>
  <w:style w:type="character" w:customStyle="1" w:styleId="csf229d0ff36">
    <w:name w:val="csf229d0ff36"/>
    <w:rsid w:val="00D24601"/>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D24601"/>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D24601"/>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D24601"/>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D24601"/>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D24601"/>
    <w:pPr>
      <w:snapToGrid w:val="0"/>
      <w:ind w:left="720"/>
      <w:contextualSpacing/>
    </w:pPr>
    <w:rPr>
      <w:rFonts w:ascii="Arial" w:eastAsia="Times New Roman" w:hAnsi="Arial"/>
      <w:sz w:val="28"/>
    </w:rPr>
  </w:style>
  <w:style w:type="character" w:customStyle="1" w:styleId="csf229d0ff102">
    <w:name w:val="csf229d0ff102"/>
    <w:rsid w:val="00D24601"/>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D24601"/>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D24601"/>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D24601"/>
    <w:rPr>
      <w:rFonts w:ascii="Arial" w:hAnsi="Arial" w:cs="Arial" w:hint="default"/>
      <w:b/>
      <w:bCs/>
      <w:i/>
      <w:iCs/>
      <w:color w:val="000000"/>
      <w:sz w:val="18"/>
      <w:szCs w:val="18"/>
      <w:shd w:val="clear" w:color="auto" w:fill="auto"/>
    </w:rPr>
  </w:style>
  <w:style w:type="character" w:customStyle="1" w:styleId="csf229d0ff142">
    <w:name w:val="csf229d0ff142"/>
    <w:rsid w:val="00D24601"/>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D24601"/>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D24601"/>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D24601"/>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D24601"/>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D24601"/>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D24601"/>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D24601"/>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D24601"/>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D24601"/>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D24601"/>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D24601"/>
    <w:rPr>
      <w:rFonts w:ascii="Arial" w:hAnsi="Arial" w:cs="Arial" w:hint="default"/>
      <w:b/>
      <w:bCs/>
      <w:i w:val="0"/>
      <w:iCs w:val="0"/>
      <w:color w:val="000000"/>
      <w:sz w:val="18"/>
      <w:szCs w:val="18"/>
      <w:shd w:val="clear" w:color="auto" w:fill="auto"/>
    </w:rPr>
  </w:style>
  <w:style w:type="character" w:customStyle="1" w:styleId="csf229d0ff107">
    <w:name w:val="csf229d0ff107"/>
    <w:rsid w:val="00D24601"/>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D24601"/>
    <w:rPr>
      <w:rFonts w:ascii="Arial" w:hAnsi="Arial" w:cs="Arial" w:hint="default"/>
      <w:b/>
      <w:bCs/>
      <w:i/>
      <w:iCs/>
      <w:color w:val="000000"/>
      <w:sz w:val="18"/>
      <w:szCs w:val="18"/>
      <w:shd w:val="clear" w:color="auto" w:fill="auto"/>
    </w:rPr>
  </w:style>
  <w:style w:type="character" w:customStyle="1" w:styleId="csab6e076993">
    <w:name w:val="csab6e076993"/>
    <w:rsid w:val="00D24601"/>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D24601"/>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D24601"/>
    <w:rPr>
      <w:rFonts w:ascii="Arial" w:hAnsi="Arial"/>
      <w:sz w:val="18"/>
      <w:lang w:val="x-none" w:eastAsia="ru-RU"/>
    </w:rPr>
  </w:style>
  <w:style w:type="paragraph" w:customStyle="1" w:styleId="Arial960">
    <w:name w:val="Arial9+6пт"/>
    <w:basedOn w:val="a"/>
    <w:link w:val="Arial96"/>
    <w:rsid w:val="00D24601"/>
    <w:pPr>
      <w:snapToGrid w:val="0"/>
      <w:spacing w:before="120"/>
    </w:pPr>
    <w:rPr>
      <w:rFonts w:ascii="Arial" w:hAnsi="Arial"/>
      <w:sz w:val="18"/>
      <w:lang w:val="x-none"/>
    </w:rPr>
  </w:style>
  <w:style w:type="character" w:customStyle="1" w:styleId="csf229d0ff86">
    <w:name w:val="csf229d0ff86"/>
    <w:rsid w:val="00D24601"/>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D24601"/>
    <w:rPr>
      <w:rFonts w:ascii="Segoe UI" w:hAnsi="Segoe UI" w:cs="Segoe UI" w:hint="default"/>
      <w:b/>
      <w:bCs/>
      <w:i/>
      <w:iCs/>
      <w:color w:val="102B56"/>
      <w:sz w:val="18"/>
      <w:szCs w:val="18"/>
      <w:shd w:val="clear" w:color="auto" w:fill="auto"/>
    </w:rPr>
  </w:style>
  <w:style w:type="character" w:customStyle="1" w:styleId="csab6e076914">
    <w:name w:val="csab6e076914"/>
    <w:rsid w:val="00D24601"/>
    <w:rPr>
      <w:rFonts w:ascii="Arial" w:hAnsi="Arial" w:cs="Arial" w:hint="default"/>
      <w:b w:val="0"/>
      <w:bCs w:val="0"/>
      <w:i w:val="0"/>
      <w:iCs w:val="0"/>
      <w:color w:val="000000"/>
      <w:sz w:val="18"/>
      <w:szCs w:val="18"/>
    </w:rPr>
  </w:style>
  <w:style w:type="character" w:customStyle="1" w:styleId="csf229d0ff134">
    <w:name w:val="csf229d0ff134"/>
    <w:rsid w:val="00D24601"/>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D24601"/>
    <w:rPr>
      <w:rFonts w:ascii="Arial" w:hAnsi="Arial" w:cs="Arial" w:hint="default"/>
      <w:b/>
      <w:bCs/>
      <w:i/>
      <w:iCs/>
      <w:color w:val="000000"/>
      <w:sz w:val="20"/>
      <w:szCs w:val="20"/>
      <w:shd w:val="clear" w:color="auto" w:fill="auto"/>
    </w:rPr>
  </w:style>
  <w:style w:type="character" w:styleId="af6">
    <w:name w:val="FollowedHyperlink"/>
    <w:uiPriority w:val="99"/>
    <w:unhideWhenUsed/>
    <w:rsid w:val="00D24601"/>
    <w:rPr>
      <w:color w:val="954F72"/>
      <w:u w:val="single"/>
    </w:rPr>
  </w:style>
  <w:style w:type="paragraph" w:customStyle="1" w:styleId="msonormal0">
    <w:name w:val="msonormal"/>
    <w:basedOn w:val="a"/>
    <w:rsid w:val="00D24601"/>
    <w:pPr>
      <w:spacing w:before="100" w:beforeAutospacing="1" w:after="100" w:afterAutospacing="1"/>
    </w:pPr>
    <w:rPr>
      <w:sz w:val="24"/>
      <w:szCs w:val="24"/>
      <w:lang w:val="en-US" w:eastAsia="en-US"/>
    </w:rPr>
  </w:style>
  <w:style w:type="paragraph" w:styleId="af7">
    <w:name w:val="Title"/>
    <w:basedOn w:val="a"/>
    <w:link w:val="af8"/>
    <w:uiPriority w:val="10"/>
    <w:qFormat/>
    <w:rsid w:val="00D24601"/>
    <w:rPr>
      <w:sz w:val="24"/>
      <w:szCs w:val="24"/>
      <w:lang w:val="en-US" w:eastAsia="en-US"/>
    </w:rPr>
  </w:style>
  <w:style w:type="character" w:customStyle="1" w:styleId="af8">
    <w:name w:val="Заголовок Знак"/>
    <w:link w:val="af7"/>
    <w:uiPriority w:val="10"/>
    <w:rsid w:val="00D24601"/>
    <w:rPr>
      <w:rFonts w:ascii="Times New Roman" w:hAnsi="Times New Roman"/>
      <w:sz w:val="24"/>
      <w:szCs w:val="24"/>
    </w:rPr>
  </w:style>
  <w:style w:type="paragraph" w:styleId="25">
    <w:name w:val="Body Text 2"/>
    <w:basedOn w:val="a"/>
    <w:link w:val="27"/>
    <w:uiPriority w:val="99"/>
    <w:unhideWhenUsed/>
    <w:rsid w:val="00D24601"/>
    <w:rPr>
      <w:sz w:val="24"/>
      <w:szCs w:val="24"/>
      <w:lang w:val="en-US" w:eastAsia="en-US"/>
    </w:rPr>
  </w:style>
  <w:style w:type="character" w:customStyle="1" w:styleId="27">
    <w:name w:val="Основной текст 2 Знак"/>
    <w:link w:val="25"/>
    <w:uiPriority w:val="99"/>
    <w:rsid w:val="00D24601"/>
    <w:rPr>
      <w:rFonts w:ascii="Times New Roman" w:hAnsi="Times New Roman"/>
      <w:sz w:val="24"/>
      <w:szCs w:val="24"/>
    </w:rPr>
  </w:style>
  <w:style w:type="character" w:customStyle="1" w:styleId="af9">
    <w:name w:val="Название Знак"/>
    <w:link w:val="afa"/>
    <w:locked/>
    <w:rsid w:val="00D24601"/>
    <w:rPr>
      <w:rFonts w:ascii="Cambria" w:hAnsi="Cambria"/>
      <w:color w:val="17365D"/>
      <w:spacing w:val="5"/>
    </w:rPr>
  </w:style>
  <w:style w:type="paragraph" w:customStyle="1" w:styleId="afa">
    <w:name w:val="Название"/>
    <w:basedOn w:val="a"/>
    <w:link w:val="af9"/>
    <w:rsid w:val="00D24601"/>
    <w:rPr>
      <w:rFonts w:ascii="Cambria" w:hAnsi="Cambria"/>
      <w:color w:val="17365D"/>
      <w:spacing w:val="5"/>
      <w:lang w:val="en-US" w:eastAsia="en-US"/>
    </w:rPr>
  </w:style>
  <w:style w:type="character" w:customStyle="1" w:styleId="afb">
    <w:name w:val="Верхній колонтитул Знак"/>
    <w:link w:val="1a"/>
    <w:uiPriority w:val="99"/>
    <w:locked/>
    <w:rsid w:val="00D24601"/>
  </w:style>
  <w:style w:type="paragraph" w:customStyle="1" w:styleId="1a">
    <w:name w:val="Верхній колонтитул1"/>
    <w:basedOn w:val="a"/>
    <w:link w:val="afb"/>
    <w:uiPriority w:val="99"/>
    <w:rsid w:val="00D24601"/>
    <w:rPr>
      <w:rFonts w:ascii="Calibri" w:hAnsi="Calibri"/>
      <w:lang w:val="en-US" w:eastAsia="en-US"/>
    </w:rPr>
  </w:style>
  <w:style w:type="character" w:customStyle="1" w:styleId="afc">
    <w:name w:val="Нижній колонтитул Знак"/>
    <w:link w:val="1b"/>
    <w:uiPriority w:val="99"/>
    <w:locked/>
    <w:rsid w:val="00D24601"/>
  </w:style>
  <w:style w:type="paragraph" w:customStyle="1" w:styleId="1b">
    <w:name w:val="Нижній колонтитул1"/>
    <w:basedOn w:val="a"/>
    <w:link w:val="afc"/>
    <w:uiPriority w:val="99"/>
    <w:rsid w:val="00D24601"/>
    <w:rPr>
      <w:rFonts w:ascii="Calibri" w:hAnsi="Calibri"/>
      <w:lang w:val="en-US" w:eastAsia="en-US"/>
    </w:rPr>
  </w:style>
  <w:style w:type="character" w:customStyle="1" w:styleId="afd">
    <w:name w:val="Назва Знак"/>
    <w:link w:val="1c"/>
    <w:locked/>
    <w:rsid w:val="00D24601"/>
    <w:rPr>
      <w:rFonts w:ascii="Calibri Light" w:hAnsi="Calibri Light" w:cs="Calibri Light"/>
      <w:spacing w:val="-10"/>
    </w:rPr>
  </w:style>
  <w:style w:type="paragraph" w:customStyle="1" w:styleId="1c">
    <w:name w:val="Назва1"/>
    <w:basedOn w:val="a"/>
    <w:link w:val="afd"/>
    <w:rsid w:val="00D24601"/>
    <w:rPr>
      <w:rFonts w:ascii="Calibri Light" w:hAnsi="Calibri Light" w:cs="Calibri Light"/>
      <w:spacing w:val="-10"/>
      <w:lang w:val="en-US" w:eastAsia="en-US"/>
    </w:rPr>
  </w:style>
  <w:style w:type="character" w:customStyle="1" w:styleId="2a">
    <w:name w:val="Основний текст 2 Знак"/>
    <w:link w:val="212"/>
    <w:locked/>
    <w:rsid w:val="00D24601"/>
  </w:style>
  <w:style w:type="paragraph" w:customStyle="1" w:styleId="212">
    <w:name w:val="Основний текст 21"/>
    <w:basedOn w:val="a"/>
    <w:link w:val="2a"/>
    <w:rsid w:val="00D24601"/>
    <w:rPr>
      <w:rFonts w:ascii="Calibri" w:hAnsi="Calibri"/>
      <w:lang w:val="en-US" w:eastAsia="en-US"/>
    </w:rPr>
  </w:style>
  <w:style w:type="character" w:customStyle="1" w:styleId="afe">
    <w:name w:val="Текст у виносці Знак"/>
    <w:link w:val="1d"/>
    <w:locked/>
    <w:rsid w:val="00D24601"/>
    <w:rPr>
      <w:rFonts w:ascii="Segoe UI" w:hAnsi="Segoe UI" w:cs="Segoe UI"/>
    </w:rPr>
  </w:style>
  <w:style w:type="paragraph" w:customStyle="1" w:styleId="1d">
    <w:name w:val="Текст у виносці1"/>
    <w:basedOn w:val="a"/>
    <w:link w:val="afe"/>
    <w:rsid w:val="00D24601"/>
    <w:rPr>
      <w:rFonts w:ascii="Segoe UI" w:hAnsi="Segoe UI" w:cs="Segoe UI"/>
      <w:lang w:val="en-US" w:eastAsia="en-US"/>
    </w:rPr>
  </w:style>
  <w:style w:type="character" w:customStyle="1" w:styleId="emailstyle45">
    <w:name w:val="emailstyle45"/>
    <w:semiHidden/>
    <w:rsid w:val="00D24601"/>
    <w:rPr>
      <w:rFonts w:ascii="Calibri" w:hAnsi="Calibri" w:cs="Calibri" w:hint="default"/>
      <w:color w:val="auto"/>
    </w:rPr>
  </w:style>
  <w:style w:type="character" w:customStyle="1" w:styleId="error">
    <w:name w:val="error"/>
    <w:rsid w:val="00D24601"/>
  </w:style>
  <w:style w:type="character" w:customStyle="1" w:styleId="TimesNewRoman121">
    <w:name w:val="Стиль Times New Roman 12 пт1"/>
    <w:rsid w:val="00D24601"/>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BF6C1-51A8-48AA-95F5-CC3F4C05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45224</Words>
  <Characters>257779</Characters>
  <Application>Microsoft Office Word</Application>
  <DocSecurity>0</DocSecurity>
  <Lines>2148</Lines>
  <Paragraphs>604</Paragraphs>
  <ScaleCrop>false</ScaleCrop>
  <HeadingPairs>
    <vt:vector size="6" baseType="variant">
      <vt:variant>
        <vt:lpstr>Название</vt:lpstr>
      </vt:variant>
      <vt:variant>
        <vt:i4>1</vt:i4>
      </vt:variant>
      <vt:variant>
        <vt:lpstr>Заголовки</vt:lpstr>
      </vt:variant>
      <vt:variant>
        <vt:i4>5</vt:i4>
      </vt:variant>
      <vt:variant>
        <vt:lpstr>Назва</vt:lpstr>
      </vt:variant>
      <vt:variant>
        <vt:i4>1</vt:i4>
      </vt:variant>
    </vt:vector>
  </HeadingPairs>
  <TitlesOfParts>
    <vt:vector size="7" baseType="lpstr">
      <vt:lpstr/>
      <vt:lpstr>МІНІСТЕРСТВО ОХОРОНИ ЗДОРОВ’Я УКРАЇНИ</vt:lpstr>
      <vt:lpstr>НАКАЗ</vt:lpstr>
      <vt:lpstr>    ПЕРЕЛІК</vt:lpstr>
      <vt:lpstr>    </vt:lpstr>
      <vt:lpstr>    ПЕРЕЛІК</vt:lpstr>
      <vt:lpstr/>
    </vt:vector>
  </TitlesOfParts>
  <Company>Krokoz™</Company>
  <LinksUpToDate>false</LinksUpToDate>
  <CharactersWithSpaces>302399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2023-03-28T06:29:00Z</dcterms:created>
  <dcterms:modified xsi:type="dcterms:W3CDTF">2023-03-28T06:29:00Z</dcterms:modified>
</cp:coreProperties>
</file>