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036D60">
        <w:tc>
          <w:tcPr>
            <w:tcW w:w="3271" w:type="dxa"/>
          </w:tcPr>
          <w:p w:rsidR="00036D60" w:rsidRDefault="00036D60" w:rsidP="00A93E77">
            <w:pPr>
              <w:rPr>
                <w:sz w:val="28"/>
                <w:szCs w:val="28"/>
                <w:lang w:val="uk-UA"/>
              </w:rPr>
            </w:pPr>
          </w:p>
          <w:p w:rsidR="004E5F69" w:rsidRDefault="00036D60" w:rsidP="00A93E77">
            <w:pPr>
              <w:rPr>
                <w:sz w:val="28"/>
                <w:szCs w:val="28"/>
                <w:lang w:val="uk-UA"/>
              </w:rPr>
            </w:pPr>
            <w:r>
              <w:rPr>
                <w:sz w:val="28"/>
                <w:szCs w:val="28"/>
                <w:lang w:val="uk-UA"/>
              </w:rPr>
              <w:t>14 березня 2023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036D60" w:rsidRDefault="00036D60" w:rsidP="00A93E77">
            <w:pPr>
              <w:ind w:firstLine="72"/>
              <w:jc w:val="center"/>
              <w:rPr>
                <w:sz w:val="28"/>
                <w:szCs w:val="28"/>
                <w:lang w:val="uk-UA"/>
              </w:rPr>
            </w:pPr>
          </w:p>
          <w:p w:rsidR="004E5F69" w:rsidRDefault="00036D60" w:rsidP="00A93E77">
            <w:pPr>
              <w:ind w:firstLine="72"/>
              <w:jc w:val="center"/>
              <w:rPr>
                <w:sz w:val="28"/>
                <w:szCs w:val="28"/>
                <w:lang w:val="uk-UA"/>
              </w:rPr>
            </w:pPr>
            <w:r>
              <w:rPr>
                <w:sz w:val="28"/>
                <w:szCs w:val="28"/>
                <w:lang w:val="uk-UA"/>
              </w:rPr>
              <w:t xml:space="preserve">                                             № 490</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66DA" w:rsidRPr="002266DA" w:rsidRDefault="002266DA" w:rsidP="008C4BFD">
      <w:pPr>
        <w:jc w:val="both"/>
        <w:rPr>
          <w:sz w:val="28"/>
          <w:szCs w:val="28"/>
          <w:lang w:val="uk-UA"/>
        </w:rPr>
      </w:pPr>
    </w:p>
    <w:p w:rsidR="002252BE" w:rsidRDefault="002252BE" w:rsidP="00FF071A">
      <w:pPr>
        <w:jc w:val="both"/>
        <w:rPr>
          <w:b/>
          <w:sz w:val="28"/>
          <w:szCs w:val="28"/>
          <w:lang w:val="uk-UA"/>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582B50"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Pr>
          <w:rFonts w:ascii="Times New Roman" w:hAnsi="Times New Roman"/>
          <w:sz w:val="28"/>
          <w:szCs w:val="28"/>
          <w:lang w:val="uk-UA"/>
        </w:rPr>
        <w:t>,</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Pr="0033546D" w:rsidRDefault="00B64FF6" w:rsidP="00FC73F7">
      <w:pPr>
        <w:pStyle w:val="31"/>
        <w:ind w:left="0"/>
        <w:rPr>
          <w:b/>
          <w:bCs/>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w:t>
      </w:r>
      <w:r w:rsidR="00B428E1">
        <w:rPr>
          <w:sz w:val="28"/>
          <w:szCs w:val="28"/>
          <w:lang w:val="uk-UA"/>
        </w:rPr>
        <w:t>ом</w:t>
      </w:r>
      <w:r>
        <w:rPr>
          <w:sz w:val="28"/>
          <w:szCs w:val="28"/>
          <w:lang w:val="uk-UA"/>
        </w:rPr>
        <w:t xml:space="preserve">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EB602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sidR="00643EFB">
        <w:rPr>
          <w:sz w:val="28"/>
          <w:szCs w:val="28"/>
          <w:lang w:val="uk-UA"/>
        </w:rPr>
        <w:t>3</w:t>
      </w:r>
      <w:r w:rsidR="00FC73F7" w:rsidRPr="00422F7F">
        <w:rPr>
          <w:sz w:val="28"/>
          <w:szCs w:val="28"/>
          <w:lang w:val="uk-UA"/>
        </w:rPr>
        <w:t>.</w:t>
      </w:r>
    </w:p>
    <w:p w:rsidR="000D32CE" w:rsidRDefault="000D32CE" w:rsidP="00EB6027">
      <w:pPr>
        <w:tabs>
          <w:tab w:val="left" w:pos="1080"/>
        </w:tabs>
        <w:ind w:firstLine="720"/>
        <w:jc w:val="both"/>
        <w:rPr>
          <w:sz w:val="28"/>
          <w:szCs w:val="28"/>
          <w:lang w:val="uk-UA"/>
        </w:rPr>
      </w:pPr>
    </w:p>
    <w:p w:rsidR="00EB6027" w:rsidRPr="00BE64DF" w:rsidRDefault="00EB6027" w:rsidP="00EB6027">
      <w:pPr>
        <w:tabs>
          <w:tab w:val="left" w:pos="720"/>
          <w:tab w:val="left" w:pos="993"/>
        </w:tabs>
        <w:ind w:firstLine="720"/>
        <w:jc w:val="both"/>
        <w:rPr>
          <w:sz w:val="28"/>
          <w:szCs w:val="28"/>
          <w:lang w:val="uk-UA"/>
        </w:rPr>
      </w:pPr>
      <w:r>
        <w:rPr>
          <w:sz w:val="28"/>
          <w:szCs w:val="28"/>
          <w:lang w:val="uk-UA"/>
        </w:rPr>
        <w:t xml:space="preserve">4. Фармацевтичному </w:t>
      </w:r>
      <w:r w:rsidR="0038108A">
        <w:rPr>
          <w:sz w:val="28"/>
          <w:szCs w:val="28"/>
          <w:lang w:val="uk-UA"/>
        </w:rPr>
        <w:t>управлінню</w:t>
      </w:r>
      <w:r w:rsidR="00554BD0">
        <w:rPr>
          <w:sz w:val="28"/>
          <w:szCs w:val="28"/>
          <w:lang w:val="uk-UA"/>
        </w:rPr>
        <w:t xml:space="preserve"> (Олександр</w:t>
      </w:r>
      <w:r w:rsidR="00A3392C">
        <w:rPr>
          <w:sz w:val="28"/>
          <w:szCs w:val="28"/>
          <w:lang w:val="uk-UA"/>
        </w:rPr>
        <w:t>у</w:t>
      </w:r>
      <w:r w:rsidR="00554BD0">
        <w:rPr>
          <w:sz w:val="28"/>
          <w:szCs w:val="28"/>
          <w:lang w:val="uk-UA"/>
        </w:rPr>
        <w:t xml:space="preserve"> Гріценк</w:t>
      </w:r>
      <w:r w:rsidR="00A3392C">
        <w:rPr>
          <w:sz w:val="28"/>
          <w:szCs w:val="28"/>
          <w:lang w:val="uk-UA"/>
        </w:rPr>
        <w:t>у</w:t>
      </w:r>
      <w:r w:rsidR="00554BD0">
        <w:rPr>
          <w:sz w:val="28"/>
          <w:szCs w:val="28"/>
          <w:lang w:val="uk-UA"/>
        </w:rPr>
        <w:t>)</w:t>
      </w:r>
      <w:r>
        <w:rPr>
          <w:sz w:val="28"/>
          <w:szCs w:val="28"/>
          <w:lang w:val="uk-UA"/>
        </w:rPr>
        <w:t xml:space="preserve"> забезпечити оприлюднення цього наказу на офіційному вебсайті Міністерства охорони здоров’я України.</w:t>
      </w:r>
    </w:p>
    <w:p w:rsidR="00EB6027" w:rsidRDefault="00EB6027" w:rsidP="00EB6027">
      <w:pPr>
        <w:tabs>
          <w:tab w:val="left" w:pos="1080"/>
        </w:tabs>
        <w:ind w:firstLine="720"/>
        <w:jc w:val="both"/>
        <w:rPr>
          <w:sz w:val="28"/>
          <w:szCs w:val="28"/>
          <w:lang w:val="uk-UA"/>
        </w:rPr>
      </w:pPr>
    </w:p>
    <w:p w:rsidR="000D32CE" w:rsidRPr="00E37B30" w:rsidRDefault="00A1491E" w:rsidP="00EB6027">
      <w:pPr>
        <w:tabs>
          <w:tab w:val="left" w:pos="720"/>
          <w:tab w:val="left" w:pos="1080"/>
        </w:tabs>
        <w:ind w:firstLine="720"/>
        <w:jc w:val="both"/>
        <w:rPr>
          <w:sz w:val="28"/>
          <w:szCs w:val="28"/>
          <w:lang w:val="uk-UA"/>
        </w:rPr>
      </w:pPr>
      <w:r>
        <w:rPr>
          <w:sz w:val="28"/>
          <w:szCs w:val="28"/>
          <w:lang w:val="uk-UA"/>
        </w:rPr>
        <w:t xml:space="preserve">5. </w:t>
      </w:r>
      <w:r w:rsidR="000D32CE" w:rsidRPr="005418EE">
        <w:rPr>
          <w:sz w:val="28"/>
          <w:szCs w:val="28"/>
          <w:lang w:val="uk-UA"/>
        </w:rPr>
        <w:t xml:space="preserve">Контроль за виконанням цього наказу </w:t>
      </w:r>
      <w:r>
        <w:rPr>
          <w:sz w:val="28"/>
          <w:szCs w:val="28"/>
          <w:lang w:val="uk-UA"/>
        </w:rPr>
        <w:t>покласти на першого заступника Міністра Сергія Дуброва.</w:t>
      </w:r>
      <w:r w:rsidR="00BA0BCD">
        <w:rPr>
          <w:sz w:val="28"/>
          <w:szCs w:val="28"/>
          <w:lang w:val="uk-UA"/>
        </w:rPr>
        <w:t xml:space="preserve"> </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sidR="00BA0BCD">
        <w:rPr>
          <w:b/>
          <w:sz w:val="28"/>
          <w:szCs w:val="28"/>
          <w:lang w:val="uk-UA"/>
        </w:rPr>
        <w:t xml:space="preserve">                                       </w:t>
      </w:r>
      <w:r w:rsidR="00E36438">
        <w:rPr>
          <w:b/>
          <w:sz w:val="28"/>
          <w:szCs w:val="28"/>
          <w:lang w:val="uk-UA"/>
        </w:rPr>
        <w:t xml:space="preserve">                                                  </w:t>
      </w:r>
      <w:r w:rsidR="00BA0BCD">
        <w:rPr>
          <w:b/>
          <w:sz w:val="28"/>
          <w:szCs w:val="28"/>
          <w:lang w:val="uk-UA"/>
        </w:rPr>
        <w:t xml:space="preserve">  </w:t>
      </w:r>
      <w:r w:rsidR="00E36438">
        <w:rPr>
          <w:b/>
          <w:sz w:val="28"/>
          <w:szCs w:val="28"/>
          <w:lang w:val="uk-UA"/>
        </w:rPr>
        <w:t>Віктор ЛЯШКО</w:t>
      </w:r>
      <w:r>
        <w:rPr>
          <w:b/>
          <w:sz w:val="28"/>
          <w:szCs w:val="28"/>
          <w:lang w:val="uk-UA"/>
        </w:rPr>
        <w:t xml:space="preserve">                                                                                          </w:t>
      </w:r>
    </w:p>
    <w:p w:rsidR="00D74462" w:rsidRPr="008B5689" w:rsidRDefault="00E36438" w:rsidP="006D0A8F">
      <w:pPr>
        <w:rPr>
          <w:b/>
          <w:sz w:val="28"/>
          <w:szCs w:val="28"/>
          <w:lang w:val="uk-UA"/>
        </w:rPr>
      </w:pPr>
      <w:r>
        <w:rPr>
          <w:b/>
          <w:sz w:val="28"/>
          <w:szCs w:val="28"/>
          <w:lang w:val="uk-UA"/>
        </w:rPr>
        <w:t xml:space="preserve">  </w:t>
      </w:r>
    </w:p>
    <w:p w:rsidR="006E1DB2" w:rsidRDefault="006E1DB2" w:rsidP="00FC73F7">
      <w:pPr>
        <w:pStyle w:val="31"/>
        <w:spacing w:after="0"/>
        <w:ind w:left="0"/>
        <w:rPr>
          <w:b/>
          <w:sz w:val="28"/>
          <w:szCs w:val="28"/>
          <w:lang w:val="uk-UA"/>
        </w:rPr>
        <w:sectPr w:rsidR="006E1DB2"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6E1DB2" w:rsidRPr="00BA2A0A" w:rsidRDefault="006E1DB2" w:rsidP="006E1DB2"/>
    <w:tbl>
      <w:tblPr>
        <w:tblW w:w="3825" w:type="dxa"/>
        <w:tblInd w:w="11448" w:type="dxa"/>
        <w:tblLayout w:type="fixed"/>
        <w:tblLook w:val="04A0" w:firstRow="1" w:lastRow="0" w:firstColumn="1" w:lastColumn="0" w:noHBand="0" w:noVBand="1"/>
      </w:tblPr>
      <w:tblGrid>
        <w:gridCol w:w="3825"/>
      </w:tblGrid>
      <w:tr w:rsidR="006E1DB2" w:rsidRPr="00BA2A0A" w:rsidTr="004E44CE">
        <w:tc>
          <w:tcPr>
            <w:tcW w:w="3825" w:type="dxa"/>
            <w:hideMark/>
          </w:tcPr>
          <w:p w:rsidR="006E1DB2" w:rsidRPr="00563C5F" w:rsidRDefault="006E1DB2" w:rsidP="004C4885">
            <w:pPr>
              <w:pStyle w:val="4"/>
              <w:tabs>
                <w:tab w:val="left" w:pos="12600"/>
              </w:tabs>
              <w:spacing w:before="0" w:after="0"/>
              <w:rPr>
                <w:sz w:val="18"/>
                <w:szCs w:val="18"/>
              </w:rPr>
            </w:pPr>
            <w:r w:rsidRPr="00563C5F">
              <w:rPr>
                <w:sz w:val="18"/>
                <w:szCs w:val="18"/>
              </w:rPr>
              <w:t>Додаток 1</w:t>
            </w:r>
          </w:p>
          <w:p w:rsidR="006E1DB2" w:rsidRPr="00563C5F" w:rsidRDefault="006E1DB2" w:rsidP="004C4885">
            <w:pPr>
              <w:pStyle w:val="4"/>
              <w:tabs>
                <w:tab w:val="left" w:pos="12600"/>
              </w:tabs>
              <w:spacing w:before="0" w:after="0"/>
              <w:rPr>
                <w:sz w:val="18"/>
                <w:szCs w:val="18"/>
              </w:rPr>
            </w:pPr>
            <w:r w:rsidRPr="00563C5F">
              <w:rPr>
                <w:sz w:val="18"/>
                <w:szCs w:val="18"/>
              </w:rPr>
              <w:t>до наказу Міністерства охорони</w:t>
            </w:r>
          </w:p>
          <w:p w:rsidR="006E1DB2" w:rsidRPr="00563C5F" w:rsidRDefault="006E1DB2" w:rsidP="004C4885">
            <w:pPr>
              <w:pStyle w:val="4"/>
              <w:tabs>
                <w:tab w:val="left" w:pos="12600"/>
              </w:tabs>
              <w:spacing w:before="0" w:after="0"/>
              <w:rPr>
                <w:sz w:val="18"/>
                <w:szCs w:val="18"/>
              </w:rPr>
            </w:pPr>
            <w:r w:rsidRPr="00563C5F">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E1DB2" w:rsidRPr="00DF205D" w:rsidRDefault="006E1DB2" w:rsidP="004C4885">
            <w:pPr>
              <w:pStyle w:val="4"/>
              <w:tabs>
                <w:tab w:val="left" w:pos="12600"/>
              </w:tabs>
              <w:spacing w:before="0" w:after="0"/>
              <w:rPr>
                <w:rFonts w:cs="Arial"/>
                <w:sz w:val="18"/>
                <w:szCs w:val="18"/>
                <w:u w:val="single"/>
              </w:rPr>
            </w:pPr>
            <w:r w:rsidRPr="00DF205D">
              <w:rPr>
                <w:bCs w:val="0"/>
                <w:iCs/>
                <w:sz w:val="18"/>
                <w:szCs w:val="18"/>
                <w:u w:val="single"/>
              </w:rPr>
              <w:t>від 14 березня 2023</w:t>
            </w:r>
            <w:r>
              <w:rPr>
                <w:bCs w:val="0"/>
                <w:iCs/>
                <w:sz w:val="18"/>
                <w:szCs w:val="18"/>
                <w:u w:val="single"/>
              </w:rPr>
              <w:t xml:space="preserve"> року</w:t>
            </w:r>
            <w:r w:rsidRPr="00DF205D">
              <w:rPr>
                <w:bCs w:val="0"/>
                <w:iCs/>
                <w:sz w:val="18"/>
                <w:szCs w:val="18"/>
                <w:u w:val="single"/>
              </w:rPr>
              <w:t xml:space="preserve"> № 490</w:t>
            </w:r>
          </w:p>
        </w:tc>
      </w:tr>
    </w:tbl>
    <w:p w:rsidR="004C4885" w:rsidRDefault="004C4885" w:rsidP="006E1DB2">
      <w:pPr>
        <w:keepNext/>
        <w:tabs>
          <w:tab w:val="left" w:pos="12600"/>
        </w:tabs>
        <w:jc w:val="center"/>
        <w:outlineLvl w:val="1"/>
        <w:rPr>
          <w:b/>
          <w:caps/>
          <w:sz w:val="28"/>
          <w:szCs w:val="28"/>
        </w:rPr>
      </w:pPr>
    </w:p>
    <w:p w:rsidR="006E1DB2" w:rsidRPr="00574516" w:rsidRDefault="006E1DB2" w:rsidP="006E1DB2">
      <w:pPr>
        <w:keepNext/>
        <w:tabs>
          <w:tab w:val="left" w:pos="12600"/>
        </w:tabs>
        <w:jc w:val="center"/>
        <w:outlineLvl w:val="1"/>
        <w:rPr>
          <w:b/>
          <w:sz w:val="28"/>
          <w:szCs w:val="28"/>
        </w:rPr>
      </w:pPr>
      <w:r w:rsidRPr="00574516">
        <w:rPr>
          <w:b/>
          <w:caps/>
          <w:sz w:val="28"/>
          <w:szCs w:val="28"/>
        </w:rPr>
        <w:t>ПЕРЕЛІК</w:t>
      </w:r>
    </w:p>
    <w:p w:rsidR="006E1DB2" w:rsidRPr="00574516" w:rsidRDefault="006E1DB2" w:rsidP="006E1DB2">
      <w:pPr>
        <w:tabs>
          <w:tab w:val="left" w:pos="12600"/>
        </w:tabs>
        <w:jc w:val="center"/>
        <w:rPr>
          <w:b/>
          <w:caps/>
          <w:sz w:val="28"/>
          <w:szCs w:val="28"/>
        </w:rPr>
      </w:pPr>
      <w:r w:rsidRPr="00574516">
        <w:rPr>
          <w:b/>
          <w:caps/>
          <w:sz w:val="28"/>
          <w:szCs w:val="28"/>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6E1DB2" w:rsidRPr="00BA2A0A" w:rsidRDefault="006E1DB2" w:rsidP="006E1DB2">
      <w:pPr>
        <w:tabs>
          <w:tab w:val="left" w:pos="12600"/>
        </w:tabs>
        <w:jc w:val="center"/>
        <w:rPr>
          <w:rFonts w:ascii="Arial" w:hAnsi="Arial" w:cs="Arial"/>
          <w:b/>
          <w:sz w:val="28"/>
          <w:szCs w:val="28"/>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701"/>
        <w:gridCol w:w="1701"/>
        <w:gridCol w:w="1275"/>
        <w:gridCol w:w="993"/>
        <w:gridCol w:w="1842"/>
        <w:gridCol w:w="1134"/>
        <w:gridCol w:w="2268"/>
        <w:gridCol w:w="1134"/>
        <w:gridCol w:w="993"/>
        <w:gridCol w:w="1701"/>
      </w:tblGrid>
      <w:tr w:rsidR="006E1DB2" w:rsidRPr="00BA2A0A" w:rsidTr="004C4885">
        <w:trPr>
          <w:tblHeader/>
        </w:trPr>
        <w:tc>
          <w:tcPr>
            <w:tcW w:w="568" w:type="dxa"/>
            <w:tcBorders>
              <w:top w:val="single" w:sz="4" w:space="0" w:color="000000"/>
            </w:tcBorders>
            <w:shd w:val="clear" w:color="auto" w:fill="D9D9D9"/>
            <w:hideMark/>
          </w:tcPr>
          <w:p w:rsidR="006E1DB2" w:rsidRPr="00BA2A0A" w:rsidRDefault="006E1DB2" w:rsidP="004E44CE">
            <w:pPr>
              <w:tabs>
                <w:tab w:val="left" w:pos="12600"/>
              </w:tabs>
              <w:jc w:val="center"/>
              <w:rPr>
                <w:rFonts w:ascii="Arial" w:hAnsi="Arial" w:cs="Arial"/>
                <w:b/>
                <w:i/>
                <w:sz w:val="16"/>
                <w:szCs w:val="16"/>
              </w:rPr>
            </w:pPr>
            <w:r w:rsidRPr="00BA2A0A">
              <w:rPr>
                <w:rFonts w:ascii="Arial" w:hAnsi="Arial" w:cs="Arial"/>
                <w:b/>
                <w:i/>
                <w:sz w:val="16"/>
                <w:szCs w:val="16"/>
              </w:rPr>
              <w:t>№ п/п</w:t>
            </w:r>
          </w:p>
        </w:tc>
        <w:tc>
          <w:tcPr>
            <w:tcW w:w="1701" w:type="dxa"/>
            <w:tcBorders>
              <w:top w:val="single" w:sz="4" w:space="0" w:color="000000"/>
            </w:tcBorders>
            <w:shd w:val="clear" w:color="auto" w:fill="D9D9D9"/>
          </w:tcPr>
          <w:p w:rsidR="006E1DB2" w:rsidRPr="00BA2A0A" w:rsidRDefault="006E1DB2" w:rsidP="004E44CE">
            <w:pPr>
              <w:tabs>
                <w:tab w:val="left" w:pos="12600"/>
              </w:tabs>
              <w:jc w:val="center"/>
              <w:rPr>
                <w:rFonts w:ascii="Arial" w:hAnsi="Arial" w:cs="Arial"/>
                <w:b/>
                <w:i/>
                <w:sz w:val="16"/>
                <w:szCs w:val="16"/>
              </w:rPr>
            </w:pPr>
            <w:r w:rsidRPr="00BA2A0A">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6E1DB2" w:rsidRPr="00BA2A0A" w:rsidRDefault="006E1DB2" w:rsidP="004E44CE">
            <w:pPr>
              <w:tabs>
                <w:tab w:val="left" w:pos="12600"/>
              </w:tabs>
              <w:jc w:val="center"/>
              <w:rPr>
                <w:rFonts w:ascii="Arial" w:hAnsi="Arial" w:cs="Arial"/>
                <w:b/>
                <w:i/>
                <w:sz w:val="16"/>
                <w:szCs w:val="16"/>
              </w:rPr>
            </w:pPr>
            <w:r w:rsidRPr="00BA2A0A">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6E1DB2" w:rsidRPr="00BA2A0A" w:rsidRDefault="006E1DB2" w:rsidP="004E44CE">
            <w:pPr>
              <w:tabs>
                <w:tab w:val="left" w:pos="12600"/>
              </w:tabs>
              <w:jc w:val="center"/>
              <w:rPr>
                <w:rFonts w:ascii="Arial" w:hAnsi="Arial" w:cs="Arial"/>
                <w:b/>
                <w:i/>
                <w:sz w:val="16"/>
                <w:szCs w:val="16"/>
              </w:rPr>
            </w:pPr>
            <w:r w:rsidRPr="00BA2A0A">
              <w:rPr>
                <w:rFonts w:ascii="Arial" w:hAnsi="Arial" w:cs="Arial"/>
                <w:b/>
                <w:i/>
                <w:sz w:val="16"/>
                <w:szCs w:val="16"/>
              </w:rPr>
              <w:t>Заявник</w:t>
            </w:r>
          </w:p>
        </w:tc>
        <w:tc>
          <w:tcPr>
            <w:tcW w:w="993" w:type="dxa"/>
            <w:tcBorders>
              <w:top w:val="single" w:sz="4" w:space="0" w:color="000000"/>
            </w:tcBorders>
            <w:shd w:val="clear" w:color="auto" w:fill="D9D9D9"/>
          </w:tcPr>
          <w:p w:rsidR="006E1DB2" w:rsidRPr="00BA2A0A" w:rsidRDefault="006E1DB2" w:rsidP="004E44CE">
            <w:pPr>
              <w:tabs>
                <w:tab w:val="left" w:pos="12600"/>
              </w:tabs>
              <w:jc w:val="center"/>
              <w:rPr>
                <w:rFonts w:ascii="Arial" w:hAnsi="Arial" w:cs="Arial"/>
                <w:b/>
                <w:i/>
                <w:sz w:val="16"/>
                <w:szCs w:val="16"/>
              </w:rPr>
            </w:pPr>
            <w:r w:rsidRPr="00BA2A0A">
              <w:rPr>
                <w:rFonts w:ascii="Arial" w:hAnsi="Arial" w:cs="Arial"/>
                <w:b/>
                <w:i/>
                <w:sz w:val="16"/>
                <w:szCs w:val="16"/>
              </w:rPr>
              <w:t>Країна заявника</w:t>
            </w:r>
          </w:p>
        </w:tc>
        <w:tc>
          <w:tcPr>
            <w:tcW w:w="1842" w:type="dxa"/>
            <w:tcBorders>
              <w:top w:val="single" w:sz="4" w:space="0" w:color="000000"/>
            </w:tcBorders>
            <w:shd w:val="clear" w:color="auto" w:fill="D9D9D9"/>
          </w:tcPr>
          <w:p w:rsidR="006E1DB2" w:rsidRPr="00BA2A0A" w:rsidRDefault="006E1DB2" w:rsidP="004E44CE">
            <w:pPr>
              <w:tabs>
                <w:tab w:val="left" w:pos="12600"/>
              </w:tabs>
              <w:jc w:val="center"/>
              <w:rPr>
                <w:rFonts w:ascii="Arial" w:hAnsi="Arial" w:cs="Arial"/>
                <w:b/>
                <w:i/>
                <w:sz w:val="16"/>
                <w:szCs w:val="16"/>
              </w:rPr>
            </w:pPr>
            <w:r w:rsidRPr="00BA2A0A">
              <w:rPr>
                <w:rFonts w:ascii="Arial" w:hAnsi="Arial" w:cs="Arial"/>
                <w:b/>
                <w:i/>
                <w:sz w:val="16"/>
                <w:szCs w:val="16"/>
              </w:rPr>
              <w:t>Виробник</w:t>
            </w:r>
          </w:p>
        </w:tc>
        <w:tc>
          <w:tcPr>
            <w:tcW w:w="1134" w:type="dxa"/>
            <w:tcBorders>
              <w:top w:val="single" w:sz="4" w:space="0" w:color="000000"/>
            </w:tcBorders>
            <w:shd w:val="clear" w:color="auto" w:fill="D9D9D9"/>
          </w:tcPr>
          <w:p w:rsidR="006E1DB2" w:rsidRPr="00BA2A0A" w:rsidRDefault="006E1DB2" w:rsidP="004E44CE">
            <w:pPr>
              <w:tabs>
                <w:tab w:val="left" w:pos="12600"/>
              </w:tabs>
              <w:jc w:val="center"/>
              <w:rPr>
                <w:rFonts w:ascii="Arial" w:hAnsi="Arial" w:cs="Arial"/>
                <w:b/>
                <w:i/>
                <w:sz w:val="16"/>
                <w:szCs w:val="16"/>
              </w:rPr>
            </w:pPr>
            <w:r w:rsidRPr="00BA2A0A">
              <w:rPr>
                <w:rFonts w:ascii="Arial" w:hAnsi="Arial" w:cs="Arial"/>
                <w:b/>
                <w:i/>
                <w:sz w:val="16"/>
                <w:szCs w:val="16"/>
              </w:rPr>
              <w:t>Країна виробника</w:t>
            </w:r>
          </w:p>
        </w:tc>
        <w:tc>
          <w:tcPr>
            <w:tcW w:w="2268" w:type="dxa"/>
            <w:tcBorders>
              <w:top w:val="single" w:sz="4" w:space="0" w:color="000000"/>
            </w:tcBorders>
            <w:shd w:val="clear" w:color="auto" w:fill="D9D9D9"/>
          </w:tcPr>
          <w:p w:rsidR="006E1DB2" w:rsidRPr="00BA2A0A" w:rsidRDefault="006E1DB2" w:rsidP="004E44CE">
            <w:pPr>
              <w:tabs>
                <w:tab w:val="left" w:pos="12600"/>
              </w:tabs>
              <w:jc w:val="center"/>
              <w:rPr>
                <w:rFonts w:ascii="Arial" w:hAnsi="Arial" w:cs="Arial"/>
                <w:b/>
                <w:i/>
                <w:sz w:val="16"/>
                <w:szCs w:val="16"/>
              </w:rPr>
            </w:pPr>
            <w:r w:rsidRPr="00BA2A0A">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6E1DB2" w:rsidRPr="00BA2A0A" w:rsidRDefault="006E1DB2" w:rsidP="004E44CE">
            <w:pPr>
              <w:tabs>
                <w:tab w:val="left" w:pos="12600"/>
              </w:tabs>
              <w:jc w:val="center"/>
              <w:rPr>
                <w:rFonts w:ascii="Arial" w:hAnsi="Arial" w:cs="Arial"/>
                <w:b/>
                <w:i/>
                <w:sz w:val="16"/>
                <w:szCs w:val="16"/>
              </w:rPr>
            </w:pPr>
            <w:r w:rsidRPr="00BA2A0A">
              <w:rPr>
                <w:rFonts w:ascii="Arial" w:hAnsi="Arial" w:cs="Arial"/>
                <w:b/>
                <w:i/>
                <w:sz w:val="16"/>
                <w:szCs w:val="16"/>
              </w:rPr>
              <w:t>Умови відпуску</w:t>
            </w:r>
          </w:p>
        </w:tc>
        <w:tc>
          <w:tcPr>
            <w:tcW w:w="993" w:type="dxa"/>
            <w:tcBorders>
              <w:top w:val="single" w:sz="4" w:space="0" w:color="000000"/>
            </w:tcBorders>
            <w:shd w:val="clear" w:color="auto" w:fill="D9D9D9"/>
          </w:tcPr>
          <w:p w:rsidR="006E1DB2" w:rsidRPr="00BA2A0A" w:rsidRDefault="006E1DB2" w:rsidP="004E44CE">
            <w:pPr>
              <w:tabs>
                <w:tab w:val="left" w:pos="12600"/>
              </w:tabs>
              <w:jc w:val="center"/>
              <w:rPr>
                <w:rFonts w:ascii="Arial" w:hAnsi="Arial" w:cs="Arial"/>
                <w:b/>
                <w:i/>
                <w:sz w:val="16"/>
                <w:szCs w:val="16"/>
              </w:rPr>
            </w:pPr>
            <w:r w:rsidRPr="00BA2A0A">
              <w:rPr>
                <w:rFonts w:ascii="Arial" w:hAnsi="Arial" w:cs="Arial"/>
                <w:b/>
                <w:i/>
                <w:sz w:val="16"/>
                <w:szCs w:val="16"/>
              </w:rPr>
              <w:t>Рекламування</w:t>
            </w:r>
          </w:p>
        </w:tc>
        <w:tc>
          <w:tcPr>
            <w:tcW w:w="1701" w:type="dxa"/>
            <w:tcBorders>
              <w:top w:val="single" w:sz="4" w:space="0" w:color="000000"/>
            </w:tcBorders>
            <w:shd w:val="clear" w:color="auto" w:fill="D9D9D9"/>
          </w:tcPr>
          <w:p w:rsidR="006E1DB2" w:rsidRPr="00BA2A0A" w:rsidRDefault="006E1DB2" w:rsidP="004E44CE">
            <w:pPr>
              <w:tabs>
                <w:tab w:val="left" w:pos="12600"/>
              </w:tabs>
              <w:jc w:val="center"/>
              <w:rPr>
                <w:rFonts w:ascii="Arial" w:hAnsi="Arial" w:cs="Arial"/>
                <w:b/>
                <w:i/>
                <w:sz w:val="16"/>
                <w:szCs w:val="16"/>
              </w:rPr>
            </w:pPr>
            <w:r w:rsidRPr="00BA2A0A">
              <w:rPr>
                <w:rFonts w:ascii="Arial" w:hAnsi="Arial" w:cs="Arial"/>
                <w:b/>
                <w:i/>
                <w:sz w:val="16"/>
                <w:szCs w:val="16"/>
              </w:rPr>
              <w:t>Номер реєстраційного посвідчення</w:t>
            </w:r>
          </w:p>
        </w:tc>
      </w:tr>
      <w:tr w:rsidR="006E1DB2" w:rsidRPr="00BA2A0A" w:rsidTr="004C4885">
        <w:tc>
          <w:tcPr>
            <w:tcW w:w="568" w:type="dxa"/>
            <w:tcBorders>
              <w:top w:val="single" w:sz="4" w:space="0" w:color="auto"/>
              <w:left w:val="single" w:sz="4" w:space="0" w:color="000000"/>
              <w:bottom w:val="single" w:sz="4" w:space="0" w:color="auto"/>
              <w:right w:val="single" w:sz="4" w:space="0" w:color="000000"/>
            </w:tcBorders>
            <w:shd w:val="clear" w:color="auto" w:fill="auto"/>
          </w:tcPr>
          <w:p w:rsidR="006E1DB2" w:rsidRPr="00BA2A0A" w:rsidRDefault="006E1DB2" w:rsidP="006E1DB2">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6E1DB2" w:rsidRPr="00BA2A0A" w:rsidRDefault="006E1DB2" w:rsidP="004E44CE">
            <w:pPr>
              <w:pStyle w:val="11"/>
              <w:tabs>
                <w:tab w:val="left" w:pos="12600"/>
              </w:tabs>
              <w:rPr>
                <w:rFonts w:ascii="Arial" w:hAnsi="Arial" w:cs="Arial"/>
                <w:b/>
                <w:i/>
                <w:sz w:val="16"/>
                <w:szCs w:val="16"/>
              </w:rPr>
            </w:pPr>
            <w:r w:rsidRPr="00BA2A0A">
              <w:rPr>
                <w:rFonts w:ascii="Arial" w:hAnsi="Arial" w:cs="Arial"/>
                <w:b/>
                <w:sz w:val="16"/>
                <w:szCs w:val="16"/>
              </w:rPr>
              <w:t>БЕНЗИЛДИМЕТИЛ[3-(МІРІСТОІЛАМІНО)ПРОПІЛ]АМОНІЮ ХЛОРИД МОНОГІДРАТ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1DB2" w:rsidRPr="00BA2A0A" w:rsidRDefault="006E1DB2" w:rsidP="004E44CE">
            <w:pPr>
              <w:pStyle w:val="11"/>
              <w:tabs>
                <w:tab w:val="left" w:pos="12600"/>
              </w:tabs>
              <w:rPr>
                <w:rFonts w:ascii="Arial" w:hAnsi="Arial" w:cs="Arial"/>
                <w:sz w:val="16"/>
                <w:szCs w:val="16"/>
                <w:lang w:val="ru-RU"/>
              </w:rPr>
            </w:pPr>
            <w:r w:rsidRPr="00BA2A0A">
              <w:rPr>
                <w:rFonts w:ascii="Arial" w:hAnsi="Arial" w:cs="Arial"/>
                <w:sz w:val="16"/>
                <w:szCs w:val="16"/>
                <w:lang w:val="ru-RU"/>
              </w:rPr>
              <w:t>порошок (субстанція) у банках полімерних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1DB2" w:rsidRPr="00BA2A0A" w:rsidRDefault="006E1DB2" w:rsidP="004E44CE">
            <w:pPr>
              <w:pStyle w:val="11"/>
              <w:tabs>
                <w:tab w:val="left" w:pos="12600"/>
              </w:tabs>
              <w:jc w:val="center"/>
              <w:rPr>
                <w:rFonts w:ascii="Arial" w:hAnsi="Arial" w:cs="Arial"/>
                <w:sz w:val="16"/>
                <w:szCs w:val="16"/>
              </w:rPr>
            </w:pPr>
            <w:r w:rsidRPr="00BA2A0A">
              <w:rPr>
                <w:rFonts w:ascii="Arial" w:hAnsi="Arial" w:cs="Arial"/>
                <w:sz w:val="16"/>
                <w:szCs w:val="16"/>
                <w:lang w:val="ru-RU"/>
              </w:rPr>
              <w:t>КНВМП "ІСНА"</w:t>
            </w:r>
            <w:r w:rsidRPr="00BA2A0A">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1DB2" w:rsidRPr="00BA2A0A" w:rsidRDefault="006E1DB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6E1DB2" w:rsidRPr="00BA2A0A" w:rsidRDefault="006E1DB2" w:rsidP="004E44CE">
            <w:pPr>
              <w:pStyle w:val="11"/>
              <w:tabs>
                <w:tab w:val="left" w:pos="12600"/>
              </w:tabs>
              <w:jc w:val="center"/>
              <w:rPr>
                <w:rFonts w:ascii="Arial" w:hAnsi="Arial" w:cs="Arial"/>
                <w:sz w:val="16"/>
                <w:szCs w:val="16"/>
              </w:rPr>
            </w:pPr>
            <w:r w:rsidRPr="00BA2A0A">
              <w:rPr>
                <w:rFonts w:ascii="Arial" w:hAnsi="Arial" w:cs="Arial"/>
                <w:sz w:val="16"/>
                <w:szCs w:val="16"/>
              </w:rPr>
              <w:t>ТОВ "ВАЛАРТІН ФАРМА"</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1DB2" w:rsidRPr="00BA2A0A" w:rsidRDefault="006E1DB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E1DB2" w:rsidRPr="00BA2A0A" w:rsidRDefault="006E1DB2" w:rsidP="004E44CE">
            <w:pPr>
              <w:pStyle w:val="11"/>
              <w:tabs>
                <w:tab w:val="left" w:pos="12600"/>
              </w:tabs>
              <w:jc w:val="center"/>
              <w:rPr>
                <w:rFonts w:ascii="Arial" w:hAnsi="Arial" w:cs="Arial"/>
                <w:sz w:val="16"/>
                <w:szCs w:val="16"/>
              </w:rPr>
            </w:pPr>
            <w:r w:rsidRPr="00BA2A0A">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1DB2" w:rsidRPr="00BA2A0A" w:rsidRDefault="006E1DB2" w:rsidP="004E44CE">
            <w:pPr>
              <w:pStyle w:val="11"/>
              <w:tabs>
                <w:tab w:val="left" w:pos="12600"/>
              </w:tabs>
              <w:jc w:val="center"/>
              <w:rPr>
                <w:rFonts w:ascii="Arial" w:hAnsi="Arial" w:cs="Arial"/>
                <w:b/>
                <w:i/>
                <w:sz w:val="16"/>
                <w:szCs w:val="16"/>
              </w:rPr>
            </w:pPr>
            <w:r w:rsidRPr="00BA2A0A">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1DB2" w:rsidRPr="00BA2A0A" w:rsidRDefault="006E1DB2" w:rsidP="004E44CE">
            <w:pPr>
              <w:pStyle w:val="11"/>
              <w:tabs>
                <w:tab w:val="left" w:pos="12600"/>
              </w:tabs>
              <w:jc w:val="center"/>
              <w:rPr>
                <w:rFonts w:ascii="Arial" w:hAnsi="Arial" w:cs="Arial"/>
                <w:i/>
                <w:sz w:val="16"/>
                <w:szCs w:val="16"/>
                <w:lang w:val="en-US"/>
              </w:rPr>
            </w:pPr>
            <w:r w:rsidRPr="00BA2A0A">
              <w:rPr>
                <w:rFonts w:ascii="Arial" w:hAnsi="Arial" w:cs="Arial"/>
                <w:i/>
                <w:sz w:val="16"/>
                <w:szCs w:val="16"/>
                <w:lang w:val="ru-RU"/>
              </w:rPr>
              <w:t>Н</w:t>
            </w:r>
            <w:r w:rsidRPr="00BA2A0A">
              <w:rPr>
                <w:rFonts w:ascii="Arial" w:hAnsi="Arial" w:cs="Arial"/>
                <w:i/>
                <w:sz w:val="16"/>
                <w:szCs w:val="16"/>
                <w:lang w:val="en-US"/>
              </w:rPr>
              <w:t xml:space="preserve">е </w:t>
            </w:r>
          </w:p>
          <w:p w:rsidR="006E1DB2" w:rsidRPr="00BA2A0A" w:rsidRDefault="006E1DB2" w:rsidP="004E44CE">
            <w:pPr>
              <w:pStyle w:val="11"/>
              <w:tabs>
                <w:tab w:val="left" w:pos="12600"/>
              </w:tabs>
              <w:jc w:val="center"/>
              <w:rPr>
                <w:sz w:val="16"/>
                <w:szCs w:val="16"/>
              </w:rPr>
            </w:pPr>
            <w:r w:rsidRPr="00BA2A0A">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1DB2" w:rsidRPr="00F1438B" w:rsidRDefault="006E1DB2" w:rsidP="004E44CE">
            <w:pPr>
              <w:pStyle w:val="11"/>
              <w:tabs>
                <w:tab w:val="left" w:pos="12600"/>
              </w:tabs>
              <w:jc w:val="center"/>
              <w:rPr>
                <w:rFonts w:ascii="Arial" w:hAnsi="Arial" w:cs="Arial"/>
                <w:sz w:val="16"/>
                <w:szCs w:val="16"/>
              </w:rPr>
            </w:pPr>
            <w:r w:rsidRPr="00F1438B">
              <w:rPr>
                <w:rFonts w:ascii="Arial" w:hAnsi="Arial" w:cs="Arial"/>
                <w:sz w:val="16"/>
                <w:szCs w:val="16"/>
              </w:rPr>
              <w:t>UA/1993</w:t>
            </w:r>
            <w:r w:rsidRPr="00F1438B">
              <w:rPr>
                <w:rFonts w:ascii="Arial" w:hAnsi="Arial" w:cs="Arial"/>
                <w:sz w:val="16"/>
                <w:szCs w:val="16"/>
                <w:lang w:val="en-US"/>
              </w:rPr>
              <w:t>1</w:t>
            </w:r>
            <w:r w:rsidRPr="00F1438B">
              <w:rPr>
                <w:rFonts w:ascii="Arial" w:hAnsi="Arial" w:cs="Arial"/>
                <w:sz w:val="16"/>
                <w:szCs w:val="16"/>
              </w:rPr>
              <w:t>/01/01</w:t>
            </w:r>
          </w:p>
        </w:tc>
      </w:tr>
      <w:tr w:rsidR="006E1DB2" w:rsidRPr="00AF22C0" w:rsidTr="004C4885">
        <w:tc>
          <w:tcPr>
            <w:tcW w:w="568" w:type="dxa"/>
            <w:tcBorders>
              <w:top w:val="single" w:sz="4" w:space="0" w:color="auto"/>
              <w:left w:val="single" w:sz="4" w:space="0" w:color="000000"/>
              <w:bottom w:val="single" w:sz="4" w:space="0" w:color="auto"/>
              <w:right w:val="single" w:sz="4" w:space="0" w:color="000000"/>
            </w:tcBorders>
            <w:shd w:val="clear" w:color="auto" w:fill="auto"/>
          </w:tcPr>
          <w:p w:rsidR="006E1DB2" w:rsidRPr="00AF22C0" w:rsidRDefault="006E1DB2" w:rsidP="006E1DB2">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6E1DB2" w:rsidRPr="00AF22C0" w:rsidRDefault="006E1DB2" w:rsidP="004E44CE">
            <w:pPr>
              <w:pStyle w:val="11"/>
              <w:tabs>
                <w:tab w:val="left" w:pos="12600"/>
              </w:tabs>
              <w:rPr>
                <w:rFonts w:ascii="Arial" w:hAnsi="Arial" w:cs="Arial"/>
                <w:b/>
                <w:i/>
                <w:sz w:val="16"/>
                <w:szCs w:val="16"/>
              </w:rPr>
            </w:pPr>
            <w:r w:rsidRPr="00AF22C0">
              <w:rPr>
                <w:rFonts w:ascii="Arial" w:hAnsi="Arial" w:cs="Arial"/>
                <w:b/>
                <w:sz w:val="16"/>
                <w:szCs w:val="16"/>
              </w:rPr>
              <w:t>ІРИНОТЕКАН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1DB2" w:rsidRPr="00AF22C0" w:rsidRDefault="006E1DB2" w:rsidP="004E44CE">
            <w:pPr>
              <w:pStyle w:val="11"/>
              <w:tabs>
                <w:tab w:val="left" w:pos="12600"/>
              </w:tabs>
              <w:rPr>
                <w:rFonts w:ascii="Arial" w:hAnsi="Arial" w:cs="Arial"/>
                <w:sz w:val="16"/>
                <w:szCs w:val="16"/>
                <w:lang w:val="ru-RU"/>
              </w:rPr>
            </w:pPr>
            <w:r w:rsidRPr="00AF22C0">
              <w:rPr>
                <w:rFonts w:ascii="Arial" w:hAnsi="Arial" w:cs="Arial"/>
                <w:sz w:val="16"/>
                <w:szCs w:val="16"/>
                <w:lang w:val="ru-RU"/>
              </w:rPr>
              <w:t>концентрат для приготування розчину для інфузій, 20 мг/мл по 5 мл (100 мг) або по 15 мл (300 мг)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1DB2" w:rsidRPr="00AF22C0" w:rsidRDefault="006E1DB2" w:rsidP="004E44CE">
            <w:pPr>
              <w:pStyle w:val="11"/>
              <w:tabs>
                <w:tab w:val="left" w:pos="12600"/>
              </w:tabs>
              <w:jc w:val="center"/>
              <w:rPr>
                <w:rFonts w:ascii="Arial" w:hAnsi="Arial" w:cs="Arial"/>
                <w:sz w:val="16"/>
                <w:szCs w:val="16"/>
                <w:lang w:val="ru-RU"/>
              </w:rPr>
            </w:pPr>
            <w:r w:rsidRPr="00AF22C0">
              <w:rPr>
                <w:rFonts w:ascii="Arial" w:hAnsi="Arial" w:cs="Arial"/>
                <w:sz w:val="16"/>
                <w:szCs w:val="16"/>
                <w:lang w:val="ru-RU"/>
              </w:rPr>
              <w:t>Аккорд Хелскеа Полска Сп. з.о.о.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1DB2" w:rsidRPr="00AF22C0" w:rsidRDefault="006E1DB2" w:rsidP="004E44CE">
            <w:pPr>
              <w:pStyle w:val="11"/>
              <w:tabs>
                <w:tab w:val="left" w:pos="12600"/>
              </w:tabs>
              <w:jc w:val="center"/>
              <w:rPr>
                <w:rFonts w:ascii="Arial" w:hAnsi="Arial" w:cs="Arial"/>
                <w:sz w:val="16"/>
                <w:szCs w:val="16"/>
              </w:rPr>
            </w:pPr>
            <w:r w:rsidRPr="00AF22C0">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6E1DB2" w:rsidRPr="00AF22C0" w:rsidRDefault="006E1DB2" w:rsidP="004E44CE">
            <w:pPr>
              <w:jc w:val="center"/>
              <w:rPr>
                <w:rFonts w:ascii="Arial" w:hAnsi="Arial" w:cs="Arial"/>
                <w:sz w:val="16"/>
                <w:szCs w:val="16"/>
              </w:rPr>
            </w:pPr>
            <w:r w:rsidRPr="00AF22C0">
              <w:rPr>
                <w:rFonts w:ascii="Arial" w:hAnsi="Arial" w:cs="Arial"/>
                <w:sz w:val="16"/>
                <w:szCs w:val="16"/>
              </w:rPr>
              <w:t>відповідальний за випуск серії:</w:t>
            </w:r>
          </w:p>
          <w:p w:rsidR="006E1DB2" w:rsidRPr="00AF22C0" w:rsidRDefault="006E1DB2" w:rsidP="004E44CE">
            <w:pPr>
              <w:jc w:val="center"/>
              <w:rPr>
                <w:rFonts w:ascii="Arial" w:hAnsi="Arial" w:cs="Arial"/>
                <w:sz w:val="16"/>
                <w:szCs w:val="16"/>
              </w:rPr>
            </w:pPr>
            <w:r w:rsidRPr="00AF22C0">
              <w:rPr>
                <w:rFonts w:ascii="Arial" w:hAnsi="Arial" w:cs="Arial"/>
                <w:sz w:val="16"/>
                <w:szCs w:val="16"/>
              </w:rPr>
              <w:t>Аккорд Хелскеа Полска Сп. з о.о. Склад Імпортера, Польща;</w:t>
            </w:r>
          </w:p>
          <w:p w:rsidR="006E1DB2" w:rsidRPr="00AF22C0" w:rsidRDefault="006E1DB2" w:rsidP="004E44CE">
            <w:pPr>
              <w:jc w:val="center"/>
              <w:rPr>
                <w:rFonts w:ascii="Arial" w:hAnsi="Arial" w:cs="Arial"/>
                <w:sz w:val="16"/>
                <w:szCs w:val="16"/>
              </w:rPr>
            </w:pPr>
            <w:r w:rsidRPr="00AF22C0">
              <w:rPr>
                <w:rFonts w:ascii="Arial" w:hAnsi="Arial" w:cs="Arial"/>
                <w:sz w:val="16"/>
                <w:szCs w:val="16"/>
              </w:rPr>
              <w:t>виробництво лікарського засобу, первинне та вторинне пакування, контроль якості:</w:t>
            </w:r>
          </w:p>
          <w:p w:rsidR="006E1DB2" w:rsidRPr="00AF22C0" w:rsidRDefault="006E1DB2" w:rsidP="004E44CE">
            <w:pPr>
              <w:jc w:val="center"/>
              <w:rPr>
                <w:rFonts w:ascii="Arial" w:hAnsi="Arial" w:cs="Arial"/>
                <w:sz w:val="16"/>
                <w:szCs w:val="16"/>
              </w:rPr>
            </w:pPr>
            <w:r w:rsidRPr="00AF22C0">
              <w:rPr>
                <w:rFonts w:ascii="Arial" w:hAnsi="Arial" w:cs="Arial"/>
                <w:sz w:val="16"/>
                <w:szCs w:val="16"/>
              </w:rPr>
              <w:t>Інтас Фармасьютікaлс Лімітед, Індія;</w:t>
            </w:r>
          </w:p>
          <w:p w:rsidR="006E1DB2" w:rsidRPr="00AF22C0" w:rsidRDefault="006E1DB2" w:rsidP="004E44CE">
            <w:pPr>
              <w:jc w:val="center"/>
              <w:rPr>
                <w:rFonts w:ascii="Arial" w:hAnsi="Arial" w:cs="Arial"/>
                <w:sz w:val="16"/>
                <w:szCs w:val="16"/>
              </w:rPr>
            </w:pPr>
            <w:r w:rsidRPr="00AF22C0">
              <w:rPr>
                <w:rFonts w:ascii="Arial" w:hAnsi="Arial" w:cs="Arial"/>
                <w:sz w:val="16"/>
                <w:szCs w:val="16"/>
              </w:rPr>
              <w:t>додаткове вторинне пакування:</w:t>
            </w:r>
          </w:p>
          <w:p w:rsidR="006E1DB2" w:rsidRPr="00AF22C0" w:rsidRDefault="006E1DB2" w:rsidP="004E44CE">
            <w:pPr>
              <w:jc w:val="center"/>
              <w:rPr>
                <w:rFonts w:ascii="Arial" w:hAnsi="Arial" w:cs="Arial"/>
                <w:sz w:val="16"/>
                <w:szCs w:val="16"/>
              </w:rPr>
            </w:pPr>
            <w:r w:rsidRPr="00AF22C0">
              <w:rPr>
                <w:rFonts w:ascii="Arial" w:hAnsi="Arial" w:cs="Arial"/>
                <w:sz w:val="16"/>
                <w:szCs w:val="16"/>
              </w:rPr>
              <w:t>АККОРД ХЕЛСКЕА ЛІМІТЕД, Велика Британiя;</w:t>
            </w:r>
          </w:p>
          <w:p w:rsidR="006E1DB2" w:rsidRPr="00AF22C0" w:rsidRDefault="006E1DB2" w:rsidP="004E44CE">
            <w:pPr>
              <w:jc w:val="center"/>
              <w:rPr>
                <w:rFonts w:ascii="Arial" w:hAnsi="Arial" w:cs="Arial"/>
                <w:sz w:val="16"/>
                <w:szCs w:val="16"/>
              </w:rPr>
            </w:pPr>
            <w:r w:rsidRPr="00AF22C0">
              <w:rPr>
                <w:rFonts w:ascii="Arial" w:hAnsi="Arial" w:cs="Arial"/>
                <w:sz w:val="16"/>
                <w:szCs w:val="16"/>
              </w:rPr>
              <w:t>Синоптиз Індастріал Сп. з о.о., Польща;</w:t>
            </w:r>
          </w:p>
          <w:p w:rsidR="006E1DB2" w:rsidRPr="00AF22C0" w:rsidRDefault="006E1DB2" w:rsidP="004E44CE">
            <w:pPr>
              <w:jc w:val="center"/>
              <w:rPr>
                <w:rFonts w:ascii="Arial" w:hAnsi="Arial" w:cs="Arial"/>
                <w:sz w:val="16"/>
                <w:szCs w:val="16"/>
              </w:rPr>
            </w:pPr>
            <w:r w:rsidRPr="00AF22C0">
              <w:rPr>
                <w:rFonts w:ascii="Arial" w:hAnsi="Arial" w:cs="Arial"/>
                <w:sz w:val="16"/>
                <w:szCs w:val="16"/>
              </w:rPr>
              <w:t>контроль якості:</w:t>
            </w:r>
          </w:p>
          <w:p w:rsidR="006E1DB2" w:rsidRPr="00AF22C0" w:rsidRDefault="006E1DB2" w:rsidP="004E44CE">
            <w:pPr>
              <w:jc w:val="center"/>
              <w:rPr>
                <w:rFonts w:ascii="Arial" w:hAnsi="Arial" w:cs="Arial"/>
                <w:sz w:val="16"/>
                <w:szCs w:val="16"/>
              </w:rPr>
            </w:pPr>
            <w:r w:rsidRPr="00AF22C0">
              <w:rPr>
                <w:rFonts w:ascii="Arial" w:hAnsi="Arial" w:cs="Arial"/>
                <w:sz w:val="16"/>
                <w:szCs w:val="16"/>
              </w:rPr>
              <w:t>ВЕССЛІНГ Хангері Кфт., Угорщина;</w:t>
            </w:r>
          </w:p>
          <w:p w:rsidR="006E1DB2" w:rsidRPr="00AF22C0" w:rsidRDefault="006E1DB2" w:rsidP="004E44CE">
            <w:pPr>
              <w:jc w:val="center"/>
              <w:rPr>
                <w:rFonts w:ascii="Arial" w:hAnsi="Arial" w:cs="Arial"/>
                <w:sz w:val="16"/>
                <w:szCs w:val="16"/>
              </w:rPr>
            </w:pPr>
            <w:r w:rsidRPr="00AF22C0">
              <w:rPr>
                <w:rFonts w:ascii="Arial" w:hAnsi="Arial" w:cs="Arial"/>
                <w:sz w:val="16"/>
                <w:szCs w:val="16"/>
              </w:rPr>
              <w:t xml:space="preserve">ФАРМАВАЛІД Лтд. Мікробіологічна </w:t>
            </w:r>
            <w:r w:rsidRPr="00AF22C0">
              <w:rPr>
                <w:rFonts w:ascii="Arial" w:hAnsi="Arial" w:cs="Arial"/>
                <w:sz w:val="16"/>
                <w:szCs w:val="16"/>
              </w:rPr>
              <w:lastRenderedPageBreak/>
              <w:t>лабораторія,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1DB2" w:rsidRDefault="006E1DB2" w:rsidP="004E44CE">
            <w:pPr>
              <w:pStyle w:val="11"/>
              <w:tabs>
                <w:tab w:val="left" w:pos="12600"/>
              </w:tabs>
              <w:jc w:val="center"/>
              <w:rPr>
                <w:rFonts w:ascii="Arial" w:hAnsi="Arial" w:cs="Arial"/>
                <w:sz w:val="16"/>
                <w:szCs w:val="16"/>
              </w:rPr>
            </w:pPr>
            <w:r>
              <w:rPr>
                <w:rFonts w:ascii="Arial" w:hAnsi="Arial" w:cs="Arial"/>
                <w:sz w:val="16"/>
                <w:szCs w:val="16"/>
              </w:rPr>
              <w:lastRenderedPageBreak/>
              <w:t>Польща/</w:t>
            </w:r>
          </w:p>
          <w:p w:rsidR="006E1DB2" w:rsidRDefault="006E1DB2" w:rsidP="004E44CE">
            <w:pPr>
              <w:pStyle w:val="11"/>
              <w:tabs>
                <w:tab w:val="left" w:pos="12600"/>
              </w:tabs>
              <w:jc w:val="center"/>
              <w:rPr>
                <w:rFonts w:ascii="Arial" w:hAnsi="Arial" w:cs="Arial"/>
                <w:sz w:val="16"/>
                <w:szCs w:val="16"/>
              </w:rPr>
            </w:pPr>
            <w:r>
              <w:rPr>
                <w:rFonts w:ascii="Arial" w:hAnsi="Arial" w:cs="Arial"/>
                <w:sz w:val="16"/>
                <w:szCs w:val="16"/>
              </w:rPr>
              <w:t>Індія/</w:t>
            </w:r>
          </w:p>
          <w:p w:rsidR="006E1DB2" w:rsidRDefault="006E1DB2" w:rsidP="004E44CE">
            <w:pPr>
              <w:pStyle w:val="11"/>
              <w:tabs>
                <w:tab w:val="left" w:pos="12600"/>
              </w:tabs>
              <w:jc w:val="center"/>
              <w:rPr>
                <w:rFonts w:ascii="Arial" w:hAnsi="Arial" w:cs="Arial"/>
                <w:sz w:val="16"/>
                <w:szCs w:val="16"/>
              </w:rPr>
            </w:pPr>
            <w:r>
              <w:rPr>
                <w:rFonts w:ascii="Arial" w:hAnsi="Arial" w:cs="Arial"/>
                <w:sz w:val="16"/>
                <w:szCs w:val="16"/>
              </w:rPr>
              <w:t>Велика Британія/</w:t>
            </w:r>
          </w:p>
          <w:p w:rsidR="006E1DB2" w:rsidRPr="00AF22C0" w:rsidRDefault="006E1DB2" w:rsidP="004E44CE">
            <w:pPr>
              <w:pStyle w:val="11"/>
              <w:tabs>
                <w:tab w:val="left" w:pos="12600"/>
              </w:tabs>
              <w:jc w:val="center"/>
              <w:rPr>
                <w:rFonts w:ascii="Arial" w:hAnsi="Arial" w:cs="Arial"/>
                <w:sz w:val="16"/>
                <w:szCs w:val="16"/>
              </w:rPr>
            </w:pPr>
            <w:r>
              <w:rPr>
                <w:rFonts w:ascii="Arial" w:hAnsi="Arial" w:cs="Arial"/>
                <w:sz w:val="16"/>
                <w:szCs w:val="16"/>
              </w:rPr>
              <w:t>Угорщина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E1DB2" w:rsidRPr="00AF22C0" w:rsidRDefault="006E1DB2" w:rsidP="004E44CE">
            <w:pPr>
              <w:pStyle w:val="11"/>
              <w:tabs>
                <w:tab w:val="left" w:pos="12600"/>
              </w:tabs>
              <w:jc w:val="center"/>
              <w:rPr>
                <w:rFonts w:ascii="Arial" w:hAnsi="Arial" w:cs="Arial"/>
                <w:sz w:val="16"/>
                <w:szCs w:val="16"/>
              </w:rPr>
            </w:pPr>
            <w:r w:rsidRPr="00AF22C0">
              <w:rPr>
                <w:rFonts w:ascii="Arial" w:hAnsi="Arial" w:cs="Arial"/>
                <w:sz w:val="16"/>
                <w:szCs w:val="16"/>
              </w:rPr>
              <w:t>реєстрація на 5 років</w:t>
            </w:r>
            <w:r w:rsidRPr="00AF22C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1DB2" w:rsidRPr="00AF22C0" w:rsidRDefault="006E1DB2" w:rsidP="004E44CE">
            <w:pPr>
              <w:pStyle w:val="11"/>
              <w:tabs>
                <w:tab w:val="left" w:pos="12600"/>
              </w:tabs>
              <w:jc w:val="center"/>
              <w:rPr>
                <w:rFonts w:ascii="Arial" w:hAnsi="Arial" w:cs="Arial"/>
                <w:b/>
                <w:i/>
                <w:sz w:val="16"/>
                <w:szCs w:val="16"/>
              </w:rPr>
            </w:pPr>
            <w:r w:rsidRPr="00AF22C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1DB2" w:rsidRPr="00AF22C0" w:rsidRDefault="006E1DB2" w:rsidP="004E44CE">
            <w:pPr>
              <w:pStyle w:val="11"/>
              <w:tabs>
                <w:tab w:val="left" w:pos="12600"/>
              </w:tabs>
              <w:jc w:val="center"/>
              <w:rPr>
                <w:rFonts w:ascii="Arial" w:hAnsi="Arial" w:cs="Arial"/>
                <w:i/>
                <w:sz w:val="16"/>
                <w:szCs w:val="16"/>
                <w:lang w:val="en-US"/>
              </w:rPr>
            </w:pPr>
            <w:r w:rsidRPr="00AF22C0">
              <w:rPr>
                <w:rFonts w:ascii="Arial" w:hAnsi="Arial" w:cs="Arial"/>
                <w:i/>
                <w:sz w:val="16"/>
                <w:szCs w:val="16"/>
                <w:lang w:val="ru-RU"/>
              </w:rPr>
              <w:t>Н</w:t>
            </w:r>
            <w:r w:rsidRPr="00AF22C0">
              <w:rPr>
                <w:rFonts w:ascii="Arial" w:hAnsi="Arial" w:cs="Arial"/>
                <w:i/>
                <w:sz w:val="16"/>
                <w:szCs w:val="16"/>
                <w:lang w:val="en-US"/>
              </w:rPr>
              <w:t xml:space="preserve">е </w:t>
            </w:r>
          </w:p>
          <w:p w:rsidR="006E1DB2" w:rsidRPr="00AF22C0" w:rsidRDefault="006E1DB2" w:rsidP="004E44CE">
            <w:pPr>
              <w:pStyle w:val="11"/>
              <w:tabs>
                <w:tab w:val="left" w:pos="12600"/>
              </w:tabs>
              <w:jc w:val="center"/>
              <w:rPr>
                <w:sz w:val="16"/>
                <w:szCs w:val="16"/>
              </w:rPr>
            </w:pPr>
            <w:r w:rsidRPr="00AF22C0">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1DB2" w:rsidRPr="00F1438B" w:rsidRDefault="006E1DB2" w:rsidP="004E44CE">
            <w:pPr>
              <w:pStyle w:val="11"/>
              <w:tabs>
                <w:tab w:val="left" w:pos="12600"/>
              </w:tabs>
              <w:jc w:val="center"/>
              <w:rPr>
                <w:rFonts w:ascii="Arial" w:hAnsi="Arial" w:cs="Arial"/>
                <w:sz w:val="16"/>
                <w:szCs w:val="16"/>
              </w:rPr>
            </w:pPr>
            <w:r w:rsidRPr="00F1438B">
              <w:rPr>
                <w:rFonts w:ascii="Arial" w:hAnsi="Arial" w:cs="Arial"/>
                <w:sz w:val="16"/>
                <w:szCs w:val="16"/>
              </w:rPr>
              <w:t>UA/1993</w:t>
            </w:r>
            <w:r w:rsidRPr="00F1438B">
              <w:rPr>
                <w:rFonts w:ascii="Arial" w:hAnsi="Arial" w:cs="Arial"/>
                <w:sz w:val="16"/>
                <w:szCs w:val="16"/>
                <w:lang w:val="en-US"/>
              </w:rPr>
              <w:t>3</w:t>
            </w:r>
            <w:r w:rsidRPr="00F1438B">
              <w:rPr>
                <w:rFonts w:ascii="Arial" w:hAnsi="Arial" w:cs="Arial"/>
                <w:sz w:val="16"/>
                <w:szCs w:val="16"/>
              </w:rPr>
              <w:t>/01/01</w:t>
            </w:r>
          </w:p>
        </w:tc>
      </w:tr>
      <w:tr w:rsidR="006E1DB2" w:rsidRPr="00BA2A0A" w:rsidTr="004C4885">
        <w:tc>
          <w:tcPr>
            <w:tcW w:w="568" w:type="dxa"/>
            <w:tcBorders>
              <w:top w:val="single" w:sz="4" w:space="0" w:color="auto"/>
              <w:left w:val="single" w:sz="4" w:space="0" w:color="000000"/>
              <w:bottom w:val="single" w:sz="4" w:space="0" w:color="auto"/>
              <w:right w:val="single" w:sz="4" w:space="0" w:color="000000"/>
            </w:tcBorders>
            <w:shd w:val="clear" w:color="auto" w:fill="auto"/>
          </w:tcPr>
          <w:p w:rsidR="006E1DB2" w:rsidRPr="00BA2A0A" w:rsidRDefault="006E1DB2" w:rsidP="006E1DB2">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6E1DB2" w:rsidRPr="00BA2A0A" w:rsidRDefault="006E1DB2" w:rsidP="004E44CE">
            <w:pPr>
              <w:pStyle w:val="11"/>
              <w:tabs>
                <w:tab w:val="left" w:pos="12600"/>
              </w:tabs>
              <w:rPr>
                <w:rFonts w:ascii="Arial" w:hAnsi="Arial" w:cs="Arial"/>
                <w:b/>
                <w:i/>
                <w:sz w:val="16"/>
                <w:szCs w:val="16"/>
              </w:rPr>
            </w:pPr>
            <w:r w:rsidRPr="00BA2A0A">
              <w:rPr>
                <w:rFonts w:ascii="Arial" w:hAnsi="Arial" w:cs="Arial"/>
                <w:b/>
                <w:sz w:val="16"/>
                <w:szCs w:val="16"/>
              </w:rPr>
              <w:t>ЛОПІНАВІР/РИТОНАВІР МАКЛЕОДС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1DB2" w:rsidRPr="00BA2A0A" w:rsidRDefault="006E1DB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плівковою оболонкою по 200 мг/50 мг, по 120 таблеток у пластиковому флаконі із поліпропіленовим захисним пристроєм від дітей, що містить два саше з силікагелем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1DB2" w:rsidRPr="00BA2A0A" w:rsidRDefault="006E1DB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Маклеодс Фармасьютикалс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1DB2" w:rsidRPr="00BA2A0A" w:rsidRDefault="006E1DB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6E1DB2" w:rsidRPr="00BA2A0A" w:rsidRDefault="006E1DB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Маклеодс Фармасьютикалс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1DB2" w:rsidRPr="00BA2A0A" w:rsidRDefault="006E1DB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E1DB2" w:rsidRPr="00BA2A0A" w:rsidRDefault="006E1DB2" w:rsidP="004E44CE">
            <w:pPr>
              <w:pStyle w:val="11"/>
              <w:tabs>
                <w:tab w:val="left" w:pos="12600"/>
              </w:tabs>
              <w:jc w:val="center"/>
              <w:rPr>
                <w:rFonts w:ascii="Arial" w:hAnsi="Arial" w:cs="Arial"/>
                <w:sz w:val="16"/>
                <w:szCs w:val="16"/>
              </w:rPr>
            </w:pPr>
            <w:r w:rsidRPr="00BA2A0A">
              <w:rPr>
                <w:rFonts w:ascii="Arial" w:hAnsi="Arial" w:cs="Arial"/>
                <w:sz w:val="16"/>
                <w:szCs w:val="16"/>
              </w:rPr>
              <w:t>реєстрація на 5 років</w:t>
            </w:r>
            <w:r w:rsidRPr="00BA2A0A">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1DB2" w:rsidRPr="00BA2A0A" w:rsidRDefault="006E1DB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1DB2" w:rsidRPr="00BA2A0A" w:rsidRDefault="006E1DB2" w:rsidP="004E44CE">
            <w:pPr>
              <w:pStyle w:val="11"/>
              <w:tabs>
                <w:tab w:val="left" w:pos="12600"/>
              </w:tabs>
              <w:jc w:val="center"/>
              <w:rPr>
                <w:rFonts w:ascii="Arial" w:hAnsi="Arial" w:cs="Arial"/>
                <w:i/>
                <w:sz w:val="16"/>
                <w:szCs w:val="16"/>
                <w:lang w:val="en-US"/>
              </w:rPr>
            </w:pPr>
            <w:r w:rsidRPr="00BA2A0A">
              <w:rPr>
                <w:rFonts w:ascii="Arial" w:hAnsi="Arial" w:cs="Arial"/>
                <w:i/>
                <w:sz w:val="16"/>
                <w:szCs w:val="16"/>
                <w:lang w:val="ru-RU"/>
              </w:rPr>
              <w:t>Н</w:t>
            </w:r>
            <w:r w:rsidRPr="00BA2A0A">
              <w:rPr>
                <w:rFonts w:ascii="Arial" w:hAnsi="Arial" w:cs="Arial"/>
                <w:i/>
                <w:sz w:val="16"/>
                <w:szCs w:val="16"/>
                <w:lang w:val="en-US"/>
              </w:rPr>
              <w:t xml:space="preserve">е </w:t>
            </w:r>
          </w:p>
          <w:p w:rsidR="006E1DB2" w:rsidRPr="00BA2A0A" w:rsidRDefault="006E1DB2" w:rsidP="004E44CE">
            <w:pPr>
              <w:pStyle w:val="11"/>
              <w:tabs>
                <w:tab w:val="left" w:pos="12600"/>
              </w:tabs>
              <w:jc w:val="center"/>
              <w:rPr>
                <w:sz w:val="16"/>
                <w:szCs w:val="16"/>
              </w:rPr>
            </w:pPr>
            <w:r w:rsidRPr="00BA2A0A">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1DB2" w:rsidRPr="00F1438B" w:rsidRDefault="006E1DB2" w:rsidP="004E44CE">
            <w:pPr>
              <w:pStyle w:val="11"/>
              <w:tabs>
                <w:tab w:val="left" w:pos="12600"/>
              </w:tabs>
              <w:jc w:val="center"/>
              <w:rPr>
                <w:rFonts w:ascii="Arial" w:hAnsi="Arial" w:cs="Arial"/>
                <w:sz w:val="16"/>
                <w:szCs w:val="16"/>
              </w:rPr>
            </w:pPr>
            <w:r w:rsidRPr="00F1438B">
              <w:rPr>
                <w:rFonts w:ascii="Arial" w:hAnsi="Arial" w:cs="Arial"/>
                <w:sz w:val="16"/>
                <w:szCs w:val="16"/>
              </w:rPr>
              <w:t>UA/1993</w:t>
            </w:r>
            <w:r w:rsidRPr="00F1438B">
              <w:rPr>
                <w:rFonts w:ascii="Arial" w:hAnsi="Arial" w:cs="Arial"/>
                <w:sz w:val="16"/>
                <w:szCs w:val="16"/>
                <w:lang w:val="en-US"/>
              </w:rPr>
              <w:t>4</w:t>
            </w:r>
            <w:r w:rsidRPr="00F1438B">
              <w:rPr>
                <w:rFonts w:ascii="Arial" w:hAnsi="Arial" w:cs="Arial"/>
                <w:sz w:val="16"/>
                <w:szCs w:val="16"/>
              </w:rPr>
              <w:t>/01/02</w:t>
            </w:r>
          </w:p>
        </w:tc>
      </w:tr>
      <w:tr w:rsidR="006E1DB2" w:rsidRPr="00BA2A0A" w:rsidTr="004C4885">
        <w:tc>
          <w:tcPr>
            <w:tcW w:w="568" w:type="dxa"/>
            <w:tcBorders>
              <w:top w:val="single" w:sz="4" w:space="0" w:color="auto"/>
              <w:left w:val="single" w:sz="4" w:space="0" w:color="000000"/>
              <w:bottom w:val="single" w:sz="4" w:space="0" w:color="auto"/>
              <w:right w:val="single" w:sz="4" w:space="0" w:color="000000"/>
            </w:tcBorders>
            <w:shd w:val="clear" w:color="auto" w:fill="auto"/>
          </w:tcPr>
          <w:p w:rsidR="006E1DB2" w:rsidRPr="00BA2A0A" w:rsidRDefault="006E1DB2" w:rsidP="006E1DB2">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6E1DB2" w:rsidRPr="00BA2A0A" w:rsidRDefault="006E1DB2" w:rsidP="004E44CE">
            <w:pPr>
              <w:pStyle w:val="11"/>
              <w:tabs>
                <w:tab w:val="left" w:pos="12600"/>
              </w:tabs>
              <w:rPr>
                <w:rFonts w:ascii="Arial" w:hAnsi="Arial" w:cs="Arial"/>
                <w:b/>
                <w:i/>
                <w:sz w:val="16"/>
                <w:szCs w:val="16"/>
              </w:rPr>
            </w:pPr>
            <w:r w:rsidRPr="00BA2A0A">
              <w:rPr>
                <w:rFonts w:ascii="Arial" w:hAnsi="Arial" w:cs="Arial"/>
                <w:b/>
                <w:sz w:val="16"/>
                <w:szCs w:val="16"/>
              </w:rPr>
              <w:t>ЛОПІНАВІР/РИТОНАВІР МАКЛЕОДС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1DB2" w:rsidRPr="00BA2A0A" w:rsidRDefault="006E1DB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плівковою оболонкою по 100 мг/25 мг, по 60 таблеток у пластиковому флаконі із поліпропіленовим захисним пристроєм від дітей, що містить два саше з силікагелем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1DB2" w:rsidRPr="00BA2A0A" w:rsidRDefault="006E1DB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Маклеодс Фармасьютикалс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1DB2" w:rsidRPr="00BA2A0A" w:rsidRDefault="006E1DB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6E1DB2" w:rsidRPr="00BA2A0A" w:rsidRDefault="006E1DB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Маклеодс Фармасьютикалс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1DB2" w:rsidRPr="00BA2A0A" w:rsidRDefault="006E1DB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E1DB2" w:rsidRPr="00BA2A0A" w:rsidRDefault="006E1DB2" w:rsidP="004E44CE">
            <w:pPr>
              <w:pStyle w:val="11"/>
              <w:tabs>
                <w:tab w:val="left" w:pos="12600"/>
              </w:tabs>
              <w:jc w:val="center"/>
              <w:rPr>
                <w:rFonts w:ascii="Arial" w:hAnsi="Arial" w:cs="Arial"/>
                <w:sz w:val="16"/>
                <w:szCs w:val="16"/>
              </w:rPr>
            </w:pPr>
            <w:r w:rsidRPr="00BA2A0A">
              <w:rPr>
                <w:rFonts w:ascii="Arial" w:hAnsi="Arial" w:cs="Arial"/>
                <w:sz w:val="16"/>
                <w:szCs w:val="16"/>
              </w:rPr>
              <w:t>реєстрація на 5 років</w:t>
            </w:r>
            <w:r w:rsidRPr="00BA2A0A">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1DB2" w:rsidRPr="00BA2A0A" w:rsidRDefault="006E1DB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1DB2" w:rsidRPr="00BA2A0A" w:rsidRDefault="006E1DB2" w:rsidP="004E44CE">
            <w:pPr>
              <w:pStyle w:val="11"/>
              <w:tabs>
                <w:tab w:val="left" w:pos="12600"/>
              </w:tabs>
              <w:jc w:val="center"/>
              <w:rPr>
                <w:rFonts w:ascii="Arial" w:hAnsi="Arial" w:cs="Arial"/>
                <w:i/>
                <w:sz w:val="16"/>
                <w:szCs w:val="16"/>
                <w:lang w:val="en-US"/>
              </w:rPr>
            </w:pPr>
            <w:r w:rsidRPr="00BA2A0A">
              <w:rPr>
                <w:rFonts w:ascii="Arial" w:hAnsi="Arial" w:cs="Arial"/>
                <w:i/>
                <w:sz w:val="16"/>
                <w:szCs w:val="16"/>
                <w:lang w:val="ru-RU"/>
              </w:rPr>
              <w:t>Н</w:t>
            </w:r>
            <w:r w:rsidRPr="00BA2A0A">
              <w:rPr>
                <w:rFonts w:ascii="Arial" w:hAnsi="Arial" w:cs="Arial"/>
                <w:i/>
                <w:sz w:val="16"/>
                <w:szCs w:val="16"/>
                <w:lang w:val="en-US"/>
              </w:rPr>
              <w:t xml:space="preserve">е </w:t>
            </w:r>
          </w:p>
          <w:p w:rsidR="006E1DB2" w:rsidRPr="00BA2A0A" w:rsidRDefault="006E1DB2" w:rsidP="004E44CE">
            <w:pPr>
              <w:pStyle w:val="11"/>
              <w:tabs>
                <w:tab w:val="left" w:pos="12600"/>
              </w:tabs>
              <w:jc w:val="center"/>
              <w:rPr>
                <w:sz w:val="16"/>
                <w:szCs w:val="16"/>
              </w:rPr>
            </w:pPr>
            <w:r w:rsidRPr="00BA2A0A">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1DB2" w:rsidRPr="00F1438B" w:rsidRDefault="006E1DB2" w:rsidP="004E44CE">
            <w:pPr>
              <w:pStyle w:val="11"/>
              <w:tabs>
                <w:tab w:val="left" w:pos="12600"/>
              </w:tabs>
              <w:jc w:val="center"/>
              <w:rPr>
                <w:rFonts w:ascii="Arial" w:hAnsi="Arial" w:cs="Arial"/>
                <w:sz w:val="16"/>
                <w:szCs w:val="16"/>
              </w:rPr>
            </w:pPr>
            <w:r w:rsidRPr="00F1438B">
              <w:rPr>
                <w:rFonts w:ascii="Arial" w:hAnsi="Arial" w:cs="Arial"/>
                <w:sz w:val="16"/>
                <w:szCs w:val="16"/>
              </w:rPr>
              <w:t>UA/1993</w:t>
            </w:r>
            <w:r w:rsidRPr="00F1438B">
              <w:rPr>
                <w:rFonts w:ascii="Arial" w:hAnsi="Arial" w:cs="Arial"/>
                <w:sz w:val="16"/>
                <w:szCs w:val="16"/>
                <w:lang w:val="en-US"/>
              </w:rPr>
              <w:t>4</w:t>
            </w:r>
            <w:r w:rsidRPr="00F1438B">
              <w:rPr>
                <w:rFonts w:ascii="Arial" w:hAnsi="Arial" w:cs="Arial"/>
                <w:sz w:val="16"/>
                <w:szCs w:val="16"/>
              </w:rPr>
              <w:t>/01/01</w:t>
            </w:r>
          </w:p>
        </w:tc>
      </w:tr>
      <w:tr w:rsidR="006E1DB2" w:rsidRPr="00BA2A0A" w:rsidTr="004C4885">
        <w:tc>
          <w:tcPr>
            <w:tcW w:w="568" w:type="dxa"/>
            <w:tcBorders>
              <w:top w:val="single" w:sz="4" w:space="0" w:color="auto"/>
              <w:left w:val="single" w:sz="4" w:space="0" w:color="000000"/>
              <w:bottom w:val="single" w:sz="4" w:space="0" w:color="auto"/>
              <w:right w:val="single" w:sz="4" w:space="0" w:color="000000"/>
            </w:tcBorders>
            <w:shd w:val="clear" w:color="auto" w:fill="auto"/>
          </w:tcPr>
          <w:p w:rsidR="006E1DB2" w:rsidRPr="00BA2A0A" w:rsidRDefault="006E1DB2" w:rsidP="006E1DB2">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6E1DB2" w:rsidRPr="00BA2A0A" w:rsidRDefault="006E1DB2" w:rsidP="004E44CE">
            <w:pPr>
              <w:pStyle w:val="11"/>
              <w:tabs>
                <w:tab w:val="left" w:pos="12600"/>
              </w:tabs>
              <w:rPr>
                <w:rFonts w:ascii="Arial" w:hAnsi="Arial" w:cs="Arial"/>
                <w:b/>
                <w:i/>
                <w:sz w:val="16"/>
                <w:szCs w:val="16"/>
              </w:rPr>
            </w:pPr>
            <w:r w:rsidRPr="00BA2A0A">
              <w:rPr>
                <w:rFonts w:ascii="Arial" w:hAnsi="Arial" w:cs="Arial"/>
                <w:b/>
                <w:sz w:val="16"/>
                <w:szCs w:val="16"/>
              </w:rPr>
              <w:t xml:space="preserve">ЦИПРОФЛОКСАЦИНУ </w:t>
            </w:r>
            <w:r w:rsidRPr="00BA2A0A">
              <w:rPr>
                <w:rFonts w:ascii="Arial" w:hAnsi="Arial" w:cs="Arial"/>
                <w:b/>
                <w:sz w:val="16"/>
                <w:szCs w:val="16"/>
              </w:rPr>
              <w:lastRenderedPageBreak/>
              <w:t>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1DB2" w:rsidRPr="00BA2A0A" w:rsidRDefault="006E1DB2" w:rsidP="004E44CE">
            <w:pPr>
              <w:pStyle w:val="11"/>
              <w:tabs>
                <w:tab w:val="left" w:pos="12600"/>
              </w:tabs>
              <w:rPr>
                <w:rFonts w:ascii="Arial" w:hAnsi="Arial" w:cs="Arial"/>
                <w:sz w:val="16"/>
                <w:szCs w:val="16"/>
              </w:rPr>
            </w:pPr>
            <w:r w:rsidRPr="00BA2A0A">
              <w:rPr>
                <w:rFonts w:ascii="Arial" w:hAnsi="Arial" w:cs="Arial"/>
                <w:sz w:val="16"/>
                <w:szCs w:val="16"/>
              </w:rPr>
              <w:lastRenderedPageBreak/>
              <w:t xml:space="preserve">кристалічний порошок </w:t>
            </w:r>
            <w:r w:rsidRPr="00BA2A0A">
              <w:rPr>
                <w:rFonts w:ascii="Arial" w:hAnsi="Arial" w:cs="Arial"/>
                <w:sz w:val="16"/>
                <w:szCs w:val="16"/>
              </w:rPr>
              <w:lastRenderedPageBreak/>
              <w:t>(субстанція) у пакетах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E1DB2" w:rsidRPr="00BA2A0A" w:rsidRDefault="006E1DB2" w:rsidP="004E44CE">
            <w:pPr>
              <w:pStyle w:val="11"/>
              <w:tabs>
                <w:tab w:val="left" w:pos="12600"/>
              </w:tabs>
              <w:jc w:val="center"/>
              <w:rPr>
                <w:rFonts w:ascii="Arial" w:hAnsi="Arial" w:cs="Arial"/>
                <w:sz w:val="16"/>
                <w:szCs w:val="16"/>
              </w:rPr>
            </w:pPr>
            <w:r w:rsidRPr="00BA2A0A">
              <w:rPr>
                <w:rFonts w:ascii="Arial" w:hAnsi="Arial" w:cs="Arial"/>
                <w:sz w:val="16"/>
                <w:szCs w:val="16"/>
              </w:rPr>
              <w:lastRenderedPageBreak/>
              <w:t>ТОВ "Хаілвел"</w:t>
            </w:r>
            <w:r w:rsidRPr="00BA2A0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1DB2" w:rsidRPr="00BA2A0A" w:rsidRDefault="006E1DB2" w:rsidP="004E44CE">
            <w:pPr>
              <w:pStyle w:val="11"/>
              <w:tabs>
                <w:tab w:val="left" w:pos="12600"/>
              </w:tabs>
              <w:jc w:val="center"/>
              <w:rPr>
                <w:rFonts w:ascii="Arial" w:hAnsi="Arial" w:cs="Arial"/>
                <w:sz w:val="16"/>
                <w:szCs w:val="16"/>
              </w:rPr>
            </w:pPr>
            <w:r w:rsidRPr="00BA2A0A">
              <w:rPr>
                <w:rFonts w:ascii="Arial" w:hAnsi="Arial" w:cs="Arial"/>
                <w:sz w:val="16"/>
                <w:szCs w:val="16"/>
              </w:rPr>
              <w:lastRenderedPageBreak/>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6E1DB2" w:rsidRPr="00BA2A0A" w:rsidRDefault="006E1DB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Чжецзян Гобан Фармасьютікал Ко., </w:t>
            </w:r>
            <w:r w:rsidRPr="00BA2A0A">
              <w:rPr>
                <w:rFonts w:ascii="Arial" w:hAnsi="Arial" w:cs="Arial"/>
                <w:sz w:val="16"/>
                <w:szCs w:val="16"/>
              </w:rPr>
              <w:lastRenderedPageBreak/>
              <w:t>Лтд</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1DB2" w:rsidRPr="00BA2A0A" w:rsidRDefault="006E1DB2" w:rsidP="004E44CE">
            <w:pPr>
              <w:pStyle w:val="11"/>
              <w:tabs>
                <w:tab w:val="left" w:pos="12600"/>
              </w:tabs>
              <w:jc w:val="center"/>
              <w:rPr>
                <w:rFonts w:ascii="Arial" w:hAnsi="Arial" w:cs="Arial"/>
                <w:sz w:val="16"/>
                <w:szCs w:val="16"/>
              </w:rPr>
            </w:pPr>
            <w:r w:rsidRPr="00BA2A0A">
              <w:rPr>
                <w:rFonts w:ascii="Arial" w:hAnsi="Arial" w:cs="Arial"/>
                <w:sz w:val="16"/>
                <w:szCs w:val="16"/>
              </w:rPr>
              <w:lastRenderedPageBreak/>
              <w:t>Китай</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E1DB2" w:rsidRPr="00BA2A0A" w:rsidRDefault="006E1DB2" w:rsidP="004E44CE">
            <w:pPr>
              <w:pStyle w:val="11"/>
              <w:tabs>
                <w:tab w:val="left" w:pos="12600"/>
              </w:tabs>
              <w:jc w:val="center"/>
              <w:rPr>
                <w:rFonts w:ascii="Arial" w:hAnsi="Arial" w:cs="Arial"/>
                <w:sz w:val="16"/>
                <w:szCs w:val="16"/>
              </w:rPr>
            </w:pPr>
            <w:r w:rsidRPr="00BA2A0A">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1DB2" w:rsidRPr="00BA2A0A" w:rsidRDefault="006E1DB2" w:rsidP="004E44CE">
            <w:pPr>
              <w:pStyle w:val="11"/>
              <w:tabs>
                <w:tab w:val="left" w:pos="12600"/>
              </w:tabs>
              <w:jc w:val="center"/>
              <w:rPr>
                <w:rFonts w:ascii="Arial" w:hAnsi="Arial" w:cs="Arial"/>
                <w:b/>
                <w:i/>
                <w:sz w:val="16"/>
                <w:szCs w:val="16"/>
              </w:rPr>
            </w:pPr>
            <w:r w:rsidRPr="00BA2A0A">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1DB2" w:rsidRPr="00BA2A0A" w:rsidRDefault="006E1DB2" w:rsidP="004E44CE">
            <w:pPr>
              <w:pStyle w:val="11"/>
              <w:tabs>
                <w:tab w:val="left" w:pos="12600"/>
              </w:tabs>
              <w:jc w:val="center"/>
              <w:rPr>
                <w:rFonts w:ascii="Arial" w:hAnsi="Arial" w:cs="Arial"/>
                <w:i/>
                <w:sz w:val="16"/>
                <w:szCs w:val="16"/>
                <w:lang w:val="en-US"/>
              </w:rPr>
            </w:pPr>
            <w:r w:rsidRPr="00BA2A0A">
              <w:rPr>
                <w:rFonts w:ascii="Arial" w:hAnsi="Arial" w:cs="Arial"/>
                <w:i/>
                <w:sz w:val="16"/>
                <w:szCs w:val="16"/>
                <w:lang w:val="ru-RU"/>
              </w:rPr>
              <w:t>Н</w:t>
            </w:r>
            <w:r w:rsidRPr="00BA2A0A">
              <w:rPr>
                <w:rFonts w:ascii="Arial" w:hAnsi="Arial" w:cs="Arial"/>
                <w:i/>
                <w:sz w:val="16"/>
                <w:szCs w:val="16"/>
                <w:lang w:val="en-US"/>
              </w:rPr>
              <w:t xml:space="preserve">е </w:t>
            </w:r>
          </w:p>
          <w:p w:rsidR="006E1DB2" w:rsidRPr="00BA2A0A" w:rsidRDefault="006E1DB2" w:rsidP="004E44CE">
            <w:pPr>
              <w:pStyle w:val="11"/>
              <w:tabs>
                <w:tab w:val="left" w:pos="12600"/>
              </w:tabs>
              <w:jc w:val="center"/>
              <w:rPr>
                <w:sz w:val="16"/>
                <w:szCs w:val="16"/>
              </w:rPr>
            </w:pPr>
            <w:r w:rsidRPr="00BA2A0A">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1DB2" w:rsidRPr="00F1438B" w:rsidRDefault="006E1DB2" w:rsidP="004E44CE">
            <w:pPr>
              <w:pStyle w:val="11"/>
              <w:tabs>
                <w:tab w:val="left" w:pos="12600"/>
              </w:tabs>
              <w:jc w:val="center"/>
              <w:rPr>
                <w:rFonts w:ascii="Arial" w:hAnsi="Arial" w:cs="Arial"/>
                <w:sz w:val="16"/>
                <w:szCs w:val="16"/>
              </w:rPr>
            </w:pPr>
            <w:r w:rsidRPr="00F1438B">
              <w:rPr>
                <w:rFonts w:ascii="Arial" w:hAnsi="Arial" w:cs="Arial"/>
                <w:sz w:val="16"/>
                <w:szCs w:val="16"/>
              </w:rPr>
              <w:t>UA/1993</w:t>
            </w:r>
            <w:r w:rsidRPr="00F1438B">
              <w:rPr>
                <w:rFonts w:ascii="Arial" w:hAnsi="Arial" w:cs="Arial"/>
                <w:sz w:val="16"/>
                <w:szCs w:val="16"/>
                <w:lang w:val="en-US"/>
              </w:rPr>
              <w:t>2</w:t>
            </w:r>
            <w:r w:rsidRPr="00F1438B">
              <w:rPr>
                <w:rFonts w:ascii="Arial" w:hAnsi="Arial" w:cs="Arial"/>
                <w:sz w:val="16"/>
                <w:szCs w:val="16"/>
              </w:rPr>
              <w:t>/01/01</w:t>
            </w:r>
          </w:p>
        </w:tc>
      </w:tr>
    </w:tbl>
    <w:p w:rsidR="006E1DB2" w:rsidRPr="00BA2A0A" w:rsidRDefault="006E1DB2" w:rsidP="006E1DB2">
      <w:pPr>
        <w:pStyle w:val="2"/>
        <w:tabs>
          <w:tab w:val="left" w:pos="12600"/>
        </w:tabs>
        <w:jc w:val="center"/>
        <w:rPr>
          <w:rFonts w:cs="Arial"/>
          <w:sz w:val="24"/>
          <w:szCs w:val="24"/>
        </w:rPr>
      </w:pPr>
    </w:p>
    <w:tbl>
      <w:tblPr>
        <w:tblW w:w="0" w:type="auto"/>
        <w:tblLook w:val="04A0" w:firstRow="1" w:lastRow="0" w:firstColumn="1" w:lastColumn="0" w:noHBand="0" w:noVBand="1"/>
      </w:tblPr>
      <w:tblGrid>
        <w:gridCol w:w="7421"/>
        <w:gridCol w:w="7422"/>
      </w:tblGrid>
      <w:tr w:rsidR="006E1DB2" w:rsidRPr="002B6C81" w:rsidTr="004E44CE">
        <w:trPr>
          <w:trHeight w:val="742"/>
        </w:trPr>
        <w:tc>
          <w:tcPr>
            <w:tcW w:w="7421" w:type="dxa"/>
            <w:shd w:val="clear" w:color="auto" w:fill="auto"/>
          </w:tcPr>
          <w:p w:rsidR="006E1DB2" w:rsidRPr="002B6C81" w:rsidRDefault="006E1DB2" w:rsidP="004E44CE">
            <w:pPr>
              <w:rPr>
                <w:rStyle w:val="cs95e872d03"/>
                <w:rFonts w:ascii="Arial" w:hAnsi="Arial" w:cs="Arial"/>
                <w:sz w:val="32"/>
                <w:szCs w:val="32"/>
              </w:rPr>
            </w:pPr>
            <w:r w:rsidRPr="002B6C81">
              <w:rPr>
                <w:rStyle w:val="cs7a65ad241"/>
                <w:rFonts w:ascii="Arial" w:hAnsi="Arial" w:cs="Arial"/>
                <w:sz w:val="32"/>
                <w:szCs w:val="32"/>
              </w:rPr>
              <w:t xml:space="preserve">В.о. начальника </w:t>
            </w:r>
          </w:p>
          <w:p w:rsidR="006E1DB2" w:rsidRPr="002B6C81" w:rsidRDefault="006E1DB2" w:rsidP="004E44CE">
            <w:pPr>
              <w:ind w:right="20"/>
              <w:rPr>
                <w:rStyle w:val="cs7864ebcf1"/>
                <w:rFonts w:ascii="Arial" w:hAnsi="Arial" w:cs="Arial"/>
                <w:b w:val="0"/>
                <w:color w:val="auto"/>
                <w:sz w:val="32"/>
                <w:szCs w:val="32"/>
              </w:rPr>
            </w:pPr>
            <w:r w:rsidRPr="002B6C81">
              <w:rPr>
                <w:rStyle w:val="cs7a65ad241"/>
                <w:rFonts w:ascii="Arial" w:hAnsi="Arial" w:cs="Arial"/>
                <w:sz w:val="32"/>
                <w:szCs w:val="32"/>
              </w:rPr>
              <w:t>Фармацевтичного управління</w:t>
            </w:r>
          </w:p>
          <w:p w:rsidR="006E1DB2" w:rsidRPr="002B6C81" w:rsidRDefault="006E1DB2" w:rsidP="004E44CE">
            <w:pPr>
              <w:tabs>
                <w:tab w:val="left" w:pos="4095"/>
              </w:tabs>
              <w:rPr>
                <w:rFonts w:ascii="Arial" w:hAnsi="Arial" w:cs="Arial"/>
                <w:sz w:val="32"/>
                <w:szCs w:val="32"/>
              </w:rPr>
            </w:pPr>
          </w:p>
        </w:tc>
        <w:tc>
          <w:tcPr>
            <w:tcW w:w="7422" w:type="dxa"/>
            <w:shd w:val="clear" w:color="auto" w:fill="auto"/>
          </w:tcPr>
          <w:p w:rsidR="006E1DB2" w:rsidRPr="002B6C81" w:rsidRDefault="006E1DB2" w:rsidP="004E44CE">
            <w:pPr>
              <w:pStyle w:val="cs95e872d0"/>
              <w:jc w:val="right"/>
              <w:rPr>
                <w:rStyle w:val="cs7a65ad241"/>
                <w:rFonts w:ascii="Arial" w:hAnsi="Arial" w:cs="Arial"/>
                <w:sz w:val="32"/>
                <w:szCs w:val="32"/>
              </w:rPr>
            </w:pPr>
          </w:p>
          <w:p w:rsidR="006E1DB2" w:rsidRPr="002B6C81" w:rsidRDefault="006E1DB2" w:rsidP="004E44CE">
            <w:pPr>
              <w:pStyle w:val="cs95e872d0"/>
              <w:jc w:val="right"/>
            </w:pPr>
            <w:r w:rsidRPr="002B6C81">
              <w:rPr>
                <w:rStyle w:val="cs7a65ad241"/>
                <w:rFonts w:ascii="Arial" w:hAnsi="Arial" w:cs="Arial"/>
                <w:sz w:val="32"/>
                <w:szCs w:val="32"/>
              </w:rPr>
              <w:t>Олександр ГРІЦЕНКО</w:t>
            </w:r>
          </w:p>
        </w:tc>
      </w:tr>
    </w:tbl>
    <w:p w:rsidR="006E1DB2" w:rsidRDefault="006E1DB2" w:rsidP="00FC73F7">
      <w:pPr>
        <w:pStyle w:val="31"/>
        <w:spacing w:after="0"/>
        <w:ind w:left="0"/>
        <w:rPr>
          <w:b/>
          <w:sz w:val="28"/>
          <w:szCs w:val="28"/>
          <w:lang w:val="uk-UA"/>
        </w:rPr>
        <w:sectPr w:rsidR="006E1DB2" w:rsidSect="004E44CE">
          <w:headerReference w:type="default" r:id="rId13"/>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1A08F5" w:rsidRPr="00BA2A0A" w:rsidTr="004E44CE">
        <w:tc>
          <w:tcPr>
            <w:tcW w:w="3828" w:type="dxa"/>
          </w:tcPr>
          <w:p w:rsidR="001A08F5" w:rsidRPr="008C1EC6" w:rsidRDefault="001A08F5" w:rsidP="002A2B6E">
            <w:pPr>
              <w:pStyle w:val="4"/>
              <w:tabs>
                <w:tab w:val="left" w:pos="12600"/>
              </w:tabs>
              <w:spacing w:before="0" w:after="0"/>
              <w:rPr>
                <w:bCs w:val="0"/>
                <w:iCs/>
                <w:sz w:val="18"/>
                <w:szCs w:val="18"/>
              </w:rPr>
            </w:pPr>
            <w:r w:rsidRPr="008C1EC6">
              <w:rPr>
                <w:bCs w:val="0"/>
                <w:iCs/>
                <w:sz w:val="18"/>
                <w:szCs w:val="18"/>
              </w:rPr>
              <w:t>Додаток 2</w:t>
            </w:r>
          </w:p>
          <w:p w:rsidR="001A08F5" w:rsidRPr="008C1EC6" w:rsidRDefault="001A08F5" w:rsidP="002A2B6E">
            <w:pPr>
              <w:pStyle w:val="4"/>
              <w:tabs>
                <w:tab w:val="left" w:pos="12600"/>
              </w:tabs>
              <w:spacing w:before="0" w:after="0"/>
              <w:rPr>
                <w:bCs w:val="0"/>
                <w:iCs/>
                <w:sz w:val="18"/>
                <w:szCs w:val="18"/>
              </w:rPr>
            </w:pPr>
            <w:r w:rsidRPr="008C1EC6">
              <w:rPr>
                <w:bCs w:val="0"/>
                <w:iCs/>
                <w:sz w:val="18"/>
                <w:szCs w:val="18"/>
              </w:rPr>
              <w:t>до наказу Міністерства охорони</w:t>
            </w:r>
          </w:p>
          <w:p w:rsidR="001A08F5" w:rsidRPr="008C1EC6" w:rsidRDefault="001A08F5" w:rsidP="002A2B6E">
            <w:pPr>
              <w:pStyle w:val="4"/>
              <w:tabs>
                <w:tab w:val="left" w:pos="12600"/>
              </w:tabs>
              <w:spacing w:before="0" w:after="0"/>
              <w:rPr>
                <w:bCs w:val="0"/>
                <w:iCs/>
                <w:sz w:val="18"/>
                <w:szCs w:val="18"/>
              </w:rPr>
            </w:pPr>
            <w:r w:rsidRPr="008C1EC6">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1A08F5" w:rsidRPr="00A711E1" w:rsidRDefault="001A08F5" w:rsidP="002A2B6E">
            <w:pPr>
              <w:tabs>
                <w:tab w:val="left" w:pos="12600"/>
              </w:tabs>
              <w:rPr>
                <w:rFonts w:ascii="Arial" w:hAnsi="Arial" w:cs="Arial"/>
                <w:b/>
                <w:sz w:val="18"/>
                <w:szCs w:val="18"/>
                <w:u w:val="single"/>
              </w:rPr>
            </w:pPr>
            <w:r w:rsidRPr="00A711E1">
              <w:rPr>
                <w:b/>
                <w:bCs/>
                <w:iCs/>
                <w:sz w:val="18"/>
                <w:szCs w:val="18"/>
                <w:u w:val="single"/>
              </w:rPr>
              <w:t>від 14 березня 2023 року № 490</w:t>
            </w:r>
          </w:p>
        </w:tc>
      </w:tr>
    </w:tbl>
    <w:p w:rsidR="001A08F5" w:rsidRPr="00735940" w:rsidRDefault="001A08F5" w:rsidP="001A08F5">
      <w:pPr>
        <w:keepNext/>
        <w:tabs>
          <w:tab w:val="left" w:pos="12600"/>
        </w:tabs>
        <w:jc w:val="center"/>
        <w:outlineLvl w:val="1"/>
        <w:rPr>
          <w:b/>
          <w:caps/>
          <w:sz w:val="26"/>
          <w:szCs w:val="26"/>
        </w:rPr>
      </w:pPr>
      <w:r w:rsidRPr="00735940">
        <w:rPr>
          <w:b/>
          <w:caps/>
          <w:sz w:val="26"/>
          <w:szCs w:val="26"/>
        </w:rPr>
        <w:t>ПЕРЕЛІК</w:t>
      </w:r>
    </w:p>
    <w:p w:rsidR="001A08F5" w:rsidRDefault="001A08F5" w:rsidP="001A08F5">
      <w:pPr>
        <w:tabs>
          <w:tab w:val="left" w:pos="12600"/>
        </w:tabs>
        <w:jc w:val="center"/>
        <w:rPr>
          <w:b/>
          <w:caps/>
          <w:sz w:val="26"/>
          <w:szCs w:val="26"/>
        </w:rPr>
      </w:pPr>
      <w:r w:rsidRPr="00735940">
        <w:rPr>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1A08F5" w:rsidRPr="00BA2A0A" w:rsidRDefault="001A08F5" w:rsidP="001A08F5">
      <w:pPr>
        <w:tabs>
          <w:tab w:val="left" w:pos="12600"/>
        </w:tabs>
        <w:jc w:val="center"/>
        <w:rPr>
          <w:rFonts w:ascii="Arial" w:hAnsi="Arial" w:cs="Arial"/>
          <w:b/>
          <w:sz w:val="28"/>
          <w:szCs w:val="28"/>
        </w:rPr>
      </w:pPr>
    </w:p>
    <w:tbl>
      <w:tblPr>
        <w:tblW w:w="15876"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6"/>
        <w:gridCol w:w="1701"/>
        <w:gridCol w:w="1275"/>
        <w:gridCol w:w="993"/>
        <w:gridCol w:w="1559"/>
        <w:gridCol w:w="1134"/>
        <w:gridCol w:w="3685"/>
        <w:gridCol w:w="1134"/>
        <w:gridCol w:w="992"/>
        <w:gridCol w:w="1559"/>
      </w:tblGrid>
      <w:tr w:rsidR="001A08F5" w:rsidRPr="00BA2A0A" w:rsidTr="002A2B6E">
        <w:trPr>
          <w:tblHeader/>
        </w:trPr>
        <w:tc>
          <w:tcPr>
            <w:tcW w:w="568" w:type="dxa"/>
            <w:tcBorders>
              <w:top w:val="single" w:sz="4" w:space="0" w:color="000000"/>
            </w:tcBorders>
            <w:shd w:val="clear" w:color="auto" w:fill="D9D9D9"/>
            <w:hideMark/>
          </w:tcPr>
          <w:p w:rsidR="001A08F5" w:rsidRPr="00BA2A0A" w:rsidRDefault="001A08F5" w:rsidP="004E44CE">
            <w:pPr>
              <w:tabs>
                <w:tab w:val="left" w:pos="12600"/>
              </w:tabs>
              <w:jc w:val="center"/>
              <w:rPr>
                <w:rFonts w:ascii="Arial" w:hAnsi="Arial" w:cs="Arial"/>
                <w:b/>
                <w:i/>
                <w:sz w:val="16"/>
                <w:szCs w:val="16"/>
              </w:rPr>
            </w:pPr>
            <w:r w:rsidRPr="00BA2A0A">
              <w:rPr>
                <w:rFonts w:ascii="Arial" w:hAnsi="Arial" w:cs="Arial"/>
                <w:b/>
                <w:i/>
                <w:sz w:val="16"/>
                <w:szCs w:val="16"/>
              </w:rPr>
              <w:t>№ п/п</w:t>
            </w:r>
          </w:p>
        </w:tc>
        <w:tc>
          <w:tcPr>
            <w:tcW w:w="1276" w:type="dxa"/>
            <w:tcBorders>
              <w:top w:val="single" w:sz="4" w:space="0" w:color="000000"/>
            </w:tcBorders>
            <w:shd w:val="clear" w:color="auto" w:fill="D9D9D9"/>
          </w:tcPr>
          <w:p w:rsidR="001A08F5" w:rsidRPr="00BA2A0A" w:rsidRDefault="001A08F5" w:rsidP="004E44CE">
            <w:pPr>
              <w:tabs>
                <w:tab w:val="left" w:pos="12600"/>
              </w:tabs>
              <w:jc w:val="center"/>
              <w:rPr>
                <w:rFonts w:ascii="Arial" w:hAnsi="Arial" w:cs="Arial"/>
                <w:b/>
                <w:i/>
                <w:sz w:val="16"/>
                <w:szCs w:val="16"/>
              </w:rPr>
            </w:pPr>
            <w:r w:rsidRPr="00BA2A0A">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1A08F5" w:rsidRPr="00BA2A0A" w:rsidRDefault="001A08F5" w:rsidP="004E44CE">
            <w:pPr>
              <w:tabs>
                <w:tab w:val="left" w:pos="12600"/>
              </w:tabs>
              <w:jc w:val="center"/>
              <w:rPr>
                <w:rFonts w:ascii="Arial" w:hAnsi="Arial" w:cs="Arial"/>
                <w:b/>
                <w:i/>
                <w:sz w:val="16"/>
                <w:szCs w:val="16"/>
              </w:rPr>
            </w:pPr>
            <w:r w:rsidRPr="00BA2A0A">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1A08F5" w:rsidRPr="00BA2A0A" w:rsidRDefault="001A08F5" w:rsidP="004E44CE">
            <w:pPr>
              <w:tabs>
                <w:tab w:val="left" w:pos="12600"/>
              </w:tabs>
              <w:jc w:val="center"/>
              <w:rPr>
                <w:rFonts w:ascii="Arial" w:hAnsi="Arial" w:cs="Arial"/>
                <w:b/>
                <w:i/>
                <w:sz w:val="16"/>
                <w:szCs w:val="16"/>
              </w:rPr>
            </w:pPr>
            <w:r w:rsidRPr="00BA2A0A">
              <w:rPr>
                <w:rFonts w:ascii="Arial" w:hAnsi="Arial" w:cs="Arial"/>
                <w:b/>
                <w:i/>
                <w:sz w:val="16"/>
                <w:szCs w:val="16"/>
              </w:rPr>
              <w:t>Заявник</w:t>
            </w:r>
          </w:p>
        </w:tc>
        <w:tc>
          <w:tcPr>
            <w:tcW w:w="993" w:type="dxa"/>
            <w:tcBorders>
              <w:top w:val="single" w:sz="4" w:space="0" w:color="000000"/>
            </w:tcBorders>
            <w:shd w:val="clear" w:color="auto" w:fill="D9D9D9"/>
          </w:tcPr>
          <w:p w:rsidR="001A08F5" w:rsidRPr="00BA2A0A" w:rsidRDefault="001A08F5" w:rsidP="004E44CE">
            <w:pPr>
              <w:tabs>
                <w:tab w:val="left" w:pos="12600"/>
              </w:tabs>
              <w:jc w:val="center"/>
              <w:rPr>
                <w:rFonts w:ascii="Arial" w:hAnsi="Arial" w:cs="Arial"/>
                <w:b/>
                <w:i/>
                <w:sz w:val="16"/>
                <w:szCs w:val="16"/>
              </w:rPr>
            </w:pPr>
            <w:r w:rsidRPr="00BA2A0A">
              <w:rPr>
                <w:rFonts w:ascii="Arial" w:hAnsi="Arial" w:cs="Arial"/>
                <w:b/>
                <w:i/>
                <w:sz w:val="16"/>
                <w:szCs w:val="16"/>
              </w:rPr>
              <w:t>Країна заявника</w:t>
            </w:r>
          </w:p>
        </w:tc>
        <w:tc>
          <w:tcPr>
            <w:tcW w:w="1559" w:type="dxa"/>
            <w:tcBorders>
              <w:top w:val="single" w:sz="4" w:space="0" w:color="000000"/>
            </w:tcBorders>
            <w:shd w:val="clear" w:color="auto" w:fill="D9D9D9"/>
          </w:tcPr>
          <w:p w:rsidR="001A08F5" w:rsidRPr="00BA2A0A" w:rsidRDefault="001A08F5" w:rsidP="004E44CE">
            <w:pPr>
              <w:tabs>
                <w:tab w:val="left" w:pos="12600"/>
              </w:tabs>
              <w:jc w:val="center"/>
              <w:rPr>
                <w:rFonts w:ascii="Arial" w:hAnsi="Arial" w:cs="Arial"/>
                <w:b/>
                <w:i/>
                <w:sz w:val="16"/>
                <w:szCs w:val="16"/>
              </w:rPr>
            </w:pPr>
            <w:r w:rsidRPr="00BA2A0A">
              <w:rPr>
                <w:rFonts w:ascii="Arial" w:hAnsi="Arial" w:cs="Arial"/>
                <w:b/>
                <w:i/>
                <w:sz w:val="16"/>
                <w:szCs w:val="16"/>
              </w:rPr>
              <w:t>Виробник</w:t>
            </w:r>
          </w:p>
        </w:tc>
        <w:tc>
          <w:tcPr>
            <w:tcW w:w="1134" w:type="dxa"/>
            <w:tcBorders>
              <w:top w:val="single" w:sz="4" w:space="0" w:color="000000"/>
            </w:tcBorders>
            <w:shd w:val="clear" w:color="auto" w:fill="D9D9D9"/>
          </w:tcPr>
          <w:p w:rsidR="001A08F5" w:rsidRPr="00BA2A0A" w:rsidRDefault="001A08F5" w:rsidP="004E44CE">
            <w:pPr>
              <w:tabs>
                <w:tab w:val="left" w:pos="12600"/>
              </w:tabs>
              <w:jc w:val="center"/>
              <w:rPr>
                <w:rFonts w:ascii="Arial" w:hAnsi="Arial" w:cs="Arial"/>
                <w:b/>
                <w:i/>
                <w:sz w:val="16"/>
                <w:szCs w:val="16"/>
              </w:rPr>
            </w:pPr>
            <w:r w:rsidRPr="00BA2A0A">
              <w:rPr>
                <w:rFonts w:ascii="Arial" w:hAnsi="Arial" w:cs="Arial"/>
                <w:b/>
                <w:i/>
                <w:sz w:val="16"/>
                <w:szCs w:val="16"/>
              </w:rPr>
              <w:t>Країна виробника</w:t>
            </w:r>
          </w:p>
        </w:tc>
        <w:tc>
          <w:tcPr>
            <w:tcW w:w="3685" w:type="dxa"/>
            <w:tcBorders>
              <w:top w:val="single" w:sz="4" w:space="0" w:color="000000"/>
            </w:tcBorders>
            <w:shd w:val="clear" w:color="auto" w:fill="D9D9D9"/>
          </w:tcPr>
          <w:p w:rsidR="001A08F5" w:rsidRPr="00BA2A0A" w:rsidRDefault="001A08F5" w:rsidP="004E44CE">
            <w:pPr>
              <w:tabs>
                <w:tab w:val="left" w:pos="12600"/>
              </w:tabs>
              <w:jc w:val="center"/>
              <w:rPr>
                <w:rFonts w:ascii="Arial" w:hAnsi="Arial" w:cs="Arial"/>
                <w:b/>
                <w:i/>
                <w:sz w:val="16"/>
                <w:szCs w:val="16"/>
              </w:rPr>
            </w:pPr>
            <w:r w:rsidRPr="00BA2A0A">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1A08F5" w:rsidRPr="00BA2A0A" w:rsidRDefault="001A08F5" w:rsidP="004E44CE">
            <w:pPr>
              <w:tabs>
                <w:tab w:val="left" w:pos="12600"/>
              </w:tabs>
              <w:jc w:val="center"/>
              <w:rPr>
                <w:rFonts w:ascii="Arial" w:hAnsi="Arial" w:cs="Arial"/>
                <w:b/>
                <w:i/>
                <w:sz w:val="16"/>
                <w:szCs w:val="16"/>
              </w:rPr>
            </w:pPr>
            <w:r w:rsidRPr="00BA2A0A">
              <w:rPr>
                <w:rFonts w:ascii="Arial" w:hAnsi="Arial" w:cs="Arial"/>
                <w:b/>
                <w:i/>
                <w:sz w:val="16"/>
                <w:szCs w:val="16"/>
              </w:rPr>
              <w:t>Умови відпуску</w:t>
            </w:r>
          </w:p>
        </w:tc>
        <w:tc>
          <w:tcPr>
            <w:tcW w:w="992" w:type="dxa"/>
            <w:tcBorders>
              <w:top w:val="single" w:sz="4" w:space="0" w:color="000000"/>
            </w:tcBorders>
            <w:shd w:val="clear" w:color="auto" w:fill="D9D9D9"/>
          </w:tcPr>
          <w:p w:rsidR="001A08F5" w:rsidRPr="00BA2A0A" w:rsidRDefault="001A08F5" w:rsidP="004E44CE">
            <w:pPr>
              <w:tabs>
                <w:tab w:val="left" w:pos="12600"/>
              </w:tabs>
              <w:jc w:val="center"/>
              <w:rPr>
                <w:rFonts w:ascii="Arial" w:hAnsi="Arial" w:cs="Arial"/>
                <w:b/>
                <w:i/>
                <w:sz w:val="16"/>
                <w:szCs w:val="16"/>
              </w:rPr>
            </w:pPr>
            <w:r w:rsidRPr="00BA2A0A">
              <w:rPr>
                <w:rFonts w:ascii="Arial" w:hAnsi="Arial" w:cs="Arial"/>
                <w:b/>
                <w:i/>
                <w:sz w:val="16"/>
                <w:szCs w:val="16"/>
              </w:rPr>
              <w:t>Рекламування</w:t>
            </w:r>
          </w:p>
        </w:tc>
        <w:tc>
          <w:tcPr>
            <w:tcW w:w="1559" w:type="dxa"/>
            <w:tcBorders>
              <w:top w:val="single" w:sz="4" w:space="0" w:color="000000"/>
            </w:tcBorders>
            <w:shd w:val="clear" w:color="auto" w:fill="D9D9D9"/>
          </w:tcPr>
          <w:p w:rsidR="001A08F5" w:rsidRPr="00BA2A0A" w:rsidRDefault="001A08F5" w:rsidP="004E44CE">
            <w:pPr>
              <w:tabs>
                <w:tab w:val="left" w:pos="12600"/>
              </w:tabs>
              <w:jc w:val="center"/>
              <w:rPr>
                <w:rFonts w:ascii="Arial" w:hAnsi="Arial" w:cs="Arial"/>
                <w:b/>
                <w:i/>
                <w:sz w:val="16"/>
                <w:szCs w:val="16"/>
              </w:rPr>
            </w:pPr>
            <w:r w:rsidRPr="00BA2A0A">
              <w:rPr>
                <w:rFonts w:ascii="Arial" w:hAnsi="Arial" w:cs="Arial"/>
                <w:b/>
                <w:i/>
                <w:sz w:val="16"/>
                <w:szCs w:val="16"/>
              </w:rPr>
              <w:t>Номер реєстраційного посвідчення</w:t>
            </w:r>
          </w:p>
        </w:tc>
      </w:tr>
      <w:tr w:rsidR="001A08F5" w:rsidRPr="00BA2A0A" w:rsidTr="002A2B6E">
        <w:tc>
          <w:tcPr>
            <w:tcW w:w="568" w:type="dxa"/>
            <w:tcBorders>
              <w:top w:val="single" w:sz="4" w:space="0" w:color="auto"/>
              <w:left w:val="single" w:sz="4" w:space="0" w:color="000000"/>
              <w:bottom w:val="single" w:sz="4" w:space="0" w:color="auto"/>
              <w:right w:val="single" w:sz="4" w:space="0" w:color="000000"/>
            </w:tcBorders>
            <w:shd w:val="clear" w:color="auto" w:fill="auto"/>
          </w:tcPr>
          <w:p w:rsidR="001A08F5" w:rsidRPr="00BA2A0A" w:rsidRDefault="001A08F5" w:rsidP="001A08F5">
            <w:pPr>
              <w:numPr>
                <w:ilvl w:val="0"/>
                <w:numId w:val="5"/>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A08F5" w:rsidRPr="00BA2A0A" w:rsidRDefault="001A08F5" w:rsidP="004E44CE">
            <w:pPr>
              <w:pStyle w:val="11"/>
              <w:tabs>
                <w:tab w:val="left" w:pos="12600"/>
              </w:tabs>
              <w:rPr>
                <w:rFonts w:ascii="Arial" w:hAnsi="Arial" w:cs="Arial"/>
                <w:b/>
                <w:i/>
                <w:sz w:val="16"/>
                <w:szCs w:val="16"/>
              </w:rPr>
            </w:pPr>
            <w:r w:rsidRPr="00BA2A0A">
              <w:rPr>
                <w:rFonts w:ascii="Arial" w:hAnsi="Arial" w:cs="Arial"/>
                <w:b/>
                <w:sz w:val="16"/>
                <w:szCs w:val="16"/>
              </w:rPr>
              <w:t>АМІФЕНА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плівковою оболонкою, по 500 мг по 10 таблеток у блістері, по 2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Товариство з додатковою відповідальністю "ІНТЕРХІМ"</w:t>
            </w:r>
            <w:r w:rsidRPr="00BA2A0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Товариство з додатковою відповідальністю "ІНТЕРХІМ"</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(уточнення інформації),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"Спосіб застосування та дози" (уточнення інформації), "Передозування", "Побічні реакції" відповідно до оновленої інформації з безпеки застосування діючої речовини. </w:t>
            </w:r>
            <w:r w:rsidRPr="00BA2A0A">
              <w:rPr>
                <w:rFonts w:ascii="Arial" w:hAnsi="Arial" w:cs="Arial"/>
                <w:sz w:val="16"/>
                <w:szCs w:val="16"/>
              </w:rPr>
              <w:br/>
            </w:r>
            <w:r w:rsidRPr="00BA2A0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sz w:val="16"/>
                <w:szCs w:val="16"/>
              </w:rPr>
            </w:pPr>
            <w:r w:rsidRPr="00BA2A0A">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08F5" w:rsidRPr="003C0159" w:rsidRDefault="001A08F5" w:rsidP="004E44CE">
            <w:pPr>
              <w:pStyle w:val="11"/>
              <w:tabs>
                <w:tab w:val="left" w:pos="12600"/>
              </w:tabs>
              <w:jc w:val="center"/>
              <w:rPr>
                <w:rFonts w:ascii="Arial" w:hAnsi="Arial" w:cs="Arial"/>
                <w:sz w:val="16"/>
                <w:szCs w:val="16"/>
              </w:rPr>
            </w:pPr>
            <w:r w:rsidRPr="003C0159">
              <w:rPr>
                <w:rFonts w:ascii="Arial" w:hAnsi="Arial" w:cs="Arial"/>
                <w:sz w:val="16"/>
                <w:szCs w:val="16"/>
              </w:rPr>
              <w:t>UA/16620/01/02</w:t>
            </w:r>
          </w:p>
        </w:tc>
      </w:tr>
      <w:tr w:rsidR="001A08F5" w:rsidRPr="00BA2A0A" w:rsidTr="002A2B6E">
        <w:tc>
          <w:tcPr>
            <w:tcW w:w="568" w:type="dxa"/>
            <w:tcBorders>
              <w:top w:val="single" w:sz="4" w:space="0" w:color="auto"/>
              <w:left w:val="single" w:sz="4" w:space="0" w:color="000000"/>
              <w:bottom w:val="single" w:sz="4" w:space="0" w:color="auto"/>
              <w:right w:val="single" w:sz="4" w:space="0" w:color="000000"/>
            </w:tcBorders>
            <w:shd w:val="clear" w:color="auto" w:fill="auto"/>
          </w:tcPr>
          <w:p w:rsidR="001A08F5" w:rsidRPr="00BA2A0A" w:rsidRDefault="001A08F5" w:rsidP="001A08F5">
            <w:pPr>
              <w:numPr>
                <w:ilvl w:val="0"/>
                <w:numId w:val="5"/>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A08F5" w:rsidRPr="00BA2A0A" w:rsidRDefault="001A08F5" w:rsidP="004E44CE">
            <w:pPr>
              <w:pStyle w:val="11"/>
              <w:tabs>
                <w:tab w:val="left" w:pos="12600"/>
              </w:tabs>
              <w:rPr>
                <w:rFonts w:ascii="Arial" w:hAnsi="Arial" w:cs="Arial"/>
                <w:b/>
                <w:i/>
                <w:sz w:val="16"/>
                <w:szCs w:val="16"/>
              </w:rPr>
            </w:pPr>
            <w:r w:rsidRPr="00BA2A0A">
              <w:rPr>
                <w:rFonts w:ascii="Arial" w:hAnsi="Arial" w:cs="Arial"/>
                <w:b/>
                <w:sz w:val="16"/>
                <w:szCs w:val="16"/>
              </w:rPr>
              <w:t>АМІФЕНА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плівковою оболонкою, по 250 мг по 10 таблеток у блістері, по 2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Товариство з додатковою відповідальністю "ІНТЕРХІМ"</w:t>
            </w:r>
            <w:r w:rsidRPr="00BA2A0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Товариство з додатковою відповідальністю "ІНТЕРХІМ"</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(уточнення інформації),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"Спосіб застосування та дози" (уточнення інформації), "Передозування", "Побічні реакції" відповідно до оновленої інформації з безпеки застосування діючої речовини. </w:t>
            </w:r>
            <w:r w:rsidRPr="00BA2A0A">
              <w:rPr>
                <w:rFonts w:ascii="Arial" w:hAnsi="Arial" w:cs="Arial"/>
                <w:sz w:val="16"/>
                <w:szCs w:val="16"/>
              </w:rPr>
              <w:br/>
            </w:r>
            <w:r w:rsidRPr="00BA2A0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sz w:val="16"/>
                <w:szCs w:val="16"/>
              </w:rPr>
            </w:pPr>
            <w:r w:rsidRPr="00BA2A0A">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08F5" w:rsidRPr="003C0159" w:rsidRDefault="001A08F5" w:rsidP="004E44CE">
            <w:pPr>
              <w:pStyle w:val="11"/>
              <w:tabs>
                <w:tab w:val="left" w:pos="12600"/>
              </w:tabs>
              <w:jc w:val="center"/>
              <w:rPr>
                <w:rFonts w:ascii="Arial" w:hAnsi="Arial" w:cs="Arial"/>
                <w:sz w:val="16"/>
                <w:szCs w:val="16"/>
              </w:rPr>
            </w:pPr>
            <w:r w:rsidRPr="003C0159">
              <w:rPr>
                <w:rFonts w:ascii="Arial" w:hAnsi="Arial" w:cs="Arial"/>
                <w:sz w:val="16"/>
                <w:szCs w:val="16"/>
              </w:rPr>
              <w:t>UA/16620/01/01</w:t>
            </w:r>
          </w:p>
        </w:tc>
      </w:tr>
      <w:tr w:rsidR="001A08F5" w:rsidRPr="00BA2A0A" w:rsidTr="002A2B6E">
        <w:tc>
          <w:tcPr>
            <w:tcW w:w="568" w:type="dxa"/>
            <w:tcBorders>
              <w:top w:val="single" w:sz="4" w:space="0" w:color="auto"/>
              <w:left w:val="single" w:sz="4" w:space="0" w:color="000000"/>
              <w:bottom w:val="single" w:sz="4" w:space="0" w:color="auto"/>
              <w:right w:val="single" w:sz="4" w:space="0" w:color="000000"/>
            </w:tcBorders>
            <w:shd w:val="clear" w:color="auto" w:fill="auto"/>
          </w:tcPr>
          <w:p w:rsidR="001A08F5" w:rsidRPr="00BA2A0A" w:rsidRDefault="001A08F5" w:rsidP="001A08F5">
            <w:pPr>
              <w:numPr>
                <w:ilvl w:val="0"/>
                <w:numId w:val="5"/>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A08F5" w:rsidRPr="00BA2A0A" w:rsidRDefault="001A08F5" w:rsidP="004E44CE">
            <w:pPr>
              <w:pStyle w:val="11"/>
              <w:tabs>
                <w:tab w:val="left" w:pos="12600"/>
              </w:tabs>
              <w:rPr>
                <w:rFonts w:ascii="Arial" w:hAnsi="Arial" w:cs="Arial"/>
                <w:b/>
                <w:i/>
                <w:sz w:val="16"/>
                <w:szCs w:val="16"/>
              </w:rPr>
            </w:pPr>
            <w:r w:rsidRPr="00BA2A0A">
              <w:rPr>
                <w:rFonts w:ascii="Arial" w:hAnsi="Arial" w:cs="Arial"/>
                <w:b/>
                <w:sz w:val="16"/>
                <w:szCs w:val="16"/>
              </w:rPr>
              <w:t>АМЛОДИПІН-ТЕВА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rPr>
                <w:rFonts w:ascii="Arial" w:hAnsi="Arial" w:cs="Arial"/>
                <w:sz w:val="16"/>
                <w:szCs w:val="16"/>
              </w:rPr>
            </w:pPr>
            <w:r w:rsidRPr="00BA2A0A">
              <w:rPr>
                <w:rFonts w:ascii="Arial" w:hAnsi="Arial" w:cs="Arial"/>
                <w:sz w:val="16"/>
                <w:szCs w:val="16"/>
              </w:rPr>
              <w:t>таблетки, по 5 мг; по 10 таблеток у блістері; по 3 або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ТОВ «Тева Україна»</w:t>
            </w:r>
            <w:r w:rsidRPr="00BA2A0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АТ Фармацевтичний завод Тева</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Перереєстрація на необмежений термін</w:t>
            </w:r>
            <w:r w:rsidRPr="00BA2A0A">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"Фармакотерапевтична група. Код АТХ" (щодо назви),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(Норваск®, таблетки по 5 мг, по 10 мг). </w:t>
            </w:r>
            <w:r w:rsidRPr="00BA2A0A">
              <w:rPr>
                <w:rFonts w:ascii="Arial" w:hAnsi="Arial" w:cs="Arial"/>
                <w:sz w:val="16"/>
                <w:szCs w:val="16"/>
              </w:rPr>
              <w:br/>
            </w:r>
            <w:r w:rsidRPr="00BA2A0A">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i/>
                <w:sz w:val="16"/>
                <w:szCs w:val="16"/>
                <w:lang w:val="en-US"/>
              </w:rPr>
            </w:pPr>
            <w:r w:rsidRPr="00BA2A0A">
              <w:rPr>
                <w:rFonts w:ascii="Arial" w:hAnsi="Arial" w:cs="Arial"/>
                <w:i/>
                <w:sz w:val="16"/>
                <w:szCs w:val="16"/>
                <w:lang w:val="ru-RU"/>
              </w:rPr>
              <w:t>Н</w:t>
            </w:r>
            <w:r w:rsidRPr="00BA2A0A">
              <w:rPr>
                <w:rFonts w:ascii="Arial" w:hAnsi="Arial" w:cs="Arial"/>
                <w:i/>
                <w:sz w:val="16"/>
                <w:szCs w:val="16"/>
                <w:lang w:val="en-US"/>
              </w:rPr>
              <w:t xml:space="preserve">е </w:t>
            </w:r>
          </w:p>
          <w:p w:rsidR="001A08F5" w:rsidRPr="00BA2A0A" w:rsidRDefault="001A08F5" w:rsidP="004E44CE">
            <w:pPr>
              <w:pStyle w:val="11"/>
              <w:tabs>
                <w:tab w:val="left" w:pos="12600"/>
              </w:tabs>
              <w:jc w:val="center"/>
              <w:rPr>
                <w:sz w:val="16"/>
                <w:szCs w:val="16"/>
              </w:rPr>
            </w:pPr>
            <w:r w:rsidRPr="00BA2A0A">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08F5" w:rsidRPr="003C0159" w:rsidRDefault="001A08F5" w:rsidP="004E44CE">
            <w:pPr>
              <w:pStyle w:val="11"/>
              <w:tabs>
                <w:tab w:val="left" w:pos="12600"/>
              </w:tabs>
              <w:jc w:val="center"/>
              <w:rPr>
                <w:rFonts w:ascii="Arial" w:hAnsi="Arial" w:cs="Arial"/>
                <w:sz w:val="16"/>
                <w:szCs w:val="16"/>
              </w:rPr>
            </w:pPr>
            <w:r w:rsidRPr="003C0159">
              <w:rPr>
                <w:rFonts w:ascii="Arial" w:hAnsi="Arial" w:cs="Arial"/>
                <w:sz w:val="16"/>
                <w:szCs w:val="16"/>
              </w:rPr>
              <w:t>UA/16717/01/01</w:t>
            </w:r>
          </w:p>
        </w:tc>
      </w:tr>
      <w:tr w:rsidR="001A08F5" w:rsidRPr="00BA2A0A" w:rsidTr="002A2B6E">
        <w:tc>
          <w:tcPr>
            <w:tcW w:w="568" w:type="dxa"/>
            <w:tcBorders>
              <w:top w:val="single" w:sz="4" w:space="0" w:color="auto"/>
              <w:left w:val="single" w:sz="4" w:space="0" w:color="000000"/>
              <w:bottom w:val="single" w:sz="4" w:space="0" w:color="auto"/>
              <w:right w:val="single" w:sz="4" w:space="0" w:color="000000"/>
            </w:tcBorders>
            <w:shd w:val="clear" w:color="auto" w:fill="auto"/>
          </w:tcPr>
          <w:p w:rsidR="001A08F5" w:rsidRPr="00BA2A0A" w:rsidRDefault="001A08F5" w:rsidP="001A08F5">
            <w:pPr>
              <w:numPr>
                <w:ilvl w:val="0"/>
                <w:numId w:val="5"/>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A08F5" w:rsidRPr="00BA2A0A" w:rsidRDefault="001A08F5" w:rsidP="004E44CE">
            <w:pPr>
              <w:pStyle w:val="11"/>
              <w:tabs>
                <w:tab w:val="left" w:pos="12600"/>
              </w:tabs>
              <w:rPr>
                <w:rFonts w:ascii="Arial" w:hAnsi="Arial" w:cs="Arial"/>
                <w:b/>
                <w:i/>
                <w:sz w:val="16"/>
                <w:szCs w:val="16"/>
              </w:rPr>
            </w:pPr>
            <w:r w:rsidRPr="00BA2A0A">
              <w:rPr>
                <w:rFonts w:ascii="Arial" w:hAnsi="Arial" w:cs="Arial"/>
                <w:b/>
                <w:sz w:val="16"/>
                <w:szCs w:val="16"/>
              </w:rPr>
              <w:t>АМЛОДИПІН-ТЕВА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rPr>
                <w:rFonts w:ascii="Arial" w:hAnsi="Arial" w:cs="Arial"/>
                <w:sz w:val="16"/>
                <w:szCs w:val="16"/>
              </w:rPr>
            </w:pPr>
            <w:r w:rsidRPr="00BA2A0A">
              <w:rPr>
                <w:rFonts w:ascii="Arial" w:hAnsi="Arial" w:cs="Arial"/>
                <w:sz w:val="16"/>
                <w:szCs w:val="16"/>
              </w:rPr>
              <w:t>таблетки, по 10 мг; по 10 таблеток у блістері; по 3 або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ТОВ «Тева Україна»</w:t>
            </w:r>
            <w:r w:rsidRPr="00BA2A0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АТ Фармацевтичний завод Тева</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Перереєстрація на необмежений термін</w:t>
            </w:r>
            <w:r w:rsidRPr="00BA2A0A">
              <w:rPr>
                <w:rFonts w:ascii="Arial" w:hAnsi="Arial" w:cs="Arial"/>
                <w:sz w:val="16"/>
                <w:szCs w:val="16"/>
              </w:rPr>
              <w:br/>
            </w:r>
            <w:r w:rsidRPr="00BA2A0A">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"Фармакотерапевтична група. Код АТХ" (щодо назви),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(Норваск®, таблетки по 5 мг, по 10 мг). </w:t>
            </w:r>
            <w:r w:rsidRPr="00BA2A0A">
              <w:rPr>
                <w:rFonts w:ascii="Arial" w:hAnsi="Arial" w:cs="Arial"/>
                <w:sz w:val="16"/>
                <w:szCs w:val="16"/>
              </w:rPr>
              <w:br/>
            </w:r>
            <w:r w:rsidRPr="00BA2A0A">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i/>
                <w:sz w:val="16"/>
                <w:szCs w:val="16"/>
                <w:lang w:val="en-US"/>
              </w:rPr>
            </w:pPr>
            <w:r w:rsidRPr="00BA2A0A">
              <w:rPr>
                <w:rFonts w:ascii="Arial" w:hAnsi="Arial" w:cs="Arial"/>
                <w:i/>
                <w:sz w:val="16"/>
                <w:szCs w:val="16"/>
                <w:lang w:val="ru-RU"/>
              </w:rPr>
              <w:t>Н</w:t>
            </w:r>
            <w:r w:rsidRPr="00BA2A0A">
              <w:rPr>
                <w:rFonts w:ascii="Arial" w:hAnsi="Arial" w:cs="Arial"/>
                <w:i/>
                <w:sz w:val="16"/>
                <w:szCs w:val="16"/>
                <w:lang w:val="en-US"/>
              </w:rPr>
              <w:t xml:space="preserve">е </w:t>
            </w:r>
          </w:p>
          <w:p w:rsidR="001A08F5" w:rsidRPr="00BA2A0A" w:rsidRDefault="001A08F5" w:rsidP="004E44CE">
            <w:pPr>
              <w:pStyle w:val="11"/>
              <w:tabs>
                <w:tab w:val="left" w:pos="12600"/>
              </w:tabs>
              <w:jc w:val="center"/>
              <w:rPr>
                <w:sz w:val="16"/>
                <w:szCs w:val="16"/>
              </w:rPr>
            </w:pPr>
            <w:r w:rsidRPr="00BA2A0A">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08F5" w:rsidRPr="003C0159" w:rsidRDefault="001A08F5" w:rsidP="004E44CE">
            <w:pPr>
              <w:pStyle w:val="11"/>
              <w:tabs>
                <w:tab w:val="left" w:pos="12600"/>
              </w:tabs>
              <w:jc w:val="center"/>
              <w:rPr>
                <w:rFonts w:ascii="Arial" w:hAnsi="Arial" w:cs="Arial"/>
                <w:sz w:val="16"/>
                <w:szCs w:val="16"/>
              </w:rPr>
            </w:pPr>
            <w:r w:rsidRPr="003C0159">
              <w:rPr>
                <w:rFonts w:ascii="Arial" w:hAnsi="Arial" w:cs="Arial"/>
                <w:sz w:val="16"/>
                <w:szCs w:val="16"/>
              </w:rPr>
              <w:t>UA/16717/01/02</w:t>
            </w:r>
          </w:p>
        </w:tc>
      </w:tr>
      <w:tr w:rsidR="001A08F5" w:rsidRPr="00BA2A0A" w:rsidTr="002A2B6E">
        <w:tc>
          <w:tcPr>
            <w:tcW w:w="568" w:type="dxa"/>
            <w:tcBorders>
              <w:top w:val="single" w:sz="4" w:space="0" w:color="auto"/>
              <w:left w:val="single" w:sz="4" w:space="0" w:color="000000"/>
              <w:bottom w:val="single" w:sz="4" w:space="0" w:color="auto"/>
              <w:right w:val="single" w:sz="4" w:space="0" w:color="000000"/>
            </w:tcBorders>
            <w:shd w:val="clear" w:color="auto" w:fill="auto"/>
          </w:tcPr>
          <w:p w:rsidR="001A08F5" w:rsidRPr="00BA2A0A" w:rsidRDefault="001A08F5" w:rsidP="001A08F5">
            <w:pPr>
              <w:numPr>
                <w:ilvl w:val="0"/>
                <w:numId w:val="5"/>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A08F5" w:rsidRPr="00BA2A0A" w:rsidRDefault="001A08F5" w:rsidP="004E44CE">
            <w:pPr>
              <w:pStyle w:val="11"/>
              <w:tabs>
                <w:tab w:val="left" w:pos="12600"/>
              </w:tabs>
              <w:rPr>
                <w:rFonts w:ascii="Arial" w:hAnsi="Arial" w:cs="Arial"/>
                <w:b/>
                <w:i/>
                <w:sz w:val="16"/>
                <w:szCs w:val="16"/>
              </w:rPr>
            </w:pPr>
            <w:r w:rsidRPr="00BA2A0A">
              <w:rPr>
                <w:rFonts w:ascii="Arial" w:hAnsi="Arial" w:cs="Arial"/>
                <w:b/>
                <w:sz w:val="16"/>
                <w:szCs w:val="16"/>
              </w:rPr>
              <w:t>АНАУРАН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rPr>
                <w:rFonts w:ascii="Arial" w:hAnsi="Arial" w:cs="Arial"/>
                <w:sz w:val="16"/>
                <w:szCs w:val="16"/>
              </w:rPr>
            </w:pPr>
            <w:r w:rsidRPr="00BA2A0A">
              <w:rPr>
                <w:rFonts w:ascii="Arial" w:hAnsi="Arial" w:cs="Arial"/>
                <w:sz w:val="16"/>
                <w:szCs w:val="16"/>
              </w:rPr>
              <w:t>краплі вушні по 25 мл у флаконі з кришкою-крапельницею;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Замбон С.П.А.</w:t>
            </w:r>
            <w:r w:rsidRPr="00BA2A0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Замбон С.П.А.</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Італiя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Перереєстрація на необмежений термін</w:t>
            </w:r>
            <w:r w:rsidRPr="00BA2A0A">
              <w:rPr>
                <w:rFonts w:ascii="Arial" w:hAnsi="Arial" w:cs="Arial"/>
                <w:sz w:val="16"/>
                <w:szCs w:val="16"/>
              </w:rPr>
              <w:br/>
              <w:t>Оновлено інформацію в інструкції для медичного застосування лікарського засобу в розділах "Фармакотерапевтична група. Код АТХ" (редаговано текст розділу без фактичної зміни коду АТХ), "Фармакологічні властивості", "Особливості застосування", "Здатність впливати на швидкість реакції при керуванні автотранспортом або іншими механізмами" (редагування тексту), "Спосіб застосування та дози"(редагування тексту та уточнення інформації), "Побічні реакції", "Упаковка" (редагування тексту без фактичної зміни упаковки) відповідно до матеріалів реєстраційного досьє.</w:t>
            </w:r>
            <w:r w:rsidRPr="00BA2A0A">
              <w:rPr>
                <w:rFonts w:ascii="Arial" w:hAnsi="Arial" w:cs="Arial"/>
                <w:sz w:val="16"/>
                <w:szCs w:val="16"/>
              </w:rPr>
              <w:br/>
            </w:r>
            <w:r w:rsidRPr="00BA2A0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i/>
                <w:sz w:val="16"/>
                <w:szCs w:val="16"/>
                <w:lang w:val="en-US"/>
              </w:rPr>
            </w:pPr>
            <w:r w:rsidRPr="00BA2A0A">
              <w:rPr>
                <w:rFonts w:ascii="Arial" w:hAnsi="Arial" w:cs="Arial"/>
                <w:i/>
                <w:sz w:val="16"/>
                <w:szCs w:val="16"/>
                <w:lang w:val="ru-RU"/>
              </w:rPr>
              <w:t>Н</w:t>
            </w:r>
            <w:r w:rsidRPr="00BA2A0A">
              <w:rPr>
                <w:rFonts w:ascii="Arial" w:hAnsi="Arial" w:cs="Arial"/>
                <w:i/>
                <w:sz w:val="16"/>
                <w:szCs w:val="16"/>
                <w:lang w:val="en-US"/>
              </w:rPr>
              <w:t xml:space="preserve">е </w:t>
            </w:r>
          </w:p>
          <w:p w:rsidR="001A08F5" w:rsidRPr="00BA2A0A" w:rsidRDefault="001A08F5" w:rsidP="004E44CE">
            <w:pPr>
              <w:pStyle w:val="11"/>
              <w:tabs>
                <w:tab w:val="left" w:pos="12600"/>
              </w:tabs>
              <w:jc w:val="center"/>
              <w:rPr>
                <w:sz w:val="16"/>
                <w:szCs w:val="16"/>
              </w:rPr>
            </w:pPr>
            <w:r w:rsidRPr="00BA2A0A">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08F5" w:rsidRPr="003C0159" w:rsidRDefault="001A08F5" w:rsidP="004E44CE">
            <w:pPr>
              <w:pStyle w:val="11"/>
              <w:tabs>
                <w:tab w:val="left" w:pos="12600"/>
              </w:tabs>
              <w:jc w:val="center"/>
              <w:rPr>
                <w:rFonts w:ascii="Arial" w:hAnsi="Arial" w:cs="Arial"/>
                <w:sz w:val="16"/>
                <w:szCs w:val="16"/>
              </w:rPr>
            </w:pPr>
            <w:r w:rsidRPr="003C0159">
              <w:rPr>
                <w:rFonts w:ascii="Arial" w:hAnsi="Arial" w:cs="Arial"/>
                <w:sz w:val="16"/>
                <w:szCs w:val="16"/>
              </w:rPr>
              <w:t>UA/11664/01/01</w:t>
            </w:r>
          </w:p>
        </w:tc>
      </w:tr>
      <w:tr w:rsidR="001A08F5" w:rsidRPr="00BA2A0A" w:rsidTr="002A2B6E">
        <w:tc>
          <w:tcPr>
            <w:tcW w:w="568" w:type="dxa"/>
            <w:tcBorders>
              <w:top w:val="single" w:sz="4" w:space="0" w:color="auto"/>
              <w:left w:val="single" w:sz="4" w:space="0" w:color="000000"/>
              <w:bottom w:val="single" w:sz="4" w:space="0" w:color="auto"/>
              <w:right w:val="single" w:sz="4" w:space="0" w:color="000000"/>
            </w:tcBorders>
            <w:shd w:val="clear" w:color="auto" w:fill="auto"/>
          </w:tcPr>
          <w:p w:rsidR="001A08F5" w:rsidRPr="00BA2A0A" w:rsidRDefault="001A08F5" w:rsidP="001A08F5">
            <w:pPr>
              <w:numPr>
                <w:ilvl w:val="0"/>
                <w:numId w:val="5"/>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A08F5" w:rsidRPr="00BA2A0A" w:rsidRDefault="001A08F5" w:rsidP="004E44CE">
            <w:pPr>
              <w:pStyle w:val="11"/>
              <w:tabs>
                <w:tab w:val="left" w:pos="12600"/>
              </w:tabs>
              <w:rPr>
                <w:rFonts w:ascii="Arial" w:hAnsi="Arial" w:cs="Arial"/>
                <w:b/>
                <w:i/>
                <w:sz w:val="16"/>
                <w:szCs w:val="16"/>
              </w:rPr>
            </w:pPr>
            <w:r w:rsidRPr="00BA2A0A">
              <w:rPr>
                <w:rFonts w:ascii="Arial" w:hAnsi="Arial" w:cs="Arial"/>
                <w:b/>
                <w:sz w:val="16"/>
                <w:szCs w:val="16"/>
              </w:rPr>
              <w:t>БОНЕВІСТА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rPr>
                <w:rFonts w:ascii="Arial" w:hAnsi="Arial" w:cs="Arial"/>
                <w:sz w:val="16"/>
                <w:szCs w:val="16"/>
              </w:rPr>
            </w:pPr>
            <w:r w:rsidRPr="00BA2A0A">
              <w:rPr>
                <w:rFonts w:ascii="Arial" w:hAnsi="Arial" w:cs="Arial"/>
                <w:sz w:val="16"/>
                <w:szCs w:val="16"/>
              </w:rPr>
              <w:t>розчин для ін`єкцій, 1 мг/мл, по 3 мл в попередньо наповненому шприці; по 1 попередньо наповненому шприцу в комплекті з голкою в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Містрал Кепітал Менеджмент Лімітед </w:t>
            </w:r>
            <w:r w:rsidRPr="00BA2A0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виробництво bulk, первинне та вторинне пакування:</w:t>
            </w:r>
            <w:r w:rsidRPr="00BA2A0A">
              <w:rPr>
                <w:rFonts w:ascii="Arial" w:hAnsi="Arial" w:cs="Arial"/>
                <w:sz w:val="16"/>
                <w:szCs w:val="16"/>
              </w:rPr>
              <w:br/>
              <w:t>Евер Фарма Джен ГмбХ, Німеччина</w:t>
            </w:r>
            <w:r w:rsidRPr="00BA2A0A">
              <w:rPr>
                <w:rFonts w:ascii="Arial" w:hAnsi="Arial" w:cs="Arial"/>
                <w:sz w:val="16"/>
                <w:szCs w:val="16"/>
              </w:rPr>
              <w:br/>
              <w:t>вторинне пакування:</w:t>
            </w:r>
            <w:r w:rsidRPr="00BA2A0A">
              <w:rPr>
                <w:rFonts w:ascii="Arial" w:hAnsi="Arial" w:cs="Arial"/>
                <w:sz w:val="16"/>
                <w:szCs w:val="16"/>
              </w:rPr>
              <w:br/>
              <w:t>Енестія Белджиум Н.В., Бельгія</w:t>
            </w:r>
          </w:p>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випуск серії:</w:t>
            </w:r>
            <w:r w:rsidRPr="00BA2A0A">
              <w:rPr>
                <w:rFonts w:ascii="Arial" w:hAnsi="Arial" w:cs="Arial"/>
                <w:sz w:val="16"/>
                <w:szCs w:val="16"/>
              </w:rPr>
              <w:br/>
              <w:t>Сінтон Хіспанія, С.Л., Іспанія</w:t>
            </w:r>
          </w:p>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вторинне пакування: </w:t>
            </w:r>
            <w:r w:rsidRPr="00BA2A0A">
              <w:rPr>
                <w:rFonts w:ascii="Arial" w:hAnsi="Arial" w:cs="Arial"/>
                <w:sz w:val="16"/>
                <w:szCs w:val="16"/>
              </w:rPr>
              <w:br/>
              <w:t>Васделл Європа Лімітед, Ірландія</w:t>
            </w:r>
          </w:p>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виробнитцво bulk, первинне пакування: </w:t>
            </w:r>
            <w:r w:rsidRPr="00BA2A0A">
              <w:rPr>
                <w:rFonts w:ascii="Arial" w:hAnsi="Arial" w:cs="Arial"/>
                <w:sz w:val="16"/>
                <w:szCs w:val="16"/>
              </w:rPr>
              <w:br/>
              <w:t>Мефар Ілач Санаї А.С., Туреччина</w:t>
            </w:r>
          </w:p>
          <w:p w:rsidR="001A08F5" w:rsidRPr="00BA2A0A" w:rsidRDefault="001A08F5" w:rsidP="004E44C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Бельгія/</w:t>
            </w:r>
          </w:p>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Іспанія/</w:t>
            </w:r>
          </w:p>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Ірландія/</w:t>
            </w:r>
          </w:p>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Туреччина</w:t>
            </w:r>
          </w:p>
          <w:p w:rsidR="001A08F5" w:rsidRPr="00BA2A0A" w:rsidRDefault="001A08F5" w:rsidP="004E44CE">
            <w:pPr>
              <w:pStyle w:val="11"/>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Перереєстрація на необмежений термін</w:t>
            </w:r>
            <w:r w:rsidRPr="00BA2A0A">
              <w:rPr>
                <w:rFonts w:ascii="Arial" w:hAnsi="Arial" w:cs="Arial"/>
                <w:sz w:val="16"/>
                <w:szCs w:val="16"/>
              </w:rPr>
              <w:br/>
              <w:t>Оновлено інформацію в інструкції для медичного застосування лікарського засобу у розділах: "Особливості застосування", "Побічні реакції" відповідно до інформації щодо медичного застосування референтного лікарського засобу (Бонвіва, розчин для ін’єкцій).</w:t>
            </w:r>
            <w:r w:rsidRPr="00BA2A0A">
              <w:rPr>
                <w:rFonts w:ascii="Arial" w:hAnsi="Arial" w:cs="Arial"/>
                <w:sz w:val="16"/>
                <w:szCs w:val="16"/>
              </w:rPr>
              <w:br/>
            </w:r>
            <w:r w:rsidRPr="00BA2A0A">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i/>
                <w:sz w:val="16"/>
                <w:szCs w:val="16"/>
                <w:lang w:val="en-US"/>
              </w:rPr>
            </w:pPr>
            <w:r w:rsidRPr="00BA2A0A">
              <w:rPr>
                <w:rFonts w:ascii="Arial" w:hAnsi="Arial" w:cs="Arial"/>
                <w:i/>
                <w:sz w:val="16"/>
                <w:szCs w:val="16"/>
                <w:lang w:val="ru-RU"/>
              </w:rPr>
              <w:t>Н</w:t>
            </w:r>
            <w:r w:rsidRPr="00BA2A0A">
              <w:rPr>
                <w:rFonts w:ascii="Arial" w:hAnsi="Arial" w:cs="Arial"/>
                <w:i/>
                <w:sz w:val="16"/>
                <w:szCs w:val="16"/>
                <w:lang w:val="en-US"/>
              </w:rPr>
              <w:t xml:space="preserve">е </w:t>
            </w:r>
          </w:p>
          <w:p w:rsidR="001A08F5" w:rsidRPr="00BA2A0A" w:rsidRDefault="001A08F5" w:rsidP="004E44CE">
            <w:pPr>
              <w:pStyle w:val="11"/>
              <w:tabs>
                <w:tab w:val="left" w:pos="12600"/>
              </w:tabs>
              <w:jc w:val="center"/>
              <w:rPr>
                <w:sz w:val="16"/>
                <w:szCs w:val="16"/>
              </w:rPr>
            </w:pPr>
            <w:r w:rsidRPr="00BA2A0A">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08F5" w:rsidRPr="003C0159" w:rsidRDefault="001A08F5" w:rsidP="004E44CE">
            <w:pPr>
              <w:pStyle w:val="11"/>
              <w:tabs>
                <w:tab w:val="left" w:pos="12600"/>
              </w:tabs>
              <w:jc w:val="center"/>
              <w:rPr>
                <w:rFonts w:ascii="Arial" w:hAnsi="Arial" w:cs="Arial"/>
                <w:sz w:val="16"/>
                <w:szCs w:val="16"/>
              </w:rPr>
            </w:pPr>
            <w:r w:rsidRPr="003C0159">
              <w:rPr>
                <w:rFonts w:ascii="Arial" w:hAnsi="Arial" w:cs="Arial"/>
                <w:sz w:val="16"/>
                <w:szCs w:val="16"/>
              </w:rPr>
              <w:t>UA/16927/01/01</w:t>
            </w:r>
          </w:p>
        </w:tc>
      </w:tr>
      <w:tr w:rsidR="001A08F5" w:rsidRPr="00BA2A0A" w:rsidTr="002A2B6E">
        <w:tc>
          <w:tcPr>
            <w:tcW w:w="568" w:type="dxa"/>
            <w:tcBorders>
              <w:top w:val="single" w:sz="4" w:space="0" w:color="auto"/>
              <w:left w:val="single" w:sz="4" w:space="0" w:color="000000"/>
              <w:bottom w:val="single" w:sz="4" w:space="0" w:color="auto"/>
              <w:right w:val="single" w:sz="4" w:space="0" w:color="000000"/>
            </w:tcBorders>
            <w:shd w:val="clear" w:color="auto" w:fill="auto"/>
          </w:tcPr>
          <w:p w:rsidR="001A08F5" w:rsidRPr="00BA2A0A" w:rsidRDefault="001A08F5" w:rsidP="001A08F5">
            <w:pPr>
              <w:numPr>
                <w:ilvl w:val="0"/>
                <w:numId w:val="5"/>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A08F5" w:rsidRPr="00BA2A0A" w:rsidRDefault="001A08F5" w:rsidP="004E44CE">
            <w:pPr>
              <w:pStyle w:val="11"/>
              <w:tabs>
                <w:tab w:val="left" w:pos="12600"/>
              </w:tabs>
              <w:rPr>
                <w:rFonts w:ascii="Arial" w:hAnsi="Arial" w:cs="Arial"/>
                <w:b/>
                <w:i/>
                <w:sz w:val="16"/>
                <w:szCs w:val="16"/>
              </w:rPr>
            </w:pPr>
            <w:r w:rsidRPr="00BA2A0A">
              <w:rPr>
                <w:rFonts w:ascii="Arial" w:hAnsi="Arial" w:cs="Arial"/>
                <w:b/>
                <w:sz w:val="16"/>
                <w:szCs w:val="16"/>
              </w:rPr>
              <w:t>ВАЗОКЕТ®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rPr>
                <w:rFonts w:ascii="Arial" w:hAnsi="Arial" w:cs="Arial"/>
                <w:sz w:val="16"/>
                <w:szCs w:val="16"/>
                <w:lang w:val="ru-RU"/>
              </w:rPr>
            </w:pPr>
            <w:r w:rsidRPr="00BA2A0A">
              <w:rPr>
                <w:rFonts w:ascii="Arial" w:hAnsi="Arial" w:cs="Arial"/>
                <w:sz w:val="16"/>
                <w:szCs w:val="16"/>
                <w:lang w:val="ru-RU"/>
              </w:rPr>
              <w:t>таблетки по 600 мг; по 15 таблеток у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lang w:val="ru-RU"/>
              </w:rPr>
            </w:pPr>
            <w:r w:rsidRPr="00BA2A0A">
              <w:rPr>
                <w:rFonts w:ascii="Arial" w:hAnsi="Arial" w:cs="Arial"/>
                <w:sz w:val="16"/>
                <w:szCs w:val="16"/>
                <w:lang w:val="ru-RU"/>
              </w:rPr>
              <w:t>Страген Фарма СА</w:t>
            </w:r>
            <w:r w:rsidRPr="00BA2A0A">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Фітео Лаборатуар</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Франція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Перереєстрація на необмежений термін</w:t>
            </w:r>
            <w:r w:rsidRPr="00BA2A0A">
              <w:rPr>
                <w:rFonts w:ascii="Arial" w:hAnsi="Arial" w:cs="Arial"/>
                <w:sz w:val="16"/>
                <w:szCs w:val="16"/>
              </w:rPr>
              <w:br/>
              <w:t>Оновлено інформацію в інструкції для медичного застосування лікарського засобу у розділах "Побічні реакції", "Упаковка" (внесено редакційні уточнення) відповідно до інформації стосовно безпеки, яка зазначена в матеріалах реєстраційного досьє.</w:t>
            </w:r>
            <w:r w:rsidRPr="00BA2A0A">
              <w:rPr>
                <w:rFonts w:ascii="Arial" w:hAnsi="Arial" w:cs="Arial"/>
                <w:sz w:val="16"/>
                <w:szCs w:val="16"/>
              </w:rPr>
              <w:br/>
            </w:r>
            <w:r w:rsidRPr="00BA2A0A">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rPr>
                <w:sz w:val="16"/>
                <w:szCs w:val="16"/>
              </w:rPr>
            </w:pPr>
            <w:r w:rsidRPr="00BA2A0A">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08F5" w:rsidRPr="003C0159" w:rsidRDefault="001A08F5" w:rsidP="004E44CE">
            <w:pPr>
              <w:pStyle w:val="11"/>
              <w:tabs>
                <w:tab w:val="left" w:pos="12600"/>
              </w:tabs>
              <w:jc w:val="center"/>
              <w:rPr>
                <w:rFonts w:ascii="Arial" w:hAnsi="Arial" w:cs="Arial"/>
                <w:sz w:val="16"/>
                <w:szCs w:val="16"/>
              </w:rPr>
            </w:pPr>
            <w:r w:rsidRPr="003C0159">
              <w:rPr>
                <w:rFonts w:ascii="Arial" w:hAnsi="Arial" w:cs="Arial"/>
                <w:sz w:val="16"/>
                <w:szCs w:val="16"/>
              </w:rPr>
              <w:t>UA/4403/01/01</w:t>
            </w:r>
          </w:p>
        </w:tc>
      </w:tr>
      <w:tr w:rsidR="001A08F5" w:rsidRPr="00BA2A0A" w:rsidTr="002A2B6E">
        <w:tc>
          <w:tcPr>
            <w:tcW w:w="568" w:type="dxa"/>
            <w:tcBorders>
              <w:top w:val="single" w:sz="4" w:space="0" w:color="auto"/>
              <w:left w:val="single" w:sz="4" w:space="0" w:color="000000"/>
              <w:bottom w:val="single" w:sz="4" w:space="0" w:color="auto"/>
              <w:right w:val="single" w:sz="4" w:space="0" w:color="000000"/>
            </w:tcBorders>
            <w:shd w:val="clear" w:color="auto" w:fill="auto"/>
          </w:tcPr>
          <w:p w:rsidR="001A08F5" w:rsidRPr="00BA2A0A" w:rsidRDefault="001A08F5" w:rsidP="001A08F5">
            <w:pPr>
              <w:numPr>
                <w:ilvl w:val="0"/>
                <w:numId w:val="5"/>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A08F5" w:rsidRPr="00BA2A0A" w:rsidRDefault="001A08F5" w:rsidP="004E44CE">
            <w:pPr>
              <w:pStyle w:val="11"/>
              <w:tabs>
                <w:tab w:val="left" w:pos="12600"/>
              </w:tabs>
              <w:rPr>
                <w:rFonts w:ascii="Arial" w:hAnsi="Arial" w:cs="Arial"/>
                <w:b/>
                <w:i/>
                <w:sz w:val="16"/>
                <w:szCs w:val="16"/>
              </w:rPr>
            </w:pPr>
            <w:r w:rsidRPr="00BA2A0A">
              <w:rPr>
                <w:rFonts w:ascii="Arial" w:hAnsi="Arial" w:cs="Arial"/>
                <w:b/>
                <w:sz w:val="16"/>
                <w:szCs w:val="16"/>
              </w:rPr>
              <w:t>ДИКЛОФЕНАК-ТЕВА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rPr>
                <w:rFonts w:ascii="Arial" w:hAnsi="Arial" w:cs="Arial"/>
                <w:sz w:val="16"/>
                <w:szCs w:val="16"/>
              </w:rPr>
            </w:pPr>
            <w:r w:rsidRPr="00BA2A0A">
              <w:rPr>
                <w:rFonts w:ascii="Arial" w:hAnsi="Arial" w:cs="Arial"/>
                <w:sz w:val="16"/>
                <w:szCs w:val="16"/>
              </w:rPr>
              <w:t>розчин для ін’єкцій, 75 мг/3 мл, по 3 мл розчину в ампулі; по 5 ампул у блістері; по 1 або по 2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ТОВ «Тева Україна»</w:t>
            </w:r>
            <w:r w:rsidRPr="00BA2A0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Меркле ГмбХ (виробництво нерозфасованого продукту, первинна та вторинна упаковка, дозвіл на випуск серії; контроль якості) </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Перереєстрація на необмежений термін</w:t>
            </w:r>
            <w:r w:rsidRPr="00BA2A0A">
              <w:rPr>
                <w:rFonts w:ascii="Arial" w:hAnsi="Arial" w:cs="Arial"/>
                <w:sz w:val="16"/>
                <w:szCs w:val="16"/>
              </w:rPr>
              <w:br/>
            </w:r>
            <w:r w:rsidRPr="00BA2A0A">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інформації референтного лікарського засобу (Вольтарен®, розчин для ін'єкцій, 75 мг/3 мл). </w:t>
            </w:r>
            <w:r w:rsidRPr="00BA2A0A">
              <w:rPr>
                <w:rFonts w:ascii="Arial" w:hAnsi="Arial" w:cs="Arial"/>
                <w:sz w:val="16"/>
                <w:szCs w:val="16"/>
              </w:rPr>
              <w:br/>
            </w:r>
            <w:r w:rsidRPr="00BA2A0A">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i/>
                <w:sz w:val="16"/>
                <w:szCs w:val="16"/>
                <w:lang w:val="en-US"/>
              </w:rPr>
            </w:pPr>
            <w:r w:rsidRPr="00BA2A0A">
              <w:rPr>
                <w:rFonts w:ascii="Arial" w:hAnsi="Arial" w:cs="Arial"/>
                <w:i/>
                <w:sz w:val="16"/>
                <w:szCs w:val="16"/>
                <w:lang w:val="ru-RU"/>
              </w:rPr>
              <w:t>Н</w:t>
            </w:r>
            <w:r w:rsidRPr="00BA2A0A">
              <w:rPr>
                <w:rFonts w:ascii="Arial" w:hAnsi="Arial" w:cs="Arial"/>
                <w:i/>
                <w:sz w:val="16"/>
                <w:szCs w:val="16"/>
                <w:lang w:val="en-US"/>
              </w:rPr>
              <w:t xml:space="preserve">е </w:t>
            </w:r>
          </w:p>
          <w:p w:rsidR="001A08F5" w:rsidRPr="00BA2A0A" w:rsidRDefault="001A08F5" w:rsidP="004E44CE">
            <w:pPr>
              <w:pStyle w:val="11"/>
              <w:tabs>
                <w:tab w:val="left" w:pos="12600"/>
              </w:tabs>
              <w:jc w:val="center"/>
              <w:rPr>
                <w:sz w:val="16"/>
                <w:szCs w:val="16"/>
              </w:rPr>
            </w:pPr>
            <w:r w:rsidRPr="00BA2A0A">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08F5" w:rsidRPr="003C0159" w:rsidRDefault="001A08F5" w:rsidP="004E44CE">
            <w:pPr>
              <w:pStyle w:val="11"/>
              <w:tabs>
                <w:tab w:val="left" w:pos="12600"/>
              </w:tabs>
              <w:jc w:val="center"/>
              <w:rPr>
                <w:rFonts w:ascii="Arial" w:hAnsi="Arial" w:cs="Arial"/>
                <w:sz w:val="16"/>
                <w:szCs w:val="16"/>
              </w:rPr>
            </w:pPr>
            <w:r w:rsidRPr="003C0159">
              <w:rPr>
                <w:rFonts w:ascii="Arial" w:hAnsi="Arial" w:cs="Arial"/>
                <w:sz w:val="16"/>
                <w:szCs w:val="16"/>
              </w:rPr>
              <w:t>UA/16637/01/01</w:t>
            </w:r>
          </w:p>
        </w:tc>
      </w:tr>
      <w:tr w:rsidR="001A08F5" w:rsidRPr="00BA2A0A" w:rsidTr="002A2B6E">
        <w:tc>
          <w:tcPr>
            <w:tcW w:w="568" w:type="dxa"/>
            <w:tcBorders>
              <w:top w:val="single" w:sz="4" w:space="0" w:color="auto"/>
              <w:left w:val="single" w:sz="4" w:space="0" w:color="000000"/>
              <w:bottom w:val="single" w:sz="4" w:space="0" w:color="auto"/>
              <w:right w:val="single" w:sz="4" w:space="0" w:color="000000"/>
            </w:tcBorders>
            <w:shd w:val="clear" w:color="auto" w:fill="auto"/>
          </w:tcPr>
          <w:p w:rsidR="001A08F5" w:rsidRPr="00BA2A0A" w:rsidRDefault="001A08F5" w:rsidP="001A08F5">
            <w:pPr>
              <w:numPr>
                <w:ilvl w:val="0"/>
                <w:numId w:val="5"/>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A08F5" w:rsidRPr="00BA2A0A" w:rsidRDefault="001A08F5" w:rsidP="004E44CE">
            <w:pPr>
              <w:pStyle w:val="11"/>
              <w:tabs>
                <w:tab w:val="left" w:pos="12600"/>
              </w:tabs>
              <w:rPr>
                <w:rFonts w:ascii="Arial" w:hAnsi="Arial" w:cs="Arial"/>
                <w:b/>
                <w:i/>
                <w:sz w:val="16"/>
                <w:szCs w:val="16"/>
              </w:rPr>
            </w:pPr>
            <w:r w:rsidRPr="00BA2A0A">
              <w:rPr>
                <w:rFonts w:ascii="Arial" w:hAnsi="Arial" w:cs="Arial"/>
                <w:b/>
                <w:sz w:val="16"/>
                <w:szCs w:val="16"/>
              </w:rPr>
              <w:t>КИСЕНЬ МЕДИЧНИЙ РІДКИЙ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rPr>
                <w:rFonts w:ascii="Arial" w:hAnsi="Arial" w:cs="Arial"/>
                <w:sz w:val="16"/>
                <w:szCs w:val="16"/>
              </w:rPr>
            </w:pPr>
            <w:r w:rsidRPr="00BA2A0A">
              <w:rPr>
                <w:rFonts w:ascii="Arial" w:hAnsi="Arial" w:cs="Arial"/>
                <w:sz w:val="16"/>
                <w:szCs w:val="16"/>
              </w:rPr>
              <w:t>рідина (субстанція) у кріогенних ізотермічних ємностях для виготовлення газоподібних лікарських форм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Командитне товариство "ТОВ "Запорізький автогенний завод" і Компанія"</w:t>
            </w:r>
            <w:r w:rsidRPr="00BA2A0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Командитне товариство "ТОВ "Запорізький автогенний завод" і Компанія"</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b/>
                <w:i/>
                <w:sz w:val="16"/>
                <w:szCs w:val="16"/>
              </w:rPr>
            </w:pPr>
            <w:r w:rsidRPr="00BA2A0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i/>
                <w:sz w:val="16"/>
                <w:szCs w:val="16"/>
                <w:lang w:val="en-US"/>
              </w:rPr>
            </w:pPr>
            <w:r w:rsidRPr="00BA2A0A">
              <w:rPr>
                <w:rFonts w:ascii="Arial" w:hAnsi="Arial" w:cs="Arial"/>
                <w:i/>
                <w:sz w:val="16"/>
                <w:szCs w:val="16"/>
                <w:lang w:val="ru-RU"/>
              </w:rPr>
              <w:t>Н</w:t>
            </w:r>
            <w:r w:rsidRPr="00BA2A0A">
              <w:rPr>
                <w:rFonts w:ascii="Arial" w:hAnsi="Arial" w:cs="Arial"/>
                <w:i/>
                <w:sz w:val="16"/>
                <w:szCs w:val="16"/>
                <w:lang w:val="en-US"/>
              </w:rPr>
              <w:t xml:space="preserve">е </w:t>
            </w:r>
          </w:p>
          <w:p w:rsidR="001A08F5" w:rsidRPr="00BA2A0A" w:rsidRDefault="001A08F5" w:rsidP="004E44CE">
            <w:pPr>
              <w:pStyle w:val="11"/>
              <w:tabs>
                <w:tab w:val="left" w:pos="12600"/>
              </w:tabs>
              <w:jc w:val="center"/>
              <w:rPr>
                <w:sz w:val="16"/>
                <w:szCs w:val="16"/>
              </w:rPr>
            </w:pPr>
            <w:r w:rsidRPr="00BA2A0A">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08F5" w:rsidRPr="003C0159" w:rsidRDefault="001A08F5" w:rsidP="004E44CE">
            <w:pPr>
              <w:pStyle w:val="11"/>
              <w:tabs>
                <w:tab w:val="left" w:pos="12600"/>
              </w:tabs>
              <w:jc w:val="center"/>
              <w:rPr>
                <w:rFonts w:ascii="Arial" w:hAnsi="Arial" w:cs="Arial"/>
                <w:sz w:val="16"/>
                <w:szCs w:val="16"/>
              </w:rPr>
            </w:pPr>
            <w:r w:rsidRPr="003C0159">
              <w:rPr>
                <w:rFonts w:ascii="Arial" w:hAnsi="Arial" w:cs="Arial"/>
                <w:sz w:val="16"/>
                <w:szCs w:val="16"/>
              </w:rPr>
              <w:t>UA/16883/01/01</w:t>
            </w:r>
          </w:p>
        </w:tc>
      </w:tr>
      <w:tr w:rsidR="001A08F5" w:rsidRPr="00BA2A0A" w:rsidTr="002A2B6E">
        <w:tc>
          <w:tcPr>
            <w:tcW w:w="568" w:type="dxa"/>
            <w:tcBorders>
              <w:top w:val="single" w:sz="4" w:space="0" w:color="auto"/>
              <w:left w:val="single" w:sz="4" w:space="0" w:color="000000"/>
              <w:bottom w:val="single" w:sz="4" w:space="0" w:color="auto"/>
              <w:right w:val="single" w:sz="4" w:space="0" w:color="000000"/>
            </w:tcBorders>
            <w:shd w:val="clear" w:color="auto" w:fill="auto"/>
          </w:tcPr>
          <w:p w:rsidR="001A08F5" w:rsidRPr="00BA2A0A" w:rsidRDefault="001A08F5" w:rsidP="001A08F5">
            <w:pPr>
              <w:numPr>
                <w:ilvl w:val="0"/>
                <w:numId w:val="5"/>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A08F5" w:rsidRPr="00BA2A0A" w:rsidRDefault="001A08F5" w:rsidP="004E44CE">
            <w:pPr>
              <w:pStyle w:val="11"/>
              <w:tabs>
                <w:tab w:val="left" w:pos="12600"/>
              </w:tabs>
              <w:rPr>
                <w:rFonts w:ascii="Arial" w:hAnsi="Arial" w:cs="Arial"/>
                <w:b/>
                <w:i/>
                <w:sz w:val="16"/>
                <w:szCs w:val="16"/>
              </w:rPr>
            </w:pPr>
            <w:r w:rsidRPr="00BA2A0A">
              <w:rPr>
                <w:rFonts w:ascii="Arial" w:hAnsi="Arial" w:cs="Arial"/>
                <w:b/>
                <w:sz w:val="16"/>
                <w:szCs w:val="16"/>
              </w:rPr>
              <w:t>ЛАФЕРОН-ФАРМБІОТЕК®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rPr>
                <w:rFonts w:ascii="Arial" w:hAnsi="Arial" w:cs="Arial"/>
                <w:sz w:val="16"/>
                <w:szCs w:val="16"/>
              </w:rPr>
            </w:pPr>
            <w:r w:rsidRPr="00BA2A0A">
              <w:rPr>
                <w:rFonts w:ascii="Arial" w:hAnsi="Arial" w:cs="Arial"/>
                <w:sz w:val="16"/>
                <w:szCs w:val="16"/>
              </w:rPr>
              <w:t>супозиторії ректальні по 250 тис. МО; по 5 супозиторіїв в контурній чарунковій упаковці, по 2 контурні чарункові упаковки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ТОВ "Науково-виробнича компанія "Інтерфармбіотек"</w:t>
            </w:r>
            <w:r w:rsidRPr="00BA2A0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ТОВ "Науково-виробнича компанія "Інтерфармбіотек"</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(внесені уточнення), "Побічні реакції" відповідно до інформації стосовно безпеки, яка зазначена в матеріалах реєстраційного досьє.</w:t>
            </w:r>
            <w:r w:rsidRPr="00BA2A0A">
              <w:rPr>
                <w:rFonts w:ascii="Arial" w:hAnsi="Arial" w:cs="Arial"/>
                <w:sz w:val="16"/>
                <w:szCs w:val="16"/>
              </w:rPr>
              <w:br/>
            </w:r>
            <w:r w:rsidRPr="00BA2A0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i/>
                <w:sz w:val="16"/>
                <w:szCs w:val="16"/>
                <w:lang w:val="en-US"/>
              </w:rPr>
            </w:pPr>
            <w:r w:rsidRPr="00BA2A0A">
              <w:rPr>
                <w:rFonts w:ascii="Arial" w:hAnsi="Arial" w:cs="Arial"/>
                <w:i/>
                <w:sz w:val="16"/>
                <w:szCs w:val="16"/>
                <w:lang w:val="ru-RU"/>
              </w:rPr>
              <w:t>Н</w:t>
            </w:r>
            <w:r w:rsidRPr="00BA2A0A">
              <w:rPr>
                <w:rFonts w:ascii="Arial" w:hAnsi="Arial" w:cs="Arial"/>
                <w:i/>
                <w:sz w:val="16"/>
                <w:szCs w:val="16"/>
                <w:lang w:val="en-US"/>
              </w:rPr>
              <w:t xml:space="preserve">е </w:t>
            </w:r>
          </w:p>
          <w:p w:rsidR="001A08F5" w:rsidRPr="00BA2A0A" w:rsidRDefault="001A08F5" w:rsidP="004E44CE">
            <w:pPr>
              <w:pStyle w:val="11"/>
              <w:tabs>
                <w:tab w:val="left" w:pos="12600"/>
              </w:tabs>
              <w:jc w:val="center"/>
              <w:rPr>
                <w:sz w:val="16"/>
                <w:szCs w:val="16"/>
              </w:rPr>
            </w:pPr>
            <w:r w:rsidRPr="00BA2A0A">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08F5" w:rsidRPr="003C0159" w:rsidRDefault="001A08F5" w:rsidP="004E44CE">
            <w:pPr>
              <w:pStyle w:val="11"/>
              <w:tabs>
                <w:tab w:val="left" w:pos="12600"/>
              </w:tabs>
              <w:jc w:val="center"/>
              <w:rPr>
                <w:rFonts w:ascii="Arial" w:hAnsi="Arial" w:cs="Arial"/>
                <w:sz w:val="16"/>
                <w:szCs w:val="16"/>
              </w:rPr>
            </w:pPr>
            <w:r w:rsidRPr="003C0159">
              <w:rPr>
                <w:rFonts w:ascii="Arial" w:hAnsi="Arial" w:cs="Arial"/>
                <w:sz w:val="16"/>
                <w:szCs w:val="16"/>
              </w:rPr>
              <w:t>UA/13825/02/01</w:t>
            </w:r>
          </w:p>
        </w:tc>
      </w:tr>
      <w:tr w:rsidR="001A08F5" w:rsidRPr="00BA2A0A" w:rsidTr="002A2B6E">
        <w:tc>
          <w:tcPr>
            <w:tcW w:w="568" w:type="dxa"/>
            <w:tcBorders>
              <w:top w:val="single" w:sz="4" w:space="0" w:color="auto"/>
              <w:left w:val="single" w:sz="4" w:space="0" w:color="000000"/>
              <w:bottom w:val="single" w:sz="4" w:space="0" w:color="auto"/>
              <w:right w:val="single" w:sz="4" w:space="0" w:color="000000"/>
            </w:tcBorders>
            <w:shd w:val="clear" w:color="auto" w:fill="auto"/>
          </w:tcPr>
          <w:p w:rsidR="001A08F5" w:rsidRPr="00BA2A0A" w:rsidRDefault="001A08F5" w:rsidP="001A08F5">
            <w:pPr>
              <w:numPr>
                <w:ilvl w:val="0"/>
                <w:numId w:val="5"/>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A08F5" w:rsidRPr="00BA2A0A" w:rsidRDefault="001A08F5" w:rsidP="004E44CE">
            <w:pPr>
              <w:pStyle w:val="11"/>
              <w:tabs>
                <w:tab w:val="left" w:pos="12600"/>
              </w:tabs>
              <w:rPr>
                <w:rFonts w:ascii="Arial" w:hAnsi="Arial" w:cs="Arial"/>
                <w:b/>
                <w:i/>
                <w:sz w:val="16"/>
                <w:szCs w:val="16"/>
              </w:rPr>
            </w:pPr>
            <w:r w:rsidRPr="00BA2A0A">
              <w:rPr>
                <w:rFonts w:ascii="Arial" w:hAnsi="Arial" w:cs="Arial"/>
                <w:b/>
                <w:sz w:val="16"/>
                <w:szCs w:val="16"/>
              </w:rPr>
              <w:t>ЛАФЕРОН-ФАРМБІОТЕК®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rPr>
                <w:rFonts w:ascii="Arial" w:hAnsi="Arial" w:cs="Arial"/>
                <w:sz w:val="16"/>
                <w:szCs w:val="16"/>
              </w:rPr>
            </w:pPr>
            <w:r w:rsidRPr="00BA2A0A">
              <w:rPr>
                <w:rFonts w:ascii="Arial" w:hAnsi="Arial" w:cs="Arial"/>
                <w:sz w:val="16"/>
                <w:szCs w:val="16"/>
              </w:rPr>
              <w:t>супозиторії ректальні по 500 тис. МО; по 5 супозиторіїв в контурній чарунковій упаковці, по 2 контурні чарункові упаковки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ТОВ "Науково-виробнича компанія "Інтерфармбіотек"</w:t>
            </w:r>
            <w:r w:rsidRPr="00BA2A0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ТОВ "Науково-виробнича компанія "Інтерфармбіотек"</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(внесені уточнення), "Побічні реакції" відповідно до інформації стосовно безпеки, яка зазначена в матеріалах реєстраційного досьє.</w:t>
            </w:r>
            <w:r w:rsidRPr="00BA2A0A">
              <w:rPr>
                <w:rFonts w:ascii="Arial" w:hAnsi="Arial" w:cs="Arial"/>
                <w:sz w:val="16"/>
                <w:szCs w:val="16"/>
              </w:rPr>
              <w:br/>
            </w:r>
            <w:r w:rsidRPr="00BA2A0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i/>
                <w:sz w:val="16"/>
                <w:szCs w:val="16"/>
                <w:lang w:val="en-US"/>
              </w:rPr>
            </w:pPr>
            <w:r w:rsidRPr="00BA2A0A">
              <w:rPr>
                <w:rFonts w:ascii="Arial" w:hAnsi="Arial" w:cs="Arial"/>
                <w:i/>
                <w:sz w:val="16"/>
                <w:szCs w:val="16"/>
                <w:lang w:val="ru-RU"/>
              </w:rPr>
              <w:t>Н</w:t>
            </w:r>
            <w:r w:rsidRPr="00BA2A0A">
              <w:rPr>
                <w:rFonts w:ascii="Arial" w:hAnsi="Arial" w:cs="Arial"/>
                <w:i/>
                <w:sz w:val="16"/>
                <w:szCs w:val="16"/>
                <w:lang w:val="en-US"/>
              </w:rPr>
              <w:t xml:space="preserve">е </w:t>
            </w:r>
          </w:p>
          <w:p w:rsidR="001A08F5" w:rsidRPr="00BA2A0A" w:rsidRDefault="001A08F5" w:rsidP="004E44CE">
            <w:pPr>
              <w:pStyle w:val="11"/>
              <w:tabs>
                <w:tab w:val="left" w:pos="12600"/>
              </w:tabs>
              <w:jc w:val="center"/>
              <w:rPr>
                <w:sz w:val="16"/>
                <w:szCs w:val="16"/>
              </w:rPr>
            </w:pPr>
            <w:r w:rsidRPr="00BA2A0A">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08F5" w:rsidRPr="003C0159" w:rsidRDefault="001A08F5" w:rsidP="004E44CE">
            <w:pPr>
              <w:pStyle w:val="11"/>
              <w:tabs>
                <w:tab w:val="left" w:pos="12600"/>
              </w:tabs>
              <w:jc w:val="center"/>
              <w:rPr>
                <w:rFonts w:ascii="Arial" w:hAnsi="Arial" w:cs="Arial"/>
                <w:sz w:val="16"/>
                <w:szCs w:val="16"/>
              </w:rPr>
            </w:pPr>
            <w:r w:rsidRPr="003C0159">
              <w:rPr>
                <w:rFonts w:ascii="Arial" w:hAnsi="Arial" w:cs="Arial"/>
                <w:sz w:val="16"/>
                <w:szCs w:val="16"/>
              </w:rPr>
              <w:t>UA/13825/02/02</w:t>
            </w:r>
          </w:p>
        </w:tc>
      </w:tr>
      <w:tr w:rsidR="001A08F5" w:rsidRPr="00BA2A0A" w:rsidTr="002A2B6E">
        <w:tc>
          <w:tcPr>
            <w:tcW w:w="568" w:type="dxa"/>
            <w:tcBorders>
              <w:top w:val="single" w:sz="4" w:space="0" w:color="auto"/>
              <w:left w:val="single" w:sz="4" w:space="0" w:color="000000"/>
              <w:bottom w:val="single" w:sz="4" w:space="0" w:color="auto"/>
              <w:right w:val="single" w:sz="4" w:space="0" w:color="000000"/>
            </w:tcBorders>
            <w:shd w:val="clear" w:color="auto" w:fill="auto"/>
          </w:tcPr>
          <w:p w:rsidR="001A08F5" w:rsidRPr="00BA2A0A" w:rsidRDefault="001A08F5" w:rsidP="001A08F5">
            <w:pPr>
              <w:numPr>
                <w:ilvl w:val="0"/>
                <w:numId w:val="5"/>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A08F5" w:rsidRPr="00BA2A0A" w:rsidRDefault="001A08F5" w:rsidP="004E44CE">
            <w:pPr>
              <w:pStyle w:val="11"/>
              <w:tabs>
                <w:tab w:val="left" w:pos="12600"/>
              </w:tabs>
              <w:rPr>
                <w:rFonts w:ascii="Arial" w:hAnsi="Arial" w:cs="Arial"/>
                <w:b/>
                <w:i/>
                <w:sz w:val="16"/>
                <w:szCs w:val="16"/>
              </w:rPr>
            </w:pPr>
            <w:r w:rsidRPr="00BA2A0A">
              <w:rPr>
                <w:rFonts w:ascii="Arial" w:hAnsi="Arial" w:cs="Arial"/>
                <w:b/>
                <w:sz w:val="16"/>
                <w:szCs w:val="16"/>
              </w:rPr>
              <w:t>ЛАФЕРОН-ФАРМБІОТЕК®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rPr>
                <w:rFonts w:ascii="Arial" w:hAnsi="Arial" w:cs="Arial"/>
                <w:sz w:val="16"/>
                <w:szCs w:val="16"/>
              </w:rPr>
            </w:pPr>
            <w:r w:rsidRPr="00BA2A0A">
              <w:rPr>
                <w:rFonts w:ascii="Arial" w:hAnsi="Arial" w:cs="Arial"/>
                <w:sz w:val="16"/>
                <w:szCs w:val="16"/>
              </w:rPr>
              <w:t>супозиторії ректальні по 1 млн МО; по 5 супозиторіїв в контурній чарунковій упаковці, по 2 контурні чарункові упаковки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ТОВ "Науково-виробнича компанія "Інтерфармбіотек"</w:t>
            </w:r>
            <w:r w:rsidRPr="00BA2A0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ТОВ "Науково-виробнича компанія "Інтерфармбіотек"</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(внесені уточнення), "Побічні реакції" відповідно до інформації стосовно безпеки, яка зазначена в матеріалах реєстраційного досьє.</w:t>
            </w:r>
            <w:r w:rsidRPr="00BA2A0A">
              <w:rPr>
                <w:rFonts w:ascii="Arial" w:hAnsi="Arial" w:cs="Arial"/>
                <w:sz w:val="16"/>
                <w:szCs w:val="16"/>
              </w:rPr>
              <w:br/>
            </w:r>
            <w:r w:rsidRPr="00BA2A0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i/>
                <w:sz w:val="16"/>
                <w:szCs w:val="16"/>
                <w:lang w:val="en-US"/>
              </w:rPr>
            </w:pPr>
            <w:r w:rsidRPr="00BA2A0A">
              <w:rPr>
                <w:rFonts w:ascii="Arial" w:hAnsi="Arial" w:cs="Arial"/>
                <w:i/>
                <w:sz w:val="16"/>
                <w:szCs w:val="16"/>
                <w:lang w:val="ru-RU"/>
              </w:rPr>
              <w:t>Н</w:t>
            </w:r>
            <w:r w:rsidRPr="00BA2A0A">
              <w:rPr>
                <w:rFonts w:ascii="Arial" w:hAnsi="Arial" w:cs="Arial"/>
                <w:i/>
                <w:sz w:val="16"/>
                <w:szCs w:val="16"/>
                <w:lang w:val="en-US"/>
              </w:rPr>
              <w:t xml:space="preserve">е </w:t>
            </w:r>
          </w:p>
          <w:p w:rsidR="001A08F5" w:rsidRPr="00BA2A0A" w:rsidRDefault="001A08F5" w:rsidP="004E44CE">
            <w:pPr>
              <w:pStyle w:val="11"/>
              <w:tabs>
                <w:tab w:val="left" w:pos="12600"/>
              </w:tabs>
              <w:jc w:val="center"/>
              <w:rPr>
                <w:sz w:val="16"/>
                <w:szCs w:val="16"/>
              </w:rPr>
            </w:pPr>
            <w:r w:rsidRPr="00BA2A0A">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08F5" w:rsidRPr="003C0159" w:rsidRDefault="001A08F5" w:rsidP="004E44CE">
            <w:pPr>
              <w:pStyle w:val="11"/>
              <w:tabs>
                <w:tab w:val="left" w:pos="12600"/>
              </w:tabs>
              <w:jc w:val="center"/>
              <w:rPr>
                <w:rFonts w:ascii="Arial" w:hAnsi="Arial" w:cs="Arial"/>
                <w:sz w:val="16"/>
                <w:szCs w:val="16"/>
              </w:rPr>
            </w:pPr>
            <w:r w:rsidRPr="003C0159">
              <w:rPr>
                <w:rFonts w:ascii="Arial" w:hAnsi="Arial" w:cs="Arial"/>
                <w:sz w:val="16"/>
                <w:szCs w:val="16"/>
              </w:rPr>
              <w:t>UA/13825/02/03</w:t>
            </w:r>
          </w:p>
        </w:tc>
      </w:tr>
      <w:tr w:rsidR="001A08F5" w:rsidRPr="00BA2A0A" w:rsidTr="002A2B6E">
        <w:tc>
          <w:tcPr>
            <w:tcW w:w="568" w:type="dxa"/>
            <w:tcBorders>
              <w:top w:val="single" w:sz="4" w:space="0" w:color="auto"/>
              <w:left w:val="single" w:sz="4" w:space="0" w:color="000000"/>
              <w:bottom w:val="single" w:sz="4" w:space="0" w:color="auto"/>
              <w:right w:val="single" w:sz="4" w:space="0" w:color="000000"/>
            </w:tcBorders>
            <w:shd w:val="clear" w:color="auto" w:fill="auto"/>
          </w:tcPr>
          <w:p w:rsidR="001A08F5" w:rsidRPr="00BA2A0A" w:rsidRDefault="001A08F5" w:rsidP="001A08F5">
            <w:pPr>
              <w:numPr>
                <w:ilvl w:val="0"/>
                <w:numId w:val="5"/>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A08F5" w:rsidRPr="00BA2A0A" w:rsidRDefault="001A08F5" w:rsidP="004E44CE">
            <w:pPr>
              <w:pStyle w:val="11"/>
              <w:tabs>
                <w:tab w:val="left" w:pos="12600"/>
              </w:tabs>
              <w:rPr>
                <w:rFonts w:ascii="Arial" w:hAnsi="Arial" w:cs="Arial"/>
                <w:b/>
                <w:i/>
                <w:sz w:val="16"/>
                <w:szCs w:val="16"/>
              </w:rPr>
            </w:pPr>
            <w:r w:rsidRPr="00BA2A0A">
              <w:rPr>
                <w:rFonts w:ascii="Arial" w:hAnsi="Arial" w:cs="Arial"/>
                <w:b/>
                <w:sz w:val="16"/>
                <w:szCs w:val="16"/>
              </w:rPr>
              <w:t>ЛАФЕРОН-ФАРМБІОТЕК®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rPr>
                <w:rFonts w:ascii="Arial" w:hAnsi="Arial" w:cs="Arial"/>
                <w:sz w:val="16"/>
                <w:szCs w:val="16"/>
              </w:rPr>
            </w:pPr>
            <w:r w:rsidRPr="00BA2A0A">
              <w:rPr>
                <w:rFonts w:ascii="Arial" w:hAnsi="Arial" w:cs="Arial"/>
                <w:sz w:val="16"/>
                <w:szCs w:val="16"/>
              </w:rPr>
              <w:t>супозиторії ректальні по 3 млн МО; по 5 супозиторіїв в контурній чарунковій упаковці, по 2 контурні чарункові упаковки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ТОВ "Науково-виробнича компанія "Інтерфармбіотек"</w:t>
            </w:r>
            <w:r w:rsidRPr="00BA2A0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ТОВ "Науково-виробнича компанія "Інтерфармбіотек"</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(внесені уточнення), "Побічні реакції" відповідно до інформації стосовно безпеки, яка зазначена в матеріалах реєстраційного досьє.</w:t>
            </w:r>
            <w:r w:rsidRPr="00BA2A0A">
              <w:rPr>
                <w:rFonts w:ascii="Arial" w:hAnsi="Arial" w:cs="Arial"/>
                <w:sz w:val="16"/>
                <w:szCs w:val="16"/>
              </w:rPr>
              <w:br/>
            </w:r>
            <w:r w:rsidRPr="00BA2A0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i/>
                <w:sz w:val="16"/>
                <w:szCs w:val="16"/>
                <w:lang w:val="en-US"/>
              </w:rPr>
            </w:pPr>
            <w:r w:rsidRPr="00BA2A0A">
              <w:rPr>
                <w:rFonts w:ascii="Arial" w:hAnsi="Arial" w:cs="Arial"/>
                <w:i/>
                <w:sz w:val="16"/>
                <w:szCs w:val="16"/>
                <w:lang w:val="ru-RU"/>
              </w:rPr>
              <w:t>Н</w:t>
            </w:r>
            <w:r w:rsidRPr="00BA2A0A">
              <w:rPr>
                <w:rFonts w:ascii="Arial" w:hAnsi="Arial" w:cs="Arial"/>
                <w:i/>
                <w:sz w:val="16"/>
                <w:szCs w:val="16"/>
                <w:lang w:val="en-US"/>
              </w:rPr>
              <w:t xml:space="preserve">е </w:t>
            </w:r>
          </w:p>
          <w:p w:rsidR="001A08F5" w:rsidRPr="00BA2A0A" w:rsidRDefault="001A08F5" w:rsidP="004E44CE">
            <w:pPr>
              <w:pStyle w:val="11"/>
              <w:tabs>
                <w:tab w:val="left" w:pos="12600"/>
              </w:tabs>
              <w:jc w:val="center"/>
              <w:rPr>
                <w:sz w:val="16"/>
                <w:szCs w:val="16"/>
              </w:rPr>
            </w:pPr>
            <w:r w:rsidRPr="00BA2A0A">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08F5" w:rsidRPr="003C0159" w:rsidRDefault="001A08F5" w:rsidP="004E44CE">
            <w:pPr>
              <w:pStyle w:val="11"/>
              <w:tabs>
                <w:tab w:val="left" w:pos="12600"/>
              </w:tabs>
              <w:jc w:val="center"/>
              <w:rPr>
                <w:rFonts w:ascii="Arial" w:hAnsi="Arial" w:cs="Arial"/>
                <w:sz w:val="16"/>
                <w:szCs w:val="16"/>
              </w:rPr>
            </w:pPr>
            <w:r w:rsidRPr="003C0159">
              <w:rPr>
                <w:rFonts w:ascii="Arial" w:hAnsi="Arial" w:cs="Arial"/>
                <w:sz w:val="16"/>
                <w:szCs w:val="16"/>
              </w:rPr>
              <w:t>UA/13825/02/04</w:t>
            </w:r>
          </w:p>
        </w:tc>
      </w:tr>
      <w:tr w:rsidR="001A08F5" w:rsidRPr="00BA2A0A" w:rsidTr="002A2B6E">
        <w:tc>
          <w:tcPr>
            <w:tcW w:w="568" w:type="dxa"/>
            <w:tcBorders>
              <w:top w:val="single" w:sz="4" w:space="0" w:color="auto"/>
              <w:left w:val="single" w:sz="4" w:space="0" w:color="000000"/>
              <w:bottom w:val="single" w:sz="4" w:space="0" w:color="auto"/>
              <w:right w:val="single" w:sz="4" w:space="0" w:color="000000"/>
            </w:tcBorders>
            <w:shd w:val="clear" w:color="auto" w:fill="auto"/>
          </w:tcPr>
          <w:p w:rsidR="001A08F5" w:rsidRPr="00BA2A0A" w:rsidRDefault="001A08F5" w:rsidP="001A08F5">
            <w:pPr>
              <w:numPr>
                <w:ilvl w:val="0"/>
                <w:numId w:val="5"/>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A08F5" w:rsidRPr="00BA2A0A" w:rsidRDefault="001A08F5" w:rsidP="004E44CE">
            <w:pPr>
              <w:pStyle w:val="11"/>
              <w:tabs>
                <w:tab w:val="left" w:pos="12600"/>
              </w:tabs>
              <w:rPr>
                <w:rFonts w:ascii="Arial" w:hAnsi="Arial" w:cs="Arial"/>
                <w:b/>
                <w:i/>
                <w:sz w:val="16"/>
                <w:szCs w:val="16"/>
              </w:rPr>
            </w:pPr>
            <w:r w:rsidRPr="00BA2A0A">
              <w:rPr>
                <w:rFonts w:ascii="Arial" w:hAnsi="Arial" w:cs="Arial"/>
                <w:b/>
                <w:sz w:val="16"/>
                <w:szCs w:val="16"/>
              </w:rPr>
              <w:t>ПАНТЕНОЛ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rPr>
                <w:rFonts w:ascii="Arial" w:hAnsi="Arial" w:cs="Arial"/>
                <w:sz w:val="16"/>
                <w:szCs w:val="16"/>
              </w:rPr>
            </w:pPr>
            <w:r w:rsidRPr="00BA2A0A">
              <w:rPr>
                <w:rFonts w:ascii="Arial" w:hAnsi="Arial" w:cs="Arial"/>
                <w:sz w:val="16"/>
                <w:szCs w:val="16"/>
              </w:rPr>
              <w:t>крем, по 30 г у тубі алюмінієвій; по 1 тубі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ТОВ "Тернофарм"</w:t>
            </w:r>
            <w:r w:rsidRPr="00BA2A0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ТОВ "Тернофарм"</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з безпеки застосування діючих та допоміжних речовин. </w:t>
            </w:r>
            <w:r w:rsidRPr="00BA2A0A">
              <w:rPr>
                <w:rFonts w:ascii="Arial" w:hAnsi="Arial" w:cs="Arial"/>
                <w:sz w:val="16"/>
                <w:szCs w:val="16"/>
              </w:rPr>
              <w:br/>
            </w:r>
            <w:r w:rsidRPr="00BA2A0A">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rPr>
                <w:sz w:val="16"/>
                <w:szCs w:val="16"/>
              </w:rPr>
            </w:pPr>
            <w:r w:rsidRPr="00BA2A0A">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08F5" w:rsidRPr="003C0159" w:rsidRDefault="001A08F5" w:rsidP="004E44CE">
            <w:pPr>
              <w:pStyle w:val="11"/>
              <w:tabs>
                <w:tab w:val="left" w:pos="12600"/>
              </w:tabs>
              <w:jc w:val="center"/>
              <w:rPr>
                <w:rFonts w:ascii="Arial" w:hAnsi="Arial" w:cs="Arial"/>
                <w:sz w:val="16"/>
                <w:szCs w:val="16"/>
              </w:rPr>
            </w:pPr>
            <w:r w:rsidRPr="003C0159">
              <w:rPr>
                <w:rFonts w:ascii="Arial" w:hAnsi="Arial" w:cs="Arial"/>
                <w:sz w:val="16"/>
                <w:szCs w:val="16"/>
              </w:rPr>
              <w:t>UA/16958/01/01</w:t>
            </w:r>
          </w:p>
        </w:tc>
      </w:tr>
      <w:tr w:rsidR="001A08F5" w:rsidRPr="00BA2A0A" w:rsidTr="002A2B6E">
        <w:tc>
          <w:tcPr>
            <w:tcW w:w="568" w:type="dxa"/>
            <w:tcBorders>
              <w:top w:val="single" w:sz="4" w:space="0" w:color="auto"/>
              <w:left w:val="single" w:sz="4" w:space="0" w:color="000000"/>
              <w:bottom w:val="single" w:sz="4" w:space="0" w:color="auto"/>
              <w:right w:val="single" w:sz="4" w:space="0" w:color="000000"/>
            </w:tcBorders>
            <w:shd w:val="clear" w:color="auto" w:fill="auto"/>
          </w:tcPr>
          <w:p w:rsidR="001A08F5" w:rsidRPr="00BA2A0A" w:rsidRDefault="001A08F5" w:rsidP="001A08F5">
            <w:pPr>
              <w:numPr>
                <w:ilvl w:val="0"/>
                <w:numId w:val="5"/>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A08F5" w:rsidRPr="00BA2A0A" w:rsidRDefault="001A08F5" w:rsidP="004E44CE">
            <w:pPr>
              <w:pStyle w:val="11"/>
              <w:tabs>
                <w:tab w:val="left" w:pos="12600"/>
              </w:tabs>
              <w:rPr>
                <w:rFonts w:ascii="Arial" w:hAnsi="Arial" w:cs="Arial"/>
                <w:b/>
                <w:i/>
                <w:sz w:val="16"/>
                <w:szCs w:val="16"/>
              </w:rPr>
            </w:pPr>
            <w:r w:rsidRPr="00BA2A0A">
              <w:rPr>
                <w:rFonts w:ascii="Arial" w:hAnsi="Arial" w:cs="Arial"/>
                <w:b/>
                <w:sz w:val="16"/>
                <w:szCs w:val="16"/>
              </w:rPr>
              <w:t>ФЛОКСИМЕД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rPr>
                <w:rFonts w:ascii="Arial" w:hAnsi="Arial" w:cs="Arial"/>
                <w:sz w:val="16"/>
                <w:szCs w:val="16"/>
              </w:rPr>
            </w:pPr>
            <w:r w:rsidRPr="00BA2A0A">
              <w:rPr>
                <w:rFonts w:ascii="Arial" w:hAnsi="Arial" w:cs="Arial"/>
                <w:sz w:val="16"/>
                <w:szCs w:val="16"/>
              </w:rPr>
              <w:t>краплі очні та вушні, розчин, 3 мг/мл по 5 мл у флаконі-крапельниці; по 1 флакону-крапельниці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ТОВ «УОРЛД МЕДИЦИН»</w:t>
            </w:r>
            <w:r w:rsidRPr="00BA2A0A">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К.О. Ромфарм Компані С.Р.Л.</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Румунiя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Перереєстрація на необмежений термін. Оновлено інформацію у розділах інструкції для медичного застосування: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інформації референтного лікарського засобу (Цілоксан®, крплі очні/вушні). </w:t>
            </w:r>
            <w:r w:rsidRPr="00BA2A0A">
              <w:rPr>
                <w:rFonts w:ascii="Arial" w:hAnsi="Arial" w:cs="Arial"/>
                <w:sz w:val="16"/>
                <w:szCs w:val="16"/>
              </w:rPr>
              <w:br/>
            </w:r>
            <w:r w:rsidRPr="00BA2A0A">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A08F5" w:rsidRPr="00BA2A0A" w:rsidRDefault="001A08F5" w:rsidP="004E44CE">
            <w:pPr>
              <w:pStyle w:val="11"/>
              <w:tabs>
                <w:tab w:val="left" w:pos="12600"/>
              </w:tabs>
              <w:jc w:val="center"/>
              <w:rPr>
                <w:rFonts w:ascii="Arial" w:hAnsi="Arial" w:cs="Arial"/>
                <w:i/>
                <w:sz w:val="16"/>
                <w:szCs w:val="16"/>
                <w:lang w:val="en-US"/>
              </w:rPr>
            </w:pPr>
            <w:r w:rsidRPr="00BA2A0A">
              <w:rPr>
                <w:rFonts w:ascii="Arial" w:hAnsi="Arial" w:cs="Arial"/>
                <w:i/>
                <w:sz w:val="16"/>
                <w:szCs w:val="16"/>
                <w:lang w:val="ru-RU"/>
              </w:rPr>
              <w:t>Н</w:t>
            </w:r>
            <w:r w:rsidRPr="00BA2A0A">
              <w:rPr>
                <w:rFonts w:ascii="Arial" w:hAnsi="Arial" w:cs="Arial"/>
                <w:i/>
                <w:sz w:val="16"/>
                <w:szCs w:val="16"/>
                <w:lang w:val="en-US"/>
              </w:rPr>
              <w:t xml:space="preserve">е </w:t>
            </w:r>
          </w:p>
          <w:p w:rsidR="001A08F5" w:rsidRPr="00BA2A0A" w:rsidRDefault="001A08F5" w:rsidP="004E44CE">
            <w:pPr>
              <w:pStyle w:val="11"/>
              <w:tabs>
                <w:tab w:val="left" w:pos="12600"/>
              </w:tabs>
              <w:jc w:val="center"/>
              <w:rPr>
                <w:sz w:val="16"/>
                <w:szCs w:val="16"/>
              </w:rPr>
            </w:pPr>
            <w:r w:rsidRPr="00BA2A0A">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08F5" w:rsidRPr="003C0159" w:rsidRDefault="001A08F5" w:rsidP="004E44CE">
            <w:pPr>
              <w:pStyle w:val="11"/>
              <w:tabs>
                <w:tab w:val="left" w:pos="12600"/>
              </w:tabs>
              <w:jc w:val="center"/>
              <w:rPr>
                <w:rFonts w:ascii="Arial" w:hAnsi="Arial" w:cs="Arial"/>
                <w:sz w:val="16"/>
                <w:szCs w:val="16"/>
              </w:rPr>
            </w:pPr>
            <w:r w:rsidRPr="003C0159">
              <w:rPr>
                <w:rFonts w:ascii="Arial" w:hAnsi="Arial" w:cs="Arial"/>
                <w:sz w:val="16"/>
                <w:szCs w:val="16"/>
              </w:rPr>
              <w:t>UA/16547/01/01</w:t>
            </w:r>
          </w:p>
        </w:tc>
      </w:tr>
    </w:tbl>
    <w:p w:rsidR="002A2B6E" w:rsidRDefault="002A2B6E"/>
    <w:p w:rsidR="002A2B6E" w:rsidRDefault="002A2B6E"/>
    <w:tbl>
      <w:tblPr>
        <w:tblW w:w="14843" w:type="dxa"/>
        <w:tblLayout w:type="fixed"/>
        <w:tblLook w:val="04A0" w:firstRow="1" w:lastRow="0" w:firstColumn="1" w:lastColumn="0" w:noHBand="0" w:noVBand="1"/>
      </w:tblPr>
      <w:tblGrid>
        <w:gridCol w:w="7421"/>
        <w:gridCol w:w="7422"/>
      </w:tblGrid>
      <w:tr w:rsidR="001A08F5" w:rsidRPr="00BA2A0A" w:rsidTr="002A2B6E">
        <w:tc>
          <w:tcPr>
            <w:tcW w:w="7421" w:type="dxa"/>
            <w:shd w:val="clear" w:color="auto" w:fill="auto"/>
          </w:tcPr>
          <w:p w:rsidR="001A08F5" w:rsidRDefault="001A08F5" w:rsidP="004E44CE">
            <w:pPr>
              <w:rPr>
                <w:rStyle w:val="cs7a65ad241"/>
                <w:rFonts w:ascii="Arial" w:hAnsi="Arial" w:cs="Arial"/>
                <w:sz w:val="28"/>
                <w:szCs w:val="28"/>
              </w:rPr>
            </w:pPr>
          </w:p>
          <w:p w:rsidR="001A08F5" w:rsidRPr="00BA2A0A" w:rsidRDefault="001A08F5" w:rsidP="004E44CE">
            <w:pPr>
              <w:rPr>
                <w:rStyle w:val="cs95e872d03"/>
                <w:rFonts w:ascii="Arial" w:hAnsi="Arial" w:cs="Arial"/>
                <w:sz w:val="28"/>
                <w:szCs w:val="28"/>
              </w:rPr>
            </w:pPr>
            <w:r w:rsidRPr="00BA2A0A">
              <w:rPr>
                <w:rStyle w:val="cs7a65ad241"/>
                <w:rFonts w:ascii="Arial" w:hAnsi="Arial" w:cs="Arial"/>
                <w:sz w:val="28"/>
                <w:szCs w:val="28"/>
              </w:rPr>
              <w:t xml:space="preserve">В.о. начальника </w:t>
            </w:r>
          </w:p>
          <w:p w:rsidR="001A08F5" w:rsidRPr="00BA2A0A" w:rsidRDefault="001A08F5" w:rsidP="004E44CE">
            <w:pPr>
              <w:ind w:right="20"/>
              <w:rPr>
                <w:rStyle w:val="cs7864ebcf1"/>
                <w:rFonts w:ascii="Arial" w:hAnsi="Arial" w:cs="Arial"/>
                <w:b w:val="0"/>
                <w:color w:val="auto"/>
                <w:sz w:val="28"/>
                <w:szCs w:val="28"/>
              </w:rPr>
            </w:pPr>
            <w:r w:rsidRPr="00BA2A0A">
              <w:rPr>
                <w:rStyle w:val="cs7a65ad241"/>
                <w:rFonts w:ascii="Arial" w:hAnsi="Arial" w:cs="Arial"/>
                <w:sz w:val="28"/>
                <w:szCs w:val="28"/>
              </w:rPr>
              <w:t>Фармацевтичного управління</w:t>
            </w:r>
          </w:p>
        </w:tc>
        <w:tc>
          <w:tcPr>
            <w:tcW w:w="7422" w:type="dxa"/>
            <w:shd w:val="clear" w:color="auto" w:fill="auto"/>
          </w:tcPr>
          <w:p w:rsidR="001A08F5" w:rsidRPr="00BA2A0A" w:rsidRDefault="001A08F5" w:rsidP="004E44CE">
            <w:pPr>
              <w:pStyle w:val="cs95e872d0"/>
              <w:rPr>
                <w:rStyle w:val="cs7864ebcf1"/>
                <w:rFonts w:ascii="Arial" w:hAnsi="Arial" w:cs="Arial"/>
                <w:color w:val="auto"/>
                <w:sz w:val="28"/>
                <w:szCs w:val="28"/>
              </w:rPr>
            </w:pPr>
          </w:p>
          <w:p w:rsidR="001A08F5" w:rsidRDefault="001A08F5" w:rsidP="004E44CE">
            <w:pPr>
              <w:pStyle w:val="cs95e872d0"/>
              <w:jc w:val="right"/>
              <w:rPr>
                <w:rStyle w:val="cs7a65ad241"/>
                <w:rFonts w:ascii="Arial" w:hAnsi="Arial" w:cs="Arial"/>
                <w:sz w:val="28"/>
                <w:szCs w:val="28"/>
              </w:rPr>
            </w:pPr>
          </w:p>
          <w:p w:rsidR="001A08F5" w:rsidRPr="00BA2A0A" w:rsidRDefault="001A08F5" w:rsidP="004E44CE">
            <w:pPr>
              <w:pStyle w:val="cs95e872d0"/>
              <w:jc w:val="right"/>
              <w:rPr>
                <w:rStyle w:val="cs7864ebcf1"/>
                <w:rFonts w:ascii="Arial" w:hAnsi="Arial" w:cs="Arial"/>
                <w:color w:val="auto"/>
                <w:sz w:val="28"/>
                <w:szCs w:val="28"/>
              </w:rPr>
            </w:pPr>
            <w:r w:rsidRPr="00BA2A0A">
              <w:rPr>
                <w:rStyle w:val="cs7a65ad241"/>
                <w:rFonts w:ascii="Arial" w:hAnsi="Arial" w:cs="Arial"/>
                <w:sz w:val="28"/>
                <w:szCs w:val="28"/>
              </w:rPr>
              <w:t>Олександр ГРІЦЕНКО</w:t>
            </w:r>
          </w:p>
        </w:tc>
      </w:tr>
    </w:tbl>
    <w:p w:rsidR="001A08F5" w:rsidRPr="00BA2A0A" w:rsidRDefault="001A08F5" w:rsidP="001A08F5">
      <w:pPr>
        <w:rPr>
          <w:rFonts w:ascii="Arial" w:hAnsi="Arial" w:cs="Arial"/>
        </w:rPr>
      </w:pPr>
    </w:p>
    <w:p w:rsidR="001A08F5" w:rsidRDefault="001A08F5" w:rsidP="00FC73F7">
      <w:pPr>
        <w:pStyle w:val="31"/>
        <w:spacing w:after="0"/>
        <w:ind w:left="0"/>
        <w:rPr>
          <w:b/>
          <w:sz w:val="28"/>
          <w:szCs w:val="28"/>
          <w:lang w:val="uk-UA"/>
        </w:rPr>
        <w:sectPr w:rsidR="001A08F5" w:rsidSect="004E44CE">
          <w:headerReference w:type="default" r:id="rId14"/>
          <w:pgSz w:w="16838" w:h="11906" w:orient="landscape"/>
          <w:pgMar w:top="907" w:right="1134" w:bottom="907" w:left="1077" w:header="709" w:footer="709" w:gutter="0"/>
          <w:cols w:space="708"/>
          <w:docGrid w:linePitch="360"/>
        </w:sectPr>
      </w:pPr>
    </w:p>
    <w:p w:rsidR="00817B62" w:rsidRPr="00BA2A0A" w:rsidRDefault="00817B62" w:rsidP="00817B62">
      <w:pPr>
        <w:rPr>
          <w:rFonts w:ascii="Arial" w:hAnsi="Arial" w:cs="Arial"/>
        </w:rPr>
      </w:pPr>
    </w:p>
    <w:tbl>
      <w:tblPr>
        <w:tblW w:w="3828" w:type="dxa"/>
        <w:tblInd w:w="11448" w:type="dxa"/>
        <w:tblLayout w:type="fixed"/>
        <w:tblLook w:val="0000" w:firstRow="0" w:lastRow="0" w:firstColumn="0" w:lastColumn="0" w:noHBand="0" w:noVBand="0"/>
      </w:tblPr>
      <w:tblGrid>
        <w:gridCol w:w="3828"/>
      </w:tblGrid>
      <w:tr w:rsidR="00817B62" w:rsidRPr="00BA2A0A" w:rsidTr="004E44CE">
        <w:tc>
          <w:tcPr>
            <w:tcW w:w="3828" w:type="dxa"/>
          </w:tcPr>
          <w:p w:rsidR="00817B62" w:rsidRPr="00B27B78" w:rsidRDefault="00817B62" w:rsidP="00B27B78">
            <w:pPr>
              <w:keepNext/>
              <w:tabs>
                <w:tab w:val="left" w:pos="12600"/>
              </w:tabs>
              <w:outlineLvl w:val="3"/>
              <w:rPr>
                <w:b/>
                <w:bCs/>
                <w:iCs/>
                <w:sz w:val="18"/>
                <w:szCs w:val="18"/>
              </w:rPr>
            </w:pPr>
            <w:r w:rsidRPr="00BA2A0A">
              <w:rPr>
                <w:rFonts w:ascii="Arial" w:hAnsi="Arial" w:cs="Arial"/>
                <w:b/>
              </w:rPr>
              <w:br w:type="page"/>
            </w:r>
            <w:r w:rsidRPr="00B27B78">
              <w:rPr>
                <w:b/>
                <w:bCs/>
                <w:iCs/>
                <w:sz w:val="18"/>
                <w:szCs w:val="18"/>
              </w:rPr>
              <w:t>Додаток 3</w:t>
            </w:r>
          </w:p>
          <w:p w:rsidR="00817B62" w:rsidRPr="003B5A16" w:rsidRDefault="00817B62" w:rsidP="00B27B78">
            <w:pPr>
              <w:pStyle w:val="4"/>
              <w:tabs>
                <w:tab w:val="left" w:pos="12600"/>
              </w:tabs>
              <w:spacing w:before="0" w:after="0"/>
              <w:rPr>
                <w:bCs w:val="0"/>
                <w:iCs/>
                <w:sz w:val="18"/>
                <w:szCs w:val="18"/>
              </w:rPr>
            </w:pPr>
            <w:r w:rsidRPr="003B5A16">
              <w:rPr>
                <w:bCs w:val="0"/>
                <w:iCs/>
                <w:sz w:val="18"/>
                <w:szCs w:val="18"/>
              </w:rPr>
              <w:t>до наказу Міністерства охорони</w:t>
            </w:r>
          </w:p>
          <w:p w:rsidR="00817B62" w:rsidRPr="00DE0FBB" w:rsidRDefault="00817B62" w:rsidP="00B27B78">
            <w:pPr>
              <w:pStyle w:val="4"/>
              <w:tabs>
                <w:tab w:val="left" w:pos="12600"/>
              </w:tabs>
              <w:spacing w:before="0" w:after="0"/>
              <w:rPr>
                <w:bCs w:val="0"/>
                <w:iCs/>
                <w:sz w:val="18"/>
                <w:szCs w:val="18"/>
              </w:rPr>
            </w:pPr>
            <w:r w:rsidRPr="003B5A16">
              <w:rPr>
                <w:bCs w:val="0"/>
                <w:iCs/>
                <w:sz w:val="18"/>
                <w:szCs w:val="18"/>
              </w:rPr>
              <w:t xml:space="preserve">здоров’я України «Про державну реєстрацію (перереєстрацію) лікарських засобів (медичних імунобіологічних </w:t>
            </w:r>
            <w:r w:rsidRPr="00DE0FBB">
              <w:rPr>
                <w:bCs w:val="0"/>
                <w:iCs/>
                <w:sz w:val="18"/>
                <w:szCs w:val="18"/>
              </w:rPr>
              <w:t>препаратів) та внесення змін до реєстраційних матеріалів»</w:t>
            </w:r>
          </w:p>
          <w:p w:rsidR="00817B62" w:rsidRPr="005B54ED" w:rsidRDefault="00817B62" w:rsidP="00B27B78">
            <w:pPr>
              <w:tabs>
                <w:tab w:val="left" w:pos="12600"/>
              </w:tabs>
              <w:rPr>
                <w:rFonts w:ascii="Arial" w:hAnsi="Arial" w:cs="Arial"/>
                <w:b/>
                <w:sz w:val="18"/>
                <w:szCs w:val="18"/>
                <w:u w:val="single"/>
              </w:rPr>
            </w:pPr>
            <w:r w:rsidRPr="005B54ED">
              <w:rPr>
                <w:b/>
                <w:bCs/>
                <w:sz w:val="18"/>
                <w:szCs w:val="18"/>
                <w:u w:val="single"/>
              </w:rPr>
              <w:t>від 14 березня 2023 року № 490</w:t>
            </w:r>
          </w:p>
        </w:tc>
      </w:tr>
    </w:tbl>
    <w:p w:rsidR="00817B62" w:rsidRPr="00BA2A0A" w:rsidRDefault="00817B62" w:rsidP="00817B62">
      <w:pPr>
        <w:tabs>
          <w:tab w:val="left" w:pos="12600"/>
        </w:tabs>
        <w:jc w:val="center"/>
        <w:rPr>
          <w:rFonts w:ascii="Arial" w:hAnsi="Arial" w:cs="Arial"/>
          <w:sz w:val="18"/>
          <w:szCs w:val="18"/>
          <w:u w:val="single"/>
        </w:rPr>
      </w:pPr>
    </w:p>
    <w:p w:rsidR="00817B62" w:rsidRPr="004B381D" w:rsidRDefault="00817B62" w:rsidP="00817B62">
      <w:pPr>
        <w:pStyle w:val="3a"/>
        <w:jc w:val="center"/>
        <w:rPr>
          <w:b/>
          <w:caps/>
          <w:sz w:val="28"/>
          <w:szCs w:val="28"/>
          <w:lang w:eastAsia="uk-UA"/>
        </w:rPr>
      </w:pPr>
      <w:r w:rsidRPr="004B381D">
        <w:rPr>
          <w:b/>
          <w:caps/>
          <w:sz w:val="28"/>
          <w:szCs w:val="28"/>
          <w:lang w:eastAsia="uk-UA"/>
        </w:rPr>
        <w:t>ПЕРЕЛІК</w:t>
      </w:r>
    </w:p>
    <w:p w:rsidR="00817B62" w:rsidRPr="002666E5" w:rsidRDefault="00817B62" w:rsidP="00817B62">
      <w:pPr>
        <w:pStyle w:val="3a"/>
        <w:jc w:val="center"/>
        <w:rPr>
          <w:rFonts w:ascii="Arial" w:hAnsi="Arial" w:cs="Arial"/>
          <w:color w:val="000000"/>
          <w:sz w:val="26"/>
          <w:szCs w:val="26"/>
        </w:rPr>
      </w:pPr>
      <w:r w:rsidRPr="004B381D">
        <w:rPr>
          <w:b/>
          <w:caps/>
          <w:sz w:val="28"/>
          <w:szCs w:val="28"/>
          <w:lang w:eastAsia="uk-UA"/>
        </w:rPr>
        <w:t xml:space="preserve">ЛІКАРСЬКИХ ЗАСОБІВ (МЕДИЧНИХ ІМУНОБІОЛОГІЧНИХ ПРЕПАРАТІВ), ЩОДО ЯКИХ БУЛИ ВНЕСЕНІ ЗМІНИ ДО </w:t>
      </w:r>
      <w:r w:rsidRPr="004B381D">
        <w:rPr>
          <w:b/>
          <w:caps/>
          <w:sz w:val="28"/>
          <w:szCs w:val="28"/>
        </w:rPr>
        <w:t>реєстраційних матеріалів</w:t>
      </w:r>
      <w:r w:rsidRPr="004B381D">
        <w:rPr>
          <w:b/>
          <w:caps/>
          <w:sz w:val="28"/>
          <w:szCs w:val="28"/>
          <w:lang w:eastAsia="uk-UA"/>
        </w:rPr>
        <w:t>, ЯКІ ВНОСЯТЬСЯ ДО ДЕРЖАВНОГО РЕЄСТРУ ЛІКАРСЬКИХ ЗАСОБІВ УКРАЇНИ</w:t>
      </w:r>
    </w:p>
    <w:p w:rsidR="00817B62" w:rsidRPr="00817B62" w:rsidRDefault="00817B62" w:rsidP="00817B62">
      <w:pPr>
        <w:jc w:val="center"/>
        <w:rPr>
          <w:rFonts w:ascii="Arial" w:hAnsi="Arial" w:cs="Arial"/>
          <w:sz w:val="26"/>
          <w:szCs w:val="26"/>
          <w:lang w:val="uk-UA"/>
        </w:rPr>
      </w:pPr>
    </w:p>
    <w:tbl>
      <w:tblPr>
        <w:tblW w:w="15879"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701"/>
        <w:gridCol w:w="1134"/>
        <w:gridCol w:w="992"/>
        <w:gridCol w:w="1559"/>
        <w:gridCol w:w="1134"/>
        <w:gridCol w:w="3544"/>
        <w:gridCol w:w="1135"/>
        <w:gridCol w:w="1276"/>
        <w:gridCol w:w="1560"/>
      </w:tblGrid>
      <w:tr w:rsidR="00817B62" w:rsidRPr="00BA2A0A" w:rsidTr="00B27B78">
        <w:trPr>
          <w:tblHeader/>
        </w:trPr>
        <w:tc>
          <w:tcPr>
            <w:tcW w:w="568" w:type="dxa"/>
            <w:tcBorders>
              <w:top w:val="single" w:sz="4" w:space="0" w:color="000000"/>
            </w:tcBorders>
            <w:shd w:val="clear" w:color="auto" w:fill="D9D9D9"/>
          </w:tcPr>
          <w:p w:rsidR="00817B62" w:rsidRPr="00BA2A0A" w:rsidRDefault="00817B62" w:rsidP="004E44CE">
            <w:pPr>
              <w:tabs>
                <w:tab w:val="left" w:pos="12600"/>
              </w:tabs>
              <w:jc w:val="center"/>
              <w:rPr>
                <w:rFonts w:ascii="Arial" w:hAnsi="Arial" w:cs="Arial"/>
                <w:b/>
                <w:i/>
                <w:sz w:val="16"/>
                <w:szCs w:val="16"/>
              </w:rPr>
            </w:pPr>
            <w:r w:rsidRPr="00BA2A0A">
              <w:rPr>
                <w:rFonts w:ascii="Arial" w:hAnsi="Arial" w:cs="Arial"/>
                <w:b/>
                <w:i/>
                <w:sz w:val="16"/>
                <w:szCs w:val="16"/>
              </w:rPr>
              <w:t>№ п/п</w:t>
            </w:r>
          </w:p>
        </w:tc>
        <w:tc>
          <w:tcPr>
            <w:tcW w:w="1276" w:type="dxa"/>
            <w:tcBorders>
              <w:top w:val="single" w:sz="4" w:space="0" w:color="000000"/>
            </w:tcBorders>
            <w:shd w:val="clear" w:color="auto" w:fill="D9D9D9"/>
          </w:tcPr>
          <w:p w:rsidR="00817B62" w:rsidRPr="00BA2A0A" w:rsidRDefault="00817B62" w:rsidP="004E44CE">
            <w:pPr>
              <w:tabs>
                <w:tab w:val="left" w:pos="12600"/>
              </w:tabs>
              <w:jc w:val="center"/>
              <w:rPr>
                <w:rFonts w:ascii="Arial" w:hAnsi="Arial" w:cs="Arial"/>
                <w:b/>
                <w:i/>
                <w:sz w:val="16"/>
                <w:szCs w:val="16"/>
              </w:rPr>
            </w:pPr>
            <w:r w:rsidRPr="00BA2A0A">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817B62" w:rsidRPr="00BA2A0A" w:rsidRDefault="00817B62" w:rsidP="004E44CE">
            <w:pPr>
              <w:tabs>
                <w:tab w:val="left" w:pos="12600"/>
              </w:tabs>
              <w:jc w:val="center"/>
              <w:rPr>
                <w:rFonts w:ascii="Arial" w:hAnsi="Arial" w:cs="Arial"/>
                <w:b/>
                <w:i/>
                <w:sz w:val="16"/>
                <w:szCs w:val="16"/>
              </w:rPr>
            </w:pPr>
            <w:r w:rsidRPr="00BA2A0A">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817B62" w:rsidRPr="00BA2A0A" w:rsidRDefault="00817B62" w:rsidP="004E44CE">
            <w:pPr>
              <w:tabs>
                <w:tab w:val="left" w:pos="12600"/>
              </w:tabs>
              <w:jc w:val="center"/>
              <w:rPr>
                <w:rFonts w:ascii="Arial" w:hAnsi="Arial" w:cs="Arial"/>
                <w:b/>
                <w:i/>
                <w:sz w:val="16"/>
                <w:szCs w:val="16"/>
              </w:rPr>
            </w:pPr>
            <w:r w:rsidRPr="00BA2A0A">
              <w:rPr>
                <w:rFonts w:ascii="Arial" w:hAnsi="Arial" w:cs="Arial"/>
                <w:b/>
                <w:i/>
                <w:sz w:val="16"/>
                <w:szCs w:val="16"/>
              </w:rPr>
              <w:t>Заявник</w:t>
            </w:r>
          </w:p>
        </w:tc>
        <w:tc>
          <w:tcPr>
            <w:tcW w:w="992" w:type="dxa"/>
            <w:tcBorders>
              <w:top w:val="single" w:sz="4" w:space="0" w:color="000000"/>
            </w:tcBorders>
            <w:shd w:val="clear" w:color="auto" w:fill="D9D9D9"/>
          </w:tcPr>
          <w:p w:rsidR="00817B62" w:rsidRPr="00BA2A0A" w:rsidRDefault="00817B62" w:rsidP="004E44CE">
            <w:pPr>
              <w:tabs>
                <w:tab w:val="left" w:pos="12600"/>
              </w:tabs>
              <w:jc w:val="center"/>
              <w:rPr>
                <w:rFonts w:ascii="Arial" w:hAnsi="Arial" w:cs="Arial"/>
                <w:b/>
                <w:i/>
                <w:sz w:val="16"/>
                <w:szCs w:val="16"/>
              </w:rPr>
            </w:pPr>
            <w:r w:rsidRPr="00BA2A0A">
              <w:rPr>
                <w:rFonts w:ascii="Arial" w:hAnsi="Arial" w:cs="Arial"/>
                <w:b/>
                <w:i/>
                <w:sz w:val="16"/>
                <w:szCs w:val="16"/>
              </w:rPr>
              <w:t>Країна заявника</w:t>
            </w:r>
          </w:p>
        </w:tc>
        <w:tc>
          <w:tcPr>
            <w:tcW w:w="1559" w:type="dxa"/>
            <w:tcBorders>
              <w:top w:val="single" w:sz="4" w:space="0" w:color="000000"/>
            </w:tcBorders>
            <w:shd w:val="clear" w:color="auto" w:fill="D9D9D9"/>
          </w:tcPr>
          <w:p w:rsidR="00817B62" w:rsidRPr="00BA2A0A" w:rsidRDefault="00817B62" w:rsidP="004E44CE">
            <w:pPr>
              <w:tabs>
                <w:tab w:val="left" w:pos="12600"/>
              </w:tabs>
              <w:jc w:val="center"/>
              <w:rPr>
                <w:rFonts w:ascii="Arial" w:hAnsi="Arial" w:cs="Arial"/>
                <w:b/>
                <w:i/>
                <w:sz w:val="16"/>
                <w:szCs w:val="16"/>
              </w:rPr>
            </w:pPr>
            <w:r w:rsidRPr="00BA2A0A">
              <w:rPr>
                <w:rFonts w:ascii="Arial" w:hAnsi="Arial" w:cs="Arial"/>
                <w:b/>
                <w:i/>
                <w:sz w:val="16"/>
                <w:szCs w:val="16"/>
              </w:rPr>
              <w:t>Виробник</w:t>
            </w:r>
          </w:p>
        </w:tc>
        <w:tc>
          <w:tcPr>
            <w:tcW w:w="1134" w:type="dxa"/>
            <w:tcBorders>
              <w:top w:val="single" w:sz="4" w:space="0" w:color="000000"/>
            </w:tcBorders>
            <w:shd w:val="clear" w:color="auto" w:fill="D9D9D9"/>
          </w:tcPr>
          <w:p w:rsidR="00817B62" w:rsidRPr="00BA2A0A" w:rsidRDefault="00817B62" w:rsidP="004E44CE">
            <w:pPr>
              <w:tabs>
                <w:tab w:val="left" w:pos="12600"/>
              </w:tabs>
              <w:jc w:val="center"/>
              <w:rPr>
                <w:rFonts w:ascii="Arial" w:hAnsi="Arial" w:cs="Arial"/>
                <w:b/>
                <w:i/>
                <w:sz w:val="16"/>
                <w:szCs w:val="16"/>
              </w:rPr>
            </w:pPr>
            <w:r w:rsidRPr="00BA2A0A">
              <w:rPr>
                <w:rFonts w:ascii="Arial" w:hAnsi="Arial" w:cs="Arial"/>
                <w:b/>
                <w:i/>
                <w:sz w:val="16"/>
                <w:szCs w:val="16"/>
              </w:rPr>
              <w:t>Країна виробника</w:t>
            </w:r>
          </w:p>
        </w:tc>
        <w:tc>
          <w:tcPr>
            <w:tcW w:w="3544" w:type="dxa"/>
            <w:tcBorders>
              <w:top w:val="single" w:sz="4" w:space="0" w:color="000000"/>
            </w:tcBorders>
            <w:shd w:val="clear" w:color="auto" w:fill="D9D9D9"/>
          </w:tcPr>
          <w:p w:rsidR="00817B62" w:rsidRPr="00BA2A0A" w:rsidRDefault="00817B62" w:rsidP="004E44CE">
            <w:pPr>
              <w:tabs>
                <w:tab w:val="left" w:pos="12600"/>
              </w:tabs>
              <w:jc w:val="center"/>
              <w:rPr>
                <w:rFonts w:ascii="Arial" w:hAnsi="Arial" w:cs="Arial"/>
                <w:b/>
                <w:i/>
                <w:sz w:val="16"/>
                <w:szCs w:val="16"/>
              </w:rPr>
            </w:pPr>
            <w:r w:rsidRPr="00BA2A0A">
              <w:rPr>
                <w:rFonts w:ascii="Arial" w:hAnsi="Arial" w:cs="Arial"/>
                <w:b/>
                <w:i/>
                <w:sz w:val="16"/>
                <w:szCs w:val="16"/>
              </w:rPr>
              <w:t>Реєстраційна процедура</w:t>
            </w:r>
          </w:p>
        </w:tc>
        <w:tc>
          <w:tcPr>
            <w:tcW w:w="1135" w:type="dxa"/>
            <w:tcBorders>
              <w:top w:val="single" w:sz="4" w:space="0" w:color="000000"/>
            </w:tcBorders>
            <w:shd w:val="clear" w:color="auto" w:fill="D9D9D9"/>
          </w:tcPr>
          <w:p w:rsidR="00817B62" w:rsidRPr="00BA2A0A" w:rsidRDefault="00817B62" w:rsidP="004E44CE">
            <w:pPr>
              <w:tabs>
                <w:tab w:val="left" w:pos="12600"/>
              </w:tabs>
              <w:jc w:val="center"/>
              <w:rPr>
                <w:rFonts w:ascii="Arial" w:hAnsi="Arial" w:cs="Arial"/>
                <w:b/>
                <w:i/>
                <w:sz w:val="16"/>
                <w:szCs w:val="16"/>
              </w:rPr>
            </w:pPr>
            <w:r w:rsidRPr="00BA2A0A">
              <w:rPr>
                <w:rFonts w:ascii="Arial" w:hAnsi="Arial" w:cs="Arial"/>
                <w:b/>
                <w:i/>
                <w:sz w:val="16"/>
                <w:szCs w:val="16"/>
              </w:rPr>
              <w:t>Умови відпуску</w:t>
            </w:r>
          </w:p>
        </w:tc>
        <w:tc>
          <w:tcPr>
            <w:tcW w:w="1276" w:type="dxa"/>
            <w:tcBorders>
              <w:top w:val="single" w:sz="4" w:space="0" w:color="000000"/>
            </w:tcBorders>
            <w:shd w:val="clear" w:color="auto" w:fill="D9D9D9"/>
          </w:tcPr>
          <w:p w:rsidR="00817B62" w:rsidRPr="00BA2A0A" w:rsidRDefault="00817B62" w:rsidP="004E44CE">
            <w:pPr>
              <w:tabs>
                <w:tab w:val="left" w:pos="12600"/>
              </w:tabs>
              <w:jc w:val="center"/>
              <w:rPr>
                <w:rFonts w:ascii="Arial" w:hAnsi="Arial" w:cs="Arial"/>
                <w:b/>
                <w:i/>
                <w:sz w:val="16"/>
                <w:szCs w:val="16"/>
              </w:rPr>
            </w:pPr>
            <w:r w:rsidRPr="00BA2A0A">
              <w:rPr>
                <w:rFonts w:ascii="Arial" w:hAnsi="Arial" w:cs="Arial"/>
                <w:b/>
                <w:i/>
                <w:sz w:val="16"/>
                <w:szCs w:val="16"/>
              </w:rPr>
              <w:t>Рекламування*</w:t>
            </w:r>
          </w:p>
        </w:tc>
        <w:tc>
          <w:tcPr>
            <w:tcW w:w="1560" w:type="dxa"/>
            <w:tcBorders>
              <w:top w:val="single" w:sz="4" w:space="0" w:color="000000"/>
            </w:tcBorders>
            <w:shd w:val="clear" w:color="auto" w:fill="D9D9D9"/>
          </w:tcPr>
          <w:p w:rsidR="00817B62" w:rsidRPr="00BA2A0A" w:rsidRDefault="00817B62" w:rsidP="004E44CE">
            <w:pPr>
              <w:tabs>
                <w:tab w:val="left" w:pos="12600"/>
              </w:tabs>
              <w:jc w:val="center"/>
              <w:rPr>
                <w:rFonts w:ascii="Arial" w:hAnsi="Arial" w:cs="Arial"/>
                <w:b/>
                <w:i/>
                <w:sz w:val="16"/>
                <w:szCs w:val="16"/>
              </w:rPr>
            </w:pPr>
            <w:r w:rsidRPr="00BA2A0A">
              <w:rPr>
                <w:rFonts w:ascii="Arial" w:hAnsi="Arial" w:cs="Arial"/>
                <w:b/>
                <w:i/>
                <w:sz w:val="16"/>
                <w:szCs w:val="16"/>
              </w:rPr>
              <w:t>Номер реєстраційного посвідчення</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АДАСУВ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порошок для інгаляцій дозований, 9,1 мг/дозу; 1 пакет з фольги з 1 інгалятором Staccato®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Феррер Інтернаціональ,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Іспанiя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Алексза Фармасьютікалс, Інк., США (виробництво та первинне пакування); Феррер Інтернаціональ, С.А., Іспанiя (вторинне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США</w:t>
            </w:r>
            <w:r>
              <w:rPr>
                <w:rFonts w:ascii="Arial" w:hAnsi="Arial" w:cs="Arial"/>
                <w:sz w:val="16"/>
                <w:szCs w:val="16"/>
              </w:rPr>
              <w:t xml:space="preserve"> </w:t>
            </w:r>
            <w:r w:rsidRPr="00BA2A0A">
              <w:rPr>
                <w:rFonts w:ascii="Arial" w:hAnsi="Arial" w:cs="Arial"/>
                <w:sz w:val="16"/>
                <w:szCs w:val="16"/>
              </w:rPr>
              <w:t>/</w:t>
            </w:r>
            <w:r>
              <w:rPr>
                <w:rFonts w:ascii="Arial" w:hAnsi="Arial" w:cs="Arial"/>
                <w:sz w:val="16"/>
                <w:szCs w:val="16"/>
              </w:rPr>
              <w:t xml:space="preserve"> </w:t>
            </w:r>
            <w:r w:rsidRPr="00BA2A0A">
              <w:rPr>
                <w:rFonts w:ascii="Arial" w:hAnsi="Arial" w:cs="Arial"/>
                <w:sz w:val="16"/>
                <w:szCs w:val="16"/>
              </w:rPr>
              <w:t>Іспанiя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BA2A0A">
              <w:rPr>
                <w:rFonts w:ascii="Arial" w:hAnsi="Arial" w:cs="Arial"/>
                <w:sz w:val="16"/>
                <w:szCs w:val="16"/>
              </w:rPr>
              <w:br/>
              <w:t>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UA/16580/01/01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АЛЛЕРТЕК® НАЗО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спрей назальний, дозований, суспензія, 50 мкг/дозу, по 60 або 120, або 140 доз суспензії в ПЕТ-флаконі з дозуючим насосом-дозатором-розпилювачем;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«Фармеа»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Францiя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BA2A0A">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UA/14933/01/01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АЛЬФОРТ ДЕКСА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таблетки, вкриті плівковою оболонкою, по 25 мг; по 10 таблеток у блістері; по 1, 2 або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АБДІ ІБРАХІМ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Туреччина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згідно з інформацією щодо медичного застосування референтного лікарського засобу (ДЕКСАЛГІН®, таблетки, вкриті плівковою оболонкою, по 25 мг). Термін Введення змін протягом 6-ти місяців з дати затвердження не рекомендований.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en-US"/>
              </w:rPr>
            </w:pPr>
            <w:r w:rsidRPr="00BA2A0A">
              <w:rPr>
                <w:rFonts w:ascii="Arial" w:hAnsi="Arial" w:cs="Arial"/>
                <w:i/>
                <w:sz w:val="16"/>
                <w:szCs w:val="16"/>
                <w:lang w:val="ru-RU"/>
              </w:rPr>
              <w:t>Н</w:t>
            </w:r>
            <w:r w:rsidRPr="00BA2A0A">
              <w:rPr>
                <w:rFonts w:ascii="Arial" w:hAnsi="Arial" w:cs="Arial"/>
                <w:i/>
                <w:sz w:val="16"/>
                <w:szCs w:val="16"/>
                <w:lang w:val="en-US"/>
              </w:rPr>
              <w:t xml:space="preserve">е </w:t>
            </w:r>
          </w:p>
          <w:p w:rsidR="00817B62" w:rsidRPr="00BA2A0A" w:rsidRDefault="00817B62" w:rsidP="004E44CE">
            <w:pPr>
              <w:pStyle w:val="11"/>
              <w:tabs>
                <w:tab w:val="left" w:pos="12600"/>
              </w:tabs>
              <w:jc w:val="center"/>
              <w:rPr>
                <w:sz w:val="16"/>
                <w:szCs w:val="16"/>
              </w:rPr>
            </w:pPr>
            <w:r w:rsidRPr="00BA2A0A">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UA/13805/01/01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АМБРОСАН®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по 30 мг по 10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ПРО.МЕД.ЦС Прага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Чеська Республiка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2004-201 - Rev 04 (затверджено: R1-CEP 2004-201 - Rev 03) для АФІ амброксолу гідрохлориду від вже затвердженого виробника SHILPA MEDICARE LIMITED, Індія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UA/8271/01/01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АМІНОПЛАЗМАЛЬ Б.БРАУН 10% 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розчин для інфузій по 500 мл у флаконі; по 10 флаконів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 Браун Мельзунген АГ, Німеччина (виробництво, первинна та вторинна упаковка, випуск серії); Б. Браун Мельзунген АГ, Німеччина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вторинної упаковки лікарського засобу у п.8. ДАТА ЗАКІНЧЕННЯ ТЕРМІНУ ПРИДАТНОСТІ.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UA/13161/01/01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АМЛОДИЛ БОСНАЛЕК®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капсули тверді по 5 мг по 10 капсул у блістері; по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Босналек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Боснiя i Герцеговина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Боснiя i Герцеговина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A2A0A">
              <w:rPr>
                <w:rFonts w:ascii="Arial" w:hAnsi="Arial" w:cs="Arial"/>
                <w:sz w:val="16"/>
                <w:szCs w:val="16"/>
              </w:rPr>
              <w:br/>
              <w:t xml:space="preserve">Зміни внесено до Інструкції для медичного застосування лікарського засобу до розділу "Передозування" з безпеки застосування діючої речовини відповідно до рекомендацій PRAC.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en-US"/>
              </w:rPr>
            </w:pPr>
            <w:r w:rsidRPr="00BA2A0A">
              <w:rPr>
                <w:rFonts w:ascii="Arial" w:hAnsi="Arial" w:cs="Arial"/>
                <w:i/>
                <w:sz w:val="16"/>
                <w:szCs w:val="16"/>
                <w:lang w:val="ru-RU"/>
              </w:rPr>
              <w:t>Н</w:t>
            </w:r>
            <w:r w:rsidRPr="00BA2A0A">
              <w:rPr>
                <w:rFonts w:ascii="Arial" w:hAnsi="Arial" w:cs="Arial"/>
                <w:i/>
                <w:sz w:val="16"/>
                <w:szCs w:val="16"/>
                <w:lang w:val="en-US"/>
              </w:rPr>
              <w:t xml:space="preserve">е </w:t>
            </w:r>
          </w:p>
          <w:p w:rsidR="00817B62" w:rsidRPr="00BA2A0A" w:rsidRDefault="00817B62" w:rsidP="004E44CE">
            <w:pPr>
              <w:pStyle w:val="11"/>
              <w:tabs>
                <w:tab w:val="left" w:pos="12600"/>
              </w:tabs>
              <w:jc w:val="center"/>
              <w:rPr>
                <w:sz w:val="16"/>
                <w:szCs w:val="16"/>
              </w:rPr>
            </w:pPr>
            <w:r w:rsidRPr="00BA2A0A">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UA/1794/01/01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АРТІМА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розчин для ін'єкцій, 200 мг/мл;</w:t>
            </w:r>
            <w:r w:rsidRPr="00BA2A0A">
              <w:rPr>
                <w:rFonts w:ascii="Arial" w:hAnsi="Arial" w:cs="Arial"/>
                <w:sz w:val="16"/>
                <w:szCs w:val="16"/>
              </w:rPr>
              <w:br/>
              <w:t xml:space="preserve">по 2 мл розчину в ампулі з забарвленого скла (ампула А) у комплекті з 1 мл розчинника в ампулі з безбарвного скла (ампула В), по 5 ампул А та по 5 ампул В у пачці; по 5 ампул А та по 5 ампул В у блістерах, по 1 блістеру з ампулами А та по 1 блістеру з ампулами В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ТОВ "БІОЛІК ФАРМА" </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ТОВ "БІОЛІК ФАРМА" </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Адміністративні зміни. (інші зміни) Зміна назви виробника та приведення адреси місцезнаходження нового виробника у відповідність до реєстру назв урбанонімів у м. Харкові. Технологія виробництва, виробниче обладнення, виробничі дільниці та місце проведення контролю якості залишились незмінними.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en-US"/>
              </w:rPr>
            </w:pPr>
            <w:r w:rsidRPr="00BA2A0A">
              <w:rPr>
                <w:rFonts w:ascii="Arial" w:hAnsi="Arial" w:cs="Arial"/>
                <w:i/>
                <w:sz w:val="16"/>
                <w:szCs w:val="16"/>
                <w:lang w:val="ru-RU"/>
              </w:rPr>
              <w:t>Н</w:t>
            </w:r>
            <w:r w:rsidRPr="00BA2A0A">
              <w:rPr>
                <w:rFonts w:ascii="Arial" w:hAnsi="Arial" w:cs="Arial"/>
                <w:i/>
                <w:sz w:val="16"/>
                <w:szCs w:val="16"/>
                <w:lang w:val="en-US"/>
              </w:rPr>
              <w:t xml:space="preserve">е </w:t>
            </w:r>
          </w:p>
          <w:p w:rsidR="00817B62" w:rsidRPr="00BA2A0A" w:rsidRDefault="00817B62" w:rsidP="004E44CE">
            <w:pPr>
              <w:pStyle w:val="11"/>
              <w:tabs>
                <w:tab w:val="left" w:pos="12600"/>
              </w:tabs>
              <w:jc w:val="center"/>
              <w:rPr>
                <w:sz w:val="16"/>
                <w:szCs w:val="16"/>
              </w:rPr>
            </w:pPr>
            <w:r w:rsidRPr="00BA2A0A">
              <w:rPr>
                <w:rFonts w:ascii="Arial" w:hAnsi="Arial" w:cs="Arial"/>
                <w:i/>
                <w:sz w:val="16"/>
                <w:szCs w:val="16"/>
                <w:lang w:val="en-US"/>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UA/19713/01/01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АСПАРКАМ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розчин для ін’єкцій по 5 мл в ампулі; по 5 ампул у блістері; по 2 блістери у пачці; по 10 мл в ампулі; по 5 ампул у блістері; по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Приведення специфікації і методів контролю допоміжної речовини МАГНІЮ ОКСИД до монографії ЕР, а саме - вилучення зі специфікації і методів контролю показників «Арсен» та «Важкі метали».</w:t>
            </w:r>
            <w:r w:rsidRPr="00BA2A0A">
              <w:rPr>
                <w:rFonts w:ascii="Arial" w:hAnsi="Arial" w:cs="Arial"/>
                <w:sz w:val="16"/>
                <w:szCs w:val="16"/>
              </w:rPr>
              <w:br/>
              <w:t xml:space="preserve">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UA/1309/01/01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АФЛУБІН®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по 12 таблеток у блістері; по 1, 2, 3 або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Ріхард Біттнер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Адміністративна зміна вилучення виробничої дільниці ГЛЗ: Артезан Фарма ГмбХ енд Ко. КГ, Німеччина, яка відповідає за Пресування таблеток, первинне пакування, вторинне пакування, контроль якості. Залишається альтернативний виробник, котрий виконує такі самі функції, як і вилучений (Ріхард Біттнер АГ, Австрія)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UA/10018/01/01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АФФИДА СИРОП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суспензія оральна з абрикосовим смаком, 100 мг/5 мл; по 100 мл у флаконі, по 1 флакону в комплекті зі шприцом-дозатором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Дельта Медікел Промоушнз АГ</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АЛКАЛОЇД АД Скоп'є</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Республіка Північна Македонія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Зміни внесено щодо назви лікарського засобу. Затверджено: АФФИДА ДЛЯ ДІТЕЙ. Запропоновано: АФФИДА CИРОП.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"Фармакотерапевтична група. Код АТХ" (щодо назви),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згідно з інформацією щодо медичного застосування референтного лікарського засобу (Бруфен®, сироп, 100 мг/5 мл).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jc w:val="center"/>
            </w:pPr>
            <w:r w:rsidRPr="00BA2A0A">
              <w:rPr>
                <w:rFonts w:ascii="Arial" w:hAnsi="Arial" w:cs="Arial"/>
                <w:i/>
                <w:sz w:val="16"/>
                <w:szCs w:val="16"/>
              </w:rPr>
              <w:t>п</w:t>
            </w:r>
            <w:r w:rsidRPr="00BA2A0A">
              <w:rPr>
                <w:rFonts w:ascii="Arial" w:hAnsi="Arial" w:cs="Arial"/>
                <w:i/>
                <w:sz w:val="16"/>
                <w:szCs w:val="16"/>
                <w:lang w:val="en-US"/>
              </w:rPr>
              <w:t>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UA/17927/01/01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АЦ-ФС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плівковою оболонкою, по 200 мг, по 10 таблеток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внесення змін до реєстраційних матеріалів у розділах 3.2.Р.3.3, 3.2.Р.3.4 та 3.2.Р.3.5, а саме актуалізація назв, одиниць виміру та діапазонів деяких параметрів процесу нанесення покриття таблеток, у зв’язку з модернізацією установки для нанесення покриття, а саме оновлення апаратного та програмного забезпечення. Діюча редакція: Параметр «Тиск вхідного повітря»Тиск вхідного повітря, мм.вод.ст Пропонована редакція: Параметр «Тиск вхідного повітря» Тиск вхідного повітря, мм.вод.ст Або Витрата вхідного повітря, м3/год </w:t>
            </w:r>
            <w:r w:rsidRPr="00BA2A0A">
              <w:rPr>
                <w:rFonts w:ascii="Arial" w:hAnsi="Arial" w:cs="Arial"/>
                <w:sz w:val="16"/>
                <w:szCs w:val="16"/>
              </w:rPr>
              <w:br/>
              <w:t>Залежність значень параметрів м3/год =580 х мм.вод.ст.0,43</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UA/2071/01/01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БІФРЕН®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капсули по 250 мг; по 10 капсул у блістері; по 1 або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Специфікації вхідного контролю АФІ Фенібут виробництва ТОВ «Фармхім», Україна за показником «Супровідні домішки», а саме заміна методики визначення вмісту домішок методом тонкошарової хроматографії (ТШХ (ЕР, 2.2.27) ) на більш точний метод високоефективну рідинну хроматографію (ВЕРХ (ЕР, 2.2.29).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внесення змін до Специфікації/Методів контролю якості ГЛЗ Біфрен®, капсули по 250 мг за показником «Супровідні домішки» запропоновані у зв’язку із заміною методики визначення вмісту домішок методом тонкошарової хроматографії на високоефективну рідинну хроматографію виробником АФІ Фенібут ТОВ «Фармхім», Україна Метод рідинної хроматографії є більш специфічним у порівнянні з методом тонкошарової хроматографії, дозволяє на кількісному рівні оцінювати кожну окрему домішку та суму домішок. Як наслідок, зміна методу призвела до необхідності зміни нормування показника.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в методиці контролю показника «Ідентифікація» (метод тонкошарової хроматографії) та формулювання вимог у зв’язку з цією зміною - із методики виключено опис приготування розчину порівняння (б), тому що він не потрібен при ідентифікації діючої речовини – фенібут. Назва «розчину порівняння (а)» змінена на «розчину порівняння». Для оптимізації використання стандартного зразку (СЗ), при приготуванні розчину порівняння наважку СЗ змінено з 100 мг на 50 мг, мірну колбу з 10 мл на 5 мл (концентрація розчину не змінилася). Зміни І типу - Зміни з якості. Готовий лікарський засіб. Контроль готового лікарського засобу (інші зміни) вилучення із специфікації та методів контролю якості показника «Ідентифікація» (позитивна реакція (а) на хлориди). Ідентифікація препарату буде проводитися за двома методами (УФ-спектрофотометрія та метод тонкошарової хроматографії).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редакційних змін у формулюванні показника «Опис», а саме з опису капсул видалено фразу «За зовнішнім виглядом мають відповідати вимогам ДФУ, стаття «Капсули», оскільки вона не має інформаційного змісту. Зміни І типу - Зміни з якості. Готовий лікарський засіб. Зміни у виробництві (інші зміни) зміна стратегії контролю проміжної та готової продукції за п. «Ідентифікація», а саме контроль п. «Ідентифікація. п.2.1. (УФ)» буде проводитись на нерозфасованій продукції (результати контролю будуть переноситися в сертифікат якості на ГЛЗ), а контроль п. «Ідентифікація. п.2.2. (ТШХ)» на ГЛЗ.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матеріалів реєстраційного досьє, а саме зміна періодичності контролю показника «Мікробіологічна чистота»: проведення контролю в режимі моніторингу - на першій серії в році і не рідше, ніж на кожній 10-й серії. Затверджено: Після виробництва n серій препарату, при отриманні позитивних результатів, контроль буде здійснюватися в режимі моніторингу, згідно протоколу засідання валідаційної комісії. Запропоновано: Контроль показника «Мікробіологічна чистота» здійснюється на першій серії в році і не рідше, ніж на кожній 10-й серії. Зміни І типу - Зміни з якості. Готовий лікарський засіб. Контроль готового лікарського засобу (інші зміни) внесення змін у специфікації для вивчення стабільності препарату, а саме зі специфікації для вивчення стабільності видаляється п. «Однорідність маси вмісту капсули» та «Середня маса вмісту капсули». У зв’язку з цією зміною оновлено р. 3.2.Р.8.1. та 3.2.Р.8.3. Зміни І типу - Зміни з якості. Готовий лікарський засіб. Контроль готового лікарського засобу (інші зміни) зміна формату розділів 3.2.Р.3.3, 3.2.P.3.4, 3.2.Р.3.5 та 3.2.Р.5.1 У розділі 3.2.Р.5.1 представлено специфікацію лише для контролю готового продукту. Специфікація на нерозфасовану продукцію і Специфікація для вивчення стабільності були виключені з розділу. Показники для контролю якості нерозфасованої продукції представлені в розділі 3.2.Р.3.3 та 3.2.Р.3.4, специфікація на вивчення стабільності представлена в розділі 3.2.Р.8.1. Специфікації на випуск та протягом придатності готового продукту представлені у вигляді однієї таблиці відповідно до вимог Настанови 42-3.2:2004 «Лікарські засоби. Специфікації: контрольні випробування та критерії прийнятності». Пропонується видалення з розділів 3.2.Р.3.3, 3.2.P.3.4, 3.2.Р.3.5 інформації щодо контролю готової продукції у зв’язку з приведенням до формату ЗТД. Інформація щодо контролю готової продукції приведена у розділі 3.2.Р.5.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Фенібут ФГУП «СКТБ «Технолог», Російська Федерація Затверджено: ФГУП «СКТБ «Технолог», Російська Федерація ТОВ «Фармхім», Україна; </w:t>
            </w:r>
            <w:r w:rsidRPr="00BA2A0A">
              <w:rPr>
                <w:rFonts w:ascii="Arial" w:hAnsi="Arial" w:cs="Arial"/>
                <w:sz w:val="16"/>
                <w:szCs w:val="16"/>
              </w:rPr>
              <w:br/>
              <w:t>Запропоновано: ТОВ «Фармхім»,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UA/12087/01/01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БЛЕМАРЕН®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шипучі, по 20 шипучих таблеток у поліпропіленовому контейнері; по 4 або 5 контейнерів у картонній коробці разом з індикаторним папером і контрольним календарем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Лабораторіос Медікаментос Інтернасьоналес,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Іспанiя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Внесення змін до Специфікації та Методів контролю якості АФІ натрію цитрату безводного, а саме - вилучення незначного п. «Важкі метали»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UA/9419/01/01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БОФЕН 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плівковою оболонкою, по 200 мг; по 10 таблеток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A2A0A">
              <w:rPr>
                <w:rFonts w:ascii="Arial" w:hAnsi="Arial" w:cs="Arial"/>
                <w:sz w:val="16"/>
                <w:szCs w:val="16"/>
              </w:rPr>
              <w:br/>
              <w:t xml:space="preserve">Зміни внесено до інструкції для медичного застосування лікарського засобу до розділу "Застосування у період вагітності або годуванння груддю" відповідно оновленої інформації з безпеки діючої речовини ібупрофен згідно рекомендацій PRAC. </w:t>
            </w:r>
            <w:r w:rsidRPr="00BA2A0A">
              <w:rPr>
                <w:rFonts w:ascii="Arial" w:hAnsi="Arial" w:cs="Arial"/>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jc w:val="center"/>
            </w:pPr>
            <w:r w:rsidRPr="00BA2A0A">
              <w:rPr>
                <w:rFonts w:ascii="Arial" w:hAnsi="Arial" w:cs="Arial"/>
                <w:i/>
                <w:sz w:val="16"/>
                <w:szCs w:val="16"/>
                <w:lang w:val="en-US"/>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UA/10184/02/02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БРИЗОТОН®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краплі очні по 5 мл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 до методів випробувань ГЛЗ за показниками «Бринзоламіду домішка А», «Супровідні домішки бринзоламіду», «Кількісне визначення», а саме в методах випробування робочий стандартний зразок РСЗ ПАТ Фармак замінено на РСЗ АТ Фармак, інших змін в методах випробування не відбулося.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в методі випробування ГЛЗ за показником «Супровідні домішки тимололу», а саме змінено порядок приготування розчину порівняння (b), що використовується для оцінки придатності хроматографічної системи.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UA/17723/01/01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ВАЛМІСАР 160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плівковою оболонкою, по 160 мг, по 10 таблеток у блістері, по 1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Маклеодс Фармасьютикалс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вторинної упаковки лікарського засобу в пункт 8 "ДАТА ЗАКІНЧЕННЯ ТЕРМІНУ ПРИДАТНОСТІ".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UA/16186/01/03</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 xml:space="preserve">ВАЛМІСАР 320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плівковою оболонкою, по 320 мг, по 10 таблеток у блістері, по 1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Маклеодс Фармасьютикалс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вторинної упаковки лікарського засобу в пункт 8 "ДАТА ЗАКІНЧЕННЯ ТЕРМІНУ ПРИДАТНОСТІ".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UA/16186/01/04</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ВАЛМІСАР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плівковою оболонкою, по 40 мг, по 10 таблеток у блістері, по 1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Маклеодс Фармасьютикалс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вторинної упаковки лікарського засобу в пункт 8 "ДАТА ЗАКІНЧЕННЯ ТЕРМІНУ ПРИДАТНОСТІ".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UA/16186/01/01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ВАЛМІСАР 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плівковою оболонкою, по 80 мг, по 10 таблеток у блістері, по 1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Маклеодс Фармасьютикалс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вторинної упаковки лікарського засобу в пункт 8 "ДАТА ЗАКІНЧЕННЯ ТЕРМІНУ ПРИДАТНОСТІ".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UA/16186/01/02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 xml:space="preserve">ВАЛМІСАР 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плівковою оболонкою, по 160/12,5 мг;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вторинної упаковки лікарського засобу у пункті 8 "ДАТА ЗАКІНЧЕННЯ ТЕРМІНУ ПРИДАТНОСТІ".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UA/17127/01/02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 xml:space="preserve">ВАЛМІСАР 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плівковою оболонкою, по 160/25 мг;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вторинної упаковки лікарського засобу у пункті 8 "ДАТА ЗАКІНЧЕННЯ ТЕРМІНУ ПРИДАТНОСТІ".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UA/17127/01/03</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 xml:space="preserve">ВАЛМІСАР 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плівковою оболонкою, по 320/12,5 мг;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вторинної упаковки лікарського засобу у пункті 8 "ДАТА ЗАКІНЧЕННЯ ТЕРМІНУ ПРИДАТНОСТІ".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UA/17127/01/04</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 xml:space="preserve">ВАЛМІСАР 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плівковою оболонкою, по 320/25 мг;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 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вторинної упаковки лікарського засобу у пункті 8 "ДАТА ЗАКІНЧЕННЯ ТЕРМІНУ ПРИДАТНОСТІ".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UA/17127/01/05</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 xml:space="preserve">ВАЛМІСАР 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плівковою оболонкою, по 80/12,5 мг;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вторинної упаковки лікарського засобу у пункті 8 "ДАТА ЗАКІНЧЕННЯ ТЕРМІНУ ПРИДАТНОСТІ".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UA/17127/01/01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 xml:space="preserve">ВАНАТЕКС КОМБІ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плівковою оболонкою, по 80 мг/12,5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BA2A0A">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UA/12839/01/02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 xml:space="preserve">ВАНАТЕКС КОМБІ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плівковою оболонкою, по 160 мг/25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BA2A0A">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UA/12839/01/03</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ВАНКОМІЦИН-ВОКАТЕ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ліофілізат для приготування розчину для інфузій по 500 мг; 1 або 10 флаконів з ліофілізатом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Фармацевтична компанія "ВОКАТЕ С.A."</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Грецiя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АНФАРМ ХЕЛЛАС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Грецiя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"Фармакологічні властивості" (уточнення), "Особливості застосування" відповідно до оновленої інформації з безпеки застосування діючої речовини лікарського засобу.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розділу "Особливості застосування" відповідно до оновленої інформації з безпеки застосування діючої речовини лікарського засобу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en-US"/>
              </w:rPr>
            </w:pPr>
            <w:r w:rsidRPr="00BA2A0A">
              <w:rPr>
                <w:rFonts w:ascii="Arial" w:hAnsi="Arial" w:cs="Arial"/>
                <w:i/>
                <w:sz w:val="16"/>
                <w:szCs w:val="16"/>
                <w:lang w:val="ru-RU"/>
              </w:rPr>
              <w:t>Н</w:t>
            </w:r>
            <w:r w:rsidRPr="00BA2A0A">
              <w:rPr>
                <w:rFonts w:ascii="Arial" w:hAnsi="Arial" w:cs="Arial"/>
                <w:i/>
                <w:sz w:val="16"/>
                <w:szCs w:val="16"/>
                <w:lang w:val="en-US"/>
              </w:rPr>
              <w:t>е</w:t>
            </w:r>
          </w:p>
          <w:p w:rsidR="00817B62" w:rsidRPr="00BA2A0A" w:rsidRDefault="00817B62" w:rsidP="004E44CE">
            <w:pPr>
              <w:jc w:val="center"/>
            </w:pPr>
            <w:r w:rsidRPr="00BA2A0A">
              <w:rPr>
                <w:rFonts w:ascii="Arial" w:hAnsi="Arial" w:cs="Arial"/>
                <w:i/>
                <w:sz w:val="16"/>
                <w:szCs w:val="16"/>
                <w:lang w:val="en-US"/>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UA/8773/01/01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ВІАГРА®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плівковою оболонкою, по 25 мг по 4 таблетки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Францiя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A2A0A">
              <w:rPr>
                <w:rFonts w:ascii="Arial" w:hAnsi="Arial" w:cs="Arial"/>
                <w:sz w:val="16"/>
                <w:szCs w:val="16"/>
              </w:rPr>
              <w:br/>
              <w:t xml:space="preserve">Діюча редакція: Barbara De Bernardi. Пропонована редакція: Dr Eiko Soehlke, MD MPH.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w:t>
            </w:r>
            <w:r w:rsidRPr="00BA2A0A">
              <w:rPr>
                <w:rFonts w:ascii="Arial" w:hAnsi="Arial" w:cs="Arial"/>
                <w:sz w:val="16"/>
                <w:szCs w:val="16"/>
              </w:rPr>
              <w:br/>
              <w:t>Діюча редакція: Узлова Ірина. Пропонована редакція: Базилевська Юлія Валеріївна.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UA/18004/01/01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ВІАГРА®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плівковою оболонкою, по 50 мг; по 1 або по 4 таблетки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Францiя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A2A0A">
              <w:rPr>
                <w:rFonts w:ascii="Arial" w:hAnsi="Arial" w:cs="Arial"/>
                <w:sz w:val="16"/>
                <w:szCs w:val="16"/>
              </w:rPr>
              <w:br/>
              <w:t xml:space="preserve">Діюча редакція: Barbara De Bernardi. Пропонована редакція: Dr Eiko Soehlke, MD MPH.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w:t>
            </w:r>
            <w:r w:rsidRPr="00BA2A0A">
              <w:rPr>
                <w:rFonts w:ascii="Arial" w:hAnsi="Arial" w:cs="Arial"/>
                <w:sz w:val="16"/>
                <w:szCs w:val="16"/>
              </w:rPr>
              <w:br/>
              <w:t>Діюча редакція: Узлова Ірина. Пропонована редакція: Базилевська Юлія Валеріївна.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UA/0313/01/02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ВІАГРА®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плівковою оболонкою, по 100 мг по 1, або по 2 таблетки у блістері; по 1 блістеру в картонній коробці; по 4 таблетки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Фарева Амбуаз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Францiя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A2A0A">
              <w:rPr>
                <w:rFonts w:ascii="Arial" w:hAnsi="Arial" w:cs="Arial"/>
                <w:sz w:val="16"/>
                <w:szCs w:val="16"/>
              </w:rPr>
              <w:br/>
              <w:t xml:space="preserve">Діюча редакція: Barbara De Bernardi. Пропонована редакція: Dr Eiko Soehlke, MD MPH.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w:t>
            </w:r>
            <w:r w:rsidRPr="00BA2A0A">
              <w:rPr>
                <w:rFonts w:ascii="Arial" w:hAnsi="Arial" w:cs="Arial"/>
                <w:sz w:val="16"/>
                <w:szCs w:val="16"/>
              </w:rPr>
              <w:br/>
              <w:t>Діюча редакція: Узлова Ірина. Пропонована редакція: Базилевська Юлія Валеріївна.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UA/0313/01/03</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ВІКС АКТИВ МЕДЕКСПЕКТО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сироп, 200 мг/15 мл; по 120 мл або 180 мл у флаконі; по 1 флакону з мірним ковпачком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Проктер енд Гембл Інтернешнл Оперейшнз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Проктер енд Гембл Мануфекчурінг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UA/13741/01/01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ВІКС АНТИГРИП КОМПЛЕКС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порошок для орального розчину; по 5 або 10 саше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Проктер енд Гембл Інтернешнл Оперейшнз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Рафтон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Велика Британiя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UA/11414/01/01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ВІТАМІН С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жувальні, по 10 таблеток у блістері; по 1 або по 2, або по 10 блістерів у картонній коробці; по 10 таблеток у блістерах; по 30 або по 50 таблеток у контейнерах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Товариство з обмеженою відповідальністю "Фармацевтична компанія "Здоров'я"</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всі стадії виробництва, контроль якості, випуск серії:</w:t>
            </w:r>
            <w:r w:rsidRPr="00BA2A0A">
              <w:rPr>
                <w:rFonts w:ascii="Arial" w:hAnsi="Arial" w:cs="Arial"/>
                <w:sz w:val="16"/>
                <w:szCs w:val="16"/>
              </w:rPr>
              <w:br/>
              <w:t>Товариство з обмеженою відповідальністю "Фармацевтична компанія "Здоров'я", Україна</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всі стадії виробництва, контроль якості, випуск серії:</w:t>
            </w:r>
            <w:r w:rsidRPr="00BA2A0A">
              <w:rPr>
                <w:rFonts w:ascii="Arial" w:hAnsi="Arial" w:cs="Arial"/>
                <w:sz w:val="16"/>
                <w:szCs w:val="16"/>
              </w:rPr>
              <w:br/>
              <w:t>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ведення додаткового виробника готового лікарського засобу - ТОВ “ФАРМЕКС ГРУП”, Україна для упаковки № 10 (10х1) у блістері в коробці та № 30 у контейнері. Введення змін протягом 6-ти місяців після затвердження.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Додавання виробника - ТОВ “ФАРМЕКС ГРУП”, Україна що відповідає за контроль якості та випуск серії ЛЗ для упаковки № 10 (10х1) у блістері в коробці та № 30 у контейнері.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jc w:val="center"/>
              <w:rPr>
                <w:rFonts w:ascii="Arial" w:hAnsi="Arial" w:cs="Arial"/>
                <w:i/>
                <w:sz w:val="16"/>
                <w:szCs w:val="16"/>
              </w:rPr>
            </w:pPr>
            <w:r w:rsidRPr="00BA2A0A">
              <w:rPr>
                <w:rFonts w:ascii="Arial" w:hAnsi="Arial" w:cs="Arial"/>
                <w:i/>
                <w:sz w:val="16"/>
                <w:szCs w:val="16"/>
              </w:rPr>
              <w:t>п</w:t>
            </w:r>
            <w:r w:rsidRPr="00BA2A0A">
              <w:rPr>
                <w:rFonts w:ascii="Arial" w:hAnsi="Arial" w:cs="Arial"/>
                <w:i/>
                <w:sz w:val="16"/>
                <w:szCs w:val="16"/>
                <w:lang w:val="en-US"/>
              </w:rPr>
              <w:t>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UA/5358/01/01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ГАЛАЗОЛІН®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спрей назальний, розчин, (0,5 мг + 50,0 мг)/мл; по 10 мл у флаконі-крапельниці; по 1 флакону з розчином у коробці картонній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Варшавський фармацевтичний завод Польфа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виробництво, первинне та вторинне пакування, контроль та випуск серії: Фармацевтичний завод "ПОЛЬФАРМА" С.А. Відділ Медана в Сєрадзі, Польща; контроль та випуск серії: Варшавський фармацевтичний завод Польфа АТ,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BA2A0A">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UA/16346/01/02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ГАЛАЗОЛІН®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спрей назальний, розчин, (1,0 мг + 50,0 мг)/мл; по 10 мл у флаконі-крапельниці; по 1 флакону з розчином у коробці картонній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Варшавський фармацевтичний завод Польфа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виробництво, первинне та вторинне пакування, контроль та випуск серії: Фармацевтичний завод "ПОЛЬФАРМА" С.А. Відділ Медана в Сєрадзі, Польща; контроль та випуск серії: Варшавський фармацевтичний завод Польфа АТ,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BA2A0A">
              <w:rPr>
                <w:rFonts w:ascii="Arial" w:hAnsi="Arial" w:cs="Arial"/>
                <w:sz w:val="16"/>
                <w:szCs w:val="16"/>
              </w:rPr>
              <w:br/>
              <w:t xml:space="preserve">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UA/16346/01/01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ГАЛСТЕНА®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по 12 таблеток у блістері; по 1, 2, 3 або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Ріхард Біттнер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Адміністративна зміна вилучення виробничої дільниці ГЛЗ: Артезан Фарма ГмбХ енд Ко. КГ, Німеччина, яка відповідає за Пресування таблеток, первинне пакування, вторинне пакування, контроль якості. Залишається альтернативний виробник, котрий виконує такі самі функції, як і вилучений (Ріхард Біттнер АГ, Австрія).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UA/10024/01/01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ГЕКСАВІТ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драже по 50 драже у контейнері пластмасовому; по 1 контейнеру в пачці; по 50 драже у контейнері пластмасовому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"ВІТАМІНИ"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АТ "ВІТАМІНИ"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та методів випробування новим показником якості "Залишкові кількості органічних розчинників. Ацетон" на АФІ піридоксину гідрохлориду (вітаміну В6), виробника DSM Nutritional Products GmbH”, Німеччина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UA/5225/01/01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ГЕНЕРОЛОН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розчин нашкірний, 2 %, по 60 мл у флаконі; по 1 флакону в комплекті з мірним насосом та розпилюючою насадкою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Белупо, ліки та косметика, д.д.</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Хорватія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вторинне пакування, контроль якості та випуск серії:</w:t>
            </w:r>
            <w:r w:rsidRPr="00BA2A0A">
              <w:rPr>
                <w:rFonts w:ascii="Arial" w:hAnsi="Arial" w:cs="Arial"/>
                <w:sz w:val="16"/>
                <w:szCs w:val="16"/>
              </w:rPr>
              <w:br/>
              <w:t xml:space="preserve">Белупо, ліки та косметика, д.д., Хорватiя </w:t>
            </w:r>
            <w:r w:rsidRPr="00BA2A0A">
              <w:rPr>
                <w:rFonts w:ascii="Arial" w:hAnsi="Arial" w:cs="Arial"/>
                <w:sz w:val="16"/>
                <w:szCs w:val="16"/>
              </w:rPr>
              <w:br/>
              <w:t>виробництво готового лікарського засобу, первинне пакування:</w:t>
            </w:r>
            <w:r w:rsidRPr="00BA2A0A">
              <w:rPr>
                <w:rFonts w:ascii="Arial" w:hAnsi="Arial" w:cs="Arial"/>
                <w:sz w:val="16"/>
                <w:szCs w:val="16"/>
              </w:rPr>
              <w:br/>
              <w:t>Індастріал Фармасьютіка Кантабріа, С.А., Іспанія</w:t>
            </w:r>
          </w:p>
          <w:p w:rsidR="00817B62" w:rsidRPr="00BA2A0A" w:rsidRDefault="00817B62" w:rsidP="004E44C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Хорватiя/</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однієї з двох виробничих дільниць виробника готового лікарського засобу Індастріал Фармасьютіка Кантабріа, С.А., Іспанiя відповідального за виробництво готового лікарського засобу, первинне пакування.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зміна розміру внутрішнього діаметру горловини флакону.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2002-212 - Rev 05 (затверджено: R1-CEP 2002-212 - Rev 04) для діючої речовини Minoxidil від вже затвердженого виробника FLAMMA S.P.A., Italy</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UA/17808/01/01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ГЕНЕРОЛОН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розчин нашкірний, 5 % по 60 мл у флаконі; по 1 флакону в комплекті з мірним насосом та розпилюючою насадкою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Белупо, ліки та косметика, д.д.</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Хорватія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вторинне пакування, контроль якості та випуск серії:</w:t>
            </w:r>
            <w:r w:rsidRPr="00BA2A0A">
              <w:rPr>
                <w:rFonts w:ascii="Arial" w:hAnsi="Arial" w:cs="Arial"/>
                <w:sz w:val="16"/>
                <w:szCs w:val="16"/>
              </w:rPr>
              <w:br/>
              <w:t xml:space="preserve">Белупо, ліки та косметика, д.д., Хорватiя </w:t>
            </w:r>
            <w:r w:rsidRPr="00BA2A0A">
              <w:rPr>
                <w:rFonts w:ascii="Arial" w:hAnsi="Arial" w:cs="Arial"/>
                <w:sz w:val="16"/>
                <w:szCs w:val="16"/>
              </w:rPr>
              <w:br/>
              <w:t>виробництво готового лікарського засобу, первинне пакування:</w:t>
            </w:r>
            <w:r w:rsidRPr="00BA2A0A">
              <w:rPr>
                <w:rFonts w:ascii="Arial" w:hAnsi="Arial" w:cs="Arial"/>
                <w:sz w:val="16"/>
                <w:szCs w:val="16"/>
              </w:rPr>
              <w:br/>
              <w:t>Індастріал Фармасьютіка Кантабріа, С.А., Іспанія</w:t>
            </w:r>
          </w:p>
          <w:p w:rsidR="00817B62" w:rsidRPr="00BA2A0A" w:rsidRDefault="00817B62" w:rsidP="004E44C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Хорватiя/ 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однієї з двох виробничих дільниць виробника готового лікарського засобу Індастріал Фармасьютіка Кантабріа, С.А., Іспанiя відповідального за виробництво готового лікарського засобу, первинне пакування.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зміна розміру внутрішнього діаметру горловини флакону.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2002-212 - Rev 05 (затверджено: R1-CEP 2002-212 - Rev 04) для діючої речовини Minoxidil від вже затвердженого виробника FLAMMA S.P.A., Italy</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UA/17808/01/02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ГІДРОКОРТИЗОНУ АЦЕТАТ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суспензія для ін'єкцій 2,5 % по 2 мл в ампулі; по 10 ампул в пачці з картону; по 2 мл в ампулі; по 5 ампул у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ГЛЗ - 1000 л (465 тис. амп.); затверджено - 50 л (23 тис. амп.), 250 л (116 тис. амп.)</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UA/3288/01/01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ГІПНОС®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оболонкою, по 15 мг</w:t>
            </w:r>
            <w:r w:rsidRPr="00BA2A0A">
              <w:rPr>
                <w:rFonts w:ascii="Arial" w:hAnsi="Arial" w:cs="Arial"/>
                <w:sz w:val="16"/>
                <w:szCs w:val="16"/>
              </w:rPr>
              <w:br/>
              <w:t>по 10 таблеток у контурній чарунковій упаковці; по 1 або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ПрАТ "Фармацевтична фірма "Дарниця"</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ПрАТ "Фармацевтична фірма "Дарниця"</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 R1-CEP 2004-089 - Rev 06 для АФІ доксиламіну сукцинату від виробника Union Quimico Farmaceutica, S.A. (Uquifa S.A.), Spain, як наслідок внесення змін до вхідного контролю на діючу речовину до розділу «Термін переконтролю» (затверджено: 4 года; запропоновано 5 років) та «Залишкові кількості органічних розчинників» (затверджено:2 -пропанолу –не більше 0,5%; толуол – не більше 0,045%; запропоновано: 2 -пропанолу –не більше 5000 ppm).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 та методів контролю АФІ доксиламіну сукцинат за показником «Супровідні домішки», а саме замість методу газової хроматографії ДФУ/ЄФ, 2.2.28 контроль пропонується виконувати методом високоефективної рідинної хроматографії ДФУ/ЄФ, 2.2.29. Методика контролю розроблена на основі методики виробника (R1-CEP 2004-089 - Rev 06).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змін до специфікації та методів контролю АФІ доксиламіну сукцинат за показником «Ідентифікація» - внесенні редакційні правки, які оформлені відповідно до вимог ДФУ, нормування залишено без змін.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у специфікації та методах випробування готового лікарського засобу за показником «Супровідні домішки», а саме домішку С включено до специфікації ГЛЗ та відповідні правки внесено до методики контролю ГЛЗ, як наслідок відбулося оновлення розділів реєстраційного досьє 3.2.P.5.3. Валідація аналітичних методик, 3.2.P.5.4. Аналізи серій, 3.2.P.5.6. Обґрунтування специфікації(й), 3.2.P.6. Стандартні зразки та препарати, 3.2.P.8.3. Дані про стабільність.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 10 – без рецепта; № 20 – 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UA/17957/01/01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ГЛІЦЕРОЛ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супозиторії ректальні по 1000 мг; по 6 супозиторіїв у блістері; по 1 або по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Євро Лайфкер Лтд </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відповідальний за: виробництво нерозфасованого продукту; первинне пакування; вторинне пакування; контроль/випробування; випуск серії:</w:t>
            </w:r>
            <w:r w:rsidRPr="00BA2A0A">
              <w:rPr>
                <w:rFonts w:ascii="Arial" w:hAnsi="Arial" w:cs="Arial"/>
                <w:sz w:val="16"/>
                <w:szCs w:val="16"/>
              </w:rPr>
              <w:br/>
              <w:t>Лабораторіус Басі - Індустріа Фармасьютіка, С.А., Португалія</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відповідальний за: виробництво нерозфасованого продукту; первинне пакування; вторинне пакування; контроль/випробування серії:</w:t>
            </w:r>
            <w:r w:rsidRPr="00BA2A0A">
              <w:rPr>
                <w:rFonts w:ascii="Arial" w:hAnsi="Arial" w:cs="Arial"/>
                <w:sz w:val="16"/>
                <w:szCs w:val="16"/>
              </w:rPr>
              <w:br/>
              <w:t>Ламп Сан Просперо СПА, Італія</w:t>
            </w:r>
          </w:p>
          <w:p w:rsidR="00817B62" w:rsidRPr="00BA2A0A" w:rsidRDefault="00817B62" w:rsidP="004E44C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lang w:val="ru-RU"/>
              </w:rPr>
            </w:pPr>
            <w:r w:rsidRPr="00BA2A0A">
              <w:rPr>
                <w:rFonts w:ascii="Arial" w:hAnsi="Arial" w:cs="Arial"/>
                <w:sz w:val="16"/>
                <w:szCs w:val="16"/>
              </w:rPr>
              <w:t>Португалія</w:t>
            </w:r>
            <w:r w:rsidRPr="00BA2A0A">
              <w:rPr>
                <w:rFonts w:ascii="Arial" w:hAnsi="Arial" w:cs="Arial"/>
                <w:sz w:val="16"/>
                <w:szCs w:val="16"/>
                <w:lang w:val="ru-RU"/>
              </w:rPr>
              <w:t>/</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Італія</w:t>
            </w:r>
          </w:p>
          <w:p w:rsidR="00817B62" w:rsidRPr="00BA2A0A" w:rsidRDefault="00817B62" w:rsidP="004E44CE">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І типу - Зміни щодо безпеки/ефективності та фармаконагляду (інші зміни) - Зміни внесені в текст маркування вторинної упаковки лікарського засобу, а саме: вилучення інформації щодо заявника (пункт 11) та внесення інформації щодо космпанії, що здійснює маркетинг (пункт 17).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UA/12050/01/01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ГЛІЦЕРОЛ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супозиторії ректальні по по 2000 мг; по 6 супозиторіїв у блістері; по 1 або по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Євро Лайфкер Лтд </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відповідальний за: виробництво нерозфасованого продукту; первинне пакування; вторинне пакування; контроль/випробування; випуск серії:</w:t>
            </w:r>
            <w:r w:rsidRPr="00BA2A0A">
              <w:rPr>
                <w:rFonts w:ascii="Arial" w:hAnsi="Arial" w:cs="Arial"/>
                <w:sz w:val="16"/>
                <w:szCs w:val="16"/>
              </w:rPr>
              <w:br/>
              <w:t>Лабораторіус Басі - Індустріа Фармасьютіка, С.А., Португалія</w:t>
            </w:r>
            <w:r w:rsidRPr="00BA2A0A">
              <w:rPr>
                <w:rFonts w:ascii="Arial" w:hAnsi="Arial" w:cs="Arial"/>
                <w:sz w:val="16"/>
                <w:szCs w:val="16"/>
              </w:rPr>
              <w:br/>
              <w:t>відповідальний за: виробництво нерозфасованого продукту; первинне пакування; вторинне пакування; контроль/випробування серії:</w:t>
            </w:r>
            <w:r w:rsidRPr="00BA2A0A">
              <w:rPr>
                <w:rFonts w:ascii="Arial" w:hAnsi="Arial" w:cs="Arial"/>
                <w:sz w:val="16"/>
                <w:szCs w:val="16"/>
              </w:rPr>
              <w:br/>
              <w:t>Ламп Сан Просперо СПА, 41030, Італія</w:t>
            </w:r>
          </w:p>
          <w:p w:rsidR="00817B62" w:rsidRPr="00BA2A0A" w:rsidRDefault="00817B62" w:rsidP="004E44C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lang w:val="ru-RU"/>
              </w:rPr>
            </w:pPr>
            <w:r w:rsidRPr="00BA2A0A">
              <w:rPr>
                <w:rFonts w:ascii="Arial" w:hAnsi="Arial" w:cs="Arial"/>
                <w:sz w:val="16"/>
                <w:szCs w:val="16"/>
              </w:rPr>
              <w:t>Португалія</w:t>
            </w:r>
            <w:r w:rsidRPr="00BA2A0A">
              <w:rPr>
                <w:rFonts w:ascii="Arial" w:hAnsi="Arial" w:cs="Arial"/>
                <w:sz w:val="16"/>
                <w:szCs w:val="16"/>
                <w:lang w:val="ru-RU"/>
              </w:rPr>
              <w:t>/</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Італія</w:t>
            </w:r>
          </w:p>
          <w:p w:rsidR="00817B62" w:rsidRPr="00BA2A0A" w:rsidRDefault="00817B62" w:rsidP="004E44CE">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І типу - Зміни щодо безпеки/ефективності та фармаконагляду (інші зміни) - Зміни внесені в текст маркування вторинної упаковки лікарського засобу, а саме: вилучення інформації щодо заявника (пункт 11) та внесення інформації щодо космпанії, що здійснює маркетинг (пункт 17).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UA/12050/01/02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ДЕЗЛОРАТАДИН-ТЕВА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розчин оральний, 0,5 мг/мл; по 60 мл або 100 мл у флаконі; по 1 флакону разом з мірним шприцом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Балканфарма-Троян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Болгарія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A2A0A">
              <w:rPr>
                <w:rFonts w:ascii="Arial" w:hAnsi="Arial" w:cs="Arial"/>
                <w:sz w:val="16"/>
                <w:szCs w:val="16"/>
              </w:rPr>
              <w:br/>
              <w:t>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jc w:val="center"/>
              <w:rPr>
                <w:rFonts w:ascii="Arial" w:hAnsi="Arial" w:cs="Arial"/>
                <w:i/>
                <w:sz w:val="16"/>
                <w:szCs w:val="16"/>
              </w:rPr>
            </w:pPr>
            <w:r w:rsidRPr="00BA2A0A">
              <w:rPr>
                <w:rFonts w:ascii="Arial" w:hAnsi="Arial" w:cs="Arial"/>
                <w:i/>
                <w:sz w:val="16"/>
                <w:szCs w:val="16"/>
              </w:rPr>
              <w:t>п</w:t>
            </w:r>
            <w:r w:rsidRPr="00BA2A0A">
              <w:rPr>
                <w:rFonts w:ascii="Arial" w:hAnsi="Arial" w:cs="Arial"/>
                <w:i/>
                <w:sz w:val="16"/>
                <w:szCs w:val="16"/>
                <w:lang w:val="en-US"/>
              </w:rPr>
              <w:t>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UA/19496/01/01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ДЕНТІНОКС - ГЕЛЬ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гель для ясен по 10 г гелю у тубі; по 1 тубі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Дентінокс Гесельшафт фармасьютіше препарати Ленк та Шуппан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Дентінокс Гесельшафт фармасьютіше препарати Ленк та Шуппан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Нiмеччина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Внесення змін до методів контролю якості в розділ «Графічне оформлення упаковки»: Діюча редакція: Графічне оформлення упаковки Відповідає представленому графічному зображенню упаковки. Пропонована редакція: Маркування Згідно затвердженого тексту маркування. Оновлення тексту маркування первинної та вторинної упаковки лікарського засобу з внесенням інформації щодо зазначення одиниць вимірювання у системі SI.</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UA/8625/01/01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ДЕРМОВЕЙТ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мазь 0,05 %; по 25 г у тубі; по 1 тубі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ГлаксоСмітКляйн Експорт Лімітед</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Делфарм Познань С.А.</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(А.5. (а) IAнп)</w:t>
            </w:r>
            <w:r w:rsidRPr="00BA2A0A">
              <w:rPr>
                <w:rFonts w:ascii="Arial" w:hAnsi="Arial" w:cs="Arial"/>
                <w:sz w:val="16"/>
                <w:szCs w:val="16"/>
              </w:rPr>
              <w:br/>
              <w:t xml:space="preserve">Зміна найменування виробничої дільниці відповідальної за виробництво ГЛЗ, включаючи контроль та випуск серій, без зміни адреси, місця провадження виробничої діяльності та виконуваних функцій. Дана зміна найменування виробника приводиться до оновленої ліцензії на виробництво. Зміни І типу - Адміністративні зміни. Зміна назви лікарського засобу - Вилучення знаку ТМ з назви ГЛЗ, у зв'язку з глобальною політикою компанії. Діюча редакція: Дермовейт™ Dermovate™ Пропонована редакція: Дермовейт Dermovate Зміни І типу - Зміни щодо безпеки/ефективності та фармаконагляду (інші зміни) </w:t>
            </w:r>
            <w:r w:rsidRPr="00BA2A0A">
              <w:rPr>
                <w:rFonts w:ascii="Arial" w:hAnsi="Arial" w:cs="Arial"/>
                <w:sz w:val="16"/>
                <w:szCs w:val="16"/>
              </w:rPr>
              <w:br/>
              <w:t>Зміни внесено в текст маркування вторинної упаковки у розділ 17. ІНШЕ.</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UA/1600/01/01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ДИФЕНІН®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по 117 мг по 10 таблеток у блістерах; по 10 таблеток у блістері, по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"КИЇВСЬКИЙ ВІТАМІННИЙ ЗАВОД"</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"КИЇВСЬКИЙ ВІТАМІННИЙ ЗАВОД"</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A2A0A">
              <w:rPr>
                <w:rFonts w:ascii="Arial" w:hAnsi="Arial" w:cs="Arial"/>
                <w:sz w:val="16"/>
                <w:szCs w:val="16"/>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оновленої інформації з безпеки застосування діючої речовини лікарського засобу. Заявником надано оновлений План управління ризиками версія 1.4. Зміни внесено до частин: І «Загальна інформація», II «Специфікація з безпеки» (модулі CVII «Ідентифіковані та потенційні ризики», CVIII «Резюме проблем безпеки»), III «План з фармаконагляду», V «Заходи з мінімізації ризиків», VI «Резюме плану управління ризиками», VII «Додатки» у зв’язку з оновленням інформації про ризики на підставі оновленої інформації з безпеки, що була внесена в проект інструкції для медичного застосування на підставі рекомендації PRAC.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UA/4523/01/01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ДІАЗОЛІН®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по 0,1 г по 10 таблеток у блістері; по1 або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"Фармак"</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"Фармак"</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3 роки. Запропоновано: ТЕРМІН ПРИДАТНОСТІ 4 роки.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UA/0270/01/02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ДІАЗОЛІН®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по 0,05 г по 10 таблеток у блістері; по1 або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"Фармак"</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"Фармак"</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3 роки. Запропоновано: ТЕРМІН ПРИДАТНОСТІ 4 роки.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UA/0270/01/01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ДІАФОРМІН®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плівковою оболонкою, по 1000 мг, по 10 таблеток у блістері, по 3 або 6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A2A0A">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r w:rsidRPr="00BA2A0A">
              <w:rPr>
                <w:rFonts w:ascii="Arial" w:hAnsi="Arial" w:cs="Arial"/>
                <w:sz w:val="16"/>
                <w:szCs w:val="16"/>
              </w:rPr>
              <w:b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 "Застосування у період вагітності або годування груддю" згідно з інформацією щодо медичного застосування референтного лікарського засобу (ГЛЮКОФАЖ®, таблетки, вкриті плівковою оболонкою). Введення змін протягом 6-ти місяців після затвердження.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щодо звітування про побічні реакції.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UA/11857/02/01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ДОПРОКІН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по 10 мг; по 10 таблеток у блістері; по 2 або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Туреччина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"Фармакотерапевтична група. Код АТХ" (щодо назви),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згідно з інформацією щодо медичного застосування референтного лікарського засобу (Мотиліум®, таблетки, вкриті плівковою оболонкою, по 10 мг).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"Особливості застосування" відповідно до інформації з безпеки допоміжної речовини.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UA/17940/01/01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ЕКЗОДЕРИЛ®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крем 1 %; по 15 г або 30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Cандоз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виробник in bulk, первинне і вторинне пакування, контроль: Мерк КГаА &amp; Ко Верк Шпітталь, Австрія; випуск серії: Сандоз ГмбХ - ТехОпс, Австрія; виробник in bulk, первинне і вторинне пакування, контроль, випуск серії: Салютас Фарма ГмбХ, Німеччина; контроль: Салютас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Австрія/</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p w:rsidR="00817B62" w:rsidRPr="00BA2A0A" w:rsidRDefault="00817B62" w:rsidP="004E44CE">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 до методів контролю ГЛЗ за п. «Кількісне визначення і продукти деградації», а саме – зміна у визначенні продукту деградації коричний альдегід – введення коефіцієнту поглинання коричного альдегіду (розраховується як відношення площі піку продукту деградації коричного альдегіду до площі піку діючої речовини) для визначення продукту розпаду, у зв’язку з тим що коричний альдегід є хімічно відносно нестабільним, тобто легко окислюється до коричної кислоти. Було проведено валідаційне дослідження та визначено коефіцієнт абсорбції коричного альдегіду, який відповідає 5.95. Переклад розділу МКЯ «Кількісне визначення і продукти деградації» українською мовою.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UA/3960/01/01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ЕЛІГАРД 22,5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порошок для приготування розчину для підшкірних ін'єкцій по 22,5 мг, комплект містить 2 лотки: 1 лоток містить попередньо наповнений шприц А з розчинником (полі(DL-лактид-ко-гліколід)полімер, N-метил-2-піролідон) по 457 мг, поршень шприца Б та пакетик з водопоглинаючим агентом; 2 лоток містить попередньо наповнений шприц Б з порошком, стерильну голку та пакетик з вологопоглинаючим агентом, комплект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Рекордаті Індастріа Хіміка е Фармасевтіка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відповідальний за вторинну упаковку та випуск серії: Астеллас Фарма Юроп Б. В., Нiдерланди; відповідальний за виробництво шприца А: Толмар Інк., США; відповідальний за виробництво шприца А, шприца Б, кінцеву упаковку та контроль якості: Толмар Інк., США</w:t>
            </w:r>
            <w:r w:rsidRPr="00BA2A0A">
              <w:rPr>
                <w:rFonts w:ascii="Arial" w:hAnsi="Arial" w:cs="Arial"/>
                <w:sz w:val="16"/>
                <w:szCs w:val="16"/>
              </w:rPr>
              <w:br/>
              <w:t>відповідальний за виробництво шприца Б: Канджин біоФарма ЛЛС., США; відповідальний за виробництво шприца Б та його вторинну упаковку: Толмар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Нiдерланди/</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США</w:t>
            </w:r>
          </w:p>
          <w:p w:rsidR="00817B62" w:rsidRPr="00BA2A0A" w:rsidRDefault="00817B62" w:rsidP="004E44CE">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вторинній упаковці, а саме додавання інформації стосовно часу пролонгованого вивільнення лікарського засобу у вигляді численного значення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UA/5758/01/02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ЕЛІГАРД 45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порошок для приготування розчину для підшкірних ін'єкцій по 45 мг, комплект містить 2 лотки: 1 лоток містить попередньо наповнений шприц А з розчинником (полі(DL-лактид-ко-гліколід)полімер, N-метил-2-піролідон) по 434 мг, поршень шприца Б та пакетик з водопоглинаючим агентом; 2 лоток містить попередньо наповнений шприц Б з порошком, стерильну голку та пакетик з вологопоглинаючим агентом, комплект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Рекордаті Індастріа Хіміка е Фармасевтіка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відповідальний за вторинну упаковку та випуск серії: Астеллас Фарма Юроп Б. В., Нiдерланди; відповідальний за виробництво шприца А: Толмар Інк., США; відповідальний за виробництво шприца А, шприца Б, кінцеву упаковку та контроль якості: Толмар Інк., США</w:t>
            </w:r>
            <w:r w:rsidRPr="00BA2A0A">
              <w:rPr>
                <w:rFonts w:ascii="Arial" w:hAnsi="Arial" w:cs="Arial"/>
                <w:sz w:val="16"/>
                <w:szCs w:val="16"/>
              </w:rPr>
              <w:br/>
              <w:t>відповідальний за виробництво шприца Б: Канджин біоФарма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Нiдерланди/</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США</w:t>
            </w:r>
          </w:p>
          <w:p w:rsidR="00817B62" w:rsidRPr="00BA2A0A" w:rsidRDefault="00817B62" w:rsidP="004E44CE">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вторинній упаковці, а саме додавання інформації стосовно часу пролонгованого вивільнення лікарського засобу у вигляді численного значення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UA/5758/01/03</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ЕЛІГАРД 7,5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порошок для приготування розчину для підшкірних ін'єкцій по 7,5 мг, комплект містить 2 лотки: 1 лоток містить попередньо наповнений шприц А з розчинником (полі(DL-лактид-ко-гліколід) полімер, N-метил-2-піролідон) по 343 мг, поршень шприца Б та пакетик з водопоглинаючим агентом; 2 лоток містить попередньо наповнений шприц Б з порошком, стерильну голку та пакетик з вологопоглинаючим агентом, комплект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Рекордаті Індастріа Хіміка е Фармасевтіка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відповідальний за вторинну упаковку та випуск серії: Астеллас Фарма Юроп Б. В., Нiдерланди; відповідальний за виробництво шприца А: Толмар Інк., США; відповідальний за виробництво шприца А, шприца Б, кінцеву упаковку та контроль якості: Толмар Інк., США</w:t>
            </w:r>
            <w:r w:rsidRPr="00BA2A0A">
              <w:rPr>
                <w:rFonts w:ascii="Arial" w:hAnsi="Arial" w:cs="Arial"/>
                <w:sz w:val="16"/>
                <w:szCs w:val="16"/>
              </w:rPr>
              <w:br/>
              <w:t>відповідальний за виробництво шприца Б: Канджин біоФарма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Нiдерланди/</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США</w:t>
            </w:r>
          </w:p>
          <w:p w:rsidR="00817B62" w:rsidRPr="00BA2A0A" w:rsidRDefault="00817B62" w:rsidP="004E44CE">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вторинній упаковці, а саме додавання інформації стосовно часу пролонгованого вивільнення лікарського засобу у вигляді численного значення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UA/5758/01/01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ЕНЕАС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Феррер Інтернаціональ,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Іспанiя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Іспанiя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BA2A0A">
              <w:rPr>
                <w:rFonts w:ascii="Arial" w:hAnsi="Arial" w:cs="Arial"/>
                <w:sz w:val="16"/>
                <w:szCs w:val="16"/>
              </w:rPr>
              <w:br/>
              <w:t>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UA/10389/01/01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ЕРІДОН®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розчин оральний, 1 мг/мл по 30 мл у флаконі; по 1 флакону у комплекті з дозуючою піпеткою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ТОВ "АСІНО УКРАЇНА" </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виробництво, пакування та контроль якості лікарського засобу: </w:t>
            </w:r>
            <w:r w:rsidRPr="00BA2A0A">
              <w:rPr>
                <w:rFonts w:ascii="Arial" w:hAnsi="Arial" w:cs="Arial"/>
                <w:sz w:val="16"/>
                <w:szCs w:val="16"/>
              </w:rPr>
              <w:br/>
              <w:t>Дар Аль Дава Девелопмент енд Інвестмент Ко. лтд., Йорданія</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контроль якості та випуск серії:</w:t>
            </w:r>
            <w:r w:rsidRPr="00BA2A0A">
              <w:rPr>
                <w:rFonts w:ascii="Arial" w:hAnsi="Arial" w:cs="Arial"/>
                <w:sz w:val="16"/>
                <w:szCs w:val="16"/>
              </w:rPr>
              <w:br/>
              <w:t>Шанель Медікал Анлімітед Компані, Ірландія</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контроль якості (мікробіологічний контроль):</w:t>
            </w:r>
            <w:r w:rsidRPr="00BA2A0A">
              <w:rPr>
                <w:rFonts w:ascii="Arial" w:hAnsi="Arial" w:cs="Arial"/>
                <w:sz w:val="16"/>
                <w:szCs w:val="16"/>
              </w:rPr>
              <w:br/>
              <w:t>Компліт Лабораторі Солушнз, Ірландія</w:t>
            </w:r>
          </w:p>
          <w:p w:rsidR="00817B62" w:rsidRPr="00BA2A0A" w:rsidRDefault="00817B62" w:rsidP="004E44C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Йорданія/</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Ірландія</w:t>
            </w:r>
          </w:p>
          <w:p w:rsidR="00817B62" w:rsidRPr="00BA2A0A" w:rsidRDefault="00817B62" w:rsidP="004E44CE">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коректорські зміни адреси виробника (додавання індексу, з метою приведення адреси у відповідність до зазначеної у ліцензії на виробництво). Зміни внесені в інструкцію для медичного застосування лікарського засобу у розділ "Виробник" з відповідними змінами в тексті маркування упаковок.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UA/16894/01/01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ЕСЛОТИН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таблетки, вкриті плівковою оболонкою, 5 мг по 10 таблеток у блістері; по 1, 2 або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УОРЛД МЕДИЦИН ІЛАЧ САН. ВЕ ТІДЖ.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Туреччина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до рекомендацій PRAC.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UA/16357/01/01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ЄВРОПЕНЕМ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порошок для розчину для ін'єкцій по 1,0 г; 1 або 10 флаконів з порошком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Євро Лайфкер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ЕйСіЕс Добфар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Італiя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в затвердженому методі контролю ГЛЗ за показником «Супровідні домішки», а саме додавання «холостого» розчину в послідовність хроматографування, оновлено діапазони відносного часу утримування домішки UK2.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переклад тексту МКЯ українською мовою. Введення змін протягом 6-ти місяців після затвердження. Зміни І типу - Зміни щодо безпеки/ефективності та фармаконагляду (інші зміни) приведення показника якості «Опис» (дана невідповідність була спричинена при перекладі) та розділу «Упаковка» - у відповідність до оригінальних матеріалів виробника. Зміни внесені в інструкцію для медичного застосування лікарського засобу, а саме: розділ "Лікарська форма" (основні фізико-хімічні властивості) приведено у відповідність до розділу "Опис" МКЯ, розділ "Упаковка" у відповідність до Реєстраційного посвідчення.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редакційні правки в специфікації ГЛЗ, а також затверджених методах контролю за показниками «Опис», «Ідентифікація», «Прозорість», «Кольоровість», «Бактеріальні ендотоксини», «Стерильність», «Невидимі частки», «Кількісне визначення», «рН», «Втрата в масі при висушуванні», «Відновлений розчин» у відповідності до оригінальних матеріалів виробника, п.3.2.P.5.2.Аналітичні методики. </w:t>
            </w:r>
            <w:r w:rsidRPr="00BA2A0A">
              <w:rPr>
                <w:rFonts w:ascii="Arial" w:hAnsi="Arial" w:cs="Arial"/>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UA/9945/01/02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ЄВРОПЕНЕМ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порошок для розчину для ін'єкцій по 500 мг; 1 або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Євро Лайфкер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ЕйСіЕс Добфар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Італiя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в затвердженому методі контролю ГЛЗ за показником «Супровідні домішки», а саме додавання «холостого» розчину в послідовність хроматографування, оновлено діапазони відносного часу утримування домішки UK2.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переклад тексту МКЯ українською мовою. Введення змін протягом 6-ти місяців після затвердження. Зміни І типу - Зміни щодо безпеки/ефективності та фармаконагляду (інші зміни) приведення показника якості «Опис» (дана невідповідність була спричинена при перекладі) та розділу «Упаковка» - у відповідність до оригінальних матеріалів виробника. Зміни внесені в інструкцію для медичного застосування лікарського засобу, а саме: розділ "Лікарська форма" (основні фізико-хімічні властивості) приведено у відповідність до розділу "Опис" МКЯ, розділ "Упаковка" у відповідність до Реєстраційного посвідчення.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редакційні правки в специфікації ГЛЗ, а також затверджених методах контролю за показниками «Опис», «Ідентифікація», «Прозорість», «Кольоровість», «Бактеріальні ендотоксини», «Стерильність», «Невидимі частки», «Кількісне визначення», «рН», «Втрата в масі при висушуванні», «Відновлений розчин» у відповідності до оригінальних матеріалів виробника, п.3.2.P.5.2.Аналітичні методики. </w:t>
            </w:r>
            <w:r w:rsidRPr="00BA2A0A">
              <w:rPr>
                <w:rFonts w:ascii="Arial" w:hAnsi="Arial" w:cs="Arial"/>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UA/9945/01/01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ЗЕЛДОКС®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капсули тверді по 20 мг, по 14 капсул у блістері; по 2 блістери в картонній коробці; по 10 капсул у блістері; по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Виробництво, пакування, маркування, контроль якості, випуск серії: Р-Фарм Джермані ГмбХ, Німеччина; Виробництво та контроль якості: Пфайзер Ірландія Фармасьютікалз, Ірландія; Пакування (первинне та вторинне), маркування, контроль якості, випуск серії: Пфайзер Менюфекчуринг Дойчленд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lang w:val="ru-RU"/>
              </w:rPr>
            </w:pPr>
            <w:r w:rsidRPr="00BA2A0A">
              <w:rPr>
                <w:rFonts w:ascii="Arial" w:hAnsi="Arial" w:cs="Arial"/>
                <w:sz w:val="16"/>
                <w:szCs w:val="16"/>
              </w:rPr>
              <w:t>Німеччина</w:t>
            </w:r>
            <w:r w:rsidRPr="00BA2A0A">
              <w:rPr>
                <w:rFonts w:ascii="Arial" w:hAnsi="Arial" w:cs="Arial"/>
                <w:sz w:val="16"/>
                <w:szCs w:val="16"/>
                <w:lang w:val="ru-RU"/>
              </w:rPr>
              <w:t>/</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Ірландія</w:t>
            </w:r>
          </w:p>
          <w:p w:rsidR="00817B62" w:rsidRPr="00BA2A0A" w:rsidRDefault="00817B62" w:rsidP="004E44CE">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A2A0A">
              <w:rPr>
                <w:rFonts w:ascii="Arial" w:hAnsi="Arial" w:cs="Arial"/>
                <w:sz w:val="16"/>
                <w:szCs w:val="16"/>
              </w:rPr>
              <w:br/>
              <w:t xml:space="preserve">Діюча редакція: Barbara De Bernardi. Пропонована редакція: Dr Eiko Soehlke, MD MPH.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Узлова Ірина. Пропонована редакція: Базилевська Юлія Валеріївна.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BA2A0A">
              <w:rPr>
                <w:rFonts w:ascii="Arial" w:hAnsi="Arial" w:cs="Arial"/>
                <w:sz w:val="16"/>
                <w:szCs w:val="16"/>
              </w:rPr>
              <w:br/>
              <w:t>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UA/2595/01/04</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ЗЕЛДОКС®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капсули тверді по 40 мг; по 14 капсул у блістері; по 2 блістери в картонній коробці; по 10 капсул у блістері; по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Виробництво, пакування, маркування, контроль якості, випуск серії: Р-Фарм Джермані ГмбХ, Німеччина; Виробництво та контроль якості: Пфайзер Ірландія Фармасьютікалз, Ірландія; Пакування (первинне та вторинне), маркування, контроль якості, випуск серії: Пфайзер Менюфекчуринг Дойчленд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lang w:val="ru-RU"/>
              </w:rPr>
            </w:pPr>
            <w:r w:rsidRPr="00BA2A0A">
              <w:rPr>
                <w:rFonts w:ascii="Arial" w:hAnsi="Arial" w:cs="Arial"/>
                <w:sz w:val="16"/>
                <w:szCs w:val="16"/>
              </w:rPr>
              <w:t>Німеччина</w:t>
            </w:r>
            <w:r w:rsidRPr="00BA2A0A">
              <w:rPr>
                <w:rFonts w:ascii="Arial" w:hAnsi="Arial" w:cs="Arial"/>
                <w:sz w:val="16"/>
                <w:szCs w:val="16"/>
                <w:lang w:val="ru-RU"/>
              </w:rPr>
              <w:t>/</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Ірландія</w:t>
            </w:r>
          </w:p>
          <w:p w:rsidR="00817B62" w:rsidRPr="00BA2A0A" w:rsidRDefault="00817B62" w:rsidP="004E44CE">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A2A0A">
              <w:rPr>
                <w:rFonts w:ascii="Arial" w:hAnsi="Arial" w:cs="Arial"/>
                <w:sz w:val="16"/>
                <w:szCs w:val="16"/>
              </w:rPr>
              <w:br/>
              <w:t xml:space="preserve">Діюча редакція: Barbara De Bernardi. Пропонована редакція: Dr Eiko Soehlke, MD MPH.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Узлова Ірина. Пропонована редакція: Базилевська Юлія Валеріївна.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BA2A0A">
              <w:rPr>
                <w:rFonts w:ascii="Arial" w:hAnsi="Arial" w:cs="Arial"/>
                <w:sz w:val="16"/>
                <w:szCs w:val="16"/>
              </w:rPr>
              <w:br/>
              <w:t>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UA/2595/01/01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ЗЕЛДОКС®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капсули тверді по 80 мг; по 14 капсул у блістері; по 2 блістери в картонній коробці; по 10 капсул у блістері; по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Виробництво, пакування, маркування, контроль якості, випуск серії: Р-Фарм Джермані ГмбХ, Німеччина; Виробництво та контроль якості: Пфайзер Ірландія Фармасьютікалз, Ірландія; Пакування (первинне та вторинне), маркування, контроль якості, випуск серії: Пфайзер Менюфекчуринг Дойчленд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lang w:val="ru-RU"/>
              </w:rPr>
            </w:pPr>
            <w:r w:rsidRPr="00BA2A0A">
              <w:rPr>
                <w:rFonts w:ascii="Arial" w:hAnsi="Arial" w:cs="Arial"/>
                <w:sz w:val="16"/>
                <w:szCs w:val="16"/>
              </w:rPr>
              <w:t>Німеччина</w:t>
            </w:r>
            <w:r w:rsidRPr="00BA2A0A">
              <w:rPr>
                <w:rFonts w:ascii="Arial" w:hAnsi="Arial" w:cs="Arial"/>
                <w:sz w:val="16"/>
                <w:szCs w:val="16"/>
                <w:lang w:val="ru-RU"/>
              </w:rPr>
              <w:t>/</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Ірландія</w:t>
            </w:r>
          </w:p>
          <w:p w:rsidR="00817B62" w:rsidRPr="00BA2A0A" w:rsidRDefault="00817B62" w:rsidP="004E44CE">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A2A0A">
              <w:rPr>
                <w:rFonts w:ascii="Arial" w:hAnsi="Arial" w:cs="Arial"/>
                <w:sz w:val="16"/>
                <w:szCs w:val="16"/>
              </w:rPr>
              <w:br/>
              <w:t xml:space="preserve">Діюча редакція: Barbara De Bernardi. Пропонована редакція: Dr Eiko Soehlke, MD MPH.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Узлова Ірина. Пропонована редакція: Базилевська Юлія Валеріївна.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BA2A0A">
              <w:rPr>
                <w:rFonts w:ascii="Arial" w:hAnsi="Arial" w:cs="Arial"/>
                <w:sz w:val="16"/>
                <w:szCs w:val="16"/>
              </w:rPr>
              <w:br/>
              <w:t>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UA/2595/01/03</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ЗОЛМІГРЕН®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таблетки, вкриті плівковою оболонкою, по 2,5 мг по 2 або 10 таблеток у блістері; по 1 блістеру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I типу: Зміни з якості. Готовий лікарський засіб. Система контейнер/ 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3.2.Р.7 Система контейнер/ закупорювальний засіб, а саме доповнення специфікації на фольгу алюмінієву лаковану друковану показником «Ідентифікація». Зміни I типу: Зміни з якості. Готовий лікарський засіб. Система контейнер/ 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3.2.Р.7 Система контейнер/ закупорювальний засіб, а саме: вилучення з специфікації для фольги алюмінієвої лакованої друкованої незначних показників «Матеріали», «Графічне оформлення, правильність нанесення тексту», «Розміри рулону», «Ширина фольги друкованої», «Поверхнева щільність фольги», «Поверхнева щільність фольги друкованої», «Визначення надійності нанесення друкарських фарб та захисного лаку на фольгу», «Стійкість поверхневого шару фольги до високої температури», «Склеювання з ПВХ» Ці показники не є критичні для якості ГЛЗ та в більшій мірі мають значення для проведення технологічного процесу пакування (формування блістеру) і визначають особливості технологічного обладнання при роботі з даним матеріалом у процесі блістерування. Зміни I типу: Зміни з якості. Готовий лікарський засіб. Система контейнер/ 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розділу 3.2.Р.7 Система контейнер/ закупорювальний засіб, а саме оновлення специфікації на плівку полівінілхлоридну за показниками «Зовнішній вигляд», «Товщина плівки». Зміни I типу: Зміни з якості. Готовий лікарський засіб. Система контейнер/ 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розділу 3.2.Р.7 Система контейнер/ закупорювальний засіб, а саме оновлення специфікації на фольгу алюмінієву друковану за показниками «Зовнішній вигляд» та «Товщина фольги». Зміни I типу: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3.2.Р.7 Система контейнер/закупорювальний засіб, а саме доповнення специфікації на плівку полівінілхлоридну показником «Ідентифікація». Зміни I типу: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3.2.Р.7 Система контейнер/ закупорювальний засіб, а саме: вилучення зі специфікації плівки полівінілхлоридної незначних показників «Матеріал», «Розміри рулону», «Ширина плівки», «Щільність плівки», «Температура розм’якшення за Віка (VST)», «Міцність при розтягуванні», «Усадка при прогріванні (повздовжня)», «Коефіцієнт світлопропускання (для світлозахисної плівки)». Ці показники не є критичні для якості ГЛЗ та в більшій мірі мають значення для проведення технологічного процесу пакування (формування блістеру) і визначають особливості технологічного обладнання при роботі з даним матеріалом у процесі блістерування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UA/4796/01/01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ЗОЛОФТ®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плівковою оболонкою, по 50 мг, по 14 таблеток у блістері; по 2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Пфайзер Менюфекчуринг Дойчленд ГмбХ, Німеччина (виробництво, первинне та вторинне пакування, контроль якості, випуск серії); Хаупт Фарма Латіна С.р.л., Італiя (виробництво, первинне та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lang w:val="ru-RU"/>
              </w:rPr>
            </w:pPr>
            <w:r w:rsidRPr="00BA2A0A">
              <w:rPr>
                <w:rFonts w:ascii="Arial" w:hAnsi="Arial" w:cs="Arial"/>
                <w:sz w:val="16"/>
                <w:szCs w:val="16"/>
              </w:rPr>
              <w:t>Німеччина</w:t>
            </w:r>
            <w:r w:rsidRPr="00BA2A0A">
              <w:rPr>
                <w:rFonts w:ascii="Arial" w:hAnsi="Arial" w:cs="Arial"/>
                <w:sz w:val="16"/>
                <w:szCs w:val="16"/>
                <w:lang w:val="ru-RU"/>
              </w:rPr>
              <w:t>/</w:t>
            </w:r>
            <w:r w:rsidRPr="00BA2A0A">
              <w:rPr>
                <w:rFonts w:ascii="Arial" w:hAnsi="Arial" w:cs="Arial"/>
                <w:sz w:val="16"/>
                <w:szCs w:val="16"/>
              </w:rPr>
              <w:t xml:space="preserve"> Італiя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A2A0A">
              <w:rPr>
                <w:rFonts w:ascii="Arial" w:hAnsi="Arial" w:cs="Arial"/>
                <w:sz w:val="16"/>
                <w:szCs w:val="16"/>
              </w:rPr>
              <w:br/>
              <w:t xml:space="preserve">Діюча редакція: Barbara De Bernardi. Пропонована редакція: Dr Eiko Soehlke, MD MPH.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Узлова Ірина. Пропонована редакція: Базилевська Юлія Валеріївна.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BA2A0A">
              <w:rPr>
                <w:rFonts w:ascii="Arial" w:hAnsi="Arial" w:cs="Arial"/>
                <w:sz w:val="16"/>
                <w:szCs w:val="16"/>
              </w:rPr>
              <w:br/>
              <w:t>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UA/7475/01/01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ІБУФЕН®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суспензія оральна з малиновим ароматом, по 200 мг/5 мл по 40 або по 100 мл у флаконі; по 1 флакону зі шприцом-дозатором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Фармацевтичний завод "ПОЛЬФАРМА" С.А. Відділ Медана в Сєрадзі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BA2A0A">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UA/14437/01/01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ІБУФЕН®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суспензія оральна з полуничним ароматом, по 200 мг/5 мл по 40 або по 100 мл у флаконі; по 1 флакону зі шприцом-дозатором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Фармацевтичний завод "ПОЛЬФАРМА" С.А. Відділ Медана в Сєрадзі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BA2A0A">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UA/12829/02/01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ІМАТІНІБ-ВІСТА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капсули по 400 мг; по 10 капсул в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Товариство з обмеженою відповідальністю «БУСТ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Сіндан Фарма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Румунiя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"Фармакотерапевтична група. Код АТХ" (затверджено: Антинеопластичні засоби. Інші антинеопластичні засоби. Інгібітори протеїнкінази. Іматиніб. Код АТХ L01Х Е01; запропоновано: Антинеопластичні засоби. Інгібітори тирозинкінази BCR-ABL. Іматиніб. АТХ L01 EA01" ), "Застосування у період вагітності або годування груддю", "Побічні реакції" відповідно до інформації щодо медичного застосування референтного лікарського засобу (ГЛІВЕК, таблетки, вкриті плівковою оболонкою)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UA/15420/01/01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ІМАТІНІБ-ВІСТА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капсули по 100 мг; по 10 капсул в блістері; по 3 або 12 блістерів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Товариство з обмеженою відповідальністю «БУСТ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Сіндан Фарма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Румунiя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"Фармакотерапевтична група. Код АТХ" (затверджено: Антинеопластичні засоби. Інші антинеопластичні засоби. Інгібітори протеїнкінази. Іматиніб. Код АТХ L01Х Е01; запропоновано: Антинеопластичні засоби. Інгібітори тирозинкінази BCR-ABL. Іматиніб. АТХ L01 EA01" ), "Застосування у період вагітності або годування груддю", "Побічні реакції" відповідно до інформації щодо медичного застосування референтного лікарського засобу (ГЛІВЕК, таблетки, вкриті плівковою оболонкою)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UA/15420/01/02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ІНДАПЕН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оболонкою, по 2,5 мг по 10 таблеток у блістері; по 2 або 3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A2A0A">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UA/0877/01/01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 xml:space="preserve">ІНДАПЕН SR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оболонкою з модифікованим вивільненням по 1,5 мг; по 14 або по 15 таблеток у блістері; по 2 або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A2A0A">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UA/0877/02/01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ІПРАТРОПІЮ БРОМІД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порошок кристалічний (субстанція) у подвійних пакетах з поліетилену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"Мультіспрей"</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Лузохіміка С.п.А.</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Італія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UA/16306/01/01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КАДСІЛА®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порошок для концентрату для розчину для інфузій по 160 мг; 1 флакон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"Рош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Виробництво нерозфасованої продукції, первинне пакування: Патеон Мануфектуринг Сервісиз, ЛЛСі, США; Ф.Хоффманн-Ля Рош Лтд, Швейцарія; Вторинне пакування: Ф.Хоффманн-Ля Рош Лтд, Швейцарія; Випробування контролю якості: Рош Фарма АГ, Німеччина; Рош Діагностикс ГмбХ, Німеччина; Ф.Хоффманн-Ля Рош Лтд, Швейцарія; Випуск серії: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lang w:val="ru-RU"/>
              </w:rPr>
            </w:pPr>
            <w:r w:rsidRPr="00BA2A0A">
              <w:rPr>
                <w:rFonts w:ascii="Arial" w:hAnsi="Arial" w:cs="Arial"/>
                <w:sz w:val="16"/>
                <w:szCs w:val="16"/>
              </w:rPr>
              <w:t>США</w:t>
            </w:r>
            <w:r w:rsidRPr="00BA2A0A">
              <w:rPr>
                <w:rFonts w:ascii="Arial" w:hAnsi="Arial" w:cs="Arial"/>
                <w:sz w:val="16"/>
                <w:szCs w:val="16"/>
                <w:lang w:val="ru-RU"/>
              </w:rPr>
              <w:t>/</w:t>
            </w:r>
          </w:p>
          <w:p w:rsidR="00817B62" w:rsidRPr="00BA2A0A" w:rsidRDefault="00817B62" w:rsidP="004E44CE">
            <w:pPr>
              <w:pStyle w:val="11"/>
              <w:tabs>
                <w:tab w:val="left" w:pos="12600"/>
              </w:tabs>
              <w:jc w:val="center"/>
              <w:rPr>
                <w:rFonts w:ascii="Arial" w:hAnsi="Arial" w:cs="Arial"/>
                <w:sz w:val="16"/>
                <w:szCs w:val="16"/>
                <w:lang w:val="ru-RU"/>
              </w:rPr>
            </w:pPr>
            <w:r w:rsidRPr="00BA2A0A">
              <w:rPr>
                <w:rFonts w:ascii="Arial" w:hAnsi="Arial" w:cs="Arial"/>
                <w:sz w:val="16"/>
                <w:szCs w:val="16"/>
              </w:rPr>
              <w:t>Швейцарія</w:t>
            </w:r>
            <w:r w:rsidRPr="00BA2A0A">
              <w:rPr>
                <w:rFonts w:ascii="Arial" w:hAnsi="Arial" w:cs="Arial"/>
                <w:sz w:val="16"/>
                <w:szCs w:val="16"/>
                <w:lang w:val="ru-RU"/>
              </w:rPr>
              <w:t>/</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p w:rsidR="00817B62" w:rsidRPr="00BA2A0A" w:rsidRDefault="00817B62" w:rsidP="004E44CE">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меж специфікації SP Sepharose Fast Flow, що використовується у процесі виробництва проміжного продукту трастузумабу, що використовується при виробництві АФІ, для показника біонавантаження з 100 КУО/мл на 20 КУО/мл.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SP Sepharose Fast Flow, що використовується у процесі виробництва проміжного продукту трастузумабу, що використовується при виробництві АФІ, новим тестом на ендотоксини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UA/13770/01/02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КАДСІЛА®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порошок для концентрату для розчину для інфузій по 100 мг; 1 флакон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"Рош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Виробництво нерозфасованої продукції, первинне пакування: Патеон Мануфектуринг Сервісиз, ЛЛСі, США; Ф.Хоффманн-Ля Рош Лтд, Швейцарія; Вторинне пакування: Ф.Хоффманн-Ля Рош Лтд, Швейцарія; Випробування контролю якості: Рош Фарма АГ, Німеччина; Рош Діагностикс ГмбХ, Німеччина; Ф.Хоффманн-Ля Рош Лтд, Швейцарія; Випуск серії: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lang w:val="ru-RU"/>
              </w:rPr>
            </w:pPr>
            <w:r w:rsidRPr="00BA2A0A">
              <w:rPr>
                <w:rFonts w:ascii="Arial" w:hAnsi="Arial" w:cs="Arial"/>
                <w:sz w:val="16"/>
                <w:szCs w:val="16"/>
              </w:rPr>
              <w:t>США</w:t>
            </w:r>
            <w:r w:rsidRPr="00BA2A0A">
              <w:rPr>
                <w:rFonts w:ascii="Arial" w:hAnsi="Arial" w:cs="Arial"/>
                <w:sz w:val="16"/>
                <w:szCs w:val="16"/>
                <w:lang w:val="ru-RU"/>
              </w:rPr>
              <w:t>/</w:t>
            </w:r>
          </w:p>
          <w:p w:rsidR="00817B62" w:rsidRPr="00BA2A0A" w:rsidRDefault="00817B62" w:rsidP="004E44CE">
            <w:pPr>
              <w:pStyle w:val="11"/>
              <w:tabs>
                <w:tab w:val="left" w:pos="12600"/>
              </w:tabs>
              <w:jc w:val="center"/>
              <w:rPr>
                <w:rFonts w:ascii="Arial" w:hAnsi="Arial" w:cs="Arial"/>
                <w:sz w:val="16"/>
                <w:szCs w:val="16"/>
                <w:lang w:val="ru-RU"/>
              </w:rPr>
            </w:pPr>
            <w:r w:rsidRPr="00BA2A0A">
              <w:rPr>
                <w:rFonts w:ascii="Arial" w:hAnsi="Arial" w:cs="Arial"/>
                <w:sz w:val="16"/>
                <w:szCs w:val="16"/>
              </w:rPr>
              <w:t>Швейцарія</w:t>
            </w:r>
            <w:r w:rsidRPr="00BA2A0A">
              <w:rPr>
                <w:rFonts w:ascii="Arial" w:hAnsi="Arial" w:cs="Arial"/>
                <w:sz w:val="16"/>
                <w:szCs w:val="16"/>
                <w:lang w:val="ru-RU"/>
              </w:rPr>
              <w:t>/</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p w:rsidR="00817B62" w:rsidRPr="00BA2A0A" w:rsidRDefault="00817B62" w:rsidP="004E44CE">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меж специфікації SP Sepharose Fast Flow, що використовується у процесі виробництва проміжного продукту трастузумабу, що використовується при виробництві АФІ, для показника біонавантаження з 100 КУО/мл на 20 КУО/мл.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SP Sepharose Fast Flow, що використовується у процесі виробництва проміжного продукту трастузумабу, що використовується при виробництві АФІ, новим тестом на ендотоксини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UA/13770/01/01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КАЛЕНДУЛИ МАЗЬ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мазь, по 30 г у тубах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ПРАТ "ФІТОФАРМ"</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відповідальний за виробництво, первинне пакування, контроль якості та випуск серії:</w:t>
            </w:r>
            <w:r w:rsidRPr="00BA2A0A">
              <w:rPr>
                <w:rFonts w:ascii="Arial" w:hAnsi="Arial" w:cs="Arial"/>
                <w:sz w:val="16"/>
                <w:szCs w:val="16"/>
              </w:rPr>
              <w:br/>
              <w:t>ПРАТ "ФІТОФАРМ", Україна</w:t>
            </w:r>
            <w:r w:rsidRPr="00BA2A0A">
              <w:rPr>
                <w:rFonts w:ascii="Arial" w:hAnsi="Arial" w:cs="Arial"/>
                <w:sz w:val="16"/>
                <w:szCs w:val="16"/>
              </w:rPr>
              <w:br/>
              <w:t>відповідальний за виробництво, первинне пакування та контроль якості:</w:t>
            </w:r>
            <w:r w:rsidRPr="00BA2A0A">
              <w:rPr>
                <w:rFonts w:ascii="Arial" w:hAnsi="Arial" w:cs="Arial"/>
                <w:sz w:val="16"/>
                <w:szCs w:val="16"/>
              </w:rPr>
              <w:br/>
              <w:t>АТ "Лубнифарм", Україна</w:t>
            </w:r>
          </w:p>
          <w:p w:rsidR="00817B62" w:rsidRPr="00BA2A0A" w:rsidRDefault="00817B62" w:rsidP="004E44C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виробничої дільниці АТ "Лубнифарм", Україна, на якій відбувається виробництво та первинне пакування лікарського засобу.</w:t>
            </w:r>
            <w:r w:rsidRPr="00BA2A0A">
              <w:rPr>
                <w:rFonts w:ascii="Arial" w:hAnsi="Arial" w:cs="Arial"/>
                <w:sz w:val="16"/>
                <w:szCs w:val="16"/>
              </w:rPr>
              <w:br/>
              <w:t>Супутня зміна</w:t>
            </w:r>
            <w:r w:rsidRPr="00BA2A0A">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w:t>
            </w:r>
            <w:r w:rsidRPr="00BA2A0A">
              <w:rPr>
                <w:rFonts w:ascii="Arial" w:hAnsi="Arial" w:cs="Arial"/>
                <w:sz w:val="16"/>
                <w:szCs w:val="16"/>
              </w:rPr>
              <w:br/>
              <w:t>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виробничої ділянки АТ "Лубнифарм", Україна на якій відбувається контроль якості;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збільшеного розміру серії ЛЗ (затверджено: 400 кг, запропоновано: Теоретичний розмір серії: 400 кг (13466 туб по 30 г), 732,3 кг (24410 туб по 30 г));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настойки квітів календули АТ "Лубнифарм",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UA/8039/01/01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КАЛЬЦІЮ ГЛЮКОНАТ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по 500 мг по 10 таблеток у блістерах; по 10 таблеток у блістері; по 1 або по 10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"Лубнифарм"</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"Лубнифарм"</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додається додатковий вид упаковки: по 10таблеток у блістері, по 1 блістеру в пачці з відповідними змінами до розділу “Упаковка” МКЯ ЛЗ, без зміни первинного пакувального матеріалу. Зміни внесені в розділ "Упаковка" в інструкцію для медичного застосування лікарського засобу у зв"язку з введенням додаткових упаковок, як наслідок - затвердження тексту маркування додаткових упаковок лікарського засобу. </w:t>
            </w:r>
            <w:r w:rsidRPr="00BA2A0A">
              <w:rPr>
                <w:rFonts w:ascii="Arial" w:hAnsi="Arial" w:cs="Arial"/>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 10 - без рецепта; № 100 - 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UA/6048/01/01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КАНДІД-Б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крем, по 15 г у тубі; по 1 тубі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застосування діючої речовини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UA/8210/01/01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КАНДІДЕРМ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крем, по 15 г крему в тубі; по 1 тубі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застосування діючої речовини лікарського засобу.Введення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UA/5199/01/01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КАПОНКО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плівковою оболонкою, по 500 мг; по 10 таблеток у блістері; по 1 блістеру у картонній коробці; по 10 таблеток у блістері; по 1 блістеру у картонній коробці; по 10 картонних коробок в одну загальну картонну коробку; по 10 таблеток у блістері; по 1 блістеру у картонній коробці; по 12 картонних коробок в одну загальну картонну коробку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Релайенс Лайф Сайнсес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"Фармакотерапевтична група. Код АТХ" (щодо назви групи), "Фармакологічні властивості", "Взаємодія з іншими лікарськими засобами та інші види взаємодій",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(Кселода®, таблетки, вкриті плівковою оболонкою, по 500 мг).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UA/14664/01/01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КАПТОПРИЛ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по 12,5 мг по 10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відповідальний за виробництво «in bulk», первинне та вторинне пакування, контроль та випуск серії:</w:t>
            </w:r>
            <w:r w:rsidRPr="00BA2A0A">
              <w:rPr>
                <w:rFonts w:ascii="Arial" w:hAnsi="Arial" w:cs="Arial"/>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1997-018 - Rev 06 (затверджено: R1-CEP 1997-018 - Rev 05) для АФІ каптоприлу від вже затвердженого виробника FARMHISPANIA, S.A., Spain.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1997-023-Rev 09 (затверджено: R1-CEP 1997-023-Rev 07) для АФІ каптоприлу від вже затвердженого виробника AZELIS DEUTSCHLAND PHARMA GMBH, Germany, який змінив назву на Zhejiang HUAHAI Pharmaceutical CO., LTD., China та, як наслідок, зміна адреси власника СЕР.</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UA/4800/01/01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КАПТОПРИЛ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по 25 мг, по 10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відповідальний за виробництво «in bulk», первинне та вторинне пакування, контроль та випуск серії:</w:t>
            </w:r>
            <w:r w:rsidRPr="00BA2A0A">
              <w:rPr>
                <w:rFonts w:ascii="Arial" w:hAnsi="Arial" w:cs="Arial"/>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1997-018 - Rev 06 (затверджено: R1-CEP 1997-018 - Rev 05) для АФІ каптоприлу від вже затвердженого виробника FARMHISPANIA, S.A., Spain.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1997-023-Rev 09 (затверджено: R1-CEP 1997-023-Rev 07) для АФІ каптоприлу від вже затвердженого виробника AZELIS DEUTSCHLAND PHARMA GMBH, Germany, який змінив назву на Zhejiang HUAHAI Pharmaceutical CO., LTD., China та, як наслідок, зміна адреси власника СЕР.</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UA/4800/01/02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КАПТОПРИЛ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по 50 мг по 10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відповідальний за виробництво «in bulk», первинне та вторинне пакування, контроль та випуск серії:</w:t>
            </w:r>
            <w:r w:rsidRPr="00BA2A0A">
              <w:rPr>
                <w:rFonts w:ascii="Arial" w:hAnsi="Arial" w:cs="Arial"/>
                <w:sz w:val="16"/>
                <w:szCs w:val="16"/>
              </w:rPr>
              <w:br/>
              <w:t xml:space="preserve">КРКА, д.д., Ново место, Словенія </w:t>
            </w:r>
            <w:r w:rsidRPr="00BA2A0A">
              <w:rPr>
                <w:rFonts w:ascii="Arial" w:hAnsi="Arial" w:cs="Arial"/>
                <w:sz w:val="16"/>
                <w:szCs w:val="16"/>
              </w:rPr>
              <w:br/>
              <w:t xml:space="preserve">Відповідальний за первинне та вторинне пакування: </w:t>
            </w:r>
            <w:r w:rsidRPr="00BA2A0A">
              <w:rPr>
                <w:rFonts w:ascii="Arial" w:hAnsi="Arial" w:cs="Arial"/>
                <w:sz w:val="16"/>
                <w:szCs w:val="16"/>
              </w:rPr>
              <w:br/>
              <w:t xml:space="preserve">КРКА, д.д., Ново место,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1997-018 - Rev 06 (затверджено: R1-CEP 1997-018 - Rev 05) для АФІ каптоприлу від вже затвердженого виробника FARMHISPANIA, S.A., Spain.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1997-023-Rev 09 (затверджено: R1-CEP 1997-023-Rev 07) для АФІ каптоприлу від вже затвердженого виробника AZELIS DEUTSCHLAND PHARMA GMBH, Germany, який змінив назву на Zhejiang HUAHAI Pharmaceutical CO., LTD., China та, як наслідок, зміна адреси власника СЕР.</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UA/4800/01/03</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КАПТОПРИЛ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по 12,5 мг по 10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відповідальний за виробництво «in bulk», первинне та вторинне пакування, контроль та випуск серії:</w:t>
            </w:r>
            <w:r w:rsidRPr="00BA2A0A">
              <w:rPr>
                <w:rFonts w:ascii="Arial" w:hAnsi="Arial" w:cs="Arial"/>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1997-023-Rev 10 (Затверджено № R1-CEP 1997-023-Rev 09) для АФІ Каптоприл, від вже затвердженого виробника Zhejiang HUAHAI Pharmaceutical CO., LTD., China, у зв’язку зі зміною періоду пере-контролю із 36 місяців до 48 місяців.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UA/4800/01/01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КАПТОПРИЛ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по 25 мг, по 10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відповідальний за виробництво «in bulk», первинне та вторинне пакування, контроль та випуск серії:</w:t>
            </w:r>
            <w:r w:rsidRPr="00BA2A0A">
              <w:rPr>
                <w:rFonts w:ascii="Arial" w:hAnsi="Arial" w:cs="Arial"/>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1997-023-Rev 10 (Затверджено № R1-CEP 1997-023-Rev 09) для АФІ Каптоприл, від вже затвердженого виробника Zhejiang HUAHAI Pharmaceutical CO., LTD., China, у зв’язку зі зміною періоду пере-контролю із 36 місяців до 48 місяців.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UA/4800/01/02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КАПТОПРИЛ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по 50 мг по 10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відповідальний за виробництво «in bulk», первинне та вторинне пакування, контроль та випуск серії:</w:t>
            </w:r>
            <w:r w:rsidRPr="00BA2A0A">
              <w:rPr>
                <w:rFonts w:ascii="Arial" w:hAnsi="Arial" w:cs="Arial"/>
                <w:sz w:val="16"/>
                <w:szCs w:val="16"/>
              </w:rPr>
              <w:br/>
              <w:t xml:space="preserve">КРКА, д.д., Ново место, Словенія </w:t>
            </w:r>
            <w:r w:rsidRPr="00BA2A0A">
              <w:rPr>
                <w:rFonts w:ascii="Arial" w:hAnsi="Arial" w:cs="Arial"/>
                <w:sz w:val="16"/>
                <w:szCs w:val="16"/>
              </w:rPr>
              <w:br/>
              <w:t xml:space="preserve">Відповідальний за первинне та вторинне пакування: </w:t>
            </w:r>
            <w:r w:rsidRPr="00BA2A0A">
              <w:rPr>
                <w:rFonts w:ascii="Arial" w:hAnsi="Arial" w:cs="Arial"/>
                <w:sz w:val="16"/>
                <w:szCs w:val="16"/>
              </w:rPr>
              <w:br/>
              <w:t xml:space="preserve">КРКА, д.д., Ново место,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1997-023-Rev 10 (Затверджено № R1-CEP 1997-023-Rev 09) для АФІ Каптоприл, від вже затвердженого виробника Zhejiang HUAHAI Pharmaceutical CO., LTD., China, у зв’язку зі зміною періоду пере-контролю із 36 місяців до 48 місяців.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UA/4800/01/03</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КАРБОПЛАТИН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розчин для ін'єкцій, 10 мг/мл; по 5 мл або по 45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Мілі Хелскере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Карбоплатину Sun Pharmaceutical Industries Limited., Індія. Затверджено: W.C.Heraeus GmbH, Німеччина Запропоновано: W.C.Heraeus GmbH, Німеччина; Sun Pharmaceutical Industries Limited., Індія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UA/9294/01/01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КВАТТРЕКС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капсули по 250 мг; по 10 капсул у блістері; по 2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вхідного контролю АФІ Фенібут виробництва ТОВ «Фармхім», Україна за показником «Супровідні домішки», а саме заміна методики визначення вмісту домішок методом тонкошарової хроматографії (ТШХ (ЕР, 2.2.27) ) на більш точний метод високоефективну рідинну хроматографію (ВЕРХ (ЕР, 2.2.29).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Внесення змін до Специфікації/Методів контролю якості ГЛЗ Кваттрекс, капсули по 250 мг за показником «Супровідні домішки» запропоновані у зв’язку із заміною методики визначення вмісту домішок методом тонкошарової хроматографії на високоефективну рідинну хроматографію виробником АФІ Фенібут ТОВ «Фармхім», Україна Метод рідинної хроматографії є більш специфічним у порівнянні з методом тонкошарової хроматографії, дозволяє на кількісному рівні оцінювати кожну окрему домішку та суму домішок. Як наслідок, зміна методу призвела до необхідності зміни нормування показника.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зміна в методиці контролю показника «Ідентифікація» (метод тонкошарової хроматографії) та формулювання вимог у зв’язку з цією зміною - із методики виключено опис приготування розчину порівняння (б), тому що він не потрібен при ідентифікації діючої речовини – фенібут. Назва «розчину порівняння (а)» змінена на «розчину порівняння». Для оптимізації використання стандартного зразку (СЗ), при приготуванні розчину порівняння наважку СЗ змінено з 100 мг на 50 мг, мірну колбу з 10 мл на 5 мл (концентрація розчину не змінилася) </w:t>
            </w:r>
            <w:r w:rsidRPr="00BA2A0A">
              <w:rPr>
                <w:rFonts w:ascii="Arial" w:hAnsi="Arial" w:cs="Arial"/>
                <w:sz w:val="16"/>
                <w:szCs w:val="16"/>
              </w:rPr>
              <w:br/>
              <w:t xml:space="preserve">Зміни І типу - Зміни з якості. Готовий лікарський засіб. Контроль готового лікарського засобу (інші зміни) – вилучення із специфікації та методів контролю якості показника «Ідентифікація» (позитивна реакція (а) на хлориди). Ідентифікація препарату буде проводитися за двома методами (УФ-спектрофотометрія та метод тонкошарової хроматографії).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редакційних змін у формулюванні показника «Опис», а саме з опису капсул видалено фразу «За зовнішнім виглядом мають відповідати вимогам ДФУ, стаття «Капсули», оскільки вона не має інформаційного змісту. </w:t>
            </w:r>
            <w:r w:rsidRPr="00BA2A0A">
              <w:rPr>
                <w:rFonts w:ascii="Arial" w:hAnsi="Arial" w:cs="Arial"/>
                <w:sz w:val="16"/>
                <w:szCs w:val="16"/>
              </w:rPr>
              <w:br/>
              <w:t>Зміни І типу - Зміни з якості. Готовий лікарський засіб. Зміни у виробництві (інші зміни) – зміна стратегії контролю проміжної та готової продукції за п. «Ідентифікація», а саме контроль п. «Ідентифікація. п.2.1. (УФ)» буде проводитись на нерозфасованій продукції (результати контролю будуть переноситися в сертифікат якості на ГЛЗ), а контроль п. «Ідентифікація. п.2.2. (ТШХ)» на ГЛЗ.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матеріалів реєстраційного досьє, а саме зміна періодичності контролю показника «Мікробіологічна чистота»: проведення контролю в режимі моніторингу - на першій серії в році і не рідше, ніж на кожній 10-й серії. Зміни І типу - Зміни з якості. Готовий лікарський засіб. Контроль готового лікарського засобу (інші зміни) -внесення змін у специфікації для вивчення стабільності препарату, а саме зі специфікації для вивчення стабільності видаляється п. «Однорідність маси вмісту капсули» та «Середня маса вмісту капсули». У зв’язку з цією зміною оновлено р. 3.2.Р.8.1. та 3.2.Р.8.3. Зміни І типу - Зміни з якості. Готовий лікарський засіб. Контроль готового лікарського засобу (інші зміни) -зміна формату розділів 3.2.Р.3.3, 3.2.P.3.4, 3.2.Р.3.5 та 3.2.Р.5.1 У розділі 3.2.Р.5.1 представлено специфікацію лише для контролю готового продукту. Специфікація на нерозфасовану продукцію і Специфікація для вивчення стабільності були виключені з розділу. Показники для контролю якості нерозфасованої продукції представлені в розділі 3.2.Р.3.3 та 3.2.Р.3.4, специфікація на вивчення стабільності представлена в розділі 3.2.Р.8.1. Специфікації на випуск та протягом придатності готового продукту представлені у вигляді однієї таблиці відповідно до вимог Настанови 42-3.2:2004 «Лікарські засоби. Специфікації: контрольні випробування та критерії прийнятності». Пропонується видалення з розділів 3.2.Р.3.3, 3.2.P.3.4, 3.2.Р.3.5 інформації щодо контролю готової продукції у зв’язку з приведенням до формату ЗТД. Інформація щодо контролю готової продукції приведена у розділі 3.2.Р.5.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Фенібут ФГУП «СКТБ «Технолог», Російська Федерація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UA/12875/01/01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КЕЙВЕР®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таблетки, вкриті плівковою оболонкою, по 25 мг, по 10 таблеток у блістері; по 1, 3 або 5 блістерів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альтернативного виробника діючої речовини декскетопрофену трометамолу BEC Chemicals Pvt. Ltd., Індія наданням мастер-файла (November 2020) на АФІ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UA/13977/02/01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КЕТАНОВ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таблетки, вкриті оболонкою, по 10 мг; по 10 таблеток у блістері; по 1, 2 або 10 блістерів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Терапія АТ </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Румунiя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Терапія АТ </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Румунія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найменування виробника ГЛЗ, у зв'язку з приведенням у відповідність до назви компанії, зареєстрованій в країні походження. А також вилучення назви та адреси виробника англійською мовою. Термін введення змін протягом 6 місяців після затвердження. </w:t>
            </w:r>
            <w:r w:rsidRPr="00BA2A0A">
              <w:rPr>
                <w:rFonts w:ascii="Arial" w:hAnsi="Arial" w:cs="Arial"/>
                <w:sz w:val="16"/>
                <w:szCs w:val="16"/>
              </w:rPr>
              <w:br/>
              <w:t xml:space="preserve">Зміни І типу - Адміністративні зміни. Зміна найменування та/або адреси заявника (власника реєстраційного посвідчення) </w:t>
            </w:r>
            <w:r w:rsidRPr="00BA2A0A">
              <w:rPr>
                <w:rFonts w:ascii="Arial" w:hAnsi="Arial" w:cs="Arial"/>
                <w:sz w:val="16"/>
                <w:szCs w:val="16"/>
              </w:rPr>
              <w:br/>
              <w:t>Зміна найменування заявника (власника реєстраційного посвідчення), у зв'язку з приведенням у відповідність до назви компанії, зареєстрованій в країні походження. А також вилучення назви та адреси заявника англійською мовою.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UA/2596/01/01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КЕФПІМ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порошок для розчину для ін'єкцій по 1000 мг 1 флакон з порошком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Астрал Стерітех Приват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вторинній упаковці у п. 8 ДАТА ЗАКІНЧЕННЯ ТЕРМІНУ ПРИДАТНОСТІ, інформація щодо дати виготовлення перенесена у п. 17 ІНШЕ. Зміни внесені в текст маркування на первинній упаковці у п. 3 . НОМЕР СЕРІЇ ЛІКАРСЬКОГО ЗАСОБУ, у п. 4 . ДАТА ЗАКІНЧЕННЯ ТЕРМІНУ ПРИДАТНОСТІ та до п. 6 ІНШЕ додання інформації щодо технічних кодів виробника, перенесеня інформації щодо дати виготовлення.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UA/11188/01/01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КЛАРИТРОМІЦИН-ДАРНИЦЯ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оболонкою, по 500 мг, по 7 таблеток у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(інші зміни) – внесення змін до п. 3.2.Р.3.3. Опис виробничого процесу та контролю процесу, а саме: запропоновано зменшення кількості завантажень у змішувачі-грануляторі і установки для нанесення покриття, відповідно зменшується кількість операцій на Стадії 1. "Підготовка сировини", Стадії 2. "Отримання маси для таблетування" (попередня редакція зазначала Завантаження №1 та Завантаження №2) та оптимізована Стадія 5. "Покриття таблеток"; відповідний підрозділ перекладено на державну мову, узгоджено написання допоміжних речовин, внесено редакційні та стилістичні правки.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оновлення п. 3.2.Р.3.2 Склад на серію, що обумовлено зменшенням кількості завантажень у змішувачі-грантуляторі.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UA/0279/01/02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 xml:space="preserve">КЛОПІДОГРЕЛЬ МАКЛЕОДС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таблетки, вкриті плівковою оболонкою по 75 мг; по 14 таблеток у блістері, по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первинної та вторинної упаковок лікарського засобу.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UA/18729/01/01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КСАЛАТАН®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краплі очні, розчин 0,005 %; по 2,5 мл у поліетиленовому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Бельгiя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A2A0A">
              <w:rPr>
                <w:rFonts w:ascii="Arial" w:hAnsi="Arial" w:cs="Arial"/>
                <w:sz w:val="16"/>
                <w:szCs w:val="16"/>
              </w:rPr>
              <w:br/>
              <w:t xml:space="preserve">Діюча редакція: Barbara De Bernardi. Пропонована редакція: Dr Eiko Soehlke, MD MPH.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w:t>
            </w:r>
            <w:r w:rsidRPr="00BA2A0A">
              <w:rPr>
                <w:rFonts w:ascii="Arial" w:hAnsi="Arial" w:cs="Arial"/>
                <w:sz w:val="16"/>
                <w:szCs w:val="16"/>
              </w:rPr>
              <w:br/>
              <w:t>Діюча редакція: Узлова Ірина. Пропонована редакція: Базилевська Юлія Валеріївна.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UA/11617/01/01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ЛАКТУЛОЗИ СИРОП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сироп, 670 мг/мл; in bulk: по 250 кг у бочках in bulk: по 750 кг у контейнерах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«Юнатіс»</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Фрезеніус Кабі Австрія ГмбХ</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UA/12816/01/01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що диспергуються, по 5 мг; по 14 таблеток у блістері; по 2 блістери в картонній коробці; по 30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ГлаксоСмітКляйн Експорт Лімітед</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autoSpaceDE w:val="0"/>
              <w:autoSpaceDN w:val="0"/>
              <w:adjustRightInd w:val="0"/>
              <w:jc w:val="center"/>
              <w:rPr>
                <w:rFonts w:ascii="Arial" w:hAnsi="Arial" w:cs="Arial"/>
                <w:bCs/>
                <w:sz w:val="16"/>
                <w:szCs w:val="16"/>
              </w:rPr>
            </w:pPr>
            <w:r w:rsidRPr="00BA2A0A">
              <w:rPr>
                <w:rFonts w:ascii="Arial" w:hAnsi="Arial" w:cs="Arial"/>
                <w:bCs/>
                <w:sz w:val="16"/>
                <w:szCs w:val="16"/>
              </w:rPr>
              <w:t>Делфарм Познань С.А.</w:t>
            </w:r>
          </w:p>
          <w:p w:rsidR="00817B62" w:rsidRPr="00BA2A0A" w:rsidRDefault="00817B62" w:rsidP="004E44C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виробничої дільниці відповідальної за виробництво ГЛЗ, включаючи контроль та випуск серій, без зміни адреси, місця провадження виробничої діяльності та виконуваних функцій. Дана зміна найменування виробника приводиться до оновленої ліцензії на виробництво. Термін введення змін - протягом 6 місяців після затвердження. Зміни І типу - Зміни щодо безпеки/ефективності та фармаконагляду. Вилучення (сила дії) Вилучення сили дії 25 мг, за підсумком щорічного перегляду національного портфелю ЛЗ. Залишається сила дії 5 мг, 50 мг або 100 мг. Термін введення змін - протягом 6 місяців після затвердження.</w:t>
            </w:r>
            <w:r w:rsidRPr="00BA2A0A">
              <w:rPr>
                <w:rFonts w:ascii="Arial" w:hAnsi="Arial" w:cs="Arial"/>
                <w:sz w:val="16"/>
                <w:szCs w:val="16"/>
              </w:rPr>
              <w:br/>
              <w:t>Зміни І типу - Адміністративні зміни. Зміна назви лікарського засобу - Вилучення знаку ТМ з назви ГЛЗ, у зв'язку з глобальною політикою компанії. Діюча редакція: Ламіктал ™ Lamictal™ Пропонована редакція: Ламіктал Lamictal Термін введення змін - протягом 6 місяців після затвердження. Зміни І типу - Зміни щодо безпеки/ефективності та фармаконагляду (інші зміни) Зміни внесені в текст маркування вторинної упаковки лікарського засобу у п. 17.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UA/0452/01/01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таблетки, що диспергуються, по 50 мг; по 14 таблеток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ГлаксоСмітКляйн Експорт Лімітед</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Делфарм Познань С.А. </w:t>
            </w:r>
          </w:p>
          <w:p w:rsidR="00817B62" w:rsidRPr="00BA2A0A" w:rsidRDefault="00817B62" w:rsidP="004E44C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виробничої дільниці відповідальної за виробництво ГЛЗ, включаючи контроль та випуск серій, без зміни адреси, місця провадження виробничої діяльності та виконуваних функцій. Дана зміна найменування виробника приводиться до оновленої ліцензії на виробництво. Термін введення змін - протягом 6 місяців після затвердження. Зміни І типу - Зміни щодо безпеки/ефективності та фармаконагляду. Вилучення (сила дії) Вилучення сили дії 25 мг, за підсумком щорічного перегляду національного портфелю ЛЗ. Залишається сила дії 5 мг, 50 мг або 100 мг. Термін введення змін - протягом 6 місяців після затвердження.</w:t>
            </w:r>
            <w:r w:rsidRPr="00BA2A0A">
              <w:rPr>
                <w:rFonts w:ascii="Arial" w:hAnsi="Arial" w:cs="Arial"/>
                <w:sz w:val="16"/>
                <w:szCs w:val="16"/>
              </w:rPr>
              <w:br/>
              <w:t>Зміни І типу - Адміністративні зміни. Зміна назви лікарського засобу - Вилучення знаку ТМ з назви ГЛЗ, у зв'язку з глобальною політикою компанії. Діюча редакція: Ламіктал ™ Lamictal™ Пропонована редакція: Ламіктал Lamictal Термін введення змін - протягом 6 місяців після затвердження. Зміни І типу - Зміни щодо безпеки/ефективності та фармаконагляду (інші зміни) Зміни внесені в текст маркування вторинної упаковки лікарського засобу у п. 17.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UA/0452/01/03</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таблетки, що диспергуються, по 100 мг; по 14 таблеток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ГлаксоСмітКляйн Експорт Лімітед</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Делфарм Познань С.А. </w:t>
            </w:r>
          </w:p>
          <w:p w:rsidR="00817B62" w:rsidRPr="00BA2A0A" w:rsidRDefault="00817B62" w:rsidP="004E44C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виробничої дільниці відповідальної за виробництво ГЛЗ, включаючи контроль та випуск серій, без зміни адреси, місця провадження виробничої діяльності та виконуваних функцій. Дана зміна найменування виробника приводиться до оновленої ліцензії на виробництво. Термін введення змін - протягом 6 місяців після затвердження. Зміни І типу - Зміни щодо безпеки/ефективності та фармаконагляду. Вилучення (сила дії) Вилучення сили дії 25 мг, за підсумком щорічного перегляду національного портфелю ЛЗ. Залишається сила дії 5 мг, 50 мг або 100 мг. Термін введення змін - протягом 6 місяців після затвердження.</w:t>
            </w:r>
            <w:r w:rsidRPr="00BA2A0A">
              <w:rPr>
                <w:rFonts w:ascii="Arial" w:hAnsi="Arial" w:cs="Arial"/>
                <w:sz w:val="16"/>
                <w:szCs w:val="16"/>
              </w:rPr>
              <w:br/>
              <w:t>Зміни І типу - Адміністративні зміни. Зміна назви лікарського засобу - Вилучення знаку ТМ з назви ГЛЗ, у зв'язку з глобальною політикою компанії. Діюча редакція: Ламіктал ™ Lamictal™ Пропонована редакція: Ламіктал Lamictal Термін введення змін - протягом 6 місяців після затвердження. Зміни І типу - Зміни щодо безпеки/ефективності та фармаконагляду (інші зміни) Зміни внесені в текст маркування вторинної упаковки лікарського засобу у п. 17.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UA/0452/01/04</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ЛАМОТРИН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по 100 мг, по 10 таблеток у блістері; по 1, 3 або 6 блістерів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періодичності контролю показника «Мікробіологічна чистота», а саме проведення контролю в режимі моніторингу - на першій серії в році і не рідше, ніж на кожній 10-й серії.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формулювання вимог до показника «Розчинення» та опису таблетки, а саме: - приведення формулювання вимог до показника «Розчинення» відповідно до єдиного формату в країнах реєстрації та виключення інформація по критеріям прийнятності ступеню розчинення по трьом рівням, оскільки ці вимоги описані у ДФУ 2.9.3, на яке дається посилання в специфікації та методах контролю; - з опису таблеток видалено фразу «За зовнішнім виглядом мають відповідати вимогам ДФУ стаття «Таблетки», оскільки вона немає інформаційного змісту. Ця зміна несе лише редакційний характер і не стосується зміни зовнішнього вигляду таблетки. Зміни І типу - Зміни з якості. Готовий лікарський засіб. Зміни у виробництві (інші зміни) – внесення змін до реєстраційного досьє, а саме зміна проведення рутинного контролю показників для маси для таблетування. Затверджено: Для маси для таблетування контроль за показниками текучість, насипна густина, здатність до усадки, густина після усадки, гранулометричний склад на середній пробі кожної підсерії Запропоновано: Для маси для таблетування за показниками текучість, насипна густина, здатність до усадки, густина після усадки, гранулометричний склад в режимі моніторингу не рідше, ніж для кожної 10-ї серії будь-якого дозування. Зміни І типу - Зміни з якості. Готовий лікарський засіб. Зміни у виробництві (інші зміни) – внесення змін до реєстраційного досьє, а саме зміна проведення контролю показників в рутині та валідації технологічного процесу для таблеток нерозфасованих.</w:t>
            </w:r>
            <w:r w:rsidRPr="00BA2A0A">
              <w:rPr>
                <w:rFonts w:ascii="Arial" w:hAnsi="Arial" w:cs="Arial"/>
                <w:sz w:val="16"/>
                <w:szCs w:val="16"/>
              </w:rPr>
              <w:br/>
              <w:t xml:space="preserve">Проведення контролю показників в рутині. Зміни І типу - Зміни з якості. Готовий лікарський засіб. Контроль готового лікарського засобу (інші зміни) – зміна формату розділів 3.2.Р.3.3, 3.2.P.3.4, 3.2.Р.3.5 та 3.2.Р.5.1, а саме: З розділів 3.2.Р.3.3, 3.2.Р.3.4 та 3.2.Р.3.5 видалено інформацію щодо контролю готової продукції у зв’язку з приведенням до формату ЗТД. Інформація щодо контролю готової продукції приведена у розділі 3.2.Р.5. У розділі 3.2.Р.5.1 Специфікації ГЛЗ на випуск та протягом придатності представлені у вигляді однієї таблиці відповідно до вимог Настанови 42-3.2:2004 «Лікарські засоби. Специфікації: контрольні випробування та критерії прийнятності».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Внесення змін до реєстраційних матеріалів на ЛЗ, у зв'язку з тим, що діючим виробником АФІ Ламотриджин, “Jubilant Generics Limited” (Індія), надано оновлену версію СЕР № R1-CEP 2009-162-Rev 02 замість затвердженої раніше СЕР № R1-CEP 2009-162-Rev 01. У даній версії СЕР відбулась зміна назви заявника та назви виробничої дільниці. Місцезнаходження виробничої дільниці, процес виробництва, специфікації, методи контролю, обладнання, виробничі потужності та система контролю якісті АФІ залишаються незмінними. Затверджено: № R1-CEP 2009-162-Rev 01. Назва заявника “Jubilant Generics Limited” (Індія). Назва виробничої дільниці “Jubilant Generics Limited” (Індія). Запропоновано: № R1-CEP 2009-162-Rev 02 </w:t>
            </w:r>
            <w:r w:rsidRPr="00BA2A0A">
              <w:rPr>
                <w:rFonts w:ascii="Arial" w:hAnsi="Arial" w:cs="Arial"/>
                <w:sz w:val="16"/>
                <w:szCs w:val="16"/>
              </w:rPr>
              <w:br/>
              <w:t xml:space="preserve">Назва заявника “Jubilant Pharmova Limited” (Індія). Назва виробничої дільниці “Jubilant Pharmova Limited” (Індія).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UA/2112/01/02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ЛАМОТРИН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по 25 мг; по 10 таблеток у блістері; по 1, 3 або 6 блістерів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періодичності контролю показника «Мікробіологічна чистота», а саме проведення контролю в режимі моніторингу - на першій серії в році і не рідше, ніж на кожній 10-й серії.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формулювання вимог до показника «Розчинення» та опису таблетки, а саме: - приведення формулювання вимог до показника «Розчинення» відповідно до єдиного формату в країнах реєстрації та виключення інформація по критеріям прийнятності ступеню розчинення по трьом рівням, оскільки ці вимоги описані у ДФУ 2.9.3, на яке дається посилання в специфікації та методах контролю; - з опису таблеток видалено фразу «За зовнішнім виглядом мають відповідати вимогам ДФУ стаття «Таблетки», оскільки вона немає інформаційного змісту. Ця зміна несе лише редакційний характер і не стосується зміни зовнішнього вигляду таблетки. Зміни І типу - Зміни з якості. Готовий лікарський засіб. Зміни у виробництві (інші зміни) – внесення змін до реєстраційного досьє, а саме зміна проведення рутинного контролю показників для маси для таблетування. Затверджено: Для маси для таблетування контроль за показниками текучість, насипна густина, здатність до усадки, густина після усадки, гранулометричний склад на середній пробі кожної підсерії Запропоновано: Для маси для таблетування за показниками текучість, насипна густина, здатність до усадки, густина після усадки, гранулометричний склад в режимі моніторингу не рідше, ніж для кожної 10-ї серії будь-якого дозування. Зміни І типу - Зміни з якості. Готовий лікарський засіб. Зміни у виробництві (інші зміни) – внесення змін до реєстраційного досьє, а саме зміна проведення контролю показників в рутині та валідації технологічного процесу для таблеток нерозфасованих.</w:t>
            </w:r>
            <w:r w:rsidRPr="00BA2A0A">
              <w:rPr>
                <w:rFonts w:ascii="Arial" w:hAnsi="Arial" w:cs="Arial"/>
                <w:sz w:val="16"/>
                <w:szCs w:val="16"/>
              </w:rPr>
              <w:br/>
              <w:t xml:space="preserve">Проведення контролю показників в рутині. Зміни І типу - Зміни з якості. Готовий лікарський засіб. Контроль готового лікарського засобу (інші зміни) – зміна формату розділів 3.2.Р.3.3, 3.2.P.3.4, 3.2.Р.3.5 та 3.2.Р.5.1, а саме: З розділів 3.2.Р.3.3, 3.2.Р.3.4 та 3.2.Р.3.5 видалено інформацію щодо контролю готової продукції у зв’язку з приведенням до формату ЗТД. Інформація щодо контролю готової продукції приведена у розділі 3.2.Р.5. У розділі 3.2.Р.5.1 Специфікації ГЛЗ на випуск та протягом придатності представлені у вигляді однієї таблиці відповідно до вимог Настанови 42-3.2:2004 «Лікарські засоби. Специфікації: контрольні випробування та критерії прийнятності».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Внесення змін до реєстраційних матеріалів на ЛЗ, у зв'язку з тим, що діючим виробником АФІ Ламотриджин, “Jubilant Generics Limited” (Індія), надано оновлену версію СЕР № R1-CEP 2009-162-Rev 02 замість затвердженої раніше СЕР № R1-CEP 2009-162-Rev 01. У даній версії СЕР відбулась зміна назви заявника та назви виробничої дільниці. Місцезнаходження виробничої дільниці, процес виробництва, специфікації, методи контролю, обладнання, виробничі потужності та система контролю якісті АФІ залишаються незмінними. Затверджено: № R1-CEP 2009-162-Rev 01. Назва заявника “Jubilant Generics Limited” (Індія). Назва виробничої дільниці “Jubilant Generics Limited” (Індія). Запропоновано: № R1-CEP 2009-162-Rev 02 </w:t>
            </w:r>
            <w:r w:rsidRPr="00BA2A0A">
              <w:rPr>
                <w:rFonts w:ascii="Arial" w:hAnsi="Arial" w:cs="Arial"/>
                <w:sz w:val="16"/>
                <w:szCs w:val="16"/>
              </w:rPr>
              <w:br/>
              <w:t xml:space="preserve">Назва заявника “Jubilant Pharmova Limited” (Індія). Назва виробничої дільниці “Jubilant Pharmova Limited” (Індія).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jc w:val="center"/>
              <w:rPr>
                <w:rFonts w:ascii="Arial" w:hAnsi="Arial" w:cs="Arial"/>
                <w:i/>
                <w:sz w:val="16"/>
                <w:szCs w:val="16"/>
              </w:rPr>
            </w:pPr>
            <w:r w:rsidRPr="00BA2A0A">
              <w:rPr>
                <w:rFonts w:ascii="Arial" w:hAnsi="Arial" w:cs="Arial"/>
                <w:i/>
                <w:sz w:val="16"/>
                <w:szCs w:val="16"/>
              </w:rPr>
              <w:t>-</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UA/2112/01/03</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ЛАМОТРИН 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по 50 мг, по 10 таблеток у блістері; по 1, 3 або 6 блістерів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періодичності контролю показника «Мікробіологічна чистота», а саме проведення контролю в режимі моніторингу - на першій серії в році і не рідше, ніж на кожній 10-й серії.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формулювання вимог до показника «Розчинення» та опису таблетки, а саме: - приведення формулювання вимог до показника «Розчинення» відповідно до єдиного формату в країнах реєстрації та виключення інформація по критеріям прийнятності ступеню розчинення по трьом рівням, оскільки ці вимоги описані у ДФУ 2.9.3, на яке дається посилання в специфікації та методах контролю; - з опису таблеток видалено фразу «За зовнішнім виглядом мають відповідати вимогам ДФУ стаття «Таблетки», оскільки вона немає інформаційного змісту. Ця зміна несе лише редакційний характер і не стосується зміни зовнішнього вигляду таблетки. Зміни І типу - Зміни з якості. Готовий лікарський засіб. Зміни у виробництві (інші зміни) – внесення змін до реєстраційного досьє, а саме зміна проведення рутинного контролю показників для маси для таблетування. Затверджено: Для маси для таблетування контроль за показниками текучість, насипна густина, здатність до усадки, густина після усадки, гранулометричний склад на середній пробі кожної підсерії Запропоновано: Для маси для таблетування за показниками текучість, насипна густина, здатність до усадки, густина після усадки, гранулометричний склад в режимі моніторингу не рідше, ніж для кожної 10-ї серії будь-якого дозування. Зміни І типу - Зміни з якості. Готовий лікарський засіб. Зміни у виробництві (інші зміни) – внесення змін до реєстраційного досьє, а саме зміна проведення контролю показників в рутині та валідації технологічного процесу для таблеток нерозфасованих.</w:t>
            </w:r>
            <w:r w:rsidRPr="00BA2A0A">
              <w:rPr>
                <w:rFonts w:ascii="Arial" w:hAnsi="Arial" w:cs="Arial"/>
                <w:sz w:val="16"/>
                <w:szCs w:val="16"/>
              </w:rPr>
              <w:br/>
              <w:t xml:space="preserve">Проведення контролю показників в рутині. Зміни І типу - Зміни з якості. Готовий лікарський засіб. Контроль готового лікарського засобу (інші зміни) – зміна формату розділів 3.2.Р.3.3, 3.2.P.3.4, 3.2.Р.3.5 та 3.2.Р.5.1, а саме: З розділів 3.2.Р.3.3, 3.2.Р.3.4 та 3.2.Р.3.5 видалено інформацію щодо контролю готової продукції у зв’язку з приведенням до формату ЗТД. Інформація щодо контролю готової продукції приведена у розділі 3.2.Р.5. У розділі 3.2.Р.5.1 Специфікації ГЛЗ на випуск та протягом придатності представлені у вигляді однієї таблиці відповідно до вимог Настанови 42-3.2:2004 «Лікарські засоби. Специфікації: контрольні випробування та критерії прийнятності».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Внесення змін до реєстраційних матеріалів на ЛЗ, у зв'язку з тим, що діючим виробником АФІ Ламотриджин, “Jubilant Generics Limited” (Індія), надано оновлену версію СЕР № R1-CEP 2009-162-Rev 02 замість затвердженої раніше СЕР № R1-CEP 2009-162-Rev 01. У даній версії СЕР відбулась зміна назви заявника та назви виробничої дільниці. Місцезнаходження виробничої дільниці, процес виробництва, специфікації, методи контролю, обладнання, виробничі потужності та система контролю якісті АФІ залишаються незмінними. Затверджено: № R1-CEP 2009-162-Rev 01. Назва заявника “Jubilant Generics Limited” (Індія). Назва виробничої дільниці “Jubilant Generics Limited” (Індія). Запропоновано: № R1-CEP 2009-162-Rev 02 </w:t>
            </w:r>
            <w:r w:rsidRPr="00BA2A0A">
              <w:rPr>
                <w:rFonts w:ascii="Arial" w:hAnsi="Arial" w:cs="Arial"/>
                <w:sz w:val="16"/>
                <w:szCs w:val="16"/>
              </w:rPr>
              <w:br/>
              <w:t xml:space="preserve">Назва заявника “Jubilant Pharmova Limited” (Індія). Назва виробничої дільниці “Jubilant Pharmova Limited” (Індія).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UA/2112/01/01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ЛАТРЕН®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розчин для інфузій, 0,5 мг/мл, по 200 мл у пляшках скляних або полімерних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"Юрія-Фарм"</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"Юрія-Фарм"</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Адміністративні зміни. Зміна назви АФІ або допоміжної речовини - приведення назви допоміжної речовини натрію лактат в розділі " Склад" МКЯ до назви зазначеної в Реєстраційному посвідченні та матеріалах реєстраційного досьє;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затверджених виробників діючої речовини пентоксифілін - Bakul Pharma Private Limited, Індія та Chemagis (Germany) GmbH, Німечинна;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у виробничому процесі для альтернативної виробничої дільниці на стадії "Приготування розчину";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у виробничому процесі для альтернативної виробничої дільниці на стадії "Фільтрація розчину";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у виробничому процесі для альтернативної виробничої дільниці на стадії "Наповнення та запаювання пляшок";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у виробничому процесі для альтернативної виробничої дільниці на стадії "Обтиснення пляшок ковпачками";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по 100 мл та 400 мл у пляшках скляних. Зміни внесені в розділ "Упаковка" в інструкцію для медичного застосування та в розділ 6.5. "Тип та вміст первинної упаковки" в коротку характеристику лікарського засобу у зв"язку з вилученням певного розміру упаковок, як наслідок - вилучення тексту маркування відповідних упаковок;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зміна у складі допоміжних речовин: заміна допоміжної речовини кальцію хлориду на кальцій хлорид дигідрат.</w:t>
            </w:r>
            <w:r w:rsidRPr="00BA2A0A">
              <w:rPr>
                <w:rFonts w:ascii="Arial" w:hAnsi="Arial" w:cs="Arial"/>
                <w:sz w:val="16"/>
                <w:szCs w:val="16"/>
              </w:rPr>
              <w:br/>
              <w:t>Зміни внесені в розділ "Склад" (допоміжні речовини) в інструкцію для медичного застосування та в розділи 2. Якісний і кількісний склад та 6.1. Допоміжні речовини в коротку характеристику лікарського засобу;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 введення додаткової дільниці виробництва для ЛЗ в пляшках з поліпропілену по 200 мл: 21/11, Chyhyrynska Str., city of Cherkassy, 18030, Ukraine – manufacturing of drug product in polymer bottles;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w:t>
            </w:r>
            <w:r w:rsidRPr="00BA2A0A">
              <w:rPr>
                <w:rFonts w:ascii="Arial" w:hAnsi="Arial" w:cs="Arial"/>
                <w:sz w:val="16"/>
                <w:szCs w:val="16"/>
              </w:rPr>
              <w:br/>
              <w:t>Супутня зміна</w:t>
            </w:r>
            <w:r w:rsidRPr="00BA2A0A">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(Б.II.г.1. (х) ІБ)</w:t>
            </w:r>
            <w:r w:rsidRPr="00BA2A0A">
              <w:rPr>
                <w:rFonts w:ascii="Arial" w:hAnsi="Arial" w:cs="Arial"/>
                <w:sz w:val="16"/>
                <w:szCs w:val="16"/>
              </w:rPr>
              <w:br/>
              <w:t xml:space="preserve">внесення змін до специфікації ГЛЗ та методів випробування за показником «Опис», а саме переклад вимог на українську мову. Зміни внесені в розділ "Лікарська форма" (основні фізико-хімічні властивості) в інструкцію для медичного застосування та в відповідний розділ в коротку характеристику лікарського засобу. </w:t>
            </w:r>
            <w:r w:rsidRPr="00BA2A0A">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w:t>
            </w:r>
            <w:r w:rsidRPr="00BA2A0A">
              <w:rPr>
                <w:rFonts w:ascii="Arial" w:hAnsi="Arial" w:cs="Arial"/>
                <w:sz w:val="16"/>
                <w:szCs w:val="16"/>
              </w:rPr>
              <w:br/>
              <w:t>Супутня зміна</w:t>
            </w:r>
            <w:r w:rsidRPr="00BA2A0A">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змін до розділу «Ідентифікація» в методах контролю якості та специфікації ГЛЗ відповідно до Ph. Eur.</w:t>
            </w:r>
            <w:r w:rsidRPr="00BA2A0A">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w:t>
            </w:r>
            <w:r w:rsidRPr="00BA2A0A">
              <w:rPr>
                <w:rFonts w:ascii="Arial" w:hAnsi="Arial" w:cs="Arial"/>
                <w:sz w:val="16"/>
                <w:szCs w:val="16"/>
              </w:rPr>
              <w:br/>
              <w:t>Супутня зміна</w:t>
            </w:r>
            <w:r w:rsidRPr="00BA2A0A">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(Б.II.г.1. (х) ІБ)</w:t>
            </w:r>
            <w:r w:rsidRPr="00BA2A0A">
              <w:rPr>
                <w:rFonts w:ascii="Arial" w:hAnsi="Arial" w:cs="Arial"/>
                <w:sz w:val="16"/>
                <w:szCs w:val="16"/>
              </w:rPr>
              <w:br/>
              <w:t>зміни в методі випробування та вимог специфікації ГЛЗ за показником "Супровідні домішки", згідно EP monograph «Pentoxifylline»;</w:t>
            </w:r>
            <w:r w:rsidRPr="00BA2A0A">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w:t>
            </w:r>
            <w:r w:rsidRPr="00BA2A0A">
              <w:rPr>
                <w:rFonts w:ascii="Arial" w:hAnsi="Arial" w:cs="Arial"/>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BA2A0A">
              <w:rPr>
                <w:rFonts w:ascii="Arial" w:hAnsi="Arial" w:cs="Arial"/>
                <w:sz w:val="16"/>
                <w:szCs w:val="16"/>
              </w:rPr>
              <w:br/>
              <w:t>Супутня зміна</w:t>
            </w:r>
            <w:r w:rsidRPr="00BA2A0A">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(Б.II.г.1. (х) ІБ)</w:t>
            </w:r>
            <w:r w:rsidRPr="00BA2A0A">
              <w:rPr>
                <w:rFonts w:ascii="Arial" w:hAnsi="Arial" w:cs="Arial"/>
                <w:sz w:val="16"/>
                <w:szCs w:val="16"/>
              </w:rPr>
              <w:br/>
              <w:t xml:space="preserve">до методів контролю якості ЛЗ та специфікації за показником "Ступінь забарвлення" вносяться редакційні правки та зазначено посилання на Ph. Eur. замість ДФУ. </w:t>
            </w:r>
            <w:r w:rsidRPr="00BA2A0A">
              <w:rPr>
                <w:rFonts w:ascii="Arial" w:hAnsi="Arial" w:cs="Arial"/>
                <w:sz w:val="16"/>
                <w:szCs w:val="16"/>
              </w:rPr>
              <w:br/>
              <w:t xml:space="preserve">Затверджено: Не интенсивнее эталона Y7, ДФУ 2.2.2. </w:t>
            </w:r>
            <w:r w:rsidRPr="00BA2A0A">
              <w:rPr>
                <w:rFonts w:ascii="Arial" w:hAnsi="Arial" w:cs="Arial"/>
                <w:sz w:val="16"/>
                <w:szCs w:val="16"/>
              </w:rPr>
              <w:br/>
              <w:t>Запропоновано: Забарвлення препарату має бути не інтенсивнішим за еталон Y7, Ph. Eur., 2.2.2, метод ІІ;</w:t>
            </w:r>
            <w:r w:rsidRPr="00BA2A0A">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w:t>
            </w:r>
            <w:r w:rsidRPr="00BA2A0A">
              <w:rPr>
                <w:rFonts w:ascii="Arial" w:hAnsi="Arial" w:cs="Arial"/>
                <w:sz w:val="16"/>
                <w:szCs w:val="16"/>
              </w:rPr>
              <w:br/>
              <w:t>Супутня зміна</w:t>
            </w:r>
            <w:r w:rsidRPr="00BA2A0A">
              <w:rPr>
                <w:rFonts w:ascii="Arial" w:hAnsi="Arial" w:cs="Arial"/>
                <w:sz w:val="16"/>
                <w:szCs w:val="16"/>
              </w:rPr>
              <w:b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BA2A0A">
              <w:rPr>
                <w:rFonts w:ascii="Arial" w:hAnsi="Arial" w:cs="Arial"/>
                <w:sz w:val="16"/>
                <w:szCs w:val="16"/>
              </w:rPr>
              <w:br/>
              <w:t>зміни в методі випробування ГЛЗ та специфікації за показником "Кількісне визначення", без зміни встановлених допустимих меж: Затверджено: ДФУ 2.2.25. Запропоновано: Ph. Eur., 2.2.29.</w:t>
            </w:r>
            <w:r w:rsidRPr="00BA2A0A">
              <w:rPr>
                <w:rFonts w:ascii="Arial" w:hAnsi="Arial" w:cs="Arial"/>
                <w:sz w:val="16"/>
                <w:szCs w:val="16"/>
              </w:rPr>
              <w:br/>
              <w:t>•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w:t>
            </w:r>
            <w:r w:rsidRPr="00BA2A0A">
              <w:rPr>
                <w:rFonts w:ascii="Arial" w:hAnsi="Arial" w:cs="Arial"/>
                <w:sz w:val="16"/>
                <w:szCs w:val="16"/>
              </w:rPr>
              <w:br/>
              <w:t>Супутня зміна</w:t>
            </w:r>
            <w:r w:rsidRPr="00BA2A0A">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до методів контролю ГЛЗ та специфікації за показником «Механічні включення». Умови проведення випробування не змінилися. Опис методик приведений відповідно до Ph. Eur., 2.9.20 та Ph. Eur. 2.9.19, метод 1 (затверджено: ДФУ 2.9.20, ДФУ 2.9.19 метод 1); внесені редакційні та стилістичні правки відповідно до фармакопейних вимог;</w:t>
            </w:r>
            <w:r w:rsidRPr="00BA2A0A">
              <w:rPr>
                <w:rFonts w:ascii="Arial" w:hAnsi="Arial" w:cs="Arial"/>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BA2A0A">
              <w:rPr>
                <w:rFonts w:ascii="Arial" w:hAnsi="Arial" w:cs="Arial"/>
                <w:sz w:val="16"/>
                <w:szCs w:val="16"/>
              </w:rPr>
              <w:br/>
              <w:t>Супутня зміна</w:t>
            </w:r>
            <w:r w:rsidRPr="00BA2A0A">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методика за показником «Стерильність» актуалізована і доповнена описом проведення випробування методом мембранної фільтрації на системі відкритого та закритого типу, відповідно до рекомендацій Ph. Eur. 2.6.1; зміна фармакопейних посилань з ДФУ 2.6.1 на Ph. Eur. 2.6.1., редакційні правки;</w:t>
            </w:r>
            <w:r w:rsidRPr="00BA2A0A">
              <w:rPr>
                <w:rFonts w:ascii="Arial" w:hAnsi="Arial" w:cs="Arial"/>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BA2A0A">
              <w:rPr>
                <w:rFonts w:ascii="Arial" w:hAnsi="Arial" w:cs="Arial"/>
                <w:sz w:val="16"/>
                <w:szCs w:val="16"/>
              </w:rPr>
              <w:br/>
              <w:t>Супутня зміна</w:t>
            </w:r>
            <w:r w:rsidRPr="00BA2A0A">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до методів випробування ГЛЗ та специфікації за розділом "Бактеріальні ендотоксини" вносяться редакційні правки та зазначено посилання на Ph. Eur., 2.6.14 (Метод А) замість ДФУ 2.6.14 (Метод А);</w:t>
            </w:r>
            <w:r w:rsidRPr="00BA2A0A">
              <w:rPr>
                <w:rFonts w:ascii="Arial" w:hAnsi="Arial" w:cs="Arial"/>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w:t>
            </w:r>
            <w:r w:rsidRPr="00BA2A0A">
              <w:rPr>
                <w:rFonts w:ascii="Arial" w:hAnsi="Arial" w:cs="Arial"/>
                <w:sz w:val="16"/>
                <w:szCs w:val="16"/>
              </w:rPr>
              <w:br/>
              <w:t>Супутня зміна</w:t>
            </w:r>
            <w:r w:rsidRPr="00BA2A0A">
              <w:rPr>
                <w:rFonts w:ascii="Arial" w:hAnsi="Arial" w:cs="Arial"/>
                <w:sz w:val="16"/>
                <w:szCs w:val="16"/>
              </w:rPr>
              <w:br/>
              <w:t xml:space="preserve">- Зміни з якості. Готовий лікарський засіб. Контроль готового лікарського засобу. Зміна у методах випробування готового лікарського засобу (інші зміни) - доповнення специфікації ГЛЗ додатковим параметром якості «Осмоляльність»: Запропоновано нормування: від 240 мосмоль/кг до 294 мосмоль/кг (Ph. Eur. 2.2.35); </w:t>
            </w:r>
            <w:r w:rsidRPr="00BA2A0A">
              <w:rPr>
                <w:rFonts w:ascii="Arial" w:hAnsi="Arial" w:cs="Arial"/>
                <w:sz w:val="16"/>
                <w:szCs w:val="16"/>
              </w:rPr>
              <w:b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зміна розміру серії ЛЗ, виготовленого на новій дільниці виробництва у запропонованому пакуванні в пляшках з поліпропілену, а саме додавання зменшеного розміру порівняно із затвердженим (8000 л) - 2000 л та 4000 л, та вилучення затвердженого розміру 500 л; </w:t>
            </w:r>
            <w:r w:rsidRPr="00BA2A0A">
              <w:rPr>
                <w:rFonts w:ascii="Arial" w:hAnsi="Arial" w:cs="Arial"/>
                <w:sz w:val="16"/>
                <w:szCs w:val="16"/>
              </w:rPr>
              <w:br/>
              <w:t>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дільниці, на якій здійснюється контроль серії за фізико-хімічним показниками: 21/11, Chyhyrynska Str., city of Cherkassy, 18030, Ukraine;</w:t>
            </w:r>
            <w:r w:rsidRPr="00BA2A0A">
              <w:rPr>
                <w:rFonts w:ascii="Arial" w:hAnsi="Arial" w:cs="Arial"/>
                <w:sz w:val="16"/>
                <w:szCs w:val="16"/>
              </w:rPr>
              <w:br/>
              <w:t>зміни II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Стерильні лікарські засоби та лікарські засоби біологічного/імунологічного походження - у зв'язку з введенням нової дільниці виробництва додається пакування по 200 мл у пляшках полімерних з поліпропілену. Зміни внесені в розділ "Упаковка" в інструкцію для медичного застосування та в розділ 6.5. "Тип та вміст первинної упаковки" в коротку характеристику лікарського засобу у зв"язку з введенням додаткової упаковки (пляшки полімерні). Як наслідок - затвердження тексту маркування додаткової упаковки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UA/6388/01/01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ЛЕВОФЛОКСАЦИН-ТЕВА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плівковою оболонкою, по 500 мг, по 5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Актавіс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Мальта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R0-CEP 2019-059 - Rev 01 для АФІ левофлоксацин гемігідрат від нового виробника Dr. Reddy's Laboratories Limited (India) (доповнення)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UA/11952/01/02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ЛЕВОФЛОКСАЦИН-ТЕВА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плівковою оболонкою, по 250 мг, по 5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Мальта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R0-CEP 2019-059 - Rev 01 для АФІ левофлоксацин гемігідрат від нового виробника Dr. Reddy's Laboratories Limited (India) (доповнення)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UA/11952/01/01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ЛІДАЗА-БІОФАРМА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порошок для розчину для ін'єкцій по 64 ОД; 5 флаконів з порошком у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Додавання специфікації вхідного контролю ТОВ «ФЗ «Біофарма» «Гіалуронідази порошок» до р.3.2.S.4, яка доповнена додатковою методикою для п. «Кількісне визначення» методом Моргана-Ельсона. Відповідно до запропонованого варіанту Специфікації вхідного контролю «Гіалуронідази порошок» ТОВ «ФЗ «Біофарма», контроль показника «Ідентифікація» проводиться одночасно з випробуванням «Кількісне визначення. Гіалуронідазна активність»</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UA/5773/01/01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ЛІЗИНОПРИЛ-ТЕВА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таблетки по 5 мг по 10 таблеток у блістері; по 3 або 5 блістерів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реакцій при керуванні автотранспортом або іншими механізмами", "Передозування", "Побічні реакції" з безпеки застосування діючої речовини Введення змін протягом 3-х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"Фармакологічні властивості", "Протипоказання", "Спосіб застосування та дози"(уточнення інформації), "Діти" відповідно до оновленої інформації референтного лікарського засобу Zestril, таблетки Введення змін протягом 3-х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UA/8705/01/02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ЛІЗИНОПРИЛ-ТЕВА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таблетки по 10 мг по 10 таблеток у блістері; по 3 або 5 блістерів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реакцій при керуванні автотранспортом або іншими механізмами", "Передозування", "Побічні реакції" з безпеки застосування діючої речовини Введення змін протягом 3-х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"Фармакологічні властивості", "Протипоказання", "Спосіб застосування та дози"(уточнення інформації), "Діти" відповідно до оновленої інформації референтного лікарського засобу Zestril, таблетки Введення змін протягом 3-х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UA/8705/01/03</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ЛІЗИНОПРИЛ-ТЕВА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таблетки по 20 мг по 10 таблеток у блістері; по 3 або 5 блістерів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реакцій при керуванні автотранспортом або іншими механізмами", "Передозування", "Побічні реакції" з безпеки застосування діючої речовини Введення змін протягом 3-х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"Фармакологічні властивості", "Протипоказання", "Спосіб застосування та дози"(уточнення інформації), "Діти" відповідно до оновленої інформації референтного лікарського засобу Zestril, таблетки Введення змін протягом 3-х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UA/8705/01/04</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ЛІЗИНОПРИЛ-ТЕВА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таблетки по 2,5 мг по 10 таблеток у блістері; по 3 або 5 блістерів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реакцій при керуванні автотранспортом або іншими механізмами", "Передозування", "Побічні реакції" з безпеки застосування діючої речовини Введення змін протягом 3-х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"Фармакологічні властивості", "Протипоказання", "Спосіб застосування та дози"(уточнення інформації), "Діти" відповідно до оновленої інформації референтного лікарського засобу Zestril, таблетки Введення змін протягом 3-х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UA/8705/01/01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ЛІПІН-БІОЛІК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ліофілізат для емульсії по 500 мг 1 флакон або пляшка з ліофілазатом в пачці; комплект: 3 флакони з ліофілізатом та 1 інгалятор Nebuliser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"БІОЛІК ФАРМА"</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ТОВ "БІОЛІК ФАРМА" </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Адміністративні зміни. (інші зміни) Зміна назви виробника ГЛЗ та приведення адреси місцезнаходження нового виробника у відповідність до реєстру назв урбанонімів у м. Харкові. Технологія виробництва, виробниче обладнення, виробничі дільниці та місце проведення контролю якості залишились незмінними.</w:t>
            </w:r>
            <w:r w:rsidRPr="00BA2A0A">
              <w:rPr>
                <w:rFonts w:ascii="Arial" w:hAnsi="Arial" w:cs="Arial"/>
                <w:sz w:val="16"/>
                <w:szCs w:val="16"/>
              </w:rPr>
              <w:br/>
              <w:t>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Термін введення змін протягом 6 місяців після затвердження. Зміни І типу - Адміністративні зміни. (інші зміни) Зміна назви виробника АФІ, у зв'язку зі зміною заявника (власника реєстраційного посвідчення) та з метою створення групи компаній у фармацевтичній галузі на базі затвердженого виробничого майданчика АТ "БІОЛІК", та приведення адреси місцезнаходження виробника у відповідність до реєстру назв урбанонімів у м. Харкові. Виробничі дільниці та усі виробничі операції залишаються незмінними.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UA/3528/01/01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ЛОКСИДОЛ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по 15 мг, по 10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УОРЛД МЕДИЦИН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Грузія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УОРЛД МЕДИЦИН ІЛАЧ САН. ВЕ ТІДЖ.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Туреччина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A2A0A">
              <w:rPr>
                <w:rFonts w:ascii="Arial" w:hAnsi="Arial" w:cs="Arial"/>
                <w:sz w:val="16"/>
                <w:szCs w:val="16"/>
              </w:rPr>
              <w:br/>
              <w:t>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рекомендацій PRAC.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UA/17187/01/01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ЛОПРИЛ БОСНАЛЕК® Н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таблетки; по 10 таблеток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Босналек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Боснiя i Герцеговина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Боснiя i Герцеговина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у розділи: "Особливості застосування", "Побічні реакції" відповідно до інформації референтного лікарського засобу (Zestoretic)</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UA/3233/01/01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ЛОПРИЛ БОСНАЛЕК® Н 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таблетки по 10 таблеток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Босналек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Боснiя i Герцеговина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Боснiя i Герцеговина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у розділи: "Особливості застосування", "Побічні реакції" відповідно до інформації референтного лікарського засобу (Zestoretic)</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UA/3233/01/02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МЕДАКСОН ЛК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порошок та розчинник для розчину для ін'єкцій 1 г; по 1 флакону з порошком та 1 ампулою з розчинником (лідокаїн, розчин для ін’єкцій, 10 мг/мл, по 3,5 мл в ампулі)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Медокемі ЛТД</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виробництво готового лікарського засобу, первинне та вторинне пакування:</w:t>
            </w:r>
            <w:r w:rsidRPr="00BA2A0A">
              <w:rPr>
                <w:rFonts w:ascii="Arial" w:hAnsi="Arial" w:cs="Arial"/>
                <w:sz w:val="16"/>
                <w:szCs w:val="16"/>
              </w:rPr>
              <w:br/>
              <w:t>Медокемі (Фа Іст) ЛТД., (Асептік Цефалоспорин Фасіліті), В'єтнам</w:t>
            </w:r>
            <w:r w:rsidRPr="00BA2A0A">
              <w:rPr>
                <w:rFonts w:ascii="Arial" w:hAnsi="Arial" w:cs="Arial"/>
                <w:sz w:val="16"/>
                <w:szCs w:val="16"/>
              </w:rPr>
              <w:br/>
              <w:t>розчинник: виробництво готового лікарського засобу, первинне та вторинне пакування, контроль якості готового лікарського засобу:</w:t>
            </w:r>
            <w:r w:rsidRPr="00BA2A0A">
              <w:rPr>
                <w:rFonts w:ascii="Arial" w:hAnsi="Arial" w:cs="Arial"/>
                <w:sz w:val="16"/>
                <w:szCs w:val="16"/>
              </w:rPr>
              <w:br/>
              <w:t>Медокемі ЛТД (Ампульний Ін`єкційний Завод), Кіпр</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виробництво за повним циклом:</w:t>
            </w:r>
            <w:r w:rsidRPr="00BA2A0A">
              <w:rPr>
                <w:rFonts w:ascii="Arial" w:hAnsi="Arial" w:cs="Arial"/>
                <w:sz w:val="16"/>
                <w:szCs w:val="16"/>
              </w:rPr>
              <w:br/>
              <w:t>Медокемі ЛТД (Завод С), Кіпр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В'єтнам/Кіпр</w:t>
            </w:r>
          </w:p>
          <w:p w:rsidR="00817B62" w:rsidRPr="00BA2A0A" w:rsidRDefault="00817B62" w:rsidP="004E44CE">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(інші зміни). Зміни вторинної упаковки ГЛЗ, оскільки в досьє була допущена помилка, а саме в розділі 3.2.Р.7 було помилково вказано, що флакон і ампула пакуються в блістер. Зміни внесені в інструкцію для медичного застосування лікарського засобу у розділ "Упаковка".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UA/18439/01/01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МЕКСИКОР®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розчин для ін'єкцій, 50 мг/мл по 2 мл в ампулі; по 5 ампул в контурній чарунковій упаковці; по 2 контурні чарункові упаковки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"ЗДРАВО"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ПрАТ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UA/4971/01/01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МЕКСИКОР®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капсули по 100 мг по 10 капсул у блістері; по 2 блістери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"ЗДРАВО"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UA/4971/02/01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 xml:space="preserve">М-М-РВАКСПРО® ВАКЦИНА ДЛЯ ПРОФІЛАКТИКИ КОРУ, ЕПІДЕМІЧНОГО ПАРОТИТУ ТА КРАСНУХИ ЖИВА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порошок для суспензії для ін’єкцій, 1 флакон з порошком (1 доза) та 1 флакон з розчинником (вода для ін’єкцій) по 0,7 мл у картонній коробці; 1 флакон з порошком (1 доза) та 1 попередньо наповнений шприц з розчинником (вода для ін’єкцій) по 0,7 мл в комплекті з двома голками у картонній коробці; 10 флаконів з порошком та 10 флаконів з розчинником (вода для ін’єкцій) по 0,7 мл в окремих картонних коробках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Виробник вакцини in bulk та первинне пакування:</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Мерк Шарп і Доум ЛЛС, США</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Вторинне пакування, випуск серії вакцини та розчинника:</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США/</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Нідерланди</w:t>
            </w:r>
          </w:p>
          <w:p w:rsidR="00817B62" w:rsidRPr="00BA2A0A" w:rsidRDefault="00817B62" w:rsidP="004E44CE">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альтернативного сайту, відповідального за контроль якості вихідного матеріалу (stock seeds) для Measles Drug Substance та Mumps Drug Substance, з WuXi AppTec, Inc. на WuXi Advanced Therapies, Inc.</w:t>
            </w:r>
            <w:r w:rsidRPr="00BA2A0A">
              <w:rPr>
                <w:rFonts w:ascii="Arial" w:hAnsi="Arial" w:cs="Arial"/>
                <w:sz w:val="16"/>
                <w:szCs w:val="16"/>
              </w:rPr>
              <w:br/>
              <w:t xml:space="preserve">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Зміна адреси сайту, відповідального за контроль якості вихідного матеріалу (stock seeds) для Measles Drug Substance та Mumps Drug Substance без жодних змін у методі тестування специфікаціях, обладнанні чи системах якості, що регулюють виконання методу. Затверджено: WuXi AppTec, Inc. 4701 League Island Blvd, Philadelphia, PA 19112, US. Запропоновано: WuXi Advanced Therapies, Inc. 400 Rouse Blvd, Philadelphia, PA 19112, US.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UA/14950/01/01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МОВІНАЗА®-10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оболонкою, кишковорозчинні по 10 мг, по 10 таблеток у блістері; по 1 або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Сава Хелскеа Лтд, Індія; Медітоп Фармасьютікал Лтд.,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lang w:val="ru-RU"/>
              </w:rPr>
            </w:pPr>
            <w:r w:rsidRPr="00BA2A0A">
              <w:rPr>
                <w:rFonts w:ascii="Arial" w:hAnsi="Arial" w:cs="Arial"/>
                <w:sz w:val="16"/>
                <w:szCs w:val="16"/>
              </w:rPr>
              <w:t>Індія</w:t>
            </w:r>
            <w:r w:rsidRPr="00BA2A0A">
              <w:rPr>
                <w:rFonts w:ascii="Arial" w:hAnsi="Arial" w:cs="Arial"/>
                <w:sz w:val="16"/>
                <w:szCs w:val="16"/>
                <w:lang w:val="ru-RU"/>
              </w:rPr>
              <w:t>/</w:t>
            </w:r>
          </w:p>
          <w:p w:rsidR="00817B62" w:rsidRPr="00BA2A0A" w:rsidRDefault="00817B62" w:rsidP="004E44CE">
            <w:pPr>
              <w:pStyle w:val="11"/>
              <w:tabs>
                <w:tab w:val="left" w:pos="12600"/>
              </w:tabs>
              <w:jc w:val="center"/>
              <w:rPr>
                <w:rFonts w:ascii="Arial" w:hAnsi="Arial" w:cs="Arial"/>
                <w:sz w:val="16"/>
                <w:szCs w:val="16"/>
                <w:lang w:val="ru-RU"/>
              </w:rPr>
            </w:pPr>
            <w:r w:rsidRPr="00BA2A0A">
              <w:rPr>
                <w:rFonts w:ascii="Arial" w:hAnsi="Arial" w:cs="Arial"/>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Зміна запропонована з метою вилучення виробника АФІ серратіопептидази Біокон Лімітед, Індія / Biocon Limited, India. Залишається затверджений альтернативний виробник даного АФІ (Anthem Biosciences Pvt. Ltd. (Unit-IV), India)</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UA/11619/01/01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МОВІНАЗА®-20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оболонкою, кишковорозчинні по 20 мг, по 10 таблеток у блістері; по 1 або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Сава Хелскеа Лтд, Індія; Медітоп Фармасьютікал Лтд.,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lang w:val="ru-RU"/>
              </w:rPr>
            </w:pPr>
            <w:r w:rsidRPr="00BA2A0A">
              <w:rPr>
                <w:rFonts w:ascii="Arial" w:hAnsi="Arial" w:cs="Arial"/>
                <w:sz w:val="16"/>
                <w:szCs w:val="16"/>
              </w:rPr>
              <w:t>Індія</w:t>
            </w:r>
            <w:r w:rsidRPr="00BA2A0A">
              <w:rPr>
                <w:rFonts w:ascii="Arial" w:hAnsi="Arial" w:cs="Arial"/>
                <w:sz w:val="16"/>
                <w:szCs w:val="16"/>
                <w:lang w:val="ru-RU"/>
              </w:rPr>
              <w:t>/</w:t>
            </w:r>
          </w:p>
          <w:p w:rsidR="00817B62" w:rsidRPr="00BA2A0A" w:rsidRDefault="00817B62" w:rsidP="004E44CE">
            <w:pPr>
              <w:pStyle w:val="11"/>
              <w:tabs>
                <w:tab w:val="left" w:pos="12600"/>
              </w:tabs>
              <w:jc w:val="center"/>
              <w:rPr>
                <w:rFonts w:ascii="Arial" w:hAnsi="Arial" w:cs="Arial"/>
                <w:sz w:val="16"/>
                <w:szCs w:val="16"/>
                <w:lang w:val="ru-RU"/>
              </w:rPr>
            </w:pPr>
            <w:r w:rsidRPr="00BA2A0A">
              <w:rPr>
                <w:rFonts w:ascii="Arial" w:hAnsi="Arial" w:cs="Arial"/>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Зміна запропонована з метою вилучення виробника АФІ серратіопептидази Біокон Лімітед, Індія / Biocon Limited, India. Залишається затверджений альтернативний виробник даного АФІ (Anthem Biosciences Pvt. Ltd. (Unit-IV), India)</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jc w:val="center"/>
              <w:rPr>
                <w:rFonts w:ascii="Arial" w:hAnsi="Arial" w:cs="Arial"/>
                <w:i/>
                <w:sz w:val="16"/>
                <w:szCs w:val="16"/>
              </w:rPr>
            </w:pPr>
            <w:r w:rsidRPr="00BA2A0A">
              <w:rPr>
                <w:rFonts w:ascii="Arial" w:hAnsi="Arial" w:cs="Arial"/>
                <w:i/>
                <w:sz w:val="16"/>
                <w:szCs w:val="16"/>
              </w:rPr>
              <w:t>-</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UA/11619/01/02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МОМЕЙД КРЕМ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крем 0,1 %, по 5 г або 15 г в тубі; по 1 тубі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Гленмарк Фармасьютикалз Лтд., Індія; Гленмарк Фармасьютикалз Лімітед, Індія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застосування діючої речовини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UA/7827/01/01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МОМЕЙД МАЗЬ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мазь 0,1 %, по 5 г або 15 г у тубі; по 1 тубі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Гленмарк Фармасьютикалз Лтд., Індія;</w:t>
            </w:r>
            <w:r w:rsidRPr="00BA2A0A">
              <w:rPr>
                <w:rFonts w:ascii="Arial" w:hAnsi="Arial" w:cs="Arial"/>
                <w:sz w:val="16"/>
                <w:szCs w:val="16"/>
              </w:rPr>
              <w:br/>
              <w:t xml:space="preserve">Гленмарк Фармасьютикалз Лімітед, Індія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застосування діючої речовини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UA/7827/02/01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МОМЕЙД-С МАЗЬ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мазь, по 5 г або по 10 г, або по 15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застосування діючої речовини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UA/10654/01/01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МОНТЕМАК 4</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жувальні по 4 мг; по 10 таблеток у блістері; по 3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вторинної упаковки лікарського засобу у п.8. ДАТА ЗАКІНЧЕННЯ ТЕРМІНУ ПРИДАТНОСТІ.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UA/15178/01/02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МОНТЕМАК 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жувальні по 5 мг; по 10 таблеток у блістері, по 3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вторинної упаковки лікарського засобу у п.8. ДАТА ЗАКІНЧЕННЯ ТЕРМІНУ ПРИДАТНОСТІ.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UA/15178/01/03</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МУЛЬТАК®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оболонкою, по 400 мг; № 60 (10х6): по 10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Франція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та адреси дільниці, відповідальної за проміжні етапи виробництва діючої речовини дронедарону гідрохлорид, а саме подрібнювання та пакування (процес А та альтернативний процес В). Місце провадження діяльності та всі виробничі операції залишаються без змін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UA/10412/01/01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НАТРІЮ ТІОСУЛЬФАТ-БІОЛІК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розчин для ін'єкцій, 300 мг/мл; по 5 мл в ампулі; по 10 ампул в пачці; по 5 мл в ампулі; по 5 ампул у блістері; по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ТОВ "БІОЛІК ФАРМА" </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autoSpaceDE w:val="0"/>
              <w:autoSpaceDN w:val="0"/>
              <w:adjustRightInd w:val="0"/>
              <w:jc w:val="center"/>
              <w:rPr>
                <w:rFonts w:ascii="Arial" w:hAnsi="Arial" w:cs="Arial"/>
                <w:bCs/>
                <w:sz w:val="16"/>
                <w:szCs w:val="16"/>
              </w:rPr>
            </w:pPr>
            <w:r w:rsidRPr="00BA2A0A">
              <w:rPr>
                <w:rFonts w:ascii="Arial" w:hAnsi="Arial" w:cs="Arial"/>
                <w:bCs/>
                <w:sz w:val="16"/>
                <w:szCs w:val="16"/>
              </w:rPr>
              <w:t>ТОВ "БІОЛІК ФАРМА"</w:t>
            </w:r>
          </w:p>
          <w:p w:rsidR="00817B62" w:rsidRPr="00BA2A0A" w:rsidRDefault="00817B62" w:rsidP="004E44C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Адміністративні зміни. (інші зміни) Зміна назви виробника ГЛЗ та приведення адреси місцезнаходження нового виробника у відповідність до реєстру назв урбанонімів у м. Харкові. Технологія виробництва, виробниче обладнення, виробничі дільниці та місце проведення контролю якості залишились незмінними. </w:t>
            </w:r>
            <w:r w:rsidRPr="00BA2A0A">
              <w:rPr>
                <w:rFonts w:ascii="Arial" w:hAnsi="Arial" w:cs="Arial"/>
                <w:sz w:val="16"/>
                <w:szCs w:val="16"/>
              </w:rPr>
              <w:br/>
              <w:t>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UA/11142/01/01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НИРКОВИЙ ЧАЙ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листя,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ПрАТ "Ліктрави"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затверджених методах випробувань ГЛЗ за показниками «Ідентифікація В» (мікроскопія) «Ідентифікація С» (ДФУ, 2.2.27), «Кількісне визначення. Сума похідних гідроксикоричних кислот, у перерахунку на розмаринову кислоту та суху сировину» (ДФУ 2.2.25) у відповідності монографії ДФУ «Ортосифону тичинкового (ниркового чаю) листя».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UA/5874/01/01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НІФУРОКСАЗИД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суспензія оральна, 220 мг/5 мл; по 100 мл у флаконі; по 1 флакону з ложкою мірною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A2A0A">
              <w:rPr>
                <w:rFonts w:ascii="Arial" w:hAnsi="Arial" w:cs="Arial"/>
                <w:sz w:val="16"/>
                <w:szCs w:val="16"/>
              </w:rPr>
              <w:br/>
              <w:t>Зміни внесені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щодо безпеки застосування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UA/17744/01/01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НІФУРОКСАЗИД-СПЕРКО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капсули по 200 мг; по 12 капсул в контейнері; по 1 контейнеру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II типу - Зміни з якості. АФІ. (інші зміни) подано оновлену версію DMF на АФІ ніфуроксазид від затвердженого виробника Coprima, S.L., Іспанія. Затверджена версія: O-NR-E-1901; Оновлена версія: O-NR-E-2105-s0013-EU</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UA/8638/01/01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НІФУРОКСАЗИД-СПЕРКО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суспензія оральна, 200 мг/5 мл, по 100 мл у контейнері; по 1 контейнеру з дозуючою ложкою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Спільне українсько-іспанське підприємство "Сперко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II типу - Зміни з якості. АФІ. (інші зміни) подано оновлену версію DMF на АФІ ніфуроксазид від затвердженого виробника Coprima, S.L., Іспанія. Затверджена версія: O-NR-E-1901; Оновлена версія: O-NR-E-2105-s0013-EU.</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UA/13326/01/01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 xml:space="preserve">НУРОФЄН® ДЛЯ ДІТЕЙ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суспензія оральна з апельсиновим смаком, 100 мг/5 мл, по 100 мл або 200 мл у флаконі; по 1 флакону в комплекті зі шприцом-дозатором у картонній коробці у комплекті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Реккітт Бенкізер Хелскер (ЮКей) Лімітед, Велика Британiя (виробництво in bulk, пакування, контроль якості, випуск серії); Реккітт Бенкізер Хелскер Індія Прайвет Лімітед, Індія (виробництво in bulk,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lang w:val="ru-RU"/>
              </w:rPr>
            </w:pPr>
            <w:r w:rsidRPr="00BA2A0A">
              <w:rPr>
                <w:rFonts w:ascii="Arial" w:hAnsi="Arial" w:cs="Arial"/>
                <w:sz w:val="16"/>
                <w:szCs w:val="16"/>
              </w:rPr>
              <w:t>Велика Британiя</w:t>
            </w:r>
            <w:r w:rsidRPr="00BA2A0A">
              <w:rPr>
                <w:rFonts w:ascii="Arial" w:hAnsi="Arial" w:cs="Arial"/>
                <w:sz w:val="16"/>
                <w:szCs w:val="16"/>
                <w:lang w:val="ru-RU"/>
              </w:rPr>
              <w:t>/</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p w:rsidR="00817B62" w:rsidRPr="00BA2A0A" w:rsidRDefault="00817B62" w:rsidP="004E44CE">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рекомендацій PRAC.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UA/8233/01/01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 xml:space="preserve">НУРОФЄН® ДЛЯ ДІТЕЙ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суспензія оральна з полуничним смаком, 100 мг/5 мл; по 100 мл або по 200 мл у флаконі; по 1 флакону в комплекті зі шприцом-дозатором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Реккітт Бенкізер Хелскер (Юкей) Лімітед, Велика Британiя (виробництво in bulk, пакування (первинне та вторинне), контроль якості, випуск серії); Реккітт Бенкізер Хелскер Індія Прайвет Лімітед, Індія (виробництво in bulk, пакування (первинне та вторинне),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Велика Британiя/</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p w:rsidR="00817B62" w:rsidRPr="00BA2A0A" w:rsidRDefault="00817B62" w:rsidP="004E44CE">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рекомендацій PRAC.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UA/7914/01/01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НУРОФЄН® ДЛЯ ДІТЕЙ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суспензія оральна з полуничним смаком, 200 мг/5 мл; по 100 мл або 150 мл у флаконі; по 1 флакону в комплекті зі шприцом-дозатором у картонній коробці у комплекті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Велика Британiя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рекомендацій PRAC.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UA/7914/01/02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НУРОФЄН® ДЛЯ ДІТЕЙ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суспензія оральна з апельсиновим смаком, 200 мг/5 мл; по 100 мл або 150 мл у флаконі; по 1 флакону у комплекті зі шприцом-дозатором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Велика Британiя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рекомендацій PRAC. Термін введення змін -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UA/8233/01/02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НУТРИНІЛ ПД4 З 1,1% ВМІСТОМ АМІНОКИСЛОТ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розчин для перитонеального діалізу по 2 л у пластиковому мішку, обладнаному ін’єкційним портом і з’єднувачем, вкладеному в індивідуальний пакет; по 5 комплектів у картонній коробці з маркуванням українською мовою;</w:t>
            </w:r>
            <w:r w:rsidRPr="00BA2A0A">
              <w:rPr>
                <w:rFonts w:ascii="Arial" w:hAnsi="Arial" w:cs="Arial"/>
                <w:sz w:val="16"/>
                <w:szCs w:val="16"/>
              </w:rPr>
              <w:br/>
              <w:t>по 2 л у пластиковому мішку, обладнаному ін’єкційним портом, з інтегрованим за допомогою двох магістралей і Y-з’єднувача порожнім мішком для дренажу, вкладених в індивідуальний пакет; по 5 комплектів у картонній коробці з маркуванням українською та іноземними мовами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Бакстер Хелскеа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Бакстер Хелскеа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Ірландiя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2010-083 - Rev 01 (затверджено: R1-CEP 2010-083 - Rev 00) для діючої речовини Sodium chloride від вже затвердженого виробника, який змінив назву (затверджено:ESCO France SAS (EUROPEAN SALT COMPANY, Франція; запропоновано: K+S FRANCE SAS, Франція).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2012-249 - Rev 01 (затверджено: R1-CEP 2012-249 - Rev 00) для діючої речовини Lysine Hydrochloride від вже затвердженого виробника Ajinomoto Co., Inc., Японія.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2014-204 - Rev 01 (затверджено: R1-CEP 2014-204 - Rev 00) для діючої речовини Threonine від вже затвердженого виробника Ajinomoto Co., Inc., Японія.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UA/4981/01/01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НУТРИФЛЕКС ЛІПІД ПЕРІ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емульсія для інфузій; по 1250 мл або по 1875 мл у мішках пластикових трикамерних; по 1 мішку пластиковому трикамерному у захисному мішку; по 5 захисних мішків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Виробництво, первинна та вторинна упаковка, випуск серії: Б. Браун Мельзунген АГ, Німеччина; Контроль серії: Б. Браун Мельзунген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упаковки лікарського засобу у п. 8 "ДАТА ЗАКІНЧЕННЯ ТЕРМІНУ ПРИДАТНОСТІ".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UA/13247/01/01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НУТРИФЛЕКС ЛІПІД ПЕРІ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емульсія для інфузій; по 1250 мл або по 1875 мл у мішках пластикових трикамерних; по 1 мішку пластиковому трикамерному у захисному мішку; по 5 захисних мішків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Виробництво, первинна та вторинна упаковка, випуск серії: Б. Браун Мельзунген АГ, Німеччина; Контроль серії: Б. Браун Мельзунген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A2A0A">
              <w:rPr>
                <w:rFonts w:ascii="Arial" w:hAnsi="Arial" w:cs="Arial"/>
                <w:sz w:val="16"/>
                <w:szCs w:val="16"/>
              </w:rPr>
              <w:br/>
              <w:t>Діюча редакція: Dr. Marco Junginger. Пропонована редакція: Майкл Маршлер / Michael Marschler.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Лебединець Єлизавета Романівна. Пропонована редакція: Михайлюк Марина Станіславівна.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jc w:val="center"/>
              <w:rPr>
                <w:rFonts w:ascii="Arial" w:hAnsi="Arial" w:cs="Arial"/>
                <w:i/>
                <w:sz w:val="16"/>
                <w:szCs w:val="16"/>
              </w:rPr>
            </w:pPr>
            <w:r w:rsidRPr="00BA2A0A">
              <w:rPr>
                <w:rFonts w:ascii="Arial" w:hAnsi="Arial" w:cs="Arial"/>
                <w:i/>
                <w:sz w:val="16"/>
                <w:szCs w:val="16"/>
              </w:rPr>
              <w:t>-</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UA/13247/01/01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НУТРИФЛЕКС ЛІПІД СПЕЦІАЛЬНИЙ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емульсія для інфузій; по 625 мл (250 мл розчину амінокислот + 125 мл жирової емульсії + 250 мл розчину глюкози) в мішках пластикових трикамерних; по 1 мішку у захисному пластиковому мішку; по 5 мішків у картонній коробці; по 1250 мл (500 мл розчину амінокислот + 250 мл жирової емульсії + 500 мл розчину глюкози) в мішках пластикових трикамерних; по 1 мішку у захисному пластиковому мішку; по 5 мішків у картонній коробці; по 1875 мл (750 мл розчину амінокислот + 375 мл жирової емульсії + 750 мл розчину глюкози) в мішках пластикових трикамерних; по 1 мішку у захисному пластиковому мішку; по 5 мішків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 Браун Мельзунген АГ, Німеччина (виробництво, первинна та вторинна упаковка, випуск серії); Б. Браун Мельзунген АГ, Німеччина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вторинної упаковки лікарського засобу у п.8. ДАТА ЗАКІНЧЕННЯ ТЕРМІНУ ПРИДАТНОСТІ.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UA/13297/01/01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НУТРИФЛЕКС ЛІПІД СПЕЦІАЛЬНИЙ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емульсія для інфузій; по 625 мл (250 мл розчину амінокислот + 125 мл жирової емульсії + 250 мл розчину глюкози) в мішках пластикових трикамерних; по 1 мішку у захисному пластиковому мішку; по 5 мішків у картонній коробці; по 1250 мл (500 мл розчину амінокислот + 250 мл жирової емульсії + 500 мл розчину глюкози) в мішках пластикових трикамерних; по 1 мішку у захисному пластиковому мішку; по 5 мішків у картонній коробці; по 1875 мл (750 мл розчину амінокислот + 375 мл жирової емульсії + 750 мл розчину глюкози) в мішках пластикових трикамерних; по 1 мішку у захисному пластиковому мішку; по 5 мішків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 Браун Мельзунген АГ, Німеччина (виробництво, первинна та вторинна упаковка, випуск серії); Б. Браун Мельзунген АГ, Німеччина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A2A0A">
              <w:rPr>
                <w:rFonts w:ascii="Arial" w:hAnsi="Arial" w:cs="Arial"/>
                <w:sz w:val="16"/>
                <w:szCs w:val="16"/>
              </w:rPr>
              <w:br/>
              <w:t>Діюча редакція: Dr. Marco Junginger. Пропонована редакція: Майкл Маршлер / Michael Marschler.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Лебединець Єлизавета Романівна. Пропонована редакція: Михайлюк Марина Станіславівна.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UA/13297/01/01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НУТРИФЛЕКС ОМЕГА СПЕЦІАЛЬНИЙ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емульсія для інфузій; по 1250 мл, 1875 мл у мішку пластиковому трикамерному; по 1 мішку пластиковому трикамерному в захисному мішку; по 5 захисних мішків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Виробництво, первинна та вторинна упаковка, випуск серії: Б. Браун Мельзунген АГ, Німеччина; Контроль серії: Б. Браун Мельзунген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BA2A0A">
              <w:rPr>
                <w:rFonts w:ascii="Arial" w:hAnsi="Arial" w:cs="Arial"/>
                <w:sz w:val="16"/>
                <w:szCs w:val="16"/>
              </w:rPr>
              <w:br/>
              <w:t xml:space="preserve">Діюча редакція: Dr. Marco Junginger. Пропонована редакція: Майкл Маршлер / Michael Marschler.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Лебединець Єлизавета Романівна. Пропонована редакція: Михайлюк Марина Станіславівна. Зміна контактних даних контактної особи заявника, відповідальної за фармаконагляд в Україні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jc w:val="center"/>
              <w:rPr>
                <w:rFonts w:ascii="Arial" w:hAnsi="Arial" w:cs="Arial"/>
                <w:i/>
                <w:sz w:val="16"/>
                <w:szCs w:val="16"/>
              </w:rPr>
            </w:pPr>
            <w:r w:rsidRPr="00BA2A0A">
              <w:rPr>
                <w:rFonts w:ascii="Arial" w:hAnsi="Arial" w:cs="Arial"/>
                <w:i/>
                <w:sz w:val="16"/>
                <w:szCs w:val="16"/>
              </w:rPr>
              <w:t>-</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UA/13231/01/01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НУТРИФЛЕКС СПЕЦІАЛЬНИЙ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розчин для інфузій по 1000 мл у мішку пластиковому двокамерному (верхня камера - 500 мл розчину амінокислот з електролітами, нижня камера - 500 мл розчину глюкози); по 1 мішку в пластиковому захисному мішку із сорбентом; по 5 мішків у картонній коробці; по 1500 мл у мішку пластиковому двокамерному (верхня камера - 750 мл розчину амінокислот з електролітами, нижня камера - 750 мл розчину глюкози); по 1 мішку в пластиковому захисному мішку із сорбентом; по 5 мішків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 Браун Медикал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A2A0A">
              <w:rPr>
                <w:rFonts w:ascii="Arial" w:hAnsi="Arial" w:cs="Arial"/>
                <w:sz w:val="16"/>
                <w:szCs w:val="16"/>
              </w:rPr>
              <w:br/>
              <w:t>Діюча редакція: Dr. Marco Junginger. Пропонована редакція: Майкл Маршлер / Michael Marschler.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Лебединець Єлизавета Романівна. Пропонована редакція: Михайлюк Марина Станіславівна.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jc w:val="center"/>
              <w:rPr>
                <w:rFonts w:ascii="Arial" w:hAnsi="Arial" w:cs="Arial"/>
                <w:i/>
                <w:sz w:val="16"/>
                <w:szCs w:val="16"/>
              </w:rPr>
            </w:pPr>
            <w:r w:rsidRPr="00BA2A0A">
              <w:rPr>
                <w:rFonts w:ascii="Arial" w:hAnsi="Arial" w:cs="Arial"/>
                <w:i/>
                <w:sz w:val="16"/>
                <w:szCs w:val="16"/>
              </w:rPr>
              <w:t>-</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UA/7917/01/01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ОКСИТОЦИН-БІОЛІК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розчин для ін'єкцій, 5 МО/мл по 1 мл в ампулі; по 10 ампул в пачці; по 1 мл в ампулі; по 5 ампул у блістері; по 2 блістери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"БІОЛІК ФАРМА"</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ТОВ "БІОЛІК ФАРМА" </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Адміністративні зміни. (інші зміни) Зміна назви виробника та приведення адреси місцезнаходження нового виробника у відповідність до реєстру назв урбанонімів у м. Харкові. Технологія виробництва, виробниче обладнення, виробничі дільниці та місце проведення контролю якості залишились незмінними. </w:t>
            </w:r>
            <w:r w:rsidRPr="00BA2A0A">
              <w:rPr>
                <w:rFonts w:ascii="Arial" w:hAnsi="Arial" w:cs="Arial"/>
                <w:sz w:val="16"/>
                <w:szCs w:val="16"/>
              </w:rPr>
              <w:br/>
              <w:t>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UA/5369/01/01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ОЛФЕН®-100 СР ДЕПОКАПС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капсули пролонгованої дії по 100 мг; по 10 капсул у блістері; по 2 блістери в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«Тева Україна»</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Виробництво нерозфасованої продукції, контроль якості, дозвіл на випуск серії:</w:t>
            </w:r>
            <w:r w:rsidRPr="00BA2A0A">
              <w:rPr>
                <w:rFonts w:ascii="Arial" w:hAnsi="Arial" w:cs="Arial"/>
                <w:sz w:val="16"/>
                <w:szCs w:val="16"/>
              </w:rPr>
              <w:br/>
              <w:t>Ацино Фарма АГ, Швейцарія</w:t>
            </w:r>
            <w:r w:rsidRPr="00BA2A0A">
              <w:rPr>
                <w:rFonts w:ascii="Arial" w:hAnsi="Arial" w:cs="Arial"/>
                <w:sz w:val="16"/>
                <w:szCs w:val="16"/>
              </w:rPr>
              <w:br/>
              <w:t>Первинна та вторинна упаковка:</w:t>
            </w:r>
            <w:r w:rsidRPr="00BA2A0A">
              <w:rPr>
                <w:rFonts w:ascii="Arial" w:hAnsi="Arial" w:cs="Arial"/>
                <w:sz w:val="16"/>
                <w:szCs w:val="16"/>
              </w:rPr>
              <w:br/>
              <w:t>Ацино Фарма АГ, Швейцарія</w:t>
            </w:r>
            <w:r w:rsidRPr="00BA2A0A">
              <w:rPr>
                <w:rFonts w:ascii="Arial" w:hAnsi="Arial" w:cs="Arial"/>
                <w:sz w:val="16"/>
                <w:szCs w:val="16"/>
              </w:rPr>
              <w:br/>
              <w:t>додаткова лабораторія, що приймає участь в контролі серії:</w:t>
            </w:r>
            <w:r w:rsidRPr="00BA2A0A">
              <w:rPr>
                <w:rFonts w:ascii="Arial" w:hAnsi="Arial" w:cs="Arial"/>
                <w:sz w:val="16"/>
                <w:szCs w:val="16"/>
              </w:rPr>
              <w:br/>
              <w:t>Унтерзухунгсінститут Хеппелер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Швейцарія/ 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відповідальної за повний цикл виробництва ЛЗ: Ацино Фарма АГ, Дорнахерштрассе 114, 4147 Еш, Швейцарія (Acino Pharma AG, Dornacherstrasse 114, 4147 Aesch, Switzerland). У зв'язку з її закриттям по стратегічним причинам. Зміни внесені до інструкції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в тексті маркування вторинної упаковки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зміни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UA/5124/01/01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ОНГЛІЗА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таблетки, вкриті плівковою оболонкою, по 2,5 мг, по 10 таблеток у блістері; по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АстраЗенека ЮК Лімітед </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Виробництво:</w:t>
            </w:r>
            <w:r w:rsidRPr="00BA2A0A">
              <w:rPr>
                <w:rFonts w:ascii="Arial" w:hAnsi="Arial" w:cs="Arial"/>
                <w:sz w:val="16"/>
                <w:szCs w:val="16"/>
              </w:rPr>
              <w:br/>
              <w:t>АстраЗенека Фармасьютикалс ЛП, США</w:t>
            </w:r>
            <w:r w:rsidRPr="00BA2A0A">
              <w:rPr>
                <w:rFonts w:ascii="Arial" w:hAnsi="Arial" w:cs="Arial"/>
                <w:sz w:val="16"/>
                <w:szCs w:val="16"/>
              </w:rPr>
              <w:br/>
              <w:t>Пакування, випуск серії:</w:t>
            </w:r>
            <w:r w:rsidRPr="00BA2A0A">
              <w:rPr>
                <w:rFonts w:ascii="Arial" w:hAnsi="Arial" w:cs="Arial"/>
                <w:sz w:val="16"/>
                <w:szCs w:val="16"/>
              </w:rPr>
              <w:br/>
              <w:t>АстраЗенека ЮК Лімітед, Велика Британія</w:t>
            </w:r>
            <w:r w:rsidRPr="00BA2A0A">
              <w:rPr>
                <w:rFonts w:ascii="Arial" w:hAnsi="Arial" w:cs="Arial"/>
                <w:sz w:val="16"/>
                <w:szCs w:val="16"/>
              </w:rPr>
              <w:br/>
              <w:t>Контроль якості:</w:t>
            </w:r>
            <w:r w:rsidRPr="00BA2A0A">
              <w:rPr>
                <w:rFonts w:ascii="Arial" w:hAnsi="Arial" w:cs="Arial"/>
                <w:sz w:val="16"/>
                <w:szCs w:val="16"/>
              </w:rPr>
              <w:br/>
              <w:t>АстраЗенека АБ, Швеція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США/</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Велика Британія/</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Швеція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Адміністративна зміна поштового індексу без зміни фактичного місцезнаходження виробника ГЛЗ AstraZeneca AB (Gartunavagen) та AstraZeneca AB (Forskargatan 18), у зв'язку застосування ЕМА правила валідації даних, яке передбачає використання географічного поштового індексу. А також зміна написання виробничих функцій виробника в РП та МКЯ ЛЗ, у зв'язку з приведенням до оригінальних матеріалів компанії (функції виробника не змінились), та уточнення назви країни для виробника AstraZeneca Pharmaceuticals LP (було: United States, стало: USA); Зміни І типу - Зміни щодо безпеки/ефективності та фармаконагляду (інші зміни) - Оновлення тексту маркування первинної та вторинної упаковок лікарського засобу, а саме: внесення редакційних правок та вилучення тексту маркування без застосування Міжнародної системи одиниць SI.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jc w:val="center"/>
              <w:rPr>
                <w:rFonts w:ascii="Arial" w:hAnsi="Arial" w:cs="Arial"/>
                <w:i/>
                <w:sz w:val="16"/>
                <w:szCs w:val="16"/>
              </w:rPr>
            </w:pPr>
            <w:r w:rsidRPr="00BA2A0A">
              <w:rPr>
                <w:rFonts w:ascii="Arial" w:hAnsi="Arial" w:cs="Arial"/>
                <w:i/>
                <w:sz w:val="16"/>
                <w:szCs w:val="16"/>
              </w:rPr>
              <w:t>-</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UA/10715/01/01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ОНГЛІЗА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таблетки, вкриті плівковою оболонкою, по 5 мг, по 10 таблеток у блістері; по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АстраЗенека ЮК Лімітед </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Виробництво:</w:t>
            </w:r>
            <w:r w:rsidRPr="00BA2A0A">
              <w:rPr>
                <w:rFonts w:ascii="Arial" w:hAnsi="Arial" w:cs="Arial"/>
                <w:sz w:val="16"/>
                <w:szCs w:val="16"/>
              </w:rPr>
              <w:br/>
              <w:t>АстраЗенека Фармасьютикалс ЛП, США</w:t>
            </w:r>
            <w:r w:rsidRPr="00BA2A0A">
              <w:rPr>
                <w:rFonts w:ascii="Arial" w:hAnsi="Arial" w:cs="Arial"/>
                <w:sz w:val="16"/>
                <w:szCs w:val="16"/>
              </w:rPr>
              <w:br/>
              <w:t>Пакування, випуск серії:</w:t>
            </w:r>
            <w:r w:rsidRPr="00BA2A0A">
              <w:rPr>
                <w:rFonts w:ascii="Arial" w:hAnsi="Arial" w:cs="Arial"/>
                <w:sz w:val="16"/>
                <w:szCs w:val="16"/>
              </w:rPr>
              <w:br/>
              <w:t>АстраЗенека ЮК Лімітед, Велика Британія</w:t>
            </w:r>
            <w:r w:rsidRPr="00BA2A0A">
              <w:rPr>
                <w:rFonts w:ascii="Arial" w:hAnsi="Arial" w:cs="Arial"/>
                <w:sz w:val="16"/>
                <w:szCs w:val="16"/>
              </w:rPr>
              <w:br/>
              <w:t>Контроль якості:</w:t>
            </w:r>
            <w:r w:rsidRPr="00BA2A0A">
              <w:rPr>
                <w:rFonts w:ascii="Arial" w:hAnsi="Arial" w:cs="Arial"/>
                <w:sz w:val="16"/>
                <w:szCs w:val="16"/>
              </w:rPr>
              <w:br/>
              <w:t>АстраЗенека АБ, Швеція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США/</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Велика Британія/</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Швеція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Адміністративна зміна поштового індексу без зміни фактичного місцезнаходження виробника ГЛЗ AstraZeneca AB (Gartunavagen) та AstraZeneca AB (Forskargatan 18), у зв'язку застосування ЕМА правила валідації даних, яке передбачає використання географічного поштового індексу. А також зміна написання виробничих функцій виробника в РП та МКЯ ЛЗ, у зв'язку з приведенням до оригінальних матеріалів компанії (функції виробника не змінились), та уточнення назви країни для виробника AstraZeneca Pharmaceuticals LP (було: United States, стало: USA); Зміни І типу - Зміни щодо безпеки/ефективності та фармаконагляду (інші зміни) - Оновлення тексту маркування первинної та вторинної упаковок лікарського засобу, а саме: внесення редакційних правок та вилучення тексту маркування без застосування Міжнародної системи одиниць SI.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jc w:val="center"/>
              <w:rPr>
                <w:rFonts w:ascii="Arial" w:hAnsi="Arial" w:cs="Arial"/>
                <w:i/>
                <w:sz w:val="16"/>
                <w:szCs w:val="16"/>
              </w:rPr>
            </w:pPr>
            <w:r w:rsidRPr="00BA2A0A">
              <w:rPr>
                <w:rFonts w:ascii="Arial" w:hAnsi="Arial" w:cs="Arial"/>
                <w:i/>
                <w:sz w:val="16"/>
                <w:szCs w:val="16"/>
              </w:rPr>
              <w:t>-</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UA/10715/01/02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ПАРАЦЕТАМОЛ Б. БРАУН 10 МГ/МЛ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розчин для інфузій, 10 мг/мл; по 10 мл у ампулі; по 20 ампул у картонній коробці; по 50 мл або 100 мл у флаконі; по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 Браун Медікал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Іспанiя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BA2A0A">
              <w:rPr>
                <w:rFonts w:ascii="Arial" w:hAnsi="Arial" w:cs="Arial"/>
                <w:sz w:val="16"/>
                <w:szCs w:val="16"/>
              </w:rPr>
              <w:br/>
              <w:t xml:space="preserve">Діюча редакція: Dr. Marco Junginger. Пропонована редакція: Майкл Маршлер / Michael Marschler.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Лебединець Єлизавета Романівна. Пропонована редакція: Михайлюк Марина Станіславівна. Зміна контактних даних контактної особи заявника, відповідальної за фармаконагляд в Україні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UA/17143/01/01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ПЕКТОЛВАН® А ЗІ СМАКОМ ПОЛУНИЦІ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сироп 30 мг/5 мл по 100 мл у скляному флаконі; по 1 флакону з дозувальною ложкою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внесення змін до Специфікації/Методів випробування АФІ амброксолу гідрохлорид, зокрема доповнення специфікації АФІ для нового виробника AMI LIFESCIENCES PRIVATE LIMITED, Індія показником «Залишкові кількості каталізаторів”- «Нікель не більше 10ppm», «Молібден не більше 10ppm» з відповідним методом випробування 2.2.57 ДФУ, 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 АФІ амброксолу гідрохлорид для нового виробника AMI LIFESCIENCES PRIVATE LIMITED, Індія за показником «Ідентифікація», а саме доповнення показників приміткою «визначення ідентифікації проводиться на середній пробі» для вже затверджених методів, що зазначені в монографії (2.2.24) ДФУ*, ЕР* «Інфрачервоний спектр поглинання субстанції має відповідати спектру стандартного зразку Ambroxol hydrochloride ЕР та «Характерна реакція (а) на хлориди» (2.3.1) ДФУ* 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доповнено специфікацію АФІ амброксолу гідрохлорид для нового виробника AMI LIFESCIENCES PRIVATE LIMITED, Індія додатковим випробуванням за показником «Ідентифікація» методом Романівської спектрометрії (2.2.48) ДФУ*ЕР*, з приміткою «допускається визначення ідентифікації кожної тарної ємності».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 АФІ амброксолу гідрохлорид для нового виробника AMI LIFESCIENCES PRIVATE LIMITED, Індія за показником "Розчинність"- показник вилучено (Показник має інформативний характер).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2014-135-Rev 02 для діючої речовини Ambroxol hydrochloride від нового виробника AMI LIFESCIENCES PRIVATE LIMITED, Індія (доповнення)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UA/17730/01/01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ПЕН-ГЕРПЕВІР®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крем 10 мг/г по 2 г в тубі, по 1 тубі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BA2A0A">
              <w:rPr>
                <w:rFonts w:ascii="Arial" w:hAnsi="Arial" w:cs="Arial"/>
                <w:sz w:val="16"/>
                <w:szCs w:val="16"/>
              </w:rPr>
              <w:br/>
              <w:t>незначні зміни у методі випробування АФІ за показником «Супровідні домішки», відповідно до опису методу випробування фірми-виробника «Shanghai Pharma Group Changzhou Kony Pharmaceutical Co., Ltd.", Китай», а саме: вилучено опис приготування розчину порівняння (b), зміна ізократичного елюювання на градієнтне елюювання, додавання рухомої фази В, редакційні уточнення, та як наслідок, оновлення п. 3.2.S.5. Стандартні зразки та/або препарати.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затвердженому методі випробування ГЛЗ за показником «Супровідні домішки» (ДФУ/ЄФ. 2.2.29), а саме вилучення розчину порівняння (b), що використовувався для визначення порядку виходу піків домішок, як наслідок, оновлення п. 3.2.Р.6. Стандартні зразки та/або препарати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jc w:val="center"/>
              <w:rPr>
                <w:rFonts w:ascii="Arial" w:hAnsi="Arial" w:cs="Arial"/>
                <w:i/>
                <w:sz w:val="16"/>
                <w:szCs w:val="16"/>
              </w:rPr>
            </w:pPr>
            <w:r w:rsidRPr="00BA2A0A">
              <w:rPr>
                <w:rFonts w:ascii="Arial" w:hAnsi="Arial" w:cs="Arial"/>
                <w:i/>
                <w:sz w:val="16"/>
                <w:szCs w:val="16"/>
              </w:rPr>
              <w:t>-</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UA/17283/01/01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ПЕНТАЛГІН ФС ЕКСТРА КАПСУЛИ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капсули; по 10 капсул у блістері; по 1 або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з безпеки застосування діючої речовини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UA/10881/01/01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ПЕНТАЛГІН-ФС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по 10 таблеток у блістері; по 1 блістеру в картонній пачці; по 10 таблеток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з безпеки застосування діючої речовини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UA/2617/01/01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ПІКОЛАКС®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по 7,5 мг, по 10 таблеток у блістері; по 1 або по 3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готового лікарського засобу- 450 кг (2500,0 тис. табл.)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lang w:val="en-US"/>
              </w:rPr>
            </w:pPr>
            <w:r w:rsidRPr="00BA2A0A">
              <w:rPr>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UA/11778/01/02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ПРЕВЕНАР® 13 / PREVENAR® 13 ВАКЦИНА ПНЕВМОКОКОВА ПОЛІСАХАРИДНА КОН’ЮГОВАНА (ТРИНАДЦЯТИВАЛЕНТНА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суспензія для ін’єкцій; по 1 дозі (0,5 мл) у попередньо наповненому шприці; по 1 попередньо наповненому шприцу та одній відокремленій голці в індивідуальному чохлі у закритому пластиковому контейнері; по 1 пластиковому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Пфайзер Менюфекчуринг Бельгія НВ, Бельгія; Пфайзер Ірленд Фармасеутикалс,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Бельгія/ Ірландія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(інші зміни) Введення колектора з розділенням компонентів фільтра та компонентів контейнера, що застосовується на етапі наповнення Monovalent Bulk Conjugates. Редакційні зміни до розділу 3.2.S.2.5</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lang w:val="en-US"/>
              </w:rPr>
            </w:pPr>
            <w:r w:rsidRPr="00BA2A0A">
              <w:rPr>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UA/15864/01/01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ПРОВІРОН®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по 25 мг; по 20 таблеток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Байєр Ваймар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"Особливості застосування" відповідно до рекомендацій PRAC.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"Фармакотерапевтична група. Код АТХ." (редагування інформації без зміни коду АТХ) та "Побічні реакції" відповідно до матеріалів реєстраційного досьє</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UA/3058/01/01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ПРОКТО-ГЛІВЕНОЛ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крем ректальний; по 30 г крему у тубі; по 1 тубі у комплекті з насадкою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Рекордаті Аіленд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Рекордаті Індастріа Хіміка е Фармасевтіка С.п.А., Італія</w:t>
            </w:r>
            <w:r w:rsidRPr="00BA2A0A">
              <w:rPr>
                <w:rFonts w:ascii="Arial" w:hAnsi="Arial" w:cs="Arial"/>
                <w:sz w:val="16"/>
                <w:szCs w:val="16"/>
              </w:rPr>
              <w:br/>
              <w:t>або</w:t>
            </w:r>
            <w:r w:rsidRPr="00BA2A0A">
              <w:rPr>
                <w:rFonts w:ascii="Arial" w:hAnsi="Arial" w:cs="Arial"/>
                <w:sz w:val="16"/>
                <w:szCs w:val="16"/>
              </w:rPr>
              <w:br/>
              <w:t>ВАМФАРМА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Італія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BA2A0A">
              <w:rPr>
                <w:rFonts w:ascii="Arial" w:hAnsi="Arial" w:cs="Arial"/>
                <w:sz w:val="16"/>
                <w:szCs w:val="16"/>
              </w:rPr>
              <w:br/>
              <w:t xml:space="preserve">Встановлення часу витримки при зберіганні нерозфасованого продукту, оновленння у п. 3.2.Р.3.4 Control of critical steps and intermediates: A maximum bulk holding time of 15 days has been established for the bulk product stored in stainless steel container at controlled temperature (15-25 °C).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w:t>
            </w:r>
            <w:r w:rsidRPr="00BA2A0A">
              <w:rPr>
                <w:rFonts w:ascii="Arial" w:hAnsi="Arial" w:cs="Arial"/>
                <w:sz w:val="16"/>
                <w:szCs w:val="16"/>
              </w:rPr>
              <w:br/>
              <w:t>Додавання розміру серії 750 кг до вже затвердженого розміру 500 кг для виробничої дільниці Recordati Industria Chimica e Farmaceutica SpA.</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lang w:val="en-US"/>
              </w:rPr>
            </w:pPr>
            <w:r w:rsidRPr="00BA2A0A">
              <w:rPr>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UA/4678/01/01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 xml:space="preserve">РЕВМАЛГИН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розчин для ін'єкцій, 10 мг/мл по 1,5 мл у флаконі; по 5 флаконів у контурній чарунковій упаковці; по 1 контурній чарунковій упаковці в пачці, по 1,5 мл в ампулі; по 5 ампул у блістері; по 1 блістеру в пачці; по 1,5 мл в ампулі; по 5 ампул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"ФАРМЕКС ГРУП", Україна; весь виробничий процес готового лікарського засобу, включаючи вторинне пакування, за винятком випуску серії та контролю якості: ТОВ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рекомендації PRAC EMA. Введення зміни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UA/11608/02/01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РЕВМАЛГИН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супозиторії ректальні по 15 мг по 5 супозиторіїв у стрипі, по 1 або по 2 стрипи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рекомендації PRAC EMA. Введення зміни протягом 6- 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UA/11608/01/01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оболонкою, кишковорозчинні, по 250 мг по 10 таблеток у блістері; по 5 або по 10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Др. Фальк Фарма ГмбХ</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Відповідальний за випуск серій кінцевого продукту:</w:t>
            </w:r>
            <w:r w:rsidRPr="00BA2A0A">
              <w:rPr>
                <w:rFonts w:ascii="Arial" w:hAnsi="Arial" w:cs="Arial"/>
                <w:sz w:val="16"/>
                <w:szCs w:val="16"/>
              </w:rPr>
              <w:br/>
              <w:t>Др. Фальк Фарма ГмбХ, Німеччина</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Виробник, дозованої форми, первинне, вторинне пакування та контроль якості:</w:t>
            </w:r>
            <w:r w:rsidRPr="00BA2A0A">
              <w:rPr>
                <w:rFonts w:ascii="Arial" w:hAnsi="Arial" w:cs="Arial"/>
                <w:sz w:val="16"/>
                <w:szCs w:val="16"/>
              </w:rPr>
              <w:br/>
              <w:t>Лозан Фарма ГмбХ, Німеччина</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Виробник, відповідальний за первинне, вторинне пакування та контроль якості:</w:t>
            </w:r>
            <w:r w:rsidRPr="00BA2A0A">
              <w:rPr>
                <w:rFonts w:ascii="Arial" w:hAnsi="Arial" w:cs="Arial"/>
                <w:sz w:val="16"/>
                <w:szCs w:val="16"/>
              </w:rPr>
              <w:br/>
              <w:t>Лозан Фарма ГмбХ, Німеччина</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виробник, відповідальний за контроль якості:</w:t>
            </w:r>
            <w:r w:rsidRPr="00BA2A0A">
              <w:rPr>
                <w:rFonts w:ascii="Arial" w:hAnsi="Arial" w:cs="Arial"/>
                <w:sz w:val="16"/>
                <w:szCs w:val="16"/>
              </w:rPr>
              <w:br/>
              <w:t>Науково-дослідний інститут Хеппелер ГмбХ, Німеччина</w:t>
            </w:r>
            <w:r w:rsidRPr="00BA2A0A">
              <w:rPr>
                <w:rFonts w:ascii="Arial" w:hAnsi="Arial" w:cs="Arial"/>
                <w:sz w:val="16"/>
                <w:szCs w:val="16"/>
              </w:rPr>
              <w:br/>
            </w:r>
          </w:p>
          <w:p w:rsidR="00817B62" w:rsidRPr="00BA2A0A" w:rsidRDefault="00817B62" w:rsidP="004E44C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p w:rsidR="00817B62" w:rsidRPr="00BA2A0A" w:rsidRDefault="00817B62" w:rsidP="004E44CE">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для альтернативного вторинного пакування - Др. Фальк Фарма ГмбХ, Німеччина (Ляйненвеберштрассе 5, 79108 Фрайбург, Німеччина). При цьому дана дільниця залишається, як відповідальна за випуск серій кінцевого продукту. Залишаються альтернативні дільниця, котрі виконують функцію вторинне пакування: (Лозан Фарма ГмбХ (Ноенбург), Німеччина, Лозан Фарма ГмбХ (Ешбах), Німеччина)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lang w:val="en-US"/>
              </w:rPr>
            </w:pPr>
            <w:r w:rsidRPr="00BA2A0A">
              <w:rPr>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UA/3745/04/01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гранули гастрорезистентні, пролонгованої дії по 1000 мг по 1860 мг гранул у пакетиках «Грану-Стикс»; по 50 пакетиків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Др. Фальк Фарма ГмбХ</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Виробник відповідальний за випуск серій кінцевого продукту:</w:t>
            </w:r>
            <w:r w:rsidRPr="00BA2A0A">
              <w:rPr>
                <w:rFonts w:ascii="Arial" w:hAnsi="Arial" w:cs="Arial"/>
                <w:sz w:val="16"/>
                <w:szCs w:val="16"/>
              </w:rPr>
              <w:br/>
              <w:t>Др. Фальк Фарма ГмбХ, Німеччина</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Виробник, дозованої форми, первинне, вторинне пакування та контроль якості:</w:t>
            </w:r>
            <w:r w:rsidRPr="00BA2A0A">
              <w:rPr>
                <w:rFonts w:ascii="Arial" w:hAnsi="Arial" w:cs="Arial"/>
                <w:sz w:val="16"/>
                <w:szCs w:val="16"/>
              </w:rPr>
              <w:br/>
              <w:t>Лозан Фарма ГмбХ, Німеччина</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Фарбіл Фарма ГмбХ, Німеччина</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Виробник, відповідальний за первинне, вторинне пакування та контроль якості:</w:t>
            </w:r>
            <w:r w:rsidRPr="00BA2A0A">
              <w:rPr>
                <w:rFonts w:ascii="Arial" w:hAnsi="Arial" w:cs="Arial"/>
                <w:sz w:val="16"/>
                <w:szCs w:val="16"/>
              </w:rPr>
              <w:br/>
              <w:t>Лозан Фарма ГмбХ (Ешбах сайт), Німеччина</w:t>
            </w:r>
            <w:r w:rsidRPr="00BA2A0A">
              <w:rPr>
                <w:rFonts w:ascii="Arial" w:hAnsi="Arial" w:cs="Arial"/>
                <w:sz w:val="16"/>
                <w:szCs w:val="16"/>
              </w:rPr>
              <w:br/>
              <w:t>Виробник, відповідальний за контроль якості:</w:t>
            </w:r>
            <w:r w:rsidRPr="00BA2A0A">
              <w:rPr>
                <w:rFonts w:ascii="Arial" w:hAnsi="Arial" w:cs="Arial"/>
                <w:sz w:val="16"/>
                <w:szCs w:val="16"/>
              </w:rPr>
              <w:br/>
              <w:t>Науково-дослідний інститут Хеппелер ГмбХ, Німеччина</w:t>
            </w:r>
            <w:r w:rsidRPr="00BA2A0A">
              <w:rPr>
                <w:rFonts w:ascii="Arial" w:hAnsi="Arial" w:cs="Arial"/>
                <w:sz w:val="16"/>
                <w:szCs w:val="16"/>
              </w:rPr>
              <w:br/>
              <w:t>Виробник, відповідальний за контроль якості:</w:t>
            </w:r>
            <w:r w:rsidRPr="00BA2A0A">
              <w:rPr>
                <w:rFonts w:ascii="Arial" w:hAnsi="Arial" w:cs="Arial"/>
                <w:sz w:val="16"/>
                <w:szCs w:val="16"/>
              </w:rPr>
              <w:br/>
              <w:t>аллфамед Фарбіл Арцнейміттель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для альтернативного вторинного пакування – Др. Фальк Фарма ГмбХ, Німеччина, в зв'язку з тим, що виробнича дільниця Др.Фальк Фарма ГмбХ, Німеччина більше не використовується для альтернативного вторинного пакування.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lang w:val="en-US"/>
              </w:rPr>
            </w:pPr>
            <w:r w:rsidRPr="00BA2A0A">
              <w:rPr>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UA/3745/01/02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гранули гастрорезистентні пролонгованої дії по 3 г; по 5,58 г гранул у пакеті «Грану-Стикс»; по 50 пакетів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відповідальний за випуск серій кінцевого продукту: Др. Фальк Фарма ГмбХ, Німеччина; виробник дозованої форми, первинне, вторинне пакування та контроль якості: Лозан Фарма ГмбХ (Ноенбург сайт), Німеччина; Фарбіл Фарма ГмбХ, Німеччина; виробник, відповідальний за первинне, вторинне пакування та контроль якості: Лозан Фарма ГмбХ (Ешбах сайт), Німеччина; виробник, відповідальний за контроль якості: Науково-дослідний інститут Хеппелер ГмбХ, Німеччина; виробник, відповідальний за контроль якості: аллфамед ФАРБІЛ Арцнайміттель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BA2A0A">
              <w:rPr>
                <w:rFonts w:ascii="Arial" w:hAnsi="Arial" w:cs="Arial"/>
                <w:sz w:val="16"/>
                <w:szCs w:val="16"/>
              </w:rPr>
              <w:br/>
              <w:t>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lang w:val="en-US"/>
              </w:rPr>
            </w:pPr>
            <w:r w:rsidRPr="00BA2A0A">
              <w:rPr>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UA/3745/01/03</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СЕРМІОН®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цукровою оболонкою, по 10 мг, по 25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Італія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A2A0A">
              <w:rPr>
                <w:rFonts w:ascii="Arial" w:hAnsi="Arial" w:cs="Arial"/>
                <w:sz w:val="16"/>
                <w:szCs w:val="16"/>
              </w:rPr>
              <w:br/>
              <w:t xml:space="preserve">Діюча редакція: Barbara De Bernardi. Пропонована редакція: Dr Eiko Soehlke, MD MPH.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w:t>
            </w:r>
            <w:r w:rsidRPr="00BA2A0A">
              <w:rPr>
                <w:rFonts w:ascii="Arial" w:hAnsi="Arial" w:cs="Arial"/>
                <w:sz w:val="16"/>
                <w:szCs w:val="16"/>
              </w:rPr>
              <w:br/>
              <w:t>Діюча редакція: Узлова Ірина. Пропонована редакція: Базилевська Юлія Валеріївна.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lang w:val="en-US"/>
              </w:rPr>
            </w:pPr>
            <w:r w:rsidRPr="00BA2A0A">
              <w:rPr>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UA/5183/01/03</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СЕРМІОН®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цукровою оболонкою, по 5 мг; по 15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Апджон ЮС 1 ЛЛС, США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Італія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A2A0A">
              <w:rPr>
                <w:rFonts w:ascii="Arial" w:hAnsi="Arial" w:cs="Arial"/>
                <w:sz w:val="16"/>
                <w:szCs w:val="16"/>
              </w:rPr>
              <w:br/>
              <w:t xml:space="preserve">Діюча редакція: Barbara De Bernardi. Пропонована редакція: Dr Eiko Soehlke, MD MPH.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w:t>
            </w:r>
            <w:r w:rsidRPr="00BA2A0A">
              <w:rPr>
                <w:rFonts w:ascii="Arial" w:hAnsi="Arial" w:cs="Arial"/>
                <w:sz w:val="16"/>
                <w:szCs w:val="16"/>
              </w:rPr>
              <w:br/>
              <w:t>Діюча редакція: Узлова Ірина. Пропонована редакція: Базилевська Юлія Валеріївна.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lang w:val="en-US"/>
              </w:rPr>
            </w:pPr>
            <w:r w:rsidRPr="00BA2A0A">
              <w:rPr>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UA/5183/01/02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СИГНІФОР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порошок для суспензії для ін`єкцій по 20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Рекордаті Реа Дізізес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вторинне пакування, випуск серії: Новартіс Фарма Штейн АГ, Швейцарія; виробництво, контроль якості, первинне пакування розчинника та вторинне пакування готового продукту: Абботт Біолоджикалс Б.В., Нідерланди; контроль якості за всіма параметрами за виключенням тесту "Бактеріальні ендотоксини", первинне пакування порошку: Сандоз ГмбХ, Австрія; контроль якості за всіма параметрами за виключенням молекулярної маси полімеру та тесту "Бактеріальні ендотоксини": Сандоз ГмбХ, Австрія</w:t>
            </w:r>
            <w:r w:rsidRPr="00BA2A0A">
              <w:rPr>
                <w:rFonts w:ascii="Arial" w:hAnsi="Arial" w:cs="Arial"/>
                <w:sz w:val="16"/>
                <w:szCs w:val="16"/>
              </w:rPr>
              <w:br/>
              <w:t xml:space="preserve">виробництво порошку in bulk для суспензії для ін'єкцій: Новартіс Фарма АГ, Швейцарія; контроль якості за показником "Бактеріальні ендотоксини": Еурофінс Біофарма Продакт Тестінг Мюніх ГмбХ, Німеччина; термінальна стерилізація флаконів: Сінерджи Хелс Денікен АГ,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lang w:val="ru-RU"/>
              </w:rPr>
            </w:pPr>
            <w:r w:rsidRPr="00BA2A0A">
              <w:rPr>
                <w:rFonts w:ascii="Arial" w:hAnsi="Arial" w:cs="Arial"/>
                <w:sz w:val="16"/>
                <w:szCs w:val="16"/>
              </w:rPr>
              <w:t>Швейцарія</w:t>
            </w:r>
            <w:r w:rsidRPr="00BA2A0A">
              <w:rPr>
                <w:rFonts w:ascii="Arial" w:hAnsi="Arial" w:cs="Arial"/>
                <w:sz w:val="16"/>
                <w:szCs w:val="16"/>
                <w:lang w:val="ru-RU"/>
              </w:rPr>
              <w:t>/</w:t>
            </w:r>
          </w:p>
          <w:p w:rsidR="00817B62" w:rsidRPr="00BA2A0A" w:rsidRDefault="00817B62" w:rsidP="004E44CE">
            <w:pPr>
              <w:pStyle w:val="11"/>
              <w:tabs>
                <w:tab w:val="left" w:pos="12600"/>
              </w:tabs>
              <w:jc w:val="center"/>
              <w:rPr>
                <w:rFonts w:ascii="Arial" w:hAnsi="Arial" w:cs="Arial"/>
                <w:sz w:val="16"/>
                <w:szCs w:val="16"/>
                <w:lang w:val="ru-RU"/>
              </w:rPr>
            </w:pPr>
            <w:r w:rsidRPr="00BA2A0A">
              <w:rPr>
                <w:rFonts w:ascii="Arial" w:hAnsi="Arial" w:cs="Arial"/>
                <w:sz w:val="16"/>
                <w:szCs w:val="16"/>
              </w:rPr>
              <w:t>Нідерланди</w:t>
            </w:r>
            <w:r w:rsidRPr="00BA2A0A">
              <w:rPr>
                <w:rFonts w:ascii="Arial" w:hAnsi="Arial" w:cs="Arial"/>
                <w:sz w:val="16"/>
                <w:szCs w:val="16"/>
                <w:lang w:val="ru-RU"/>
              </w:rPr>
              <w:t>/</w:t>
            </w:r>
          </w:p>
          <w:p w:rsidR="00817B62" w:rsidRPr="00BA2A0A" w:rsidRDefault="00817B62" w:rsidP="004E44CE">
            <w:pPr>
              <w:pStyle w:val="11"/>
              <w:tabs>
                <w:tab w:val="left" w:pos="12600"/>
              </w:tabs>
              <w:jc w:val="center"/>
              <w:rPr>
                <w:rFonts w:ascii="Arial" w:hAnsi="Arial" w:cs="Arial"/>
                <w:sz w:val="16"/>
                <w:szCs w:val="16"/>
                <w:lang w:val="ru-RU"/>
              </w:rPr>
            </w:pPr>
            <w:r w:rsidRPr="00BA2A0A">
              <w:rPr>
                <w:rFonts w:ascii="Arial" w:hAnsi="Arial" w:cs="Arial"/>
                <w:sz w:val="16"/>
                <w:szCs w:val="16"/>
              </w:rPr>
              <w:t>Австрія</w:t>
            </w:r>
            <w:r w:rsidRPr="00BA2A0A">
              <w:rPr>
                <w:rFonts w:ascii="Arial" w:hAnsi="Arial" w:cs="Arial"/>
                <w:sz w:val="16"/>
                <w:szCs w:val="16"/>
                <w:lang w:val="ru-RU"/>
              </w:rPr>
              <w:t>/</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p w:rsidR="00817B62" w:rsidRPr="00BA2A0A" w:rsidRDefault="00817B62" w:rsidP="004E44CE">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A2A0A">
              <w:rPr>
                <w:rFonts w:ascii="Arial" w:hAnsi="Arial" w:cs="Arial"/>
                <w:sz w:val="16"/>
                <w:szCs w:val="16"/>
              </w:rPr>
              <w:br/>
              <w:t>Діюча редакція: Кawthar Kehal, MD. Пропонована редакція: Anne Valot-Salengro, MD. Зміна контактних даних уповноваженої особи заявника,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lang w:val="en-US"/>
              </w:rPr>
            </w:pPr>
            <w:r w:rsidRPr="00BA2A0A">
              <w:rPr>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UA/15926/01/01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СИГНІФОР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порошок для суспензії для ін`єкцій по 40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Рекордаті Реа Дізізес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вторинне пакування, випуск серії: Новартіс Фарма Штейн АГ, Швейцарія; виробництво, контроль якості, первинне пакування розчинника та вторинне пакування готового продукту: Абботт Біолоджикалс Б.В., Нідерланди; контроль якості за всіма параметрами за виключенням тесту "Бактеріальні ендотоксини", первинне пакування порошку: Сандоз ГмбХ, Австрія; контроль якості за всіма параметрами за виключенням молекулярної маси полімеру та тесту "Бактеріальні ендотоксини": Сандоз ГмбХ, Австрія</w:t>
            </w:r>
            <w:r w:rsidRPr="00BA2A0A">
              <w:rPr>
                <w:rFonts w:ascii="Arial" w:hAnsi="Arial" w:cs="Arial"/>
                <w:sz w:val="16"/>
                <w:szCs w:val="16"/>
              </w:rPr>
              <w:br/>
              <w:t xml:space="preserve">виробництво порошку in bulk для суспензії для ін'єкцій: Новартіс Фарма АГ, Швейцарія; контроль якості за показником "Бактеріальні ендотоксини": Еурофінс Біофарма Продакт Тестінг Мюніх ГмбХ, Німеччина; термінальна стерилізація флаконів: Сінерджи Хелс Денікен АГ,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lang w:val="ru-RU"/>
              </w:rPr>
            </w:pPr>
            <w:r w:rsidRPr="00BA2A0A">
              <w:rPr>
                <w:rFonts w:ascii="Arial" w:hAnsi="Arial" w:cs="Arial"/>
                <w:sz w:val="16"/>
                <w:szCs w:val="16"/>
              </w:rPr>
              <w:t>Швейцарія</w:t>
            </w:r>
            <w:r w:rsidRPr="00BA2A0A">
              <w:rPr>
                <w:rFonts w:ascii="Arial" w:hAnsi="Arial" w:cs="Arial"/>
                <w:sz w:val="16"/>
                <w:szCs w:val="16"/>
                <w:lang w:val="ru-RU"/>
              </w:rPr>
              <w:t>/</w:t>
            </w:r>
          </w:p>
          <w:p w:rsidR="00817B62" w:rsidRPr="00BA2A0A" w:rsidRDefault="00817B62" w:rsidP="004E44CE">
            <w:pPr>
              <w:pStyle w:val="11"/>
              <w:tabs>
                <w:tab w:val="left" w:pos="12600"/>
              </w:tabs>
              <w:jc w:val="center"/>
              <w:rPr>
                <w:rFonts w:ascii="Arial" w:hAnsi="Arial" w:cs="Arial"/>
                <w:sz w:val="16"/>
                <w:szCs w:val="16"/>
                <w:lang w:val="ru-RU"/>
              </w:rPr>
            </w:pPr>
            <w:r w:rsidRPr="00BA2A0A">
              <w:rPr>
                <w:rFonts w:ascii="Arial" w:hAnsi="Arial" w:cs="Arial"/>
                <w:sz w:val="16"/>
                <w:szCs w:val="16"/>
              </w:rPr>
              <w:t>Нідерланди</w:t>
            </w:r>
            <w:r w:rsidRPr="00BA2A0A">
              <w:rPr>
                <w:rFonts w:ascii="Arial" w:hAnsi="Arial" w:cs="Arial"/>
                <w:sz w:val="16"/>
                <w:szCs w:val="16"/>
                <w:lang w:val="ru-RU"/>
              </w:rPr>
              <w:t>/</w:t>
            </w:r>
          </w:p>
          <w:p w:rsidR="00817B62" w:rsidRPr="00BA2A0A" w:rsidRDefault="00817B62" w:rsidP="004E44CE">
            <w:pPr>
              <w:pStyle w:val="11"/>
              <w:tabs>
                <w:tab w:val="left" w:pos="12600"/>
              </w:tabs>
              <w:jc w:val="center"/>
              <w:rPr>
                <w:rFonts w:ascii="Arial" w:hAnsi="Arial" w:cs="Arial"/>
                <w:sz w:val="16"/>
                <w:szCs w:val="16"/>
                <w:lang w:val="ru-RU"/>
              </w:rPr>
            </w:pPr>
            <w:r w:rsidRPr="00BA2A0A">
              <w:rPr>
                <w:rFonts w:ascii="Arial" w:hAnsi="Arial" w:cs="Arial"/>
                <w:sz w:val="16"/>
                <w:szCs w:val="16"/>
              </w:rPr>
              <w:t>Австрія</w:t>
            </w:r>
            <w:r w:rsidRPr="00BA2A0A">
              <w:rPr>
                <w:rFonts w:ascii="Arial" w:hAnsi="Arial" w:cs="Arial"/>
                <w:sz w:val="16"/>
                <w:szCs w:val="16"/>
                <w:lang w:val="ru-RU"/>
              </w:rPr>
              <w:t>/</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p w:rsidR="00817B62" w:rsidRPr="00BA2A0A" w:rsidRDefault="00817B62" w:rsidP="004E44CE">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A2A0A">
              <w:rPr>
                <w:rFonts w:ascii="Arial" w:hAnsi="Arial" w:cs="Arial"/>
                <w:sz w:val="16"/>
                <w:szCs w:val="16"/>
              </w:rPr>
              <w:br/>
              <w:t>Діюча редакція: Кawthar Kehal, MD. Пропонована редакція: Anne Valot-Salengro, MD. Зміна контактних даних уповноваженої особи заявника,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lang w:val="en-US"/>
              </w:rPr>
            </w:pPr>
            <w:r w:rsidRPr="00BA2A0A">
              <w:rPr>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UA/15926/01/02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СИГНІФОР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порошок для суспензії для ін`єкцій по 60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Рекордаті Реа Дізізес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вторинне пакування, випуск серії: Новартіс Фарма Штейн АГ, Швейцарія; виробництво, контроль якості, первинне пакування розчинника та вторинне пакування готового продукту: Абботт Біолоджикалс Б.В., Нідерланди; контроль якості за всіма параметрами за виключенням тесту "Бактеріальні ендотоксини", первинне пакування порошку: Сандоз ГмбХ, Австрія; контроль якості за всіма параметрами за виключенням молекулярної маси полімеру та тесту "Бактеріальні ендотоксини": Сандоз ГмбХ, Австрія</w:t>
            </w:r>
            <w:r w:rsidRPr="00BA2A0A">
              <w:rPr>
                <w:rFonts w:ascii="Arial" w:hAnsi="Arial" w:cs="Arial"/>
                <w:sz w:val="16"/>
                <w:szCs w:val="16"/>
              </w:rPr>
              <w:br/>
              <w:t xml:space="preserve">виробництво порошку in bulk для суспензії для ін'єкцій: Новартіс Фарма АГ, Швейцарія; контроль якості за показником "Бактеріальні ендотоксини": Еурофінс Біофарма Продакт Тестінг Мюніх ГмбХ, Німеччина; термінальна стерилізація флаконів: Сінерджи Хелс Денікен АГ,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lang w:val="ru-RU"/>
              </w:rPr>
            </w:pPr>
            <w:r w:rsidRPr="00BA2A0A">
              <w:rPr>
                <w:rFonts w:ascii="Arial" w:hAnsi="Arial" w:cs="Arial"/>
                <w:sz w:val="16"/>
                <w:szCs w:val="16"/>
              </w:rPr>
              <w:t>Швейцарія</w:t>
            </w:r>
            <w:r w:rsidRPr="00BA2A0A">
              <w:rPr>
                <w:rFonts w:ascii="Arial" w:hAnsi="Arial" w:cs="Arial"/>
                <w:sz w:val="16"/>
                <w:szCs w:val="16"/>
                <w:lang w:val="ru-RU"/>
              </w:rPr>
              <w:t>/</w:t>
            </w:r>
          </w:p>
          <w:p w:rsidR="00817B62" w:rsidRPr="00BA2A0A" w:rsidRDefault="00817B62" w:rsidP="004E44CE">
            <w:pPr>
              <w:pStyle w:val="11"/>
              <w:tabs>
                <w:tab w:val="left" w:pos="12600"/>
              </w:tabs>
              <w:jc w:val="center"/>
              <w:rPr>
                <w:rFonts w:ascii="Arial" w:hAnsi="Arial" w:cs="Arial"/>
                <w:sz w:val="16"/>
                <w:szCs w:val="16"/>
                <w:lang w:val="ru-RU"/>
              </w:rPr>
            </w:pPr>
            <w:r w:rsidRPr="00BA2A0A">
              <w:rPr>
                <w:rFonts w:ascii="Arial" w:hAnsi="Arial" w:cs="Arial"/>
                <w:sz w:val="16"/>
                <w:szCs w:val="16"/>
              </w:rPr>
              <w:t>Нідерланди</w:t>
            </w:r>
            <w:r w:rsidRPr="00BA2A0A">
              <w:rPr>
                <w:rFonts w:ascii="Arial" w:hAnsi="Arial" w:cs="Arial"/>
                <w:sz w:val="16"/>
                <w:szCs w:val="16"/>
                <w:lang w:val="ru-RU"/>
              </w:rPr>
              <w:t>/</w:t>
            </w:r>
          </w:p>
          <w:p w:rsidR="00817B62" w:rsidRPr="00BA2A0A" w:rsidRDefault="00817B62" w:rsidP="004E44CE">
            <w:pPr>
              <w:pStyle w:val="11"/>
              <w:tabs>
                <w:tab w:val="left" w:pos="12600"/>
              </w:tabs>
              <w:jc w:val="center"/>
              <w:rPr>
                <w:rFonts w:ascii="Arial" w:hAnsi="Arial" w:cs="Arial"/>
                <w:sz w:val="16"/>
                <w:szCs w:val="16"/>
                <w:lang w:val="ru-RU"/>
              </w:rPr>
            </w:pPr>
            <w:r w:rsidRPr="00BA2A0A">
              <w:rPr>
                <w:rFonts w:ascii="Arial" w:hAnsi="Arial" w:cs="Arial"/>
                <w:sz w:val="16"/>
                <w:szCs w:val="16"/>
              </w:rPr>
              <w:t>Австрія</w:t>
            </w:r>
            <w:r w:rsidRPr="00BA2A0A">
              <w:rPr>
                <w:rFonts w:ascii="Arial" w:hAnsi="Arial" w:cs="Arial"/>
                <w:sz w:val="16"/>
                <w:szCs w:val="16"/>
                <w:lang w:val="ru-RU"/>
              </w:rPr>
              <w:t>/</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p w:rsidR="00817B62" w:rsidRPr="00BA2A0A" w:rsidRDefault="00817B62" w:rsidP="004E44CE">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A2A0A">
              <w:rPr>
                <w:rFonts w:ascii="Arial" w:hAnsi="Arial" w:cs="Arial"/>
                <w:sz w:val="16"/>
                <w:szCs w:val="16"/>
              </w:rPr>
              <w:br/>
              <w:t>Діюча редакція: Кawthar Kehal, MD. Пропонована редакція: Anne Valot-Salengro, MD. Зміна контактних даних уповноваженої особи заявника,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lang w:val="en-US"/>
              </w:rPr>
            </w:pPr>
            <w:r w:rsidRPr="00BA2A0A">
              <w:rPr>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UA/15926/01/03</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СИМВАСТЕРОЛ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плівковою оболонкою, по 20 мг по 14 таблеток у блістері;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Фармацевтичний Завод"ПОЛЬФАРМА"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A2A0A">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lang w:val="en-US"/>
              </w:rPr>
            </w:pPr>
            <w:r w:rsidRPr="00BA2A0A">
              <w:rPr>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UA/17894/01/01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СИМВАСТЕРОЛ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таблетки, вкриті плівковою оболонкою, по 40 мг, по 7 таблеток у блістері; по 4 блістери в картонній пачці; по 14 таблеток у блістері; по 2 блістери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Фармацевтичний Завод"ПОЛЬФАРМА"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A2A0A">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UA/17894/01/02</w:t>
            </w:r>
          </w:p>
        </w:tc>
      </w:tr>
      <w:tr w:rsidR="00817B62" w:rsidRPr="00664154"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664154" w:rsidRDefault="00817B62" w:rsidP="004E44CE">
            <w:pPr>
              <w:pStyle w:val="11"/>
              <w:tabs>
                <w:tab w:val="left" w:pos="12600"/>
              </w:tabs>
              <w:rPr>
                <w:rFonts w:ascii="Arial" w:hAnsi="Arial" w:cs="Arial"/>
                <w:b/>
                <w:sz w:val="16"/>
                <w:szCs w:val="16"/>
              </w:rPr>
            </w:pPr>
            <w:r w:rsidRPr="00664154">
              <w:rPr>
                <w:rFonts w:ascii="Arial" w:hAnsi="Arial" w:cs="Arial"/>
                <w:b/>
                <w:bCs/>
                <w:color w:val="222222"/>
                <w:sz w:val="16"/>
                <w:szCs w:val="16"/>
                <w:shd w:val="clear" w:color="auto" w:fill="FFFFFF"/>
              </w:rPr>
              <w:t>СІНРАЙЗ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664154" w:rsidRDefault="00817B62" w:rsidP="004E44CE">
            <w:pPr>
              <w:pStyle w:val="11"/>
              <w:tabs>
                <w:tab w:val="left" w:pos="12600"/>
              </w:tabs>
              <w:rPr>
                <w:rFonts w:ascii="Arial" w:hAnsi="Arial" w:cs="Arial"/>
                <w:sz w:val="16"/>
                <w:szCs w:val="16"/>
              </w:rPr>
            </w:pPr>
            <w:r w:rsidRPr="00664154">
              <w:rPr>
                <w:rFonts w:ascii="Arial" w:hAnsi="Arial" w:cs="Arial"/>
                <w:sz w:val="16"/>
                <w:szCs w:val="16"/>
              </w:rPr>
              <w:t>порошок та розчинник для розчину для ін'єкцій по 500 МО; по 2 флакони з порошком, 2 флакони з розчинником, 2 пристрої для перенесення з фільтром, 2 одноразових шприци об’ємом 10 мл, 2 набори для венепункції і 2 захисних килимки у картонній коробці</w:t>
            </w:r>
          </w:p>
          <w:p w:rsidR="00817B62" w:rsidRPr="00664154" w:rsidRDefault="00817B62" w:rsidP="004E44CE">
            <w:pPr>
              <w:pStyle w:val="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664154" w:rsidRDefault="00817B62" w:rsidP="004E44CE">
            <w:pPr>
              <w:pStyle w:val="11"/>
              <w:tabs>
                <w:tab w:val="left" w:pos="12600"/>
              </w:tabs>
              <w:jc w:val="center"/>
              <w:rPr>
                <w:rFonts w:ascii="Arial" w:hAnsi="Arial" w:cs="Arial"/>
                <w:sz w:val="16"/>
                <w:szCs w:val="16"/>
              </w:rPr>
            </w:pPr>
            <w:r w:rsidRPr="00664154">
              <w:rPr>
                <w:rFonts w:ascii="Arial" w:hAnsi="Arial" w:cs="Arial"/>
                <w:color w:val="000000"/>
                <w:sz w:val="16"/>
                <w:szCs w:val="16"/>
                <w:shd w:val="clear" w:color="auto" w:fill="FFFFFF"/>
              </w:rPr>
              <w:t>Такеда Мануфекчурінг Австрія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664154" w:rsidRDefault="00817B62" w:rsidP="004E44CE">
            <w:pPr>
              <w:pStyle w:val="11"/>
              <w:tabs>
                <w:tab w:val="left" w:pos="12600"/>
              </w:tabs>
              <w:jc w:val="center"/>
              <w:rPr>
                <w:rFonts w:ascii="Arial" w:hAnsi="Arial" w:cs="Arial"/>
                <w:sz w:val="16"/>
                <w:szCs w:val="16"/>
              </w:rPr>
            </w:pPr>
            <w:r w:rsidRPr="00664154">
              <w:rPr>
                <w:rFonts w:ascii="Arial" w:hAnsi="Arial" w:cs="Arial"/>
                <w:color w:val="000000"/>
                <w:sz w:val="16"/>
                <w:szCs w:val="16"/>
                <w:shd w:val="clear" w:color="auto" w:fill="FFFFFF"/>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664154" w:rsidRDefault="00817B62" w:rsidP="004E44CE">
            <w:pPr>
              <w:pStyle w:val="11"/>
              <w:tabs>
                <w:tab w:val="left" w:pos="12600"/>
              </w:tabs>
              <w:jc w:val="center"/>
              <w:rPr>
                <w:rFonts w:ascii="Arial" w:hAnsi="Arial" w:cs="Arial"/>
                <w:color w:val="000000"/>
                <w:sz w:val="16"/>
                <w:szCs w:val="16"/>
                <w:shd w:val="clear" w:color="auto" w:fill="FFFFFF"/>
              </w:rPr>
            </w:pPr>
            <w:r w:rsidRPr="00664154">
              <w:rPr>
                <w:rFonts w:ascii="Arial" w:hAnsi="Arial" w:cs="Arial"/>
                <w:color w:val="000000"/>
                <w:sz w:val="16"/>
                <w:szCs w:val="16"/>
                <w:shd w:val="clear" w:color="auto" w:fill="FFFFFF"/>
              </w:rPr>
              <w:t>дозвіл на випуск серії:</w:t>
            </w:r>
            <w:r w:rsidRPr="00664154">
              <w:rPr>
                <w:rFonts w:ascii="Arial" w:hAnsi="Arial" w:cs="Arial"/>
                <w:color w:val="000000"/>
                <w:sz w:val="16"/>
                <w:szCs w:val="16"/>
              </w:rPr>
              <w:br/>
            </w:r>
            <w:r w:rsidRPr="00664154">
              <w:rPr>
                <w:rFonts w:ascii="Arial" w:hAnsi="Arial" w:cs="Arial"/>
                <w:color w:val="000000"/>
                <w:sz w:val="16"/>
                <w:szCs w:val="16"/>
                <w:shd w:val="clear" w:color="auto" w:fill="FFFFFF"/>
              </w:rPr>
              <w:t>Бакстер АГ, Австрія;</w:t>
            </w:r>
            <w:r w:rsidRPr="00664154">
              <w:rPr>
                <w:rFonts w:ascii="Arial" w:hAnsi="Arial" w:cs="Arial"/>
                <w:color w:val="000000"/>
                <w:sz w:val="16"/>
                <w:szCs w:val="16"/>
              </w:rPr>
              <w:br/>
            </w:r>
            <w:r w:rsidRPr="00664154">
              <w:rPr>
                <w:rFonts w:ascii="Arial" w:hAnsi="Arial" w:cs="Arial"/>
                <w:color w:val="000000"/>
                <w:sz w:val="16"/>
                <w:szCs w:val="16"/>
                <w:shd w:val="clear" w:color="auto" w:fill="FFFFFF"/>
              </w:rPr>
              <w:t>виробництво ГЛЗ, первинне та вторинне пакування ГЛЗ, контроль якості серії:</w:t>
            </w:r>
            <w:r w:rsidRPr="00664154">
              <w:rPr>
                <w:rFonts w:ascii="Arial" w:hAnsi="Arial" w:cs="Arial"/>
                <w:color w:val="000000"/>
                <w:sz w:val="16"/>
                <w:szCs w:val="16"/>
              </w:rPr>
              <w:br/>
            </w:r>
            <w:r w:rsidRPr="00664154">
              <w:rPr>
                <w:rFonts w:ascii="Arial" w:hAnsi="Arial" w:cs="Arial"/>
                <w:color w:val="000000"/>
                <w:sz w:val="16"/>
                <w:szCs w:val="16"/>
                <w:shd w:val="clear" w:color="auto" w:fill="FFFFFF"/>
              </w:rPr>
              <w:t>Бакстер АГ, Австрія;</w:t>
            </w:r>
            <w:r w:rsidRPr="00664154">
              <w:rPr>
                <w:rFonts w:ascii="Arial" w:hAnsi="Arial" w:cs="Arial"/>
                <w:color w:val="000000"/>
                <w:sz w:val="16"/>
                <w:szCs w:val="16"/>
              </w:rPr>
              <w:br/>
            </w:r>
            <w:r w:rsidRPr="00664154">
              <w:rPr>
                <w:rFonts w:ascii="Arial" w:hAnsi="Arial" w:cs="Arial"/>
                <w:color w:val="000000"/>
                <w:sz w:val="16"/>
                <w:szCs w:val="16"/>
                <w:shd w:val="clear" w:color="auto" w:fill="FFFFFF"/>
              </w:rPr>
              <w:t>контроль якості серії: "Стерильність" та "Ендотоксини":</w:t>
            </w:r>
            <w:r w:rsidRPr="00664154">
              <w:rPr>
                <w:rFonts w:ascii="Arial" w:hAnsi="Arial" w:cs="Arial"/>
                <w:color w:val="000000"/>
                <w:sz w:val="16"/>
                <w:szCs w:val="16"/>
              </w:rPr>
              <w:br/>
            </w:r>
            <w:r w:rsidRPr="00664154">
              <w:rPr>
                <w:rFonts w:ascii="Arial" w:hAnsi="Arial" w:cs="Arial"/>
                <w:color w:val="000000"/>
                <w:sz w:val="16"/>
                <w:szCs w:val="16"/>
                <w:shd w:val="clear" w:color="auto" w:fill="FFFFFF"/>
              </w:rPr>
              <w:t>Бакстер АГ, Автрія;</w:t>
            </w:r>
            <w:r w:rsidRPr="00664154">
              <w:rPr>
                <w:rFonts w:ascii="Arial" w:hAnsi="Arial" w:cs="Arial"/>
                <w:color w:val="000000"/>
                <w:sz w:val="16"/>
                <w:szCs w:val="16"/>
              </w:rPr>
              <w:br/>
            </w:r>
            <w:r w:rsidRPr="00664154">
              <w:rPr>
                <w:rFonts w:ascii="Arial" w:hAnsi="Arial" w:cs="Arial"/>
                <w:color w:val="000000"/>
                <w:sz w:val="16"/>
                <w:szCs w:val="16"/>
                <w:shd w:val="clear" w:color="auto" w:fill="FFFFFF"/>
              </w:rPr>
              <w:t>виробництво, первинне пакування та контроль якості розчинника:</w:t>
            </w:r>
            <w:r w:rsidRPr="00664154">
              <w:rPr>
                <w:rFonts w:ascii="Arial" w:hAnsi="Arial" w:cs="Arial"/>
                <w:color w:val="000000"/>
                <w:sz w:val="16"/>
                <w:szCs w:val="16"/>
              </w:rPr>
              <w:br/>
            </w:r>
            <w:r w:rsidRPr="00664154">
              <w:rPr>
                <w:rFonts w:ascii="Arial" w:hAnsi="Arial" w:cs="Arial"/>
                <w:color w:val="000000"/>
                <w:sz w:val="16"/>
                <w:szCs w:val="16"/>
                <w:shd w:val="clear" w:color="auto" w:fill="FFFFFF"/>
              </w:rPr>
              <w:t>Зігфрід Хамельн ГмбХ, Німеччина</w:t>
            </w:r>
          </w:p>
          <w:p w:rsidR="00817B62" w:rsidRPr="00664154" w:rsidRDefault="00817B62" w:rsidP="004E44C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023BF9" w:rsidRDefault="00817B62" w:rsidP="004E44CE">
            <w:pPr>
              <w:spacing w:before="100" w:beforeAutospacing="1" w:after="100" w:afterAutospacing="1"/>
              <w:jc w:val="center"/>
              <w:rPr>
                <w:rFonts w:ascii="Arial" w:hAnsi="Arial" w:cs="Arial"/>
                <w:color w:val="222222"/>
              </w:rPr>
            </w:pPr>
            <w:r w:rsidRPr="00023BF9">
              <w:rPr>
                <w:rFonts w:ascii="Arial" w:hAnsi="Arial" w:cs="Arial"/>
                <w:color w:val="000000"/>
                <w:sz w:val="16"/>
                <w:szCs w:val="16"/>
              </w:rPr>
              <w:t>Австрія/</w:t>
            </w:r>
          </w:p>
          <w:p w:rsidR="00817B62" w:rsidRPr="00023BF9" w:rsidRDefault="00817B62" w:rsidP="004E44CE">
            <w:pPr>
              <w:spacing w:before="100" w:beforeAutospacing="1" w:after="100" w:afterAutospacing="1"/>
              <w:jc w:val="center"/>
              <w:rPr>
                <w:rFonts w:ascii="Arial" w:hAnsi="Arial" w:cs="Arial"/>
                <w:color w:val="222222"/>
              </w:rPr>
            </w:pPr>
            <w:r w:rsidRPr="00023BF9">
              <w:rPr>
                <w:rFonts w:ascii="Arial" w:hAnsi="Arial" w:cs="Arial"/>
                <w:color w:val="000000"/>
                <w:sz w:val="16"/>
                <w:szCs w:val="16"/>
              </w:rPr>
              <w:t>Німеччина</w:t>
            </w:r>
          </w:p>
          <w:p w:rsidR="00817B62" w:rsidRPr="00664154" w:rsidRDefault="00817B62" w:rsidP="004E44CE">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664154" w:rsidRDefault="00817B62" w:rsidP="004E44CE">
            <w:pPr>
              <w:pStyle w:val="11"/>
              <w:tabs>
                <w:tab w:val="left" w:pos="12600"/>
              </w:tabs>
              <w:jc w:val="center"/>
              <w:rPr>
                <w:rFonts w:ascii="Arial" w:hAnsi="Arial" w:cs="Arial"/>
                <w:sz w:val="16"/>
                <w:szCs w:val="16"/>
              </w:rPr>
            </w:pPr>
            <w:r w:rsidRPr="00664154">
              <w:rPr>
                <w:rFonts w:ascii="Arial" w:hAnsi="Arial" w:cs="Arial"/>
                <w:color w:val="000000"/>
                <w:sz w:val="16"/>
                <w:szCs w:val="16"/>
                <w:shd w:val="clear" w:color="auto" w:fill="FFFFFF"/>
              </w:rPr>
              <w:t>внесення змін до реєстраційних матеріалів: зміна заявника ЛЗ (МІБП) (власника реєстраційного посвідчення) (згідно наказу МОЗ від 23.07.2015 № 460)</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664154" w:rsidRDefault="00817B62" w:rsidP="004E44CE">
            <w:pPr>
              <w:pStyle w:val="11"/>
              <w:tabs>
                <w:tab w:val="left" w:pos="12600"/>
              </w:tabs>
              <w:jc w:val="center"/>
              <w:rPr>
                <w:rFonts w:ascii="Arial" w:hAnsi="Arial" w:cs="Arial"/>
                <w:i/>
                <w:sz w:val="16"/>
                <w:szCs w:val="16"/>
              </w:rPr>
            </w:pPr>
            <w:r w:rsidRPr="00664154">
              <w:rPr>
                <w:rFonts w:ascii="Arial" w:hAnsi="Arial" w:cs="Arial"/>
                <w:i/>
                <w:iCs/>
                <w:color w:val="222222"/>
                <w:sz w:val="16"/>
                <w:szCs w:val="16"/>
                <w:shd w:val="clear" w:color="auto" w:fill="FFFFFF"/>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664154" w:rsidRDefault="00817B62" w:rsidP="004E44CE">
            <w:pPr>
              <w:pStyle w:val="11"/>
              <w:tabs>
                <w:tab w:val="left" w:pos="12600"/>
              </w:tabs>
              <w:jc w:val="center"/>
              <w:rPr>
                <w:rFonts w:ascii="Arial" w:hAnsi="Arial" w:cs="Arial"/>
                <w:i/>
                <w:sz w:val="16"/>
                <w:szCs w:val="16"/>
                <w:lang w:val="ru-RU"/>
              </w:rPr>
            </w:pPr>
            <w:r w:rsidRPr="00664154">
              <w:rPr>
                <w:rFonts w:ascii="Arial" w:hAnsi="Arial" w:cs="Arial"/>
                <w:i/>
                <w:sz w:val="16"/>
                <w:szCs w:val="16"/>
                <w:lang w:val="ru-RU"/>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664154" w:rsidRDefault="00817B62" w:rsidP="004E44CE">
            <w:pPr>
              <w:pStyle w:val="11"/>
              <w:tabs>
                <w:tab w:val="left" w:pos="12600"/>
              </w:tabs>
              <w:jc w:val="center"/>
              <w:rPr>
                <w:rFonts w:ascii="Arial" w:hAnsi="Arial" w:cs="Arial"/>
                <w:sz w:val="16"/>
                <w:szCs w:val="16"/>
              </w:rPr>
            </w:pPr>
            <w:r w:rsidRPr="00664154">
              <w:rPr>
                <w:rFonts w:ascii="Arial" w:hAnsi="Arial" w:cs="Arial"/>
                <w:color w:val="222222"/>
                <w:sz w:val="16"/>
                <w:szCs w:val="16"/>
                <w:shd w:val="clear" w:color="auto" w:fill="FFFFFF"/>
              </w:rPr>
              <w:t>UA/18748/01/01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664154"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664154" w:rsidRDefault="00817B62" w:rsidP="004E44CE">
            <w:pPr>
              <w:pStyle w:val="11"/>
              <w:tabs>
                <w:tab w:val="left" w:pos="12600"/>
              </w:tabs>
              <w:rPr>
                <w:rFonts w:ascii="Arial" w:hAnsi="Arial" w:cs="Arial"/>
                <w:b/>
                <w:sz w:val="16"/>
                <w:szCs w:val="16"/>
              </w:rPr>
            </w:pPr>
            <w:r w:rsidRPr="00664154">
              <w:rPr>
                <w:rFonts w:ascii="Arial" w:hAnsi="Arial" w:cs="Arial"/>
                <w:b/>
                <w:sz w:val="16"/>
                <w:szCs w:val="16"/>
              </w:rPr>
              <w:t>СІНРАЙЗ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664154" w:rsidRDefault="00817B62" w:rsidP="004E44CE">
            <w:pPr>
              <w:pStyle w:val="11"/>
              <w:tabs>
                <w:tab w:val="left" w:pos="12600"/>
              </w:tabs>
              <w:rPr>
                <w:rFonts w:ascii="Arial" w:hAnsi="Arial" w:cs="Arial"/>
                <w:color w:val="000000"/>
                <w:sz w:val="16"/>
                <w:szCs w:val="16"/>
                <w:shd w:val="clear" w:color="auto" w:fill="FFFFFF"/>
              </w:rPr>
            </w:pPr>
            <w:r w:rsidRPr="00664154">
              <w:rPr>
                <w:rFonts w:ascii="Arial" w:hAnsi="Arial" w:cs="Arial"/>
                <w:color w:val="000000"/>
                <w:sz w:val="16"/>
                <w:szCs w:val="16"/>
                <w:shd w:val="clear" w:color="auto" w:fill="FFFFFF"/>
              </w:rPr>
              <w:t>порошок та розчинник для розчину для ін'єкцій по 500 МО; по 2 флакони з порошком, 2 флакони з розчинником, 2 пристрої для перенесення з фільтром, 2 одноразових шприци об’ємом 10 мл, 2 набори для венепункції і 2 захисних килимки у картонній коробці</w:t>
            </w:r>
          </w:p>
          <w:p w:rsidR="00817B62" w:rsidRPr="00664154" w:rsidRDefault="00817B62" w:rsidP="004E44CE">
            <w:pPr>
              <w:pStyle w:val="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664154" w:rsidRDefault="00817B62" w:rsidP="004E44CE">
            <w:pPr>
              <w:pStyle w:val="11"/>
              <w:tabs>
                <w:tab w:val="left" w:pos="12600"/>
              </w:tabs>
              <w:jc w:val="center"/>
              <w:rPr>
                <w:rFonts w:ascii="Arial" w:hAnsi="Arial" w:cs="Arial"/>
                <w:sz w:val="16"/>
                <w:szCs w:val="16"/>
              </w:rPr>
            </w:pPr>
            <w:r w:rsidRPr="00664154">
              <w:rPr>
                <w:rFonts w:ascii="Arial" w:hAnsi="Arial" w:cs="Arial"/>
                <w:color w:val="000000"/>
                <w:sz w:val="16"/>
                <w:szCs w:val="16"/>
                <w:shd w:val="clear" w:color="auto" w:fill="FFFFFF"/>
              </w:rPr>
              <w:t>Такеда Мануфекчурінг Австрія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664154" w:rsidRDefault="00817B62" w:rsidP="004E44CE">
            <w:pPr>
              <w:pStyle w:val="11"/>
              <w:tabs>
                <w:tab w:val="left" w:pos="12600"/>
              </w:tabs>
              <w:jc w:val="center"/>
              <w:rPr>
                <w:rFonts w:ascii="Arial" w:hAnsi="Arial" w:cs="Arial"/>
                <w:sz w:val="16"/>
                <w:szCs w:val="16"/>
              </w:rPr>
            </w:pPr>
            <w:r w:rsidRPr="00664154">
              <w:rPr>
                <w:rFonts w:ascii="Arial" w:hAnsi="Arial" w:cs="Arial"/>
                <w:color w:val="000000"/>
                <w:sz w:val="16"/>
                <w:szCs w:val="16"/>
                <w:shd w:val="clear" w:color="auto" w:fill="FFFFFF"/>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664154" w:rsidRDefault="00817B62" w:rsidP="004E44CE">
            <w:pPr>
              <w:pStyle w:val="aff"/>
              <w:jc w:val="center"/>
              <w:rPr>
                <w:rFonts w:ascii="Arial" w:hAnsi="Arial" w:cs="Arial"/>
                <w:color w:val="222222"/>
              </w:rPr>
            </w:pPr>
            <w:r w:rsidRPr="00664154">
              <w:rPr>
                <w:rFonts w:ascii="Arial" w:hAnsi="Arial" w:cs="Arial"/>
                <w:color w:val="000000"/>
                <w:sz w:val="16"/>
                <w:szCs w:val="16"/>
              </w:rPr>
              <w:t>дозвіл на випуск серії:</w:t>
            </w:r>
            <w:r w:rsidRPr="00664154">
              <w:rPr>
                <w:rFonts w:ascii="Arial" w:hAnsi="Arial" w:cs="Arial"/>
                <w:color w:val="000000"/>
                <w:sz w:val="16"/>
                <w:szCs w:val="16"/>
              </w:rPr>
              <w:br/>
              <w:t>Такеда Мануфекчурінг Австрія АГ, Австрія;</w:t>
            </w:r>
          </w:p>
          <w:p w:rsidR="00817B62" w:rsidRPr="00664154" w:rsidRDefault="00817B62" w:rsidP="004E44CE">
            <w:pPr>
              <w:pStyle w:val="aff"/>
              <w:jc w:val="center"/>
              <w:rPr>
                <w:rFonts w:ascii="Arial" w:hAnsi="Arial" w:cs="Arial"/>
                <w:color w:val="222222"/>
              </w:rPr>
            </w:pPr>
            <w:r w:rsidRPr="00664154">
              <w:rPr>
                <w:rFonts w:ascii="Arial" w:hAnsi="Arial" w:cs="Arial"/>
                <w:color w:val="000000"/>
                <w:sz w:val="16"/>
                <w:szCs w:val="16"/>
              </w:rPr>
              <w:t>виробництво ГЛЗ, первинне та вторинне пакування ГЛЗ, контроль якості серії:</w:t>
            </w:r>
            <w:r w:rsidRPr="00664154">
              <w:rPr>
                <w:rFonts w:ascii="Arial" w:hAnsi="Arial" w:cs="Arial"/>
                <w:color w:val="000000"/>
                <w:sz w:val="16"/>
                <w:szCs w:val="16"/>
              </w:rPr>
              <w:br/>
              <w:t>Такеда Мануфекчурінг Австрія АГ, Австрія;</w:t>
            </w:r>
          </w:p>
          <w:p w:rsidR="00817B62" w:rsidRPr="00664154" w:rsidRDefault="00817B62" w:rsidP="004E44CE">
            <w:pPr>
              <w:pStyle w:val="aff"/>
              <w:jc w:val="center"/>
              <w:rPr>
                <w:rFonts w:ascii="Arial" w:hAnsi="Arial" w:cs="Arial"/>
                <w:color w:val="222222"/>
              </w:rPr>
            </w:pPr>
            <w:r w:rsidRPr="00664154">
              <w:rPr>
                <w:rFonts w:ascii="Arial" w:hAnsi="Arial" w:cs="Arial"/>
                <w:color w:val="000000"/>
                <w:sz w:val="16"/>
                <w:szCs w:val="16"/>
              </w:rPr>
              <w:t>контроль якості серії: "Стерильність" та "Ендотоксини":</w:t>
            </w:r>
            <w:r w:rsidRPr="00664154">
              <w:rPr>
                <w:rFonts w:ascii="Arial" w:hAnsi="Arial" w:cs="Arial"/>
                <w:color w:val="000000"/>
                <w:sz w:val="16"/>
                <w:szCs w:val="16"/>
              </w:rPr>
              <w:br/>
              <w:t>Такеда Мануфекчурінг Австрія АГ, Австрія</w:t>
            </w:r>
            <w:r w:rsidRPr="00664154">
              <w:rPr>
                <w:rFonts w:ascii="Arial" w:hAnsi="Arial" w:cs="Arial"/>
                <w:color w:val="000000"/>
                <w:sz w:val="16"/>
                <w:szCs w:val="16"/>
              </w:rPr>
              <w:br/>
              <w:t>виробництво, первинне пакування та контроль якості розчинника:</w:t>
            </w:r>
            <w:r w:rsidRPr="00664154">
              <w:rPr>
                <w:rFonts w:ascii="Arial" w:hAnsi="Arial" w:cs="Arial"/>
                <w:color w:val="000000"/>
                <w:sz w:val="16"/>
                <w:szCs w:val="16"/>
              </w:rPr>
              <w:br/>
              <w:t>Зігфрід Хамельн ГмбХ, Німеччина</w:t>
            </w:r>
          </w:p>
          <w:p w:rsidR="00817B62" w:rsidRPr="00664154" w:rsidRDefault="00817B62" w:rsidP="004E44C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023BF9" w:rsidRDefault="00817B62" w:rsidP="004E44CE">
            <w:pPr>
              <w:spacing w:before="100" w:beforeAutospacing="1" w:after="100" w:afterAutospacing="1"/>
              <w:jc w:val="center"/>
              <w:rPr>
                <w:rFonts w:ascii="Arial" w:hAnsi="Arial" w:cs="Arial"/>
                <w:color w:val="222222"/>
              </w:rPr>
            </w:pPr>
            <w:r w:rsidRPr="00023BF9">
              <w:rPr>
                <w:rFonts w:ascii="Arial" w:hAnsi="Arial" w:cs="Arial"/>
                <w:color w:val="000000"/>
                <w:sz w:val="16"/>
                <w:szCs w:val="16"/>
              </w:rPr>
              <w:t>Австрія/</w:t>
            </w:r>
          </w:p>
          <w:p w:rsidR="00817B62" w:rsidRPr="00023BF9" w:rsidRDefault="00817B62" w:rsidP="004E44CE">
            <w:pPr>
              <w:spacing w:before="100" w:beforeAutospacing="1" w:after="100" w:afterAutospacing="1"/>
              <w:jc w:val="center"/>
              <w:rPr>
                <w:rFonts w:ascii="Arial" w:hAnsi="Arial" w:cs="Arial"/>
                <w:color w:val="222222"/>
              </w:rPr>
            </w:pPr>
            <w:r w:rsidRPr="00023BF9">
              <w:rPr>
                <w:rFonts w:ascii="Arial" w:hAnsi="Arial" w:cs="Arial"/>
                <w:color w:val="000000"/>
                <w:sz w:val="16"/>
                <w:szCs w:val="16"/>
              </w:rPr>
              <w:t>Німеччина</w:t>
            </w:r>
          </w:p>
          <w:p w:rsidR="00817B62" w:rsidRPr="00664154" w:rsidRDefault="00817B62" w:rsidP="004E44CE">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664154" w:rsidRDefault="00817B62" w:rsidP="004E44CE">
            <w:pPr>
              <w:pStyle w:val="11"/>
              <w:tabs>
                <w:tab w:val="left" w:pos="12600"/>
              </w:tabs>
              <w:jc w:val="center"/>
              <w:rPr>
                <w:rFonts w:ascii="Arial" w:hAnsi="Arial" w:cs="Arial"/>
                <w:color w:val="000000"/>
                <w:sz w:val="16"/>
                <w:szCs w:val="16"/>
                <w:shd w:val="clear" w:color="auto" w:fill="FFFFFF"/>
              </w:rPr>
            </w:pPr>
            <w:r w:rsidRPr="00664154">
              <w:rPr>
                <w:rFonts w:ascii="Arial" w:hAnsi="Arial" w:cs="Arial"/>
                <w:color w:val="000000"/>
                <w:sz w:val="16"/>
                <w:szCs w:val="16"/>
                <w:shd w:val="clear" w:color="auto" w:fill="FFFFFF"/>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відповідального за випуск серії ГЛЗ. Адреса залишається без змін.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виробника, відповідального за виробництво, контроль якості серії, первинне та вторинне пакування ГЛЗ. Адреса залишається без змін.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виробника, відповідального за контроль якості серії: «Стерильність» та «Ендотоксини». Адреса залишається без змін.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відповідального за виробництво та контроль якості проміжного продукту (DEAE eluate), з Baxter Manufacturing S.p.A. (Via della Chimica 5, 02015 S. Rufina Cittaducale, Rieti), Italy на Takeda Manufacturing Italia S.p.A., Italy. Адреса залишається без змін.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відповідального за контроль якості проміжного продукту (DEAE eluate) і АФІ (nanofiltrate), Baxter AG, Lange Allee 24, 1221 Vienna, Austria на Takeda Manufacturing Austria AG, Austria. Адреса залишається без змін.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відповідального за виробництво проміжного продукту (DEAE eluate та CM eluate), виробництво AФІ (nanofiltrate), контроль якості вихідних матеріалів, проміжних продуктів та контроль якості AФІ (nanofiltrate) з Sanquin Plasma Products B.V., Plesmanlaan 125, 1066 CX Amsterdam, The Netherlands на Prothya Biosolutions Netherlands B.V., The Netherlands Адреса залишається без змін. Крім того, заявник вніс незначні редакційні правки у розділ 3.2.S.2.1 щоб обновити назви виробника, відповідального за виробництво та контроль якості проміжного продукту (СМ eluate) та виробництво АФІ (nanofiltrate), Sanquin Diagnostic Services B.V., The Netherlands. Назву виробника уточнено до Sanquin Diagnostiek B.V., The Netherlands.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відповідального за виробництво та контроль якості проміжного продукту (DEAE eluate) з Plasma Industries Belgium cvba-scrl (PIBe), De Tyraslaan 109, 1120 Brussels, Belgium на Prothya Biosolutions Belgium BV, Belgium. Адреса залишається без змін. Термін введення змін протягом 6 місяців після затвердження</w:t>
            </w:r>
          </w:p>
          <w:p w:rsidR="00817B62" w:rsidRPr="00664154" w:rsidRDefault="00817B62" w:rsidP="004E44CE">
            <w:pPr>
              <w:pStyle w:val="11"/>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664154" w:rsidRDefault="00817B62" w:rsidP="004E44CE">
            <w:pPr>
              <w:pStyle w:val="11"/>
              <w:tabs>
                <w:tab w:val="left" w:pos="12600"/>
              </w:tabs>
              <w:jc w:val="center"/>
              <w:rPr>
                <w:rFonts w:ascii="Arial" w:hAnsi="Arial" w:cs="Arial"/>
                <w:i/>
                <w:sz w:val="16"/>
                <w:szCs w:val="16"/>
              </w:rPr>
            </w:pPr>
            <w:r w:rsidRPr="00664154">
              <w:rPr>
                <w:rFonts w:ascii="Arial" w:hAnsi="Arial" w:cs="Arial"/>
                <w:i/>
                <w:iCs/>
                <w:color w:val="222222"/>
                <w:sz w:val="16"/>
                <w:szCs w:val="16"/>
                <w:shd w:val="clear" w:color="auto" w:fill="FFFFFF"/>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664154" w:rsidRDefault="00817B62" w:rsidP="004E44CE">
            <w:pPr>
              <w:pStyle w:val="11"/>
              <w:tabs>
                <w:tab w:val="left" w:pos="12600"/>
              </w:tabs>
              <w:jc w:val="center"/>
              <w:rPr>
                <w:rFonts w:ascii="Arial" w:hAnsi="Arial" w:cs="Arial"/>
                <w:i/>
                <w:iCs/>
                <w:color w:val="222222"/>
                <w:sz w:val="16"/>
                <w:szCs w:val="16"/>
                <w:shd w:val="clear" w:color="auto" w:fill="FFFFFF"/>
              </w:rPr>
            </w:pPr>
            <w:r w:rsidRPr="00664154">
              <w:rPr>
                <w:rFonts w:ascii="Arial" w:hAnsi="Arial" w:cs="Arial"/>
                <w:i/>
                <w:iCs/>
                <w:color w:val="222222"/>
                <w:sz w:val="16"/>
                <w:szCs w:val="16"/>
                <w:shd w:val="clear" w:color="auto" w:fill="FFFFFF"/>
              </w:rPr>
              <w:t xml:space="preserve">Не </w:t>
            </w:r>
          </w:p>
          <w:p w:rsidR="00817B62" w:rsidRPr="00664154" w:rsidRDefault="00817B62" w:rsidP="004E44CE">
            <w:pPr>
              <w:pStyle w:val="11"/>
              <w:tabs>
                <w:tab w:val="left" w:pos="12600"/>
              </w:tabs>
              <w:jc w:val="center"/>
              <w:rPr>
                <w:rFonts w:ascii="Arial" w:hAnsi="Arial" w:cs="Arial"/>
                <w:i/>
                <w:sz w:val="16"/>
                <w:szCs w:val="16"/>
                <w:lang w:val="ru-RU"/>
              </w:rPr>
            </w:pPr>
            <w:r w:rsidRPr="00664154">
              <w:rPr>
                <w:rFonts w:ascii="Arial" w:hAnsi="Arial" w:cs="Arial"/>
                <w:i/>
                <w:iCs/>
                <w:color w:val="222222"/>
                <w:sz w:val="16"/>
                <w:szCs w:val="16"/>
                <w:shd w:val="clear" w:color="auto" w:fill="FFFFFF"/>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664154" w:rsidRDefault="00817B62" w:rsidP="004E44CE">
            <w:pPr>
              <w:pStyle w:val="11"/>
              <w:tabs>
                <w:tab w:val="left" w:pos="12600"/>
              </w:tabs>
              <w:jc w:val="center"/>
              <w:rPr>
                <w:rFonts w:ascii="Arial" w:hAnsi="Arial" w:cs="Arial"/>
                <w:sz w:val="16"/>
                <w:szCs w:val="16"/>
              </w:rPr>
            </w:pPr>
            <w:r w:rsidRPr="00664154">
              <w:rPr>
                <w:rFonts w:ascii="Arial" w:hAnsi="Arial" w:cs="Arial"/>
                <w:color w:val="222222"/>
                <w:sz w:val="16"/>
                <w:szCs w:val="16"/>
                <w:shd w:val="clear" w:color="auto" w:fill="FFFFFF"/>
              </w:rPr>
              <w:t>UA/18748/01/01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664154" w:rsidRDefault="00817B62" w:rsidP="004E44CE">
            <w:pPr>
              <w:pStyle w:val="11"/>
              <w:tabs>
                <w:tab w:val="left" w:pos="12600"/>
              </w:tabs>
              <w:rPr>
                <w:rFonts w:ascii="Arial" w:hAnsi="Arial" w:cs="Arial"/>
                <w:b/>
                <w:sz w:val="16"/>
                <w:szCs w:val="16"/>
              </w:rPr>
            </w:pPr>
            <w:r w:rsidRPr="00664154">
              <w:rPr>
                <w:rFonts w:ascii="Arial" w:hAnsi="Arial" w:cs="Arial"/>
                <w:b/>
                <w:bCs/>
                <w:color w:val="222222"/>
                <w:sz w:val="16"/>
                <w:szCs w:val="16"/>
                <w:shd w:val="clear" w:color="auto" w:fill="FFFFFF"/>
              </w:rPr>
              <w:t>СІНРАЙЗ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664154" w:rsidRDefault="00817B62" w:rsidP="004E44CE">
            <w:pPr>
              <w:pStyle w:val="11"/>
              <w:tabs>
                <w:tab w:val="left" w:pos="12600"/>
              </w:tabs>
              <w:rPr>
                <w:rFonts w:ascii="Arial" w:hAnsi="Arial" w:cs="Arial"/>
                <w:sz w:val="16"/>
                <w:szCs w:val="16"/>
              </w:rPr>
            </w:pPr>
            <w:r w:rsidRPr="00664154">
              <w:rPr>
                <w:rFonts w:ascii="Arial" w:hAnsi="Arial" w:cs="Arial"/>
                <w:color w:val="000000"/>
                <w:sz w:val="16"/>
                <w:szCs w:val="16"/>
                <w:shd w:val="clear" w:color="auto" w:fill="FFFFFF"/>
              </w:rPr>
              <w:t>порошок та розчинник для розчину для ін'єкцій по 500 МО; по 2 флакони з порошком, 2 флакони з розчинником, 2 пристрої для перенесення з фільтром, 2 одноразових шприци об’ємом 10 мл, 2 набори для венепункції і 2 захисних килимки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664154" w:rsidRDefault="00817B62" w:rsidP="004E44CE">
            <w:pPr>
              <w:pStyle w:val="11"/>
              <w:tabs>
                <w:tab w:val="left" w:pos="12600"/>
              </w:tabs>
              <w:jc w:val="center"/>
              <w:rPr>
                <w:rFonts w:ascii="Arial" w:hAnsi="Arial" w:cs="Arial"/>
                <w:sz w:val="16"/>
                <w:szCs w:val="16"/>
              </w:rPr>
            </w:pPr>
            <w:r w:rsidRPr="00664154">
              <w:rPr>
                <w:rFonts w:ascii="Arial" w:hAnsi="Arial" w:cs="Arial"/>
                <w:color w:val="000000"/>
                <w:sz w:val="16"/>
                <w:szCs w:val="16"/>
                <w:shd w:val="clear" w:color="auto" w:fill="FFFFFF"/>
              </w:rPr>
              <w:t>Такеда Мануфекчурінг Австрія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664154" w:rsidRDefault="00817B62" w:rsidP="004E44CE">
            <w:pPr>
              <w:pStyle w:val="11"/>
              <w:tabs>
                <w:tab w:val="left" w:pos="12600"/>
              </w:tabs>
              <w:jc w:val="center"/>
              <w:rPr>
                <w:rFonts w:ascii="Arial" w:hAnsi="Arial" w:cs="Arial"/>
                <w:sz w:val="16"/>
                <w:szCs w:val="16"/>
              </w:rPr>
            </w:pPr>
            <w:r w:rsidRPr="00664154">
              <w:rPr>
                <w:rFonts w:ascii="Arial" w:hAnsi="Arial" w:cs="Arial"/>
                <w:color w:val="000000"/>
                <w:sz w:val="16"/>
                <w:szCs w:val="16"/>
                <w:shd w:val="clear" w:color="auto" w:fill="FFFFFF"/>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664154" w:rsidRDefault="00817B62" w:rsidP="004E44CE">
            <w:pPr>
              <w:pStyle w:val="aff"/>
              <w:jc w:val="center"/>
              <w:rPr>
                <w:rFonts w:ascii="Arial" w:hAnsi="Arial" w:cs="Arial"/>
                <w:color w:val="000000"/>
                <w:sz w:val="16"/>
                <w:szCs w:val="16"/>
              </w:rPr>
            </w:pPr>
            <w:r w:rsidRPr="00664154">
              <w:rPr>
                <w:rFonts w:ascii="Arial" w:hAnsi="Arial" w:cs="Arial"/>
                <w:color w:val="000000"/>
                <w:sz w:val="16"/>
                <w:szCs w:val="16"/>
              </w:rPr>
              <w:t>дозвіл на випуск серії:</w:t>
            </w:r>
          </w:p>
          <w:p w:rsidR="00817B62" w:rsidRPr="00664154" w:rsidRDefault="00817B62" w:rsidP="004E44CE">
            <w:pPr>
              <w:pStyle w:val="aff"/>
              <w:jc w:val="center"/>
              <w:rPr>
                <w:rFonts w:ascii="Arial" w:hAnsi="Arial" w:cs="Arial"/>
                <w:color w:val="222222"/>
              </w:rPr>
            </w:pPr>
            <w:r w:rsidRPr="00664154">
              <w:rPr>
                <w:rFonts w:ascii="Arial" w:hAnsi="Arial" w:cs="Arial"/>
                <w:color w:val="000000"/>
                <w:sz w:val="16"/>
                <w:szCs w:val="16"/>
              </w:rPr>
              <w:t>Такеда Мануфекчурінг Австрія АГ, Австрія; виробництво ГЛЗ, первинне та вторинне пакування ГЛЗ, контроль якості серії:</w:t>
            </w:r>
          </w:p>
          <w:p w:rsidR="00817B62" w:rsidRPr="00664154" w:rsidRDefault="00817B62" w:rsidP="004E44CE">
            <w:pPr>
              <w:pStyle w:val="aff"/>
              <w:jc w:val="center"/>
              <w:rPr>
                <w:rFonts w:ascii="Arial" w:hAnsi="Arial" w:cs="Arial"/>
                <w:color w:val="222222"/>
              </w:rPr>
            </w:pPr>
            <w:r w:rsidRPr="00664154">
              <w:rPr>
                <w:rFonts w:ascii="Arial" w:hAnsi="Arial" w:cs="Arial"/>
                <w:color w:val="000000"/>
                <w:sz w:val="16"/>
                <w:szCs w:val="16"/>
              </w:rPr>
              <w:t>Такеда Мануфекчурінг Австрія АГ, Австрія; контроль якості серії: "Стерильність" та "Ендотоксини": Такеда Мануфекчурінг Австрія АГ Австрія; виробництво, первинне пакування та контроль якості розчинника:</w:t>
            </w:r>
          </w:p>
          <w:p w:rsidR="00817B62" w:rsidRPr="00664154" w:rsidRDefault="00817B62" w:rsidP="004E44CE">
            <w:pPr>
              <w:pStyle w:val="aff"/>
              <w:jc w:val="center"/>
              <w:rPr>
                <w:rFonts w:ascii="Arial" w:hAnsi="Arial" w:cs="Arial"/>
                <w:sz w:val="16"/>
                <w:szCs w:val="16"/>
              </w:rPr>
            </w:pPr>
            <w:r w:rsidRPr="00664154">
              <w:rPr>
                <w:rFonts w:ascii="Arial" w:hAnsi="Arial" w:cs="Arial"/>
                <w:color w:val="000000"/>
                <w:sz w:val="16"/>
                <w:szCs w:val="16"/>
              </w:rPr>
              <w:t>Зігфрід Хамельн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023BF9" w:rsidRDefault="00817B62" w:rsidP="004E44CE">
            <w:pPr>
              <w:spacing w:before="100" w:beforeAutospacing="1" w:after="100" w:afterAutospacing="1"/>
              <w:jc w:val="center"/>
              <w:rPr>
                <w:rFonts w:ascii="Arial" w:hAnsi="Arial" w:cs="Arial"/>
                <w:color w:val="222222"/>
              </w:rPr>
            </w:pPr>
            <w:r w:rsidRPr="00023BF9">
              <w:rPr>
                <w:rFonts w:ascii="Arial" w:hAnsi="Arial" w:cs="Arial"/>
                <w:color w:val="000000"/>
                <w:sz w:val="16"/>
                <w:szCs w:val="16"/>
              </w:rPr>
              <w:t>Австрія/</w:t>
            </w:r>
          </w:p>
          <w:p w:rsidR="00817B62" w:rsidRPr="00023BF9" w:rsidRDefault="00817B62" w:rsidP="004E44CE">
            <w:pPr>
              <w:spacing w:before="100" w:beforeAutospacing="1" w:after="100" w:afterAutospacing="1"/>
              <w:jc w:val="center"/>
              <w:rPr>
                <w:rFonts w:ascii="Arial" w:hAnsi="Arial" w:cs="Arial"/>
                <w:color w:val="222222"/>
              </w:rPr>
            </w:pPr>
            <w:r w:rsidRPr="00023BF9">
              <w:rPr>
                <w:rFonts w:ascii="Arial" w:hAnsi="Arial" w:cs="Arial"/>
                <w:color w:val="000000"/>
                <w:sz w:val="16"/>
                <w:szCs w:val="16"/>
              </w:rPr>
              <w:t>Німеччина</w:t>
            </w:r>
          </w:p>
          <w:p w:rsidR="00817B62" w:rsidRPr="00664154" w:rsidRDefault="00817B62" w:rsidP="004E44CE">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664154" w:rsidRDefault="00817B62" w:rsidP="004E44CE">
            <w:pPr>
              <w:pStyle w:val="11"/>
              <w:tabs>
                <w:tab w:val="left" w:pos="12600"/>
              </w:tabs>
              <w:jc w:val="center"/>
              <w:rPr>
                <w:rFonts w:ascii="Arial" w:hAnsi="Arial" w:cs="Arial"/>
                <w:sz w:val="16"/>
                <w:szCs w:val="16"/>
              </w:rPr>
            </w:pPr>
            <w:r w:rsidRPr="00664154">
              <w:rPr>
                <w:rFonts w:ascii="Arial" w:hAnsi="Arial" w:cs="Arial"/>
                <w:color w:val="000000"/>
                <w:sz w:val="16"/>
                <w:szCs w:val="16"/>
                <w:shd w:val="clear" w:color="auto" w:fill="FFFFFF"/>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Введення альтернативного робочого референтного стандартного зразка (RS-C4T019) для діючої речовини та ГЛЗ додатково до поточного робочого референтного стандарту концентрату C1-інгібітору (HZ7AR). Додатково, редакційні зміни в п.3.2.S.5. Стандартні зразки та препарати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664154" w:rsidRDefault="00817B62" w:rsidP="004E44CE">
            <w:pPr>
              <w:pStyle w:val="11"/>
              <w:tabs>
                <w:tab w:val="left" w:pos="12600"/>
              </w:tabs>
              <w:jc w:val="center"/>
              <w:rPr>
                <w:rFonts w:ascii="Arial" w:hAnsi="Arial" w:cs="Arial"/>
                <w:i/>
                <w:sz w:val="16"/>
                <w:szCs w:val="16"/>
              </w:rPr>
            </w:pPr>
            <w:r w:rsidRPr="00664154">
              <w:rPr>
                <w:rFonts w:ascii="Arial" w:hAnsi="Arial" w:cs="Arial"/>
                <w:i/>
                <w:iCs/>
                <w:color w:val="222222"/>
                <w:sz w:val="16"/>
                <w:szCs w:val="16"/>
                <w:shd w:val="clear" w:color="auto" w:fill="FFFFFF"/>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664154" w:rsidRDefault="00817B62" w:rsidP="004E44CE">
            <w:pPr>
              <w:pStyle w:val="11"/>
              <w:tabs>
                <w:tab w:val="left" w:pos="12600"/>
              </w:tabs>
              <w:jc w:val="center"/>
              <w:rPr>
                <w:rFonts w:ascii="Arial" w:hAnsi="Arial" w:cs="Arial"/>
                <w:i/>
                <w:sz w:val="16"/>
                <w:szCs w:val="16"/>
                <w:lang w:val="ru-RU"/>
              </w:rPr>
            </w:pPr>
            <w:r w:rsidRPr="00664154">
              <w:rPr>
                <w:rFonts w:ascii="Arial" w:hAnsi="Arial" w:cs="Arial"/>
                <w:i/>
                <w:sz w:val="16"/>
                <w:szCs w:val="16"/>
                <w:lang w:val="ru-RU"/>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664154">
              <w:rPr>
                <w:rFonts w:ascii="Arial" w:hAnsi="Arial" w:cs="Arial"/>
                <w:color w:val="222222"/>
                <w:sz w:val="16"/>
                <w:szCs w:val="16"/>
                <w:shd w:val="clear" w:color="auto" w:fill="FFFFFF"/>
              </w:rPr>
              <w:t>UA/18748/01/01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СТЕРЕПРАЗ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ліофілізат для розчину для ін'єкцій по 40 мг по 1 або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Стерил-Джен Лайф Сайєнсиз (П) Лтд.</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Стерил-Джен Лайф Сайєнсиз (П) Лтд</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додавання упаковки ГЛЗ – по 1 флакону у картонній коробці разом з інструкцією для медичного застосування, з відповідними змінами в р. «Упаковка» МКЯ ЛЗ. Зміни внесені в інструкцію для медичного застосування лікарського засобу у розділ "Упаковка" (зміна розміру упаковки лікарського засобу).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UA/18910/01/01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СТРЕПТОЦИД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по 300 мг, по 10 таблеток у блістерах; по 10 таблеток у блістері, по 1 або по 10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"Лубнифарм"</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"Лубнифарм"</w:t>
            </w:r>
          </w:p>
          <w:p w:rsidR="00817B62" w:rsidRPr="00BA2A0A" w:rsidRDefault="00817B62" w:rsidP="004E44C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I типу: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Додається додатковий вид упаковки: по 10 таблеток у блістері, по 1блістеру у пачці з картону з відповідними змінами до розділу “Упаковка” МКЯ ЛЗ, без зміни первинного пакувального матеріалу.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UA/6759/01/01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СТРИКАРБ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розчин для інфузій 10 мг/мл, по 5 мл або 15 мл, або 45 мл, або 60 мл у флаконі;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М.БІОТЕК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МАЙЛАН ЛАБОРАТОРІЗ ЛІМІТЕД (OTL)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BA2A0A">
              <w:rPr>
                <w:rFonts w:ascii="Arial" w:hAnsi="Arial" w:cs="Arial"/>
                <w:sz w:val="16"/>
                <w:szCs w:val="16"/>
              </w:rPr>
              <w:br/>
              <w:t xml:space="preserve">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UA/12244/01/01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СУМАМІГРЕН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оболонкою по 100 мг по 2 або по 6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Фармацевтичний Завод"ПОЛЬФАРМА"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A2A0A">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UA/1475/01/02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СУМАМІГРЕН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оболонкою по 50 мг по 2 або по 6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Фармацевтичний Завод"ПОЛЬФАРМА"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A2A0A">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UA/1475/01/01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ТАЛЛІТОН®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lang w:val="ru-RU"/>
              </w:rPr>
            </w:pPr>
            <w:r w:rsidRPr="00BA2A0A">
              <w:rPr>
                <w:rFonts w:ascii="Arial" w:hAnsi="Arial" w:cs="Arial"/>
                <w:sz w:val="16"/>
                <w:szCs w:val="16"/>
                <w:lang w:val="ru-RU"/>
              </w:rPr>
              <w:t xml:space="preserve">таблетки по 6,25 мг, по 7 таблеток у блістері; по 2 або 4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ЗАТ Фармацевтичний завод ЕГІС</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первинне пакування, вторинне пакування, контроль, випуск серії:</w:t>
            </w:r>
            <w:r w:rsidRPr="00BA2A0A">
              <w:rPr>
                <w:rFonts w:ascii="Arial" w:hAnsi="Arial" w:cs="Arial"/>
                <w:sz w:val="16"/>
                <w:szCs w:val="16"/>
              </w:rPr>
              <w:br/>
              <w:t>ЗАТ Фармацевтичний завод ЕГІС, Угорщина</w:t>
            </w:r>
            <w:r w:rsidRPr="00BA2A0A">
              <w:rPr>
                <w:rFonts w:ascii="Arial" w:hAnsi="Arial" w:cs="Arial"/>
                <w:sz w:val="16"/>
                <w:szCs w:val="16"/>
              </w:rPr>
              <w:br/>
              <w:t>повний цикл виробництва, включаючи випуск серії:</w:t>
            </w:r>
            <w:r w:rsidRPr="00BA2A0A">
              <w:rPr>
                <w:rFonts w:ascii="Arial" w:hAnsi="Arial" w:cs="Arial"/>
                <w:sz w:val="16"/>
                <w:szCs w:val="16"/>
              </w:rPr>
              <w:br/>
              <w:t>ЗАТ Фармацевтичний завод ЕГІС,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 (R0-CEP 2016-314-Rev 01) для АФІ карведилолу від вже затвердженого виробника EGIS Pharmaceuticals PLC, Hungary. Затверджено: CEP (R1-CEP 2003-042-Rev 03) Запропоновано: CEP (R1-CEP 2003-042-Rev 03), CEP (R0-CEP 2016-314-Rev 01).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внесення змін до матеріалів реєстраційного досьє на ЛЗ р.3.2.P.7. Система контейнер/закупорювальний засіб: вилучення затвердженого типу первинної упаковки - флаконів.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відповідальної за вторинне пакування - ЗАТ Фармацевтичний завод ЕГІС, 9900, м. Керменд, вул. Матяш кірай, 65, Угорщина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відповідальної за первинне пакування - ЗАТ Фармацевтичний завод ЕГІС, 9900, м. Керменд, вул. Матяш кірай, 65, Угорщина.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відповідального за контроль, випуск серії - ЗАТ Фармацевтичний завод ЕГІС, 9900, м. Керменд, вул. Матяш кірай, 65, Угорщина.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Зміни внесені в інструкцію для медичного застосування лікарського засобу у розділи "Термін придатності", "Упаковка", "Виробник", "Місцезнаходження виробника та його адреса місця провадження діяльності" з відповідними змінами в тексті маркування упаковок.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UA/0947/01/01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ТАЛЛІТОН®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по 12,5 мг по 14 таблеток у блістері; по 1 або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ЗАТ Фармацевтичний завод ЕГІС </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первинне пакування, вторинне пакування, контроль, випуск серії:</w:t>
            </w:r>
            <w:r w:rsidRPr="00BA2A0A">
              <w:rPr>
                <w:rFonts w:ascii="Arial" w:hAnsi="Arial" w:cs="Arial"/>
                <w:sz w:val="16"/>
                <w:szCs w:val="16"/>
              </w:rPr>
              <w:br/>
              <w:t>ЗАТ Фармацевтичний завод ЕГІС, Угорщина</w:t>
            </w:r>
            <w:r w:rsidRPr="00BA2A0A">
              <w:rPr>
                <w:rFonts w:ascii="Arial" w:hAnsi="Arial" w:cs="Arial"/>
                <w:sz w:val="16"/>
                <w:szCs w:val="16"/>
              </w:rPr>
              <w:br/>
              <w:t>повний цикл виробництва, включаючи випуск серії:</w:t>
            </w:r>
            <w:r w:rsidRPr="00BA2A0A">
              <w:rPr>
                <w:rFonts w:ascii="Arial" w:hAnsi="Arial" w:cs="Arial"/>
                <w:sz w:val="16"/>
                <w:szCs w:val="16"/>
              </w:rPr>
              <w:br/>
              <w:t>ЗАТ Фармацевтичний завод ЕГІС,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 (R0-CEP 2016-314-Rev 01) для АФІ карведилолу від вже затвердженого виробника EGIS Pharmaceuticals PLC, Hungary. Затверджено: CEP (R1-CEP 2003-042-Rev 03) Запропоновано: CEP (R1-CEP 2003-042-Rev 03), CEP (R0-CEP 2016-314-Rev 01).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внесення змін до матеріалів реєстраційного досьє на ЛЗ р.3.2.P.7. Система контейнер/закупорювальний засіб: вилучення затвердженого типу первинної упаковки - флаконів.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відповідальної за вторинне пакування - ЗАТ Фармацевтичний завод ЕГІС, 9900, м. Керменд, вул. Матяш кірай, 65, Угорщина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відповідальної за первинне пакування - ЗАТ Фармацевтичний завод ЕГІС, 9900, м. Керменд, вул. Матяш кірай, 65, Угорщина.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відповідального за контроль, випуск серії - ЗАТ Фармацевтичний завод ЕГІС, 9900, м. Керменд, вул. Матяш кірай, 65, Угорщина.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Зміни внесені в інструкцію для медичного застосування лікарського засобу у розділи "Термін придатності", "Упаковка", "Виробник", "Місцезнаходження виробника та його адреса місця провадження діяльності" з відповідними змінами в тексті маркування упаковок.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UA/0947/01/02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ТАЛЛІТОН®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по 25 мг, по 14 таблеток у блістері; по 1 або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ЗАТ Фармацевтичний завод ЕГІС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первинне пакування, вторинне пакування, контроль, випуск серії:</w:t>
            </w:r>
            <w:r w:rsidRPr="00BA2A0A">
              <w:rPr>
                <w:rFonts w:ascii="Arial" w:hAnsi="Arial" w:cs="Arial"/>
                <w:sz w:val="16"/>
                <w:szCs w:val="16"/>
              </w:rPr>
              <w:br/>
              <w:t>ЗАТ Фармацевтичний завод ЕГІС, Угорщина</w:t>
            </w:r>
            <w:r w:rsidRPr="00BA2A0A">
              <w:rPr>
                <w:rFonts w:ascii="Arial" w:hAnsi="Arial" w:cs="Arial"/>
                <w:sz w:val="16"/>
                <w:szCs w:val="16"/>
              </w:rPr>
              <w:br/>
              <w:t>повний цикл виробництва, включаючи випуск серії:</w:t>
            </w:r>
            <w:r w:rsidRPr="00BA2A0A">
              <w:rPr>
                <w:rFonts w:ascii="Arial" w:hAnsi="Arial" w:cs="Arial"/>
                <w:sz w:val="16"/>
                <w:szCs w:val="16"/>
              </w:rPr>
              <w:br/>
              <w:t>ЗАТ Фармацевтичний завод ЕГІС,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 (R0-CEP 2016-314-Rev 01) для АФІ карведилолу від вже затвердженого виробника EGIS Pharmaceuticals PLC, Hungary. Затверджено: CEP (R1-CEP 2003-042-Rev 03) Запропоновано: CEP (R1-CEP 2003-042-Rev 03), CEP (R0-CEP 2016-314-Rev 01).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внесення змін до матеріалів реєстраційного досьє на ЛЗ р.3.2.P.7. Система контейнер/закупорювальний засіб: вилучення затвердженого типу первинної упаковки - флаконів.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відповідальної за вторинне пакування - ЗАТ Фармацевтичний завод ЕГІС, 9900, м. Керменд, вул. Матяш кірай, 65, Угорщина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відповідальної за первинне пакування - ЗАТ Фармацевтичний завод ЕГІС, 9900, м. Керменд, вул. Матяш кірай, 65, Угорщина.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відповідального за контроль, випуск серії - ЗАТ Фармацевтичний завод ЕГІС, 9900, м. Керменд, вул. Матяш кірай, 65, Угорщина.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Зміни внесені в інструкцію для медичного застосування лікарського засобу у розділи "Термін придатності", "Упаковка", "Виробник", "Місцезнаходження виробника та його адреса місця провадження діяльності" з відповідними змінами в тексті маркування упаковок.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UA/0947/01/03</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ТЕВАЛОР-ТЕВА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для смоктання по 20 таблеток у блістері; по 1 або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Балканфарма-Разград АТ, Болгарія,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Болгарія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на алюмінієву фольгу новим показником «Ідентифікація поліефіру» з методом ІЧ-спектрофотометрії в результаті заміни попереднього нітроцелюлозного покриття (праймера) на поліефірне. Нове покриття наноситься на зовнішній бік фольги та не контактує з ЛЗ.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UA/4271/01/01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ТЕВАЛОР-ТЕВА БЕНЗИДАМІН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спрей для ротової порожнини, 1,5 мг/мл, по 30 мл спрею для ротової порожнини у флаконі з механічним розпилювачем та ковпачком, який захищає розпилювач; по 1 флакону у комплекті з аплікатором для ротової порожнини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виробництво нерозфасованої продукції, первинна та вторинна упаковка, дозвіл на випуск серії, контроль серії (крім показників «Мікробіологічна якість» та «Вміст етанолу»): Лабораторіум Санітатіс, С.Л., Іспанія; контроль серії (лише показник «Мікробіологічна якість»): Лабораторіо Ечеварне, С.А., Іспанія; контроль серії (лише показник «Вміст етанолу»): Мікро-Біос, С.Л.,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Іспанія</w:t>
            </w:r>
          </w:p>
          <w:p w:rsidR="00817B62" w:rsidRPr="00BA2A0A" w:rsidRDefault="00817B62" w:rsidP="004E44CE">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R0-CEP 2020-286-Rev 00 для АФІ бензидаміну гідрохлорид від вже затвердженого виробника Centaur Pharmaceuticals Private Limited, India. Затверджено:ASMF Запропоновано: R0-CEP 2020-286-Rev 00.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заміна дільниці виробника Лабораторіо Ечеварне С.А., Іспанія на якій здійснюється контроль серії (лише показник “Мікробіологічна якість”). Затверджено: С/Провенса, №312, Бахос, Барселона, Барселона, 08037, Іспанія. C/Provenca, №312, Bajos, Barcelona, Barcelona, 08037, Spain. Запропоновано: Авеніда Кан Беллетт 61-65, Сант-Кугат-дель-Вальєс, 08174 Барселона, Іспанія. Avenida Can Bellet 61-65, Sant Cugat del Valles, 08174 Barcelona, Spain.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адреси місця провадження діяльності виробника Мікро-Біос, С.Л., Іспанія, що відповідає за контроль серії (лише показник “Вміст етанолу”) Затверджено: Авда. Моссен Жасінт Вердагер, 62. Пол. Інд. Фонтсанта, Сан-Жуан-Деспі, Барселона, 08970, Іспанія. Avda. Mossen Jacinto Verdaguer, 62. Pol. Ind. Fontsanta, Sant Joan Despi, Barcelona, 08970, Spain. Запропоновано: Калле Нарцис Монторіол, 58, Пол. Інд. Фонтсанта, Сан-Жуан-Деспі, Барселона, 08970, Іспанія. Calle Narcis Monturiol, 58. Pol. Ind. Fontsanta, Sant Joan Despi, Barcelona, 08970, Spain.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UA/19327/01/01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ТЕТРАМОЛ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капсули по 6 капсул у блістерах; по 6 капсул у блістері; по 5 блістерів у картонній пачці; по 10 капсул у блістері; по 3 блістери у картонній пачці; по 6 капсул у блістері; по 5 блістерів у картонній пачці; по 10 картонних пачок у картонному коробі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Мальта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Латвія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Технічна помилка (згідно наказу МОЗ від 23.07.2015 № 460), Виправлення технічної помилки, пов’язано з невідповідністю (різночитання) в межах одного документа, допущення помилки в процесі внесення зміни при виведенні на ринок додаткового пакування, а саме: невірно зазначено комплектність упаковки № 30 (10х5) на титульній сторінці МКЯ ЛЗ. </w:t>
            </w:r>
            <w:r w:rsidRPr="00BA2A0A">
              <w:rPr>
                <w:rFonts w:ascii="Arial" w:hAnsi="Arial" w:cs="Arial"/>
                <w:sz w:val="16"/>
                <w:szCs w:val="16"/>
              </w:rPr>
              <w:br/>
              <w:t xml:space="preserve">Діюча редакція: ТЕТРАМОЛ, капсули № 6 без пачки, № 30 (6х5), № 30 (10х5), № 300 ((6х5)х10) у блістерах </w:t>
            </w:r>
            <w:r w:rsidRPr="00BA2A0A">
              <w:rPr>
                <w:rFonts w:ascii="Arial" w:hAnsi="Arial" w:cs="Arial"/>
                <w:sz w:val="16"/>
                <w:szCs w:val="16"/>
              </w:rPr>
              <w:br/>
              <w:t xml:space="preserve">Пропонована редакція: ТЕТРАМОЛ, капсули № 6 без пачки, № 30 (6х5), № 30 (10х3), № 300 ((6х5)х10) у блістерах </w:t>
            </w:r>
            <w:r w:rsidRPr="00BA2A0A">
              <w:rPr>
                <w:rFonts w:ascii="Arial" w:hAnsi="Arial" w:cs="Arial"/>
                <w:sz w:val="16"/>
                <w:szCs w:val="16"/>
              </w:rPr>
              <w:br/>
              <w:t>Зазначене виправлення відповідає матеріалам реєстраційного досьє. Виправлено технічну помилку у заголовку до тексту маркування первинної упаковки лікарського засобу щодо зазначення одного з розмірів упаковки (№30 (10х3)).</w:t>
            </w:r>
            <w:r w:rsidRPr="00BA2A0A">
              <w:rPr>
                <w:rFonts w:ascii="Arial" w:hAnsi="Arial" w:cs="Arial"/>
                <w:sz w:val="16"/>
                <w:szCs w:val="16"/>
              </w:rPr>
              <w:br/>
              <w:t>Зазначене виправлення відповідає матеріалам реєстраційного досьє.</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UA/13734/01/01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ТЕТРАСПАН 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розчин для інфузій; по 500 мл у контейнері; по 10 контейнерів у картонній коробці; по 250 мл, 500 мл у мішку; по 20 мішків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Поний цикл виробництва: Б. Браун Медикал СА,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BA2A0A">
              <w:rPr>
                <w:rFonts w:ascii="Arial" w:hAnsi="Arial" w:cs="Arial"/>
                <w:sz w:val="16"/>
                <w:szCs w:val="16"/>
              </w:rPr>
              <w:br/>
              <w:t xml:space="preserve">Діюча редакція: Dr. Marco Junginger. Пропонована редакція: Майкл Маршлер / Michael Marschler.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Лебединець Єлизавета Романівна. Пропонована редакція: Михайлюк Марина Станіславівна. Зміна контактних даних контактної особи заявника, відповідальної за фармаконагляд в Україні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UA/9875/01/02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ТІОКОЛХІКОЗИД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порошок (субстанція) у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НВФ "МІКРОХІМ"</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Алкем Інтернешенал Прайвет Лімітед</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UA/18793/01/01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ТОБРИНЕКСТ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краплі очні, суспензія по 5 мл суспензії у флаконі-крапельниці, по 1 флакону-крапельниці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Некстфарм ГмбХ</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Республіка 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РАФАРМ СА</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Греція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у зв'язку зі зміною місця розташування офісу. В назві заявника не відбулося жодних змін. Зміни внесені в текст маркування на вторинній упаковці лікарського засобу щодо місцезнаходження заявника. Введення зміни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Щиголєва Маріанна Вікторівна. Пропонована редакція: Шульц Ольга Сергіївна.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UA/17537/01/01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ТОБРОСОПТ®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краплі очні, розчин, 3 мг/мл, по 5 мл розчину у безбарвному поліетиленовому флаконі-крапельниці, закритий кришкою білого кольору з гарантійним кільцем (з контролем першого відкриття);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Варшавський фармацевтичний завод Польфа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Варшавський фармацевтичний завод Польфа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A2A0A">
              <w:rPr>
                <w:rFonts w:ascii="Arial" w:hAnsi="Arial" w:cs="Arial"/>
                <w:sz w:val="16"/>
                <w:szCs w:val="16"/>
              </w:rPr>
              <w:br/>
              <w:t xml:space="preserve">Діюча редакція: Krzysztof Karpinski / Криштоф Карпінскі. Пропонована редакція: Анна Кончак / Anna Konczak. </w:t>
            </w:r>
            <w:r w:rsidRPr="00BA2A0A">
              <w:rPr>
                <w:rFonts w:ascii="Arial" w:hAnsi="Arial" w:cs="Arial"/>
                <w:sz w:val="16"/>
                <w:szCs w:val="16"/>
              </w:rPr>
              <w:br/>
              <w:t xml:space="preserve">Зміна контактних даних уповноваженої особи заявника, відповідальної за фармаконагляд.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UA/13493/01/01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ТОБРОСОПТ®-ДЕКС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краплі очні, суспензія (3,0 мг/1,0 мг) в 1 мл; по 5 мл у флаконі-крапельниці; по 1 флакону-крапельниці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Варшавський фармацевтичний завод Польфа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Варшавський фармацевтичний завод Польфа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BA2A0A">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UA/14326/01/01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ТРИГРИМ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по 10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A2A0A">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UA/10564/01/03</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ТРИНЕФРОН-ЗДОРОВ'Я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капсули по 10 капсул у блістері; по 3 або по 6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Товариство з обмеженою відповідальністю "Фармацевтична компанія "Здоров'я"</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всі стадії виробництва, контроль якості, випуск серії:</w:t>
            </w:r>
            <w:r w:rsidRPr="00BA2A0A">
              <w:rPr>
                <w:rFonts w:ascii="Arial" w:hAnsi="Arial" w:cs="Arial"/>
                <w:sz w:val="16"/>
                <w:szCs w:val="16"/>
              </w:rPr>
              <w:br/>
              <w:t>Товариство з обмеженою відповідальністю "Фармацевтична компанія "Здоров'я", Україна</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всі стадії виробництва, контроль якості, випуск серії:</w:t>
            </w:r>
            <w:r w:rsidRPr="00BA2A0A">
              <w:rPr>
                <w:rFonts w:ascii="Arial" w:hAnsi="Arial" w:cs="Arial"/>
                <w:sz w:val="16"/>
                <w:szCs w:val="16"/>
              </w:rPr>
              <w:br/>
              <w:t>Товариство з обмеженою відповідальністю "ФАРМЕКС ГРУП", Україна</w:t>
            </w:r>
            <w:r w:rsidRPr="00BA2A0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додаткового виробника готового лікарського засобу - ТОВ “ФАРМЕКС ГРУП”, Україна для упаковки по 10 капсул у блістері; по 6 блістерів у коробці з картону з маркуванням українською мовою.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 ТОВ “ФАРМЕКС ГРУП”, Україна що відповідає за контроль якості та випуск серії ЛЗ для упаковки по 10 капсул у блістері; по 6 блістерів у коробці з картону з маркуванням українською мовою. Зміни внесені в розділи "Виробник" та "Місцезнаходження виробника та адреса місця провадження його діяльності" в інструкцію для медичного застосування щодо додавання виробничої дільниці та як наслідок - затвердження додаткового тексту маркування упаковки лікарського засобу.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UA/11689/02/01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ТРИНОМІЯ®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капсули тверді по 100 мг/20 мг/2,5 мг; по 7 капсул у блістері; по 4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Феррер Інтернаціональ,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Іспанiя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Іспанiя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BA2A0A">
              <w:rPr>
                <w:rFonts w:ascii="Arial" w:hAnsi="Arial" w:cs="Arial"/>
                <w:sz w:val="16"/>
                <w:szCs w:val="16"/>
              </w:rPr>
              <w:br/>
              <w:t>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UA/15410/01/01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sz w:val="16"/>
                <w:szCs w:val="16"/>
              </w:rPr>
            </w:pPr>
            <w:r>
              <w:rPr>
                <w:rFonts w:ascii="Arial" w:hAnsi="Arial" w:cs="Arial"/>
                <w:b/>
                <w:bCs/>
                <w:color w:val="222222"/>
                <w:sz w:val="16"/>
                <w:szCs w:val="16"/>
                <w:shd w:val="clear" w:color="auto" w:fill="FFFFFF"/>
              </w:rPr>
              <w:t>ТРИЦИТРОН ЕКСТРА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Pr>
                <w:rFonts w:ascii="Arial" w:hAnsi="Arial" w:cs="Arial"/>
                <w:color w:val="222222"/>
                <w:sz w:val="16"/>
                <w:szCs w:val="16"/>
                <w:shd w:val="clear" w:color="auto" w:fill="FFFFFF"/>
              </w:rPr>
              <w:t>порошок для орального розчину, по 1 саше; по 10 або 30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Pr>
                <w:rFonts w:ascii="Arial" w:hAnsi="Arial" w:cs="Arial"/>
                <w:color w:val="222222"/>
                <w:sz w:val="16"/>
                <w:szCs w:val="16"/>
                <w:shd w:val="clear" w:color="auto" w:fill="FFFFFF"/>
              </w:rPr>
              <w:t>ТОВ "Фармацевтична компанія "ФарКоС"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Pr>
                <w:rFonts w:ascii="Arial" w:hAnsi="Arial" w:cs="Arial"/>
                <w:color w:val="222222"/>
                <w:sz w:val="16"/>
                <w:szCs w:val="16"/>
                <w:shd w:val="clear" w:color="auto" w:fill="FFFFFF"/>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Pr>
                <w:rFonts w:ascii="Arial" w:hAnsi="Arial" w:cs="Arial"/>
                <w:color w:val="222222"/>
                <w:sz w:val="16"/>
                <w:szCs w:val="16"/>
                <w:shd w:val="clear" w:color="auto" w:fill="FFFFFF"/>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Pr>
                <w:rFonts w:ascii="Arial" w:hAnsi="Arial" w:cs="Arial"/>
                <w:color w:val="222222"/>
                <w:sz w:val="16"/>
                <w:szCs w:val="16"/>
                <w:shd w:val="clear" w:color="auto" w:fill="FFFFFF"/>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Pr>
                <w:rFonts w:ascii="Arial" w:hAnsi="Arial" w:cs="Arial"/>
                <w:color w:val="222222"/>
                <w:sz w:val="16"/>
                <w:szCs w:val="16"/>
                <w:shd w:val="clear" w:color="auto" w:fill="FFFFFF"/>
              </w:rPr>
              <w:t>внесення змін до реєстраційних матеріалів: Зміни І типу - Зміни щодо безпеки/ефективності та фармаконагляду (інші зміни) Поява додаткового тексту маркування для упаковки № 30 для нового замовника.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rPr>
            </w:pPr>
            <w:r>
              <w:rPr>
                <w:rFonts w:ascii="Arial" w:hAnsi="Arial" w:cs="Arial"/>
                <w:i/>
                <w:iCs/>
                <w:color w:val="222222"/>
                <w:sz w:val="16"/>
                <w:szCs w:val="16"/>
                <w:shd w:val="clear" w:color="auto" w:fill="FFFFFF"/>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Pr>
                <w:rFonts w:ascii="Arial" w:hAnsi="Arial" w:cs="Arial"/>
                <w:color w:val="222222"/>
                <w:sz w:val="16"/>
                <w:szCs w:val="16"/>
                <w:shd w:val="clear" w:color="auto" w:fill="FFFFFF"/>
              </w:rPr>
              <w:t>UA/18162/01/01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ТРОМБО АСС 100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плівковою оболонкою, кишковорозчинні по 100 мг; по 10 таблеток у блістері; по 3 блістери в картонній коробці; по 20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Г.Л. Фарма ГмбХ, Австрія; Г.Л. Фарма ГмбХ, Австрія (виробник, відповідальний за випуск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"Перердозування", Побічні реакції".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60300F" w:rsidRDefault="00817B62" w:rsidP="004E44CE">
            <w:pPr>
              <w:pStyle w:val="11"/>
              <w:tabs>
                <w:tab w:val="left" w:pos="12600"/>
              </w:tabs>
              <w:jc w:val="center"/>
              <w:rPr>
                <w:rFonts w:ascii="Arial" w:hAnsi="Arial" w:cs="Arial"/>
                <w:b/>
                <w:i/>
                <w:sz w:val="16"/>
                <w:szCs w:val="16"/>
                <w:highlight w:val="red"/>
              </w:rPr>
            </w:pPr>
            <w:r w:rsidRPr="002E3A1C">
              <w:rPr>
                <w:rFonts w:ascii="Arial" w:hAnsi="Arial" w:cs="Arial"/>
                <w:i/>
                <w:sz w:val="16"/>
                <w:szCs w:val="16"/>
              </w:rPr>
              <w:t>№ 10х3 – без рецепта; № 100 – 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UA/5373/01/01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ТРУКСИМА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концентрат для розчину для інфузій, по 100 мг/10 мл; по 10 мл (100 мг) у флаконі; по 2 флакони у картонній коробці; концентрат для розчину для інфузій, по 500 мг/50 мл; по 50 мл (500 мг)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Селлтріон Хелзкеар Ко.,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Республiка Корея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Виробництво, первинне пакування, вторинне пакування, випробування стабільності; Випробування стабільності: СЕЛЛТРІОН Інк., Республiка Корея</w:t>
            </w:r>
            <w:r w:rsidRPr="00BA2A0A">
              <w:rPr>
                <w:rFonts w:ascii="Arial" w:hAnsi="Arial" w:cs="Arial"/>
                <w:sz w:val="16"/>
                <w:szCs w:val="16"/>
              </w:rPr>
              <w:br/>
              <w:t>Випробування контролю якості при випуску, вторинне пакування:</w:t>
            </w:r>
            <w:r w:rsidRPr="00BA2A0A">
              <w:rPr>
                <w:rFonts w:ascii="Arial" w:hAnsi="Arial" w:cs="Arial"/>
                <w:sz w:val="16"/>
                <w:szCs w:val="16"/>
              </w:rPr>
              <w:br/>
              <w:t xml:space="preserve">ЗАТ Фармацевтичний завод ЕГІС, Угорщина </w:t>
            </w:r>
            <w:r w:rsidRPr="00BA2A0A">
              <w:rPr>
                <w:rFonts w:ascii="Arial" w:hAnsi="Arial" w:cs="Arial"/>
                <w:sz w:val="16"/>
                <w:szCs w:val="16"/>
              </w:rPr>
              <w:br/>
              <w:t>Часткове випробування контролю якості при випуску (за показниками стерильність та ендотоксини):</w:t>
            </w:r>
            <w:r w:rsidRPr="00BA2A0A">
              <w:rPr>
                <w:rFonts w:ascii="Arial" w:hAnsi="Arial" w:cs="Arial"/>
                <w:sz w:val="16"/>
                <w:szCs w:val="16"/>
              </w:rPr>
              <w:br/>
              <w:t>Фармасьютікал Контрол енд Девелопмент Лабораторі Ко., Лтд, Угорщина</w:t>
            </w:r>
            <w:r w:rsidRPr="00BA2A0A">
              <w:rPr>
                <w:rFonts w:ascii="Arial" w:hAnsi="Arial" w:cs="Arial"/>
                <w:sz w:val="16"/>
                <w:szCs w:val="16"/>
              </w:rPr>
              <w:br/>
              <w:t>Виробник, відповідальний за випуск серії:</w:t>
            </w:r>
            <w:r w:rsidRPr="00BA2A0A">
              <w:rPr>
                <w:rFonts w:ascii="Arial" w:hAnsi="Arial" w:cs="Arial"/>
                <w:sz w:val="16"/>
                <w:szCs w:val="16"/>
              </w:rPr>
              <w:br/>
              <w:t>Мiллмаунт Хелскеар Лтд., Ірландiя</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Виробництво, первинне пакування, випробування контролю якості при випуску:</w:t>
            </w:r>
            <w:r w:rsidRPr="00BA2A0A">
              <w:rPr>
                <w:rFonts w:ascii="Arial" w:hAnsi="Arial" w:cs="Arial"/>
                <w:sz w:val="16"/>
                <w:szCs w:val="16"/>
              </w:rPr>
              <w:br/>
              <w:t>Бакстер Онколоджi ГмбХ, Нiмеччина</w:t>
            </w:r>
          </w:p>
          <w:p w:rsidR="00817B62" w:rsidRPr="00BA2A0A" w:rsidRDefault="00817B62" w:rsidP="004E44C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lang w:val="ru-RU"/>
              </w:rPr>
            </w:pPr>
            <w:r w:rsidRPr="00BA2A0A">
              <w:rPr>
                <w:rFonts w:ascii="Arial" w:hAnsi="Arial" w:cs="Arial"/>
                <w:sz w:val="16"/>
                <w:szCs w:val="16"/>
              </w:rPr>
              <w:t>Республiка Корея</w:t>
            </w:r>
            <w:r w:rsidRPr="00BA2A0A">
              <w:rPr>
                <w:rFonts w:ascii="Arial" w:hAnsi="Arial" w:cs="Arial"/>
                <w:sz w:val="16"/>
                <w:szCs w:val="16"/>
                <w:lang w:val="ru-RU"/>
              </w:rPr>
              <w:t>/</w:t>
            </w:r>
          </w:p>
          <w:p w:rsidR="00817B62" w:rsidRPr="00BA2A0A" w:rsidRDefault="00817B62" w:rsidP="004E44CE">
            <w:pPr>
              <w:pStyle w:val="11"/>
              <w:tabs>
                <w:tab w:val="left" w:pos="12600"/>
              </w:tabs>
              <w:jc w:val="center"/>
              <w:rPr>
                <w:rFonts w:ascii="Arial" w:hAnsi="Arial" w:cs="Arial"/>
                <w:sz w:val="16"/>
                <w:szCs w:val="16"/>
                <w:lang w:val="ru-RU"/>
              </w:rPr>
            </w:pPr>
            <w:r w:rsidRPr="00BA2A0A">
              <w:rPr>
                <w:rFonts w:ascii="Arial" w:hAnsi="Arial" w:cs="Arial"/>
                <w:sz w:val="16"/>
                <w:szCs w:val="16"/>
              </w:rPr>
              <w:t>Угорщина</w:t>
            </w:r>
            <w:r w:rsidRPr="00BA2A0A">
              <w:rPr>
                <w:rFonts w:ascii="Arial" w:hAnsi="Arial" w:cs="Arial"/>
                <w:sz w:val="16"/>
                <w:szCs w:val="16"/>
                <w:lang w:val="ru-RU"/>
              </w:rPr>
              <w:t>/</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Ірландiя/</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Нiмеччина</w:t>
            </w:r>
          </w:p>
          <w:p w:rsidR="00817B62" w:rsidRPr="00BA2A0A" w:rsidRDefault="00817B62" w:rsidP="004E44CE">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Адміністративна зміна видалення виробника, відповідального за випуск серії ГЛЗ Біотек Сервісес Інтернешнл ЛТД, за адресами "Біотек Хаус, Сентрал Парк, Вестерн Авеню, Бріджент Індастріал Істейт, Бріджент, CF31 3RT, Велика Британія" та "Юнітс 2100, 2110, 2010, 2120, 2130 та 2500 Фейз 18, Сентрал Парк, Бріджент Індастріал Істейт, Бріджент, CF31 3TY, Велика Британія". Залишається альтернативний виробник, котрий відповідає за випуск серії ГЛЗ (Міллмаунт Хелскеа Лтд.,Ірландія) Зміни внесені в розділи "Виробник" та "Місцезнаходження виробника та його адреса місця провадження діяльності" в інструкцію для медичного застосування лікарського засобу у зв"язку з вилученням одного з виробників лікарського засобу, як наслідок - відповідні зміни у тексті маркування упаковки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UA/17284/01/01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УЛЬТРАФАСТИН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оболонкою, по 100 мг; по 10 таблеток у блістері; по 1 або по 2 блістери в коробці; по 20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згідно з рекомендацією PRAC</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UA/12296/01/01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УЛЬТРАФАСТИН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оболонкою, по 100 мг; по 10 таблеток у блістері; по 1 або по 2 блістери в коробці; по 20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BA2A0A">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jc w:val="center"/>
              <w:rPr>
                <w:rFonts w:ascii="Arial" w:hAnsi="Arial" w:cs="Arial"/>
                <w:i/>
                <w:sz w:val="16"/>
                <w:szCs w:val="16"/>
              </w:rPr>
            </w:pPr>
            <w:r w:rsidRPr="00BA2A0A">
              <w:rPr>
                <w:rFonts w:ascii="Arial" w:hAnsi="Arial" w:cs="Arial"/>
                <w:i/>
                <w:sz w:val="16"/>
                <w:szCs w:val="16"/>
              </w:rPr>
              <w:t>-</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UA/12296/01/01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УНДЕВІТ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драже по 50 драже в контейнері; по 1 контейнеру в пачці з картону; по 50 драже в контейнері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“ВІТАМІНИ”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та методів випробування новим показником якості "Залишкові кількості органічних розчинників. Ацетон" на АФІ піридоксину гідрохлориду (вітаміну В6), виробника DSM Nutritional Products GmbH”, Німеччина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UA/5605/01/01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УРСОФАЛЬК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таблетки, вкриті плівковою оболонкою, по 500 мг; по 25 таблеток у блістері; по 1, 2, або по 4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Відповідальний за випуск серій кінцевого продукту:</w:t>
            </w:r>
            <w:r w:rsidRPr="00BA2A0A">
              <w:rPr>
                <w:rFonts w:ascii="Arial" w:hAnsi="Arial" w:cs="Arial"/>
                <w:sz w:val="16"/>
                <w:szCs w:val="16"/>
              </w:rPr>
              <w:br/>
              <w:t xml:space="preserve">Др. Фальк Фарма ГмбХ, Німеччина; </w:t>
            </w:r>
            <w:r w:rsidRPr="00BA2A0A">
              <w:rPr>
                <w:rFonts w:ascii="Arial" w:hAnsi="Arial" w:cs="Arial"/>
                <w:sz w:val="16"/>
                <w:szCs w:val="16"/>
              </w:rPr>
              <w:br/>
              <w:t>Виробник дозованої форми, первинне, вторинне пакування та контроль якості:</w:t>
            </w:r>
            <w:r w:rsidRPr="00BA2A0A">
              <w:rPr>
                <w:rFonts w:ascii="Arial" w:hAnsi="Arial" w:cs="Arial"/>
                <w:sz w:val="16"/>
                <w:szCs w:val="16"/>
              </w:rPr>
              <w:br/>
              <w:t>Лозан Фарма ГмбХ , Німеччина;</w:t>
            </w:r>
            <w:r w:rsidRPr="00BA2A0A">
              <w:rPr>
                <w:rFonts w:ascii="Arial" w:hAnsi="Arial" w:cs="Arial"/>
                <w:sz w:val="16"/>
                <w:szCs w:val="16"/>
              </w:rPr>
              <w:br/>
              <w:t>Виробник, відповідальний за первинне, вторинне пакування та контроль якості:</w:t>
            </w:r>
            <w:r w:rsidRPr="00BA2A0A">
              <w:rPr>
                <w:rFonts w:ascii="Arial" w:hAnsi="Arial" w:cs="Arial"/>
                <w:sz w:val="16"/>
                <w:szCs w:val="16"/>
              </w:rPr>
              <w:br/>
              <w:t xml:space="preserve">Лозан Фарма ГмбХ, Німеччина; </w:t>
            </w:r>
            <w:r w:rsidRPr="00BA2A0A">
              <w:rPr>
                <w:rFonts w:ascii="Arial" w:hAnsi="Arial" w:cs="Arial"/>
                <w:sz w:val="16"/>
                <w:szCs w:val="16"/>
              </w:rPr>
              <w:br/>
              <w:t>Виробник, відповідальний за контроль якості:</w:t>
            </w:r>
            <w:r w:rsidRPr="00BA2A0A">
              <w:rPr>
                <w:rFonts w:ascii="Arial" w:hAnsi="Arial" w:cs="Arial"/>
                <w:sz w:val="16"/>
                <w:szCs w:val="16"/>
              </w:rPr>
              <w:br/>
              <w:t>Науково-дослідний інститут Хеппелер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BA2A0A">
              <w:rPr>
                <w:rFonts w:ascii="Arial" w:hAnsi="Arial" w:cs="Arial"/>
                <w:sz w:val="16"/>
                <w:szCs w:val="16"/>
              </w:rPr>
              <w:br/>
              <w:t>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UA/3746/03/01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ФАРМАДОЛ®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по 10 таблеток у блістерах; по 10 таблеток у блістері; по 1 або 3, або 5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2000-124-Rev 09 (затверджено: R1-CEP 2000-124-Rev 08) для діючої речовини Paracetamol від вже затвердженого виробника ANQIU LU'AN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2000-124-Rev 10 для діючої речовини Paracetamol від вже затвердженого виробника ANQIU LU'AN PHARMACEUTICAL CO., LTD., Китай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UA/8183/01/01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ФІТОЛІЗИН®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паста для приготування суспензії для орального застосування; по 100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ТОВ Гербаполь Варшава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BA2A0A">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UA/0471/01/01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ФЛЮОРОУРАЦИЛ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розчин для ін`єкцій, 50 мг/мл по 5 мл, або по 10 мл, або по 20 мл, або по 100 мл розчину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Медак Гезельшафт фюр клініше Шпеціальпрепарате мбХ</w:t>
            </w:r>
            <w:r w:rsidRPr="00BA2A0A">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виробник, що відповідає за вторинне пакування, маркування, контроль/випробування серії та за випуск серії:</w:t>
            </w:r>
            <w:r w:rsidRPr="00BA2A0A">
              <w:rPr>
                <w:rFonts w:ascii="Arial" w:hAnsi="Arial" w:cs="Arial"/>
                <w:sz w:val="16"/>
                <w:szCs w:val="16"/>
              </w:rPr>
              <w:br/>
              <w:t>Медак Гезельшафт фюр клініше Шпеціальпрепарате мбХ, Німеччина</w:t>
            </w:r>
            <w:r w:rsidRPr="00BA2A0A">
              <w:rPr>
                <w:rFonts w:ascii="Arial" w:hAnsi="Arial" w:cs="Arial"/>
                <w:sz w:val="16"/>
                <w:szCs w:val="16"/>
              </w:rPr>
              <w:br/>
              <w:t>виробник, що відповідає за випуск форми in bulk, маркування, первинне та вторинне пакування, контроль/випробування серії:</w:t>
            </w:r>
            <w:r w:rsidRPr="00BA2A0A">
              <w:rPr>
                <w:rFonts w:ascii="Arial" w:hAnsi="Arial" w:cs="Arial"/>
                <w:sz w:val="16"/>
                <w:szCs w:val="16"/>
              </w:rPr>
              <w:br/>
              <w:t>Онкомед меньюфекчерінг, а.с., Чеська Республіка</w:t>
            </w:r>
          </w:p>
          <w:p w:rsidR="00817B62" w:rsidRPr="00BA2A0A" w:rsidRDefault="00817B62" w:rsidP="004E44C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Німеччина/</w:t>
            </w:r>
          </w:p>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Чеська Республіка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готового лікарського засобу Онкотек Фарма Продакшин ГмбХ, Німеччина, що відповідає за випуск форми in bulk, маркування, первинне та вторинне пакування, контроль/випробування серії.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вилучено з розділу 3.2.Р.3.3.Опис виробничого процесу та контролю процесу етапу Очищення та стерилізація флаконів, гумових пробок та ковпачків "flip -off" (для обох концепцій чистих приміщень);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випробування щодо чистоти повітря від твердих частинок на ділянці наповнення (для стандартної концепції чистого приміщення) з розділу 3.2.Р.3.4.Контроль критичних стадій і проміжної продукції;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 оновлення даних про стабільність готового лікарського засобу, зокрема розділів 3.2.P.8.1 Stability Summary and Conclusion та 3.2.P.8.3 Stability Data; зміни І типу - Зміни з якості. Готовий лікарський засіб. Контроль готового лікарського засобу (інші зміни) - затверджені методи контролю якості ГЛЗ представлено українською мовою;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вилучено з розділу 3.2.Р.3.3.Опис виробничого процесу та контролю процесу етапу, Очищення та стерилізація гумових пробок та ковпачків "flip -off" (альтернативні процедури);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вилучено з розділу 3.2.Р.3.3.Опис виробничого процесу та контролю процесу етапу, що стосується Заходів для підтримання стерильних умов під час розливу (для стандартної концепції чистих приміщень);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вилучено з розділу 3.2.Р.3.3.Опис виробничого процесу та контролю процесу етапу, що стосується Заходів для підтримання стерильних умов під час розливу (в ізоляторі);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випробування щодо чистоти повітря від твердих частинок на ділянці наповнення (виконується в ізоляторі) з розділу 3.2.Р.3.4.Контроль критичних стадій і проміжної продукції;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випробування щодо наявності життєздатних мікроорганізмів у повітрі (для стандартної концепції чистих приміщень) з розділу 3.2.Р.3.4.Контроль критичних стадій і проміжної продукції;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випробування щодо наявності життєздатних мікроорганізмів у повітрі (проводиться в ізоляторі) з розділу 3.2.Р.3.4.Контроль критичних стадій і проміжної продукції;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випробування щодо перевірки процедур стерилізації (для стандартної концепції чистої кімнати) з розділу 3.2.Р.3.4.Контроль критичних стадій і проміжної продукції;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випробування щодо перевірки процедур стерилізації (додатково для концепції чистого приміщення ізолятора) з розділу 3.2.Р.3.4.Контроль критичних стадій і проміжної продукції</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UA/8091/01/01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ЦЕФОПЕКТАМ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порошок для розчину для ін'єкцій, 1 г/1 г; по 1 флакону з порошком; по 1 флакону з порошком в пачці з картону; по 5 флаконів з порошком у касеті; по 1 касеті у пеналі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Публічне акціонерне товариство "Науково-виробничий центр"Борщагівський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у методах випробування АФІ сульбактаму натрієвої солі, а саме було вилучено фірму виробника фільтраційної установки «Стерітест» та були внесені відповідні уточнення до методики контролю АФІ «Стерильність».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вилучення найменування постачальників матеріалів (Флакони, пробки гумові, ковпачки алюмінієві, ампули) з реєстраційного досьє - приведення розділу 3.2.P.7. Система контейнер/закупорювальний засіб реєстраційного досьє у відповідність до європейських вимог.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зміна періодичності контролю первинного пакувального матеріалу пробка гумова (затверджено: контролюють першу та наступну кожну п’яту серію поставки поточного року; запропоновано: контролюють першу серію кожного року від кожного виробника) для показників : «Ідентифікація», «Прозорість розчину S», «Кольоровість розчину S», «Кислотність або лужність», «Оптична густина», «Відновні речовини», «Амонію солі», «Цинк, що екстрагується», «Важкі метали, що екстрагуються», «Залишок після випаровування», «Леткі сульфіди».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в специфікації для контролю первинного пакувального матеріалу "Пробка гумова", а саме введено нові назви показників "Опис", "Відновні речовини" випаровування" - приведення у відповідність до вимог ДФУ 2.0.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сульбактаму натрієвої солі, а саме внесено перелік органічних розчинників за тестом "Залишкові розчинники" для різних виробників.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сульбактаму натрієвої солі "Qilu Antibiotics Pharmaceutical Co., Ltd.", Китай, та як наслідок зміни в специфікації на АФІ, щодо переліку органічних розчинників за тестом "Залишкові розчинники" для різних виробників.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UA/13412/01/02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ЦЕФОПЕКТАМ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порошок для розчину для ін'єкцій, 500 мг/500 мг; по 1 флакону з порошком; по 1 флакону з порошком в пачці з картону; по 5 флаконів з порошком у касеті; по 1 касеті у пеналі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Публічне акціонерне товариство "Науково-виробничий центр"Борщагівський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у методах випробування АФІ сульбактаму натрієвої солі, а саме було вилучено фірму виробника фільтраційної установки «Стерітест» та були внесені відповідні уточнення до методики контролю АФІ «Стерильність».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вилучення найменування постачальників матеріалів (Флакони, пробки гумові, ковпачки алюмінієві, ампули) з реєстраційного досьє - приведення розділу 3.2.P.7. Система контейнер/закупорювальний засіб реєстраційного досьє у відповідність до європейських вимог.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зміна періодичності контролю первинного пакувального матеріалу пробка гумова (затверджено: контролюють першу та наступну кожну п’яту серію поставки поточного року; запропоновано: контролюють першу серію кожного року від кожного виробника) для показників : «Ідентифікація», «Прозорість розчину S», «Кольоровість розчину S», «Кислотність або лужність», «Оптична густина», «Відновні речовини», «Амонію солі», «Цинк, що екстрагується», «Важкі метали, що екстрагуються», «Залишок після випаровування», «Леткі сульфіди».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в специфікації для контролю первинного пакувального матеріалу "Пробка гумова", а саме введено нові назви показників "Опис", "Відновні речовини" випаровування" - приведення у відповідність до вимог ДФУ 2.0.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сульбактаму натрієвої солі, а саме внесено перелік органічних розчинників за тестом "Залишкові розчинники" для різних виробників.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сульбактаму натрієвої солі "Qilu Antibiotics Pharmaceutical Co., Ltd.", Китай, та як наслідок зміни в специфікації на АФІ, щодо переліку органічних розчинників за тестом "Залишкові розчинники" для різних виробників.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UA/13412/01/01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ЦЕФТРИАКСОН-ВІСТА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 xml:space="preserve">порошок для розчину для ін'єкцій по 1 г, 1 або 10 флаконів з порошком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виробництво готового лікарського засобу, випуск серії: АЦС ДОБФАР С.П.А., Італiя; виробництво та контроль якості стерильної суміші: АЦС ДОБФАР С.П.А., Італiя; виробництво та контроль якості стерильної суміші: АЦС ДОБФАР С.П.А., Італiя; виробництво та контроль якості стерильної суміші: ФРЕЗЕНІУС КАБІ іПСУМ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Італiя</w:t>
            </w:r>
          </w:p>
          <w:p w:rsidR="00817B62" w:rsidRPr="00BA2A0A" w:rsidRDefault="00817B62" w:rsidP="004E44CE">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Зміна частоти подання регулярно оновлюваного звіту з безпеки Діюча редакція: </w:t>
            </w:r>
            <w:r w:rsidRPr="00BA2A0A">
              <w:rPr>
                <w:rFonts w:ascii="Arial" w:hAnsi="Arial" w:cs="Arial"/>
                <w:sz w:val="16"/>
                <w:szCs w:val="16"/>
              </w:rPr>
              <w:br/>
              <w:t>Частота подання регулярно оновлюваного звіту з безпеки 3 роки Кінцева дата для включення даних до РОЗБ - 26.05.2024 р. Дата подання - 24.08.2024 р. Пропонована редакція: Частота подання регулярно оновлюваного звіту з безпеки 5 років Кінцева дата для включення даних до РОЗБ - 26.05.2023 р. Дата подання - 24.08.2023 р. Рекомендовано до затвердження відповідно до періодичності подання регулярно оновлюваних звітів з безпеки лікарських засобів у ЄС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UA/18215/01/01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ЦИПРИНОЛ®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плівковою оболонкою, по 250 мг по 10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 (фізичні та хімічні методи контролю); НЛЗОХ (Національні лабораторія за здрав'є, околє ін храно), Словенія (контроль серії (фізичні та хімічні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b/>
                <w:sz w:val="16"/>
                <w:szCs w:val="16"/>
              </w:rPr>
            </w:pPr>
            <w:r w:rsidRPr="00BA2A0A">
              <w:rPr>
                <w:rFonts w:ascii="Arial" w:hAnsi="Arial" w:cs="Arial"/>
                <w:sz w:val="16"/>
                <w:szCs w:val="16"/>
              </w:rPr>
              <w:t>Словенія</w:t>
            </w:r>
          </w:p>
          <w:p w:rsidR="00817B62" w:rsidRPr="00BA2A0A" w:rsidRDefault="00817B62" w:rsidP="004E44CE">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у розділи: "Фармакологічні властивості", "Особливості застосування", "Спосіб застосування та дози", "Побічні реакції" відповідно до інформації референтного лікарського засобу (Ciproxin).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UA/0678/02/02</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ЦИПРИНОЛ®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плівковою оболонкою, по 500 мг по 10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 (фізичні та хімічні методи контролю); НЛЗОХ (Національні лабораторія за здрав'є, околє ін храно), Словенія (контроль серії (фізичні та хімічні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b/>
                <w:sz w:val="16"/>
                <w:szCs w:val="16"/>
              </w:rPr>
            </w:pPr>
            <w:r w:rsidRPr="00BA2A0A">
              <w:rPr>
                <w:rFonts w:ascii="Arial" w:hAnsi="Arial" w:cs="Arial"/>
                <w:sz w:val="16"/>
                <w:szCs w:val="16"/>
              </w:rPr>
              <w:t>Словенія</w:t>
            </w:r>
          </w:p>
          <w:p w:rsidR="00817B62" w:rsidRPr="00BA2A0A" w:rsidRDefault="00817B62" w:rsidP="004E44CE">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у розділи: "Фармакологічні властивості", "Особливості застосування", "Спосіб застосування та дози", "Побічні реакції" відповідно до інформації референтного лікарського засобу (Ciproxin).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UA/0678/02/03</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ЦИПРИНОЛ®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таблетки, вкриті плівковою оболонкою, по 750 мг, по 10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 КРКА, д.д., Ново место, Словенія; контроль серії: НЛЗОХ (Національні лабораторія за здрав'є, околє ін храно),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у розділи: "Фармакологічні властивості", "Взаємодія з іншими лікарськими засобами та інші види взаємодій", "Особливості застосування", "Спосіб застосування та дози", "Побічні реакції" відповідно до інформації референтного лікарського засобу (Ciproxin).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i/>
                <w:sz w:val="16"/>
                <w:szCs w:val="16"/>
                <w:lang w:val="ru-RU"/>
              </w:rPr>
            </w:pPr>
            <w:r w:rsidRPr="00BA2A0A">
              <w:rPr>
                <w:rFonts w:ascii="Arial" w:hAnsi="Arial" w:cs="Arial"/>
                <w:i/>
                <w:sz w:val="16"/>
                <w:szCs w:val="16"/>
                <w:lang w:val="ru-RU"/>
              </w:rPr>
              <w:t>Не</w:t>
            </w:r>
          </w:p>
          <w:p w:rsidR="00817B62" w:rsidRPr="00BA2A0A" w:rsidRDefault="00817B62" w:rsidP="004E44CE">
            <w:pPr>
              <w:jc w:val="center"/>
              <w:rPr>
                <w:rFonts w:ascii="Arial" w:hAnsi="Arial" w:cs="Arial"/>
                <w:i/>
                <w:sz w:val="16"/>
                <w:szCs w:val="16"/>
              </w:rPr>
            </w:pPr>
            <w:r w:rsidRPr="00BA2A0A">
              <w:rPr>
                <w:rFonts w:ascii="Arial" w:hAnsi="Arial" w:cs="Arial"/>
                <w:i/>
                <w:sz w:val="16"/>
                <w:szCs w:val="16"/>
              </w:rPr>
              <w:t>підлягає</w:t>
            </w:r>
          </w:p>
          <w:p w:rsidR="00817B62" w:rsidRPr="00BA2A0A" w:rsidRDefault="00817B62" w:rsidP="004E44CE">
            <w:pPr>
              <w:pStyle w:val="11"/>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UA/0678/02/01</w:t>
            </w:r>
          </w:p>
        </w:tc>
      </w:tr>
      <w:tr w:rsidR="00817B62" w:rsidRPr="00BA2A0A" w:rsidTr="00B27B7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17B62" w:rsidRPr="00BA2A0A" w:rsidRDefault="00817B62" w:rsidP="00817B62">
            <w:pPr>
              <w:numPr>
                <w:ilvl w:val="0"/>
                <w:numId w:val="8"/>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17B62" w:rsidRPr="00BA2A0A" w:rsidRDefault="00817B62" w:rsidP="004E44CE">
            <w:pPr>
              <w:pStyle w:val="11"/>
              <w:tabs>
                <w:tab w:val="left" w:pos="12600"/>
              </w:tabs>
              <w:rPr>
                <w:rFonts w:ascii="Arial" w:hAnsi="Arial" w:cs="Arial"/>
                <w:b/>
                <w:i/>
                <w:sz w:val="16"/>
                <w:szCs w:val="16"/>
              </w:rPr>
            </w:pPr>
            <w:r w:rsidRPr="00BA2A0A">
              <w:rPr>
                <w:rFonts w:ascii="Arial" w:hAnsi="Arial" w:cs="Arial"/>
                <w:b/>
                <w:sz w:val="16"/>
                <w:szCs w:val="16"/>
              </w:rPr>
              <w:t>ЦИПРОНЕКС®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rPr>
                <w:rFonts w:ascii="Arial" w:hAnsi="Arial" w:cs="Arial"/>
                <w:sz w:val="16"/>
                <w:szCs w:val="16"/>
              </w:rPr>
            </w:pPr>
            <w:r w:rsidRPr="00BA2A0A">
              <w:rPr>
                <w:rFonts w:ascii="Arial" w:hAnsi="Arial" w:cs="Arial"/>
                <w:sz w:val="16"/>
                <w:szCs w:val="16"/>
              </w:rPr>
              <w:t>краплі очні та вушні, розчин 0,3 %; по 5 мл в поліетиленовому флаконі-крапельниці;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 xml:space="preserve">Варшавський фармацевтичний завод Польфа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BA2A0A">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b/>
                <w:i/>
                <w:sz w:val="16"/>
                <w:szCs w:val="16"/>
              </w:rPr>
            </w:pPr>
            <w:r w:rsidRPr="00BA2A0A">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sz w:val="16"/>
                <w:szCs w:val="16"/>
              </w:rPr>
            </w:pPr>
            <w:r w:rsidRPr="00BA2A0A">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17B62" w:rsidRPr="00BA2A0A" w:rsidRDefault="00817B62" w:rsidP="004E44CE">
            <w:pPr>
              <w:pStyle w:val="11"/>
              <w:tabs>
                <w:tab w:val="left" w:pos="12600"/>
              </w:tabs>
              <w:jc w:val="center"/>
              <w:rPr>
                <w:rFonts w:ascii="Arial" w:hAnsi="Arial" w:cs="Arial"/>
                <w:sz w:val="16"/>
                <w:szCs w:val="16"/>
              </w:rPr>
            </w:pPr>
            <w:r w:rsidRPr="00BA2A0A">
              <w:rPr>
                <w:rFonts w:ascii="Arial" w:hAnsi="Arial" w:cs="Arial"/>
                <w:sz w:val="16"/>
                <w:szCs w:val="16"/>
              </w:rPr>
              <w:t>UA/14617/01/01</w:t>
            </w:r>
          </w:p>
        </w:tc>
      </w:tr>
    </w:tbl>
    <w:p w:rsidR="00817B62" w:rsidRPr="00BA2A0A" w:rsidRDefault="00817B62" w:rsidP="00817B62">
      <w:pPr>
        <w:ind w:right="20"/>
        <w:rPr>
          <w:rStyle w:val="cs7864ebcf1"/>
          <w:rFonts w:ascii="Arial" w:hAnsi="Arial" w:cs="Arial"/>
          <w:color w:val="auto"/>
        </w:rPr>
      </w:pPr>
    </w:p>
    <w:p w:rsidR="00817B62" w:rsidRPr="00BA2A0A" w:rsidRDefault="00817B62" w:rsidP="00817B62">
      <w:pPr>
        <w:ind w:right="20"/>
        <w:rPr>
          <w:rStyle w:val="cs7864ebcf1"/>
          <w:rFonts w:ascii="Arial" w:hAnsi="Arial" w:cs="Arial"/>
          <w:color w:val="auto"/>
        </w:rPr>
      </w:pPr>
    </w:p>
    <w:tbl>
      <w:tblPr>
        <w:tblW w:w="0" w:type="auto"/>
        <w:tblLook w:val="04A0" w:firstRow="1" w:lastRow="0" w:firstColumn="1" w:lastColumn="0" w:noHBand="0" w:noVBand="1"/>
      </w:tblPr>
      <w:tblGrid>
        <w:gridCol w:w="7421"/>
        <w:gridCol w:w="7422"/>
      </w:tblGrid>
      <w:tr w:rsidR="00817B62" w:rsidRPr="00BA2A0A" w:rsidTr="004E44CE">
        <w:tc>
          <w:tcPr>
            <w:tcW w:w="7421" w:type="dxa"/>
            <w:hideMark/>
          </w:tcPr>
          <w:p w:rsidR="00817B62" w:rsidRPr="00BA2A0A" w:rsidRDefault="00817B62" w:rsidP="004E44CE">
            <w:pPr>
              <w:rPr>
                <w:rStyle w:val="cs95e872d03"/>
                <w:rFonts w:ascii="Arial" w:hAnsi="Arial" w:cs="Arial"/>
                <w:sz w:val="28"/>
                <w:szCs w:val="28"/>
              </w:rPr>
            </w:pPr>
            <w:r w:rsidRPr="00BA2A0A">
              <w:rPr>
                <w:rStyle w:val="cs7a65ad241"/>
                <w:rFonts w:ascii="Arial" w:hAnsi="Arial" w:cs="Arial"/>
                <w:sz w:val="28"/>
                <w:szCs w:val="28"/>
              </w:rPr>
              <w:t xml:space="preserve">В.о. начальника </w:t>
            </w:r>
          </w:p>
          <w:p w:rsidR="00817B62" w:rsidRPr="00BA2A0A" w:rsidRDefault="00817B62" w:rsidP="004E44CE">
            <w:pPr>
              <w:ind w:right="20"/>
              <w:rPr>
                <w:rStyle w:val="cs7864ebcf1"/>
                <w:rFonts w:ascii="Arial" w:hAnsi="Arial" w:cs="Arial"/>
                <w:b w:val="0"/>
                <w:color w:val="auto"/>
                <w:sz w:val="28"/>
                <w:szCs w:val="28"/>
              </w:rPr>
            </w:pPr>
            <w:r w:rsidRPr="00BA2A0A">
              <w:rPr>
                <w:rStyle w:val="cs7a65ad241"/>
                <w:rFonts w:ascii="Arial" w:hAnsi="Arial" w:cs="Arial"/>
                <w:sz w:val="28"/>
                <w:szCs w:val="28"/>
              </w:rPr>
              <w:t>Фармацевтичного управління</w:t>
            </w:r>
          </w:p>
        </w:tc>
        <w:tc>
          <w:tcPr>
            <w:tcW w:w="7422" w:type="dxa"/>
          </w:tcPr>
          <w:p w:rsidR="00817B62" w:rsidRPr="00BA2A0A" w:rsidRDefault="00817B62" w:rsidP="004E44CE">
            <w:pPr>
              <w:pStyle w:val="cs95e872d0"/>
              <w:rPr>
                <w:rStyle w:val="cs7864ebcf1"/>
                <w:rFonts w:ascii="Arial" w:hAnsi="Arial" w:cs="Arial"/>
                <w:color w:val="auto"/>
                <w:sz w:val="28"/>
                <w:szCs w:val="28"/>
              </w:rPr>
            </w:pPr>
          </w:p>
          <w:p w:rsidR="00817B62" w:rsidRPr="00BA2A0A" w:rsidRDefault="00817B62" w:rsidP="004E44CE">
            <w:pPr>
              <w:pStyle w:val="cs95e872d0"/>
              <w:jc w:val="right"/>
              <w:rPr>
                <w:rStyle w:val="cs7864ebcf1"/>
                <w:rFonts w:ascii="Arial" w:hAnsi="Arial" w:cs="Arial"/>
                <w:color w:val="auto"/>
                <w:sz w:val="28"/>
                <w:szCs w:val="28"/>
              </w:rPr>
            </w:pPr>
            <w:r w:rsidRPr="00BA2A0A">
              <w:rPr>
                <w:rStyle w:val="cs7a65ad241"/>
                <w:rFonts w:ascii="Arial" w:hAnsi="Arial" w:cs="Arial"/>
                <w:sz w:val="28"/>
                <w:szCs w:val="28"/>
              </w:rPr>
              <w:t>Олександр ГРІЦЕНКО</w:t>
            </w:r>
          </w:p>
        </w:tc>
      </w:tr>
    </w:tbl>
    <w:p w:rsidR="00817B62" w:rsidRPr="00BA2A0A" w:rsidRDefault="00817B62" w:rsidP="00817B62">
      <w:pPr>
        <w:jc w:val="center"/>
        <w:rPr>
          <w:rFonts w:ascii="Arial" w:hAnsi="Arial" w:cs="Arial"/>
          <w:b/>
          <w:sz w:val="22"/>
          <w:szCs w:val="22"/>
        </w:rPr>
      </w:pPr>
    </w:p>
    <w:p w:rsidR="007F3466" w:rsidRDefault="007F3466" w:rsidP="00FC73F7">
      <w:pPr>
        <w:pStyle w:val="31"/>
        <w:spacing w:after="0"/>
        <w:ind w:left="0"/>
        <w:rPr>
          <w:b/>
          <w:sz w:val="28"/>
          <w:szCs w:val="28"/>
          <w:lang w:val="uk-UA"/>
        </w:rPr>
      </w:pPr>
    </w:p>
    <w:sectPr w:rsidR="007F3466" w:rsidSect="004E44CE">
      <w:headerReference w:type="even" r:id="rId15"/>
      <w:headerReference w:type="default" r:id="rId16"/>
      <w:footerReference w:type="even" r:id="rId17"/>
      <w:footerReference w:type="default" r:id="rId18"/>
      <w:headerReference w:type="first" r:id="rId19"/>
      <w:footerReference w:type="first" r:id="rId20"/>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4CE" w:rsidRDefault="004E44CE" w:rsidP="00B217C6">
      <w:r>
        <w:separator/>
      </w:r>
    </w:p>
  </w:endnote>
  <w:endnote w:type="continuationSeparator" w:id="0">
    <w:p w:rsidR="004E44CE" w:rsidRDefault="004E44CE"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CE" w:rsidRDefault="004E44C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CE" w:rsidRDefault="004E44CE">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CE" w:rsidRDefault="004E44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4CE" w:rsidRDefault="004E44CE" w:rsidP="00B217C6">
      <w:r>
        <w:separator/>
      </w:r>
    </w:p>
  </w:footnote>
  <w:footnote w:type="continuationSeparator" w:id="0">
    <w:p w:rsidR="004E44CE" w:rsidRDefault="004E44CE"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EC7653">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DB2" w:rsidRDefault="006E1DB2" w:rsidP="004E44CE">
    <w:pPr>
      <w:pStyle w:val="a3"/>
      <w:tabs>
        <w:tab w:val="center" w:pos="7568"/>
        <w:tab w:val="left" w:pos="11190"/>
      </w:tabs>
    </w:pPr>
    <w:r>
      <w:tab/>
    </w:r>
    <w:r>
      <w:tab/>
    </w:r>
    <w:r>
      <w:fldChar w:fldCharType="begin"/>
    </w:r>
    <w:r>
      <w:instrText>PAGE   \* MERGEFORMAT</w:instrText>
    </w:r>
    <w:r>
      <w:fldChar w:fldCharType="separate"/>
    </w:r>
    <w:r w:rsidR="00EC7653">
      <w:rPr>
        <w:noProof/>
      </w:rPr>
      <w:t>4</w:t>
    </w:r>
    <w:r>
      <w:fldChar w:fldCharType="end"/>
    </w:r>
  </w:p>
  <w:p w:rsidR="004C4885" w:rsidRDefault="004C4885" w:rsidP="004E44CE">
    <w:pPr>
      <w:pStyle w:val="a3"/>
      <w:tabs>
        <w:tab w:val="center" w:pos="7568"/>
        <w:tab w:val="left" w:pos="1119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8F5" w:rsidRDefault="001A08F5" w:rsidP="004E44CE">
    <w:pPr>
      <w:pStyle w:val="a3"/>
      <w:tabs>
        <w:tab w:val="center" w:pos="7313"/>
        <w:tab w:val="left" w:pos="11295"/>
      </w:tabs>
    </w:pPr>
    <w:r>
      <w:tab/>
    </w:r>
    <w:r>
      <w:tab/>
    </w:r>
    <w:r>
      <w:fldChar w:fldCharType="begin"/>
    </w:r>
    <w:r>
      <w:instrText>PAGE   \* MERGEFORMAT</w:instrText>
    </w:r>
    <w:r>
      <w:fldChar w:fldCharType="separate"/>
    </w:r>
    <w:r w:rsidR="00B27B78">
      <w:rPr>
        <w:noProof/>
      </w:rPr>
      <w:t>14</w:t>
    </w:r>
    <w:r>
      <w:fldChar w:fldCharType="end"/>
    </w:r>
  </w:p>
  <w:p w:rsidR="002A2B6E" w:rsidRDefault="002A2B6E" w:rsidP="004E44CE">
    <w:pPr>
      <w:pStyle w:val="a3"/>
      <w:tabs>
        <w:tab w:val="center" w:pos="7313"/>
        <w:tab w:val="left" w:pos="11295"/>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CE" w:rsidRDefault="004E44CE">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CE" w:rsidRDefault="004E44CE" w:rsidP="004E44CE">
    <w:pPr>
      <w:pStyle w:val="a3"/>
      <w:tabs>
        <w:tab w:val="center" w:pos="7313"/>
        <w:tab w:val="left" w:pos="10995"/>
      </w:tabs>
    </w:pPr>
    <w:r>
      <w:tab/>
    </w:r>
    <w:r>
      <w:tab/>
    </w:r>
    <w:r>
      <w:fldChar w:fldCharType="begin"/>
    </w:r>
    <w:r>
      <w:instrText>PAGE   \* MERGEFORMAT</w:instrText>
    </w:r>
    <w:r>
      <w:fldChar w:fldCharType="separate"/>
    </w:r>
    <w:r w:rsidR="00B27B78">
      <w:rPr>
        <w:noProof/>
      </w:rPr>
      <w:t>150</w:t>
    </w:r>
    <w:r>
      <w:fldChar w:fldCharType="end"/>
    </w:r>
  </w:p>
  <w:p w:rsidR="00B27B78" w:rsidRDefault="00B27B78" w:rsidP="004E44CE">
    <w:pPr>
      <w:pStyle w:val="a3"/>
      <w:tabs>
        <w:tab w:val="center" w:pos="7313"/>
        <w:tab w:val="left" w:pos="1099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CE" w:rsidRDefault="004E44C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EC3"/>
    <w:multiLevelType w:val="multilevel"/>
    <w:tmpl w:val="00807D98"/>
    <w:lvl w:ilvl="0">
      <w:start w:val="1"/>
      <w:numFmt w:val="decimal"/>
      <w:lvlText w:val="%1."/>
      <w:lvlJc w:val="lef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1B14573"/>
    <w:multiLevelType w:val="hybridMultilevel"/>
    <w:tmpl w:val="1D5492D2"/>
    <w:lvl w:ilvl="0" w:tplc="1A06BB0A">
      <w:start w:val="1"/>
      <w:numFmt w:val="decimal"/>
      <w:lvlText w:val="%1."/>
      <w:lvlJc w:val="left"/>
      <w:pPr>
        <w:ind w:left="1092" w:hanging="372"/>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6" w15:restartNumberingAfterBreak="0">
    <w:nsid w:val="6AD128AB"/>
    <w:multiLevelType w:val="multilevel"/>
    <w:tmpl w:val="D590A6A2"/>
    <w:lvl w:ilvl="0">
      <w:start w:val="1"/>
      <w:numFmt w:val="decimal"/>
      <w:lvlText w:val="%1."/>
      <w:lvlJc w:val="lef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615C"/>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36D38"/>
    <w:rsid w:val="00036D60"/>
    <w:rsid w:val="000418D4"/>
    <w:rsid w:val="00041C63"/>
    <w:rsid w:val="00042FC2"/>
    <w:rsid w:val="0004787A"/>
    <w:rsid w:val="00051171"/>
    <w:rsid w:val="00051C9D"/>
    <w:rsid w:val="00053226"/>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08F5"/>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03FC"/>
    <w:rsid w:val="00286920"/>
    <w:rsid w:val="002877E1"/>
    <w:rsid w:val="002914DF"/>
    <w:rsid w:val="0029260F"/>
    <w:rsid w:val="00293AFD"/>
    <w:rsid w:val="002946CA"/>
    <w:rsid w:val="00295EFF"/>
    <w:rsid w:val="00295F9D"/>
    <w:rsid w:val="0029625E"/>
    <w:rsid w:val="002A03C3"/>
    <w:rsid w:val="002A2B6E"/>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5625"/>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08A"/>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D7442"/>
    <w:rsid w:val="003E1795"/>
    <w:rsid w:val="003E21E5"/>
    <w:rsid w:val="003E30C2"/>
    <w:rsid w:val="003E424E"/>
    <w:rsid w:val="003E5678"/>
    <w:rsid w:val="003E63BE"/>
    <w:rsid w:val="003F2025"/>
    <w:rsid w:val="003F3256"/>
    <w:rsid w:val="003F40D4"/>
    <w:rsid w:val="003F667E"/>
    <w:rsid w:val="00400806"/>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15"/>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4885"/>
    <w:rsid w:val="004C6DBC"/>
    <w:rsid w:val="004D1487"/>
    <w:rsid w:val="004D1C54"/>
    <w:rsid w:val="004D3DA8"/>
    <w:rsid w:val="004D6E55"/>
    <w:rsid w:val="004D7714"/>
    <w:rsid w:val="004D7D40"/>
    <w:rsid w:val="004E44CE"/>
    <w:rsid w:val="004E4E21"/>
    <w:rsid w:val="004E5F69"/>
    <w:rsid w:val="004E6830"/>
    <w:rsid w:val="004F40EF"/>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4BD0"/>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D6F6B"/>
    <w:rsid w:val="006E10FF"/>
    <w:rsid w:val="006E1DB2"/>
    <w:rsid w:val="006E7076"/>
    <w:rsid w:val="006E790E"/>
    <w:rsid w:val="006F75D2"/>
    <w:rsid w:val="007029B6"/>
    <w:rsid w:val="00702CBF"/>
    <w:rsid w:val="00706EAA"/>
    <w:rsid w:val="00706EAB"/>
    <w:rsid w:val="00714884"/>
    <w:rsid w:val="00717C06"/>
    <w:rsid w:val="0072062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17B62"/>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5CF8"/>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491E"/>
    <w:rsid w:val="00A15688"/>
    <w:rsid w:val="00A157ED"/>
    <w:rsid w:val="00A1621B"/>
    <w:rsid w:val="00A177D9"/>
    <w:rsid w:val="00A22B09"/>
    <w:rsid w:val="00A23CDB"/>
    <w:rsid w:val="00A24F19"/>
    <w:rsid w:val="00A25F18"/>
    <w:rsid w:val="00A26735"/>
    <w:rsid w:val="00A32349"/>
    <w:rsid w:val="00A3392C"/>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27B78"/>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4BEA"/>
    <w:rsid w:val="00C3058A"/>
    <w:rsid w:val="00C31408"/>
    <w:rsid w:val="00C32905"/>
    <w:rsid w:val="00C32F9B"/>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17D9"/>
    <w:rsid w:val="00D33F8D"/>
    <w:rsid w:val="00D35E68"/>
    <w:rsid w:val="00D35EAF"/>
    <w:rsid w:val="00D4213B"/>
    <w:rsid w:val="00D42B5A"/>
    <w:rsid w:val="00D4537A"/>
    <w:rsid w:val="00D45D19"/>
    <w:rsid w:val="00D4788F"/>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606"/>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36F2"/>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860"/>
    <w:rsid w:val="00E90DE8"/>
    <w:rsid w:val="00E91D37"/>
    <w:rsid w:val="00EA3990"/>
    <w:rsid w:val="00EA39B1"/>
    <w:rsid w:val="00EA5805"/>
    <w:rsid w:val="00EB03B8"/>
    <w:rsid w:val="00EB4F83"/>
    <w:rsid w:val="00EB6027"/>
    <w:rsid w:val="00EB6101"/>
    <w:rsid w:val="00EC13C5"/>
    <w:rsid w:val="00EC7653"/>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4532"/>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8C2779F-B237-4B2F-93CB-D132FA83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6E1DB2"/>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817B62"/>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6E1DB2"/>
    <w:rPr>
      <w:rFonts w:ascii="Calibri Light" w:eastAsia="Times New Roman" w:hAnsi="Calibri Light" w:cs="Times New Roman"/>
      <w:b/>
      <w:bCs/>
      <w:i/>
      <w:iCs/>
      <w:sz w:val="28"/>
      <w:szCs w:val="28"/>
      <w:lang w:val="ru-RU" w:eastAsia="ru-RU"/>
    </w:rPr>
  </w:style>
  <w:style w:type="paragraph" w:customStyle="1" w:styleId="cs95e872d0">
    <w:name w:val="cs95e872d0"/>
    <w:basedOn w:val="a"/>
    <w:rsid w:val="006E1DB2"/>
    <w:rPr>
      <w:rFonts w:eastAsia="Times New Roman"/>
      <w:sz w:val="24"/>
      <w:szCs w:val="24"/>
    </w:rPr>
  </w:style>
  <w:style w:type="paragraph" w:customStyle="1" w:styleId="11">
    <w:name w:val="Обычный11"/>
    <w:aliases w:val="Звичайний,Normal"/>
    <w:basedOn w:val="a"/>
    <w:qFormat/>
    <w:rsid w:val="006E1DB2"/>
    <w:rPr>
      <w:rFonts w:eastAsia="Times New Roman"/>
      <w:sz w:val="24"/>
      <w:szCs w:val="24"/>
      <w:lang w:val="uk-UA" w:eastAsia="uk-UA"/>
    </w:rPr>
  </w:style>
  <w:style w:type="character" w:customStyle="1" w:styleId="cs7864ebcf1">
    <w:name w:val="cs7864ebcf1"/>
    <w:rsid w:val="006E1DB2"/>
    <w:rPr>
      <w:rFonts w:ascii="Times New Roman" w:hAnsi="Times New Roman" w:cs="Times New Roman" w:hint="default"/>
      <w:b/>
      <w:bCs/>
      <w:i w:val="0"/>
      <w:iCs w:val="0"/>
      <w:color w:val="000000"/>
      <w:sz w:val="26"/>
      <w:szCs w:val="26"/>
      <w:shd w:val="clear" w:color="auto" w:fill="auto"/>
    </w:rPr>
  </w:style>
  <w:style w:type="character" w:customStyle="1" w:styleId="cs95e872d03">
    <w:name w:val="cs95e872d03"/>
    <w:rsid w:val="006E1DB2"/>
  </w:style>
  <w:style w:type="character" w:customStyle="1" w:styleId="cs7a65ad241">
    <w:name w:val="cs7a65ad241"/>
    <w:rsid w:val="006E1DB2"/>
    <w:rPr>
      <w:rFonts w:ascii="Times New Roman" w:hAnsi="Times New Roman" w:cs="Times New Roman" w:hint="default"/>
      <w:b/>
      <w:bCs/>
      <w:i w:val="0"/>
      <w:iCs w:val="0"/>
      <w:color w:val="000000"/>
      <w:sz w:val="26"/>
      <w:szCs w:val="26"/>
    </w:rPr>
  </w:style>
  <w:style w:type="character" w:customStyle="1" w:styleId="60">
    <w:name w:val="Заголовок 6 Знак"/>
    <w:link w:val="6"/>
    <w:uiPriority w:val="9"/>
    <w:rsid w:val="00817B62"/>
    <w:rPr>
      <w:rFonts w:ascii="Times New Roman" w:hAnsi="Times New Roman"/>
      <w:b/>
      <w:bCs/>
      <w:sz w:val="22"/>
      <w:szCs w:val="22"/>
    </w:rPr>
  </w:style>
  <w:style w:type="character" w:customStyle="1" w:styleId="40">
    <w:name w:val="Заголовок 4 Знак"/>
    <w:link w:val="4"/>
    <w:rsid w:val="00817B62"/>
    <w:rPr>
      <w:rFonts w:ascii="Times New Roman" w:hAnsi="Times New Roman"/>
      <w:b/>
      <w:bCs/>
      <w:sz w:val="28"/>
      <w:szCs w:val="28"/>
      <w:lang w:val="ru-RU" w:eastAsia="ru-RU"/>
    </w:rPr>
  </w:style>
  <w:style w:type="paragraph" w:customStyle="1" w:styleId="12">
    <w:name w:val="Обычный1"/>
    <w:basedOn w:val="a"/>
    <w:qFormat/>
    <w:rsid w:val="00817B62"/>
    <w:rPr>
      <w:rFonts w:eastAsia="Times New Roman"/>
      <w:sz w:val="24"/>
      <w:szCs w:val="24"/>
      <w:lang w:val="uk-UA" w:eastAsia="uk-UA"/>
    </w:rPr>
  </w:style>
  <w:style w:type="paragraph" w:customStyle="1" w:styleId="msolistparagraph0">
    <w:name w:val="msolistparagraph"/>
    <w:basedOn w:val="a"/>
    <w:uiPriority w:val="34"/>
    <w:qFormat/>
    <w:rsid w:val="00817B62"/>
    <w:pPr>
      <w:ind w:left="720"/>
      <w:contextualSpacing/>
    </w:pPr>
    <w:rPr>
      <w:rFonts w:eastAsia="Times New Roman"/>
      <w:sz w:val="24"/>
      <w:szCs w:val="24"/>
      <w:lang w:val="uk-UA" w:eastAsia="uk-UA"/>
    </w:rPr>
  </w:style>
  <w:style w:type="paragraph" w:customStyle="1" w:styleId="Encryption">
    <w:name w:val="Encryption"/>
    <w:basedOn w:val="a"/>
    <w:qFormat/>
    <w:rsid w:val="00817B62"/>
    <w:pPr>
      <w:jc w:val="both"/>
    </w:pPr>
    <w:rPr>
      <w:rFonts w:eastAsia="Times New Roman"/>
      <w:b/>
      <w:bCs/>
      <w:i/>
      <w:iCs/>
      <w:sz w:val="24"/>
      <w:szCs w:val="24"/>
      <w:lang w:val="uk-UA" w:eastAsia="uk-UA"/>
    </w:rPr>
  </w:style>
  <w:style w:type="character" w:customStyle="1" w:styleId="Heading2Char">
    <w:name w:val="Heading 2 Char"/>
    <w:link w:val="21"/>
    <w:locked/>
    <w:rsid w:val="00817B62"/>
    <w:rPr>
      <w:rFonts w:ascii="Arial" w:eastAsia="Times New Roman" w:hAnsi="Arial"/>
      <w:b/>
      <w:caps/>
      <w:sz w:val="16"/>
      <w:lang w:val="ru-RU" w:eastAsia="ru-RU"/>
    </w:rPr>
  </w:style>
  <w:style w:type="paragraph" w:customStyle="1" w:styleId="21">
    <w:name w:val="Заголовок 21"/>
    <w:basedOn w:val="a"/>
    <w:link w:val="Heading2Char"/>
    <w:rsid w:val="00817B62"/>
    <w:rPr>
      <w:rFonts w:ascii="Arial" w:eastAsia="Times New Roman" w:hAnsi="Arial"/>
      <w:b/>
      <w:caps/>
      <w:sz w:val="16"/>
    </w:rPr>
  </w:style>
  <w:style w:type="character" w:customStyle="1" w:styleId="Heading4Char">
    <w:name w:val="Heading 4 Char"/>
    <w:link w:val="41"/>
    <w:locked/>
    <w:rsid w:val="00817B62"/>
    <w:rPr>
      <w:rFonts w:ascii="Arial" w:eastAsia="Times New Roman" w:hAnsi="Arial"/>
      <w:b/>
      <w:lang w:val="ru-RU" w:eastAsia="ru-RU"/>
    </w:rPr>
  </w:style>
  <w:style w:type="paragraph" w:customStyle="1" w:styleId="41">
    <w:name w:val="Заголовок 41"/>
    <w:basedOn w:val="a"/>
    <w:link w:val="Heading4Char"/>
    <w:rsid w:val="00817B62"/>
    <w:rPr>
      <w:rFonts w:ascii="Arial" w:eastAsia="Times New Roman" w:hAnsi="Arial"/>
      <w:b/>
    </w:rPr>
  </w:style>
  <w:style w:type="table" w:styleId="a8">
    <w:name w:val="Table Grid"/>
    <w:basedOn w:val="a1"/>
    <w:rsid w:val="00817B6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817B62"/>
    <w:rPr>
      <w:lang w:val="uk-UA"/>
    </w:rPr>
    <w:tblPr>
      <w:tblCellMar>
        <w:top w:w="0" w:type="dxa"/>
        <w:left w:w="108" w:type="dxa"/>
        <w:bottom w:w="0" w:type="dxa"/>
        <w:right w:w="108" w:type="dxa"/>
      </w:tblCellMar>
    </w:tblPr>
  </w:style>
  <w:style w:type="character" w:customStyle="1" w:styleId="csb3e8c9cf24">
    <w:name w:val="csb3e8c9cf24"/>
    <w:rsid w:val="00817B62"/>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817B62"/>
    <w:rPr>
      <w:rFonts w:ascii="Tahoma" w:eastAsia="Times New Roman" w:hAnsi="Tahoma" w:cs="Tahoma"/>
      <w:sz w:val="16"/>
      <w:szCs w:val="16"/>
    </w:rPr>
  </w:style>
  <w:style w:type="character" w:customStyle="1" w:styleId="aa">
    <w:name w:val="Текст выноски Знак"/>
    <w:link w:val="a9"/>
    <w:uiPriority w:val="99"/>
    <w:semiHidden/>
    <w:rsid w:val="00817B62"/>
    <w:rPr>
      <w:rFonts w:ascii="Tahoma" w:eastAsia="Times New Roman" w:hAnsi="Tahoma" w:cs="Tahoma"/>
      <w:sz w:val="16"/>
      <w:szCs w:val="16"/>
      <w:lang w:val="ru-RU" w:eastAsia="ru-RU"/>
    </w:rPr>
  </w:style>
  <w:style w:type="paragraph" w:customStyle="1" w:styleId="BodyTextIndent2">
    <w:name w:val="Body Text Indent2"/>
    <w:basedOn w:val="a"/>
    <w:rsid w:val="00817B62"/>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817B62"/>
    <w:pPr>
      <w:spacing w:before="120" w:after="120"/>
    </w:pPr>
    <w:rPr>
      <w:rFonts w:ascii="Arial" w:eastAsia="Times New Roman" w:hAnsi="Arial"/>
      <w:sz w:val="18"/>
    </w:rPr>
  </w:style>
  <w:style w:type="character" w:customStyle="1" w:styleId="BodyTextIndentChar">
    <w:name w:val="Body Text Indent Char"/>
    <w:link w:val="13"/>
    <w:locked/>
    <w:rsid w:val="00817B62"/>
    <w:rPr>
      <w:rFonts w:ascii="Arial" w:eastAsia="Times New Roman" w:hAnsi="Arial"/>
      <w:sz w:val="18"/>
      <w:lang w:val="ru-RU" w:eastAsia="ru-RU"/>
    </w:rPr>
  </w:style>
  <w:style w:type="character" w:customStyle="1" w:styleId="csab6e076947">
    <w:name w:val="csab6e076947"/>
    <w:rsid w:val="00817B62"/>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817B62"/>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817B62"/>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817B62"/>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817B62"/>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817B62"/>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817B62"/>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817B62"/>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817B62"/>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817B62"/>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817B62"/>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817B62"/>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817B62"/>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817B62"/>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817B62"/>
    <w:rPr>
      <w:rFonts w:ascii="Arial" w:hAnsi="Arial" w:cs="Arial" w:hint="default"/>
      <w:b/>
      <w:bCs/>
      <w:i w:val="0"/>
      <w:iCs w:val="0"/>
      <w:color w:val="000000"/>
      <w:sz w:val="18"/>
      <w:szCs w:val="18"/>
      <w:shd w:val="clear" w:color="auto" w:fill="auto"/>
    </w:rPr>
  </w:style>
  <w:style w:type="character" w:customStyle="1" w:styleId="csab6e076980">
    <w:name w:val="csab6e076980"/>
    <w:rsid w:val="00817B62"/>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817B62"/>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817B62"/>
    <w:rPr>
      <w:rFonts w:ascii="Arial" w:hAnsi="Arial" w:cs="Arial" w:hint="default"/>
      <w:b/>
      <w:bCs/>
      <w:i w:val="0"/>
      <w:iCs w:val="0"/>
      <w:color w:val="000000"/>
      <w:sz w:val="18"/>
      <w:szCs w:val="18"/>
      <w:shd w:val="clear" w:color="auto" w:fill="auto"/>
    </w:rPr>
  </w:style>
  <w:style w:type="character" w:customStyle="1" w:styleId="csab6e076961">
    <w:name w:val="csab6e076961"/>
    <w:rsid w:val="00817B62"/>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817B62"/>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817B62"/>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817B62"/>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817B62"/>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817B62"/>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817B62"/>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817B62"/>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817B62"/>
    <w:rPr>
      <w:rFonts w:ascii="Arial" w:hAnsi="Arial" w:cs="Arial" w:hint="default"/>
      <w:b/>
      <w:bCs/>
      <w:i w:val="0"/>
      <w:iCs w:val="0"/>
      <w:color w:val="000000"/>
      <w:sz w:val="18"/>
      <w:szCs w:val="18"/>
      <w:shd w:val="clear" w:color="auto" w:fill="auto"/>
    </w:rPr>
  </w:style>
  <w:style w:type="character" w:customStyle="1" w:styleId="csab6e0769276">
    <w:name w:val="csab6e0769276"/>
    <w:rsid w:val="00817B62"/>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817B62"/>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817B62"/>
    <w:rPr>
      <w:rFonts w:ascii="Arial" w:hAnsi="Arial" w:cs="Arial" w:hint="default"/>
      <w:b/>
      <w:bCs/>
      <w:i w:val="0"/>
      <w:iCs w:val="0"/>
      <w:color w:val="000000"/>
      <w:sz w:val="18"/>
      <w:szCs w:val="18"/>
      <w:shd w:val="clear" w:color="auto" w:fill="auto"/>
    </w:rPr>
  </w:style>
  <w:style w:type="character" w:customStyle="1" w:styleId="csf229d0ff13">
    <w:name w:val="csf229d0ff13"/>
    <w:rsid w:val="00817B62"/>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817B62"/>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817B62"/>
    <w:rPr>
      <w:rFonts w:ascii="Arial" w:hAnsi="Arial" w:cs="Arial" w:hint="default"/>
      <w:b/>
      <w:bCs/>
      <w:i w:val="0"/>
      <w:iCs w:val="0"/>
      <w:color w:val="000000"/>
      <w:sz w:val="18"/>
      <w:szCs w:val="18"/>
      <w:shd w:val="clear" w:color="auto" w:fill="auto"/>
    </w:rPr>
  </w:style>
  <w:style w:type="character" w:customStyle="1" w:styleId="csafaf5741100">
    <w:name w:val="csafaf5741100"/>
    <w:rsid w:val="00817B62"/>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817B62"/>
    <w:pPr>
      <w:spacing w:after="120"/>
      <w:ind w:left="283"/>
    </w:pPr>
    <w:rPr>
      <w:rFonts w:eastAsia="Times New Roman"/>
      <w:sz w:val="24"/>
      <w:szCs w:val="24"/>
    </w:rPr>
  </w:style>
  <w:style w:type="character" w:customStyle="1" w:styleId="ac">
    <w:name w:val="Основной текст с отступом Знак"/>
    <w:link w:val="ab"/>
    <w:uiPriority w:val="99"/>
    <w:rsid w:val="00817B62"/>
    <w:rPr>
      <w:rFonts w:ascii="Times New Roman" w:eastAsia="Times New Roman" w:hAnsi="Times New Roman"/>
      <w:sz w:val="24"/>
      <w:szCs w:val="24"/>
      <w:lang w:val="ru-RU" w:eastAsia="ru-RU"/>
    </w:rPr>
  </w:style>
  <w:style w:type="character" w:customStyle="1" w:styleId="csf229d0ff16">
    <w:name w:val="csf229d0ff16"/>
    <w:rsid w:val="00817B62"/>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817B62"/>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817B62"/>
    <w:pPr>
      <w:spacing w:after="120"/>
    </w:pPr>
    <w:rPr>
      <w:rFonts w:eastAsia="Times New Roman"/>
      <w:sz w:val="16"/>
      <w:szCs w:val="16"/>
      <w:lang w:val="uk-UA" w:eastAsia="uk-UA"/>
    </w:rPr>
  </w:style>
  <w:style w:type="character" w:customStyle="1" w:styleId="34">
    <w:name w:val="Основной текст 3 Знак"/>
    <w:link w:val="33"/>
    <w:rsid w:val="00817B62"/>
    <w:rPr>
      <w:rFonts w:ascii="Times New Roman" w:eastAsia="Times New Roman" w:hAnsi="Times New Roman"/>
      <w:sz w:val="16"/>
      <w:szCs w:val="16"/>
      <w:lang w:val="uk-UA" w:eastAsia="uk-UA"/>
    </w:rPr>
  </w:style>
  <w:style w:type="character" w:customStyle="1" w:styleId="csab6e076931">
    <w:name w:val="csab6e076931"/>
    <w:rsid w:val="00817B62"/>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817B62"/>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817B62"/>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817B62"/>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817B62"/>
    <w:pPr>
      <w:ind w:firstLine="708"/>
      <w:jc w:val="both"/>
    </w:pPr>
    <w:rPr>
      <w:rFonts w:ascii="Arial" w:eastAsia="Times New Roman" w:hAnsi="Arial"/>
      <w:b/>
      <w:sz w:val="18"/>
      <w:lang w:val="uk-UA"/>
    </w:rPr>
  </w:style>
  <w:style w:type="character" w:customStyle="1" w:styleId="csf229d0ff25">
    <w:name w:val="csf229d0ff25"/>
    <w:rsid w:val="00817B62"/>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817B62"/>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817B62"/>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817B62"/>
    <w:pPr>
      <w:ind w:firstLine="708"/>
      <w:jc w:val="both"/>
    </w:pPr>
    <w:rPr>
      <w:rFonts w:ascii="Arial" w:eastAsia="Times New Roman" w:hAnsi="Arial"/>
      <w:b/>
      <w:sz w:val="18"/>
      <w:lang w:val="uk-UA" w:eastAsia="uk-UA"/>
    </w:rPr>
  </w:style>
  <w:style w:type="character" w:customStyle="1" w:styleId="cs95e872d01">
    <w:name w:val="cs95e872d01"/>
    <w:rsid w:val="00817B62"/>
  </w:style>
  <w:style w:type="paragraph" w:customStyle="1" w:styleId="cse71256d6">
    <w:name w:val="cse71256d6"/>
    <w:basedOn w:val="a"/>
    <w:rsid w:val="00817B62"/>
    <w:pPr>
      <w:ind w:left="1440"/>
    </w:pPr>
    <w:rPr>
      <w:rFonts w:eastAsia="Times New Roman"/>
      <w:sz w:val="24"/>
      <w:szCs w:val="24"/>
      <w:lang w:val="uk-UA" w:eastAsia="uk-UA"/>
    </w:rPr>
  </w:style>
  <w:style w:type="character" w:customStyle="1" w:styleId="csb3e8c9cf10">
    <w:name w:val="csb3e8c9cf10"/>
    <w:rsid w:val="00817B62"/>
    <w:rPr>
      <w:rFonts w:ascii="Arial" w:hAnsi="Arial" w:cs="Arial" w:hint="default"/>
      <w:b/>
      <w:bCs/>
      <w:i w:val="0"/>
      <w:iCs w:val="0"/>
      <w:color w:val="000000"/>
      <w:sz w:val="18"/>
      <w:szCs w:val="18"/>
      <w:shd w:val="clear" w:color="auto" w:fill="auto"/>
    </w:rPr>
  </w:style>
  <w:style w:type="character" w:customStyle="1" w:styleId="csafaf574127">
    <w:name w:val="csafaf574127"/>
    <w:rsid w:val="00817B62"/>
    <w:rPr>
      <w:rFonts w:ascii="Arial" w:hAnsi="Arial" w:cs="Arial" w:hint="default"/>
      <w:b/>
      <w:bCs/>
      <w:i w:val="0"/>
      <w:iCs w:val="0"/>
      <w:color w:val="000000"/>
      <w:sz w:val="18"/>
      <w:szCs w:val="18"/>
      <w:shd w:val="clear" w:color="auto" w:fill="auto"/>
    </w:rPr>
  </w:style>
  <w:style w:type="character" w:customStyle="1" w:styleId="csf229d0ff10">
    <w:name w:val="csf229d0ff10"/>
    <w:rsid w:val="00817B62"/>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817B62"/>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817B62"/>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817B62"/>
    <w:rPr>
      <w:rFonts w:ascii="Arial" w:hAnsi="Arial" w:cs="Arial" w:hint="default"/>
      <w:b/>
      <w:bCs/>
      <w:i w:val="0"/>
      <w:iCs w:val="0"/>
      <w:color w:val="000000"/>
      <w:sz w:val="18"/>
      <w:szCs w:val="18"/>
      <w:shd w:val="clear" w:color="auto" w:fill="auto"/>
    </w:rPr>
  </w:style>
  <w:style w:type="character" w:customStyle="1" w:styleId="csafaf5741106">
    <w:name w:val="csafaf5741106"/>
    <w:rsid w:val="00817B62"/>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817B62"/>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817B62"/>
    <w:pPr>
      <w:ind w:firstLine="708"/>
      <w:jc w:val="both"/>
    </w:pPr>
    <w:rPr>
      <w:rFonts w:ascii="Arial" w:eastAsia="Times New Roman" w:hAnsi="Arial"/>
      <w:b/>
      <w:sz w:val="18"/>
      <w:lang w:val="uk-UA" w:eastAsia="uk-UA"/>
    </w:rPr>
  </w:style>
  <w:style w:type="character" w:customStyle="1" w:styleId="csafaf5741216">
    <w:name w:val="csafaf5741216"/>
    <w:rsid w:val="00817B62"/>
    <w:rPr>
      <w:rFonts w:ascii="Arial" w:hAnsi="Arial" w:cs="Arial" w:hint="default"/>
      <w:b/>
      <w:bCs/>
      <w:i w:val="0"/>
      <w:iCs w:val="0"/>
      <w:color w:val="000000"/>
      <w:sz w:val="18"/>
      <w:szCs w:val="18"/>
      <w:shd w:val="clear" w:color="auto" w:fill="auto"/>
    </w:rPr>
  </w:style>
  <w:style w:type="character" w:customStyle="1" w:styleId="csf229d0ff19">
    <w:name w:val="csf229d0ff19"/>
    <w:rsid w:val="00817B62"/>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817B62"/>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817B62"/>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817B62"/>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817B62"/>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817B62"/>
    <w:pPr>
      <w:ind w:firstLine="708"/>
      <w:jc w:val="both"/>
    </w:pPr>
    <w:rPr>
      <w:rFonts w:ascii="Arial" w:eastAsia="Times New Roman" w:hAnsi="Arial"/>
      <w:b/>
      <w:sz w:val="18"/>
      <w:lang w:val="uk-UA" w:eastAsia="uk-UA"/>
    </w:rPr>
  </w:style>
  <w:style w:type="character" w:customStyle="1" w:styleId="csf229d0ff14">
    <w:name w:val="csf229d0ff14"/>
    <w:rsid w:val="00817B62"/>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817B62"/>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817B62"/>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817B62"/>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817B62"/>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817B62"/>
    <w:pPr>
      <w:ind w:firstLine="708"/>
      <w:jc w:val="both"/>
    </w:pPr>
    <w:rPr>
      <w:rFonts w:ascii="Arial" w:eastAsia="Times New Roman" w:hAnsi="Arial"/>
      <w:b/>
      <w:sz w:val="18"/>
      <w:lang w:val="uk-UA" w:eastAsia="uk-UA"/>
    </w:rPr>
  </w:style>
  <w:style w:type="character" w:customStyle="1" w:styleId="csab6e0769225">
    <w:name w:val="csab6e0769225"/>
    <w:rsid w:val="00817B62"/>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817B62"/>
    <w:pPr>
      <w:ind w:firstLine="708"/>
      <w:jc w:val="both"/>
    </w:pPr>
    <w:rPr>
      <w:rFonts w:ascii="Arial" w:eastAsia="Times New Roman" w:hAnsi="Arial"/>
      <w:b/>
      <w:sz w:val="18"/>
      <w:lang w:val="uk-UA" w:eastAsia="uk-UA"/>
    </w:rPr>
  </w:style>
  <w:style w:type="character" w:customStyle="1" w:styleId="csb3e8c9cf3">
    <w:name w:val="csb3e8c9cf3"/>
    <w:rsid w:val="00817B62"/>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817B62"/>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817B62"/>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817B62"/>
    <w:pPr>
      <w:ind w:firstLine="708"/>
      <w:jc w:val="both"/>
    </w:pPr>
    <w:rPr>
      <w:rFonts w:ascii="Arial" w:eastAsia="Times New Roman" w:hAnsi="Arial"/>
      <w:b/>
      <w:sz w:val="18"/>
      <w:lang w:val="uk-UA" w:eastAsia="uk-UA"/>
    </w:rPr>
  </w:style>
  <w:style w:type="character" w:customStyle="1" w:styleId="csb86c8cfe1">
    <w:name w:val="csb86c8cfe1"/>
    <w:rsid w:val="00817B62"/>
    <w:rPr>
      <w:rFonts w:ascii="Times New Roman" w:hAnsi="Times New Roman" w:cs="Times New Roman" w:hint="default"/>
      <w:b/>
      <w:bCs/>
      <w:i w:val="0"/>
      <w:iCs w:val="0"/>
      <w:color w:val="000000"/>
      <w:sz w:val="24"/>
      <w:szCs w:val="24"/>
    </w:rPr>
  </w:style>
  <w:style w:type="character" w:customStyle="1" w:styleId="csf229d0ff21">
    <w:name w:val="csf229d0ff21"/>
    <w:rsid w:val="00817B62"/>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17B62"/>
    <w:pPr>
      <w:ind w:firstLine="708"/>
      <w:jc w:val="both"/>
    </w:pPr>
    <w:rPr>
      <w:rFonts w:ascii="Arial" w:eastAsia="Times New Roman" w:hAnsi="Arial"/>
      <w:b/>
      <w:sz w:val="18"/>
      <w:lang w:val="uk-UA" w:eastAsia="uk-UA"/>
    </w:rPr>
  </w:style>
  <w:style w:type="character" w:customStyle="1" w:styleId="csf229d0ff26">
    <w:name w:val="csf229d0ff26"/>
    <w:rsid w:val="00817B62"/>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817B62"/>
    <w:pPr>
      <w:jc w:val="both"/>
    </w:pPr>
    <w:rPr>
      <w:rFonts w:ascii="Arial" w:eastAsia="Times New Roman" w:hAnsi="Arial"/>
      <w:sz w:val="24"/>
      <w:szCs w:val="24"/>
      <w:lang w:val="uk-UA" w:eastAsia="uk-UA"/>
    </w:rPr>
  </w:style>
  <w:style w:type="character" w:customStyle="1" w:styleId="cs8c2cf3831">
    <w:name w:val="cs8c2cf3831"/>
    <w:rsid w:val="00817B62"/>
    <w:rPr>
      <w:rFonts w:ascii="Arial" w:hAnsi="Arial" w:cs="Arial" w:hint="default"/>
      <w:b/>
      <w:bCs/>
      <w:i/>
      <w:iCs/>
      <w:color w:val="102B56"/>
      <w:sz w:val="18"/>
      <w:szCs w:val="18"/>
      <w:shd w:val="clear" w:color="auto" w:fill="auto"/>
    </w:rPr>
  </w:style>
  <w:style w:type="character" w:customStyle="1" w:styleId="csd71f5e5a1">
    <w:name w:val="csd71f5e5a1"/>
    <w:rsid w:val="00817B62"/>
    <w:rPr>
      <w:rFonts w:ascii="Arial" w:hAnsi="Arial" w:cs="Arial" w:hint="default"/>
      <w:b w:val="0"/>
      <w:bCs w:val="0"/>
      <w:i/>
      <w:iCs/>
      <w:color w:val="102B56"/>
      <w:sz w:val="18"/>
      <w:szCs w:val="18"/>
      <w:shd w:val="clear" w:color="auto" w:fill="auto"/>
    </w:rPr>
  </w:style>
  <w:style w:type="character" w:customStyle="1" w:styleId="cs8f6c24af1">
    <w:name w:val="cs8f6c24af1"/>
    <w:rsid w:val="00817B62"/>
    <w:rPr>
      <w:rFonts w:ascii="Arial" w:hAnsi="Arial" w:cs="Arial" w:hint="default"/>
      <w:b/>
      <w:bCs/>
      <w:i w:val="0"/>
      <w:iCs w:val="0"/>
      <w:color w:val="102B56"/>
      <w:sz w:val="18"/>
      <w:szCs w:val="18"/>
      <w:shd w:val="clear" w:color="auto" w:fill="auto"/>
    </w:rPr>
  </w:style>
  <w:style w:type="character" w:customStyle="1" w:styleId="csa5a0f5421">
    <w:name w:val="csa5a0f5421"/>
    <w:rsid w:val="00817B62"/>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817B62"/>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817B62"/>
    <w:pPr>
      <w:ind w:firstLine="708"/>
      <w:jc w:val="both"/>
    </w:pPr>
    <w:rPr>
      <w:rFonts w:ascii="Arial" w:eastAsia="Times New Roman" w:hAnsi="Arial"/>
      <w:b/>
      <w:sz w:val="18"/>
      <w:lang w:val="uk-UA" w:eastAsia="uk-UA"/>
    </w:rPr>
  </w:style>
  <w:style w:type="character" w:styleId="ad">
    <w:name w:val="line number"/>
    <w:uiPriority w:val="99"/>
    <w:rsid w:val="00817B62"/>
    <w:rPr>
      <w:rFonts w:ascii="Segoe UI" w:hAnsi="Segoe UI" w:cs="Segoe UI"/>
      <w:color w:val="000000"/>
      <w:sz w:val="18"/>
      <w:szCs w:val="18"/>
    </w:rPr>
  </w:style>
  <w:style w:type="character" w:styleId="ae">
    <w:name w:val="Hyperlink"/>
    <w:uiPriority w:val="99"/>
    <w:rsid w:val="00817B62"/>
    <w:rPr>
      <w:rFonts w:ascii="Segoe UI" w:hAnsi="Segoe UI" w:cs="Segoe UI"/>
      <w:color w:val="0000FF"/>
      <w:sz w:val="18"/>
      <w:szCs w:val="18"/>
      <w:u w:val="single"/>
    </w:rPr>
  </w:style>
  <w:style w:type="paragraph" w:customStyle="1" w:styleId="23">
    <w:name w:val="Основной текст с отступом23"/>
    <w:basedOn w:val="a"/>
    <w:rsid w:val="00817B62"/>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817B62"/>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817B62"/>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817B62"/>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817B62"/>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817B62"/>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817B62"/>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817B62"/>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817B62"/>
    <w:pPr>
      <w:ind w:firstLine="708"/>
      <w:jc w:val="both"/>
    </w:pPr>
    <w:rPr>
      <w:rFonts w:ascii="Arial" w:eastAsia="Times New Roman" w:hAnsi="Arial"/>
      <w:b/>
      <w:sz w:val="18"/>
      <w:lang w:val="uk-UA" w:eastAsia="uk-UA"/>
    </w:rPr>
  </w:style>
  <w:style w:type="character" w:customStyle="1" w:styleId="csa939b0971">
    <w:name w:val="csa939b0971"/>
    <w:rsid w:val="00817B62"/>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817B62"/>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817B62"/>
    <w:pPr>
      <w:ind w:firstLine="708"/>
      <w:jc w:val="both"/>
    </w:pPr>
    <w:rPr>
      <w:rFonts w:ascii="Arial" w:eastAsia="Times New Roman" w:hAnsi="Arial"/>
      <w:b/>
      <w:sz w:val="18"/>
      <w:lang w:val="uk-UA" w:eastAsia="uk-UA"/>
    </w:rPr>
  </w:style>
  <w:style w:type="character" w:styleId="af">
    <w:name w:val="annotation reference"/>
    <w:semiHidden/>
    <w:unhideWhenUsed/>
    <w:rsid w:val="00817B62"/>
    <w:rPr>
      <w:sz w:val="16"/>
      <w:szCs w:val="16"/>
    </w:rPr>
  </w:style>
  <w:style w:type="paragraph" w:styleId="af0">
    <w:name w:val="annotation text"/>
    <w:basedOn w:val="a"/>
    <w:link w:val="af1"/>
    <w:semiHidden/>
    <w:unhideWhenUsed/>
    <w:rsid w:val="00817B62"/>
    <w:rPr>
      <w:rFonts w:eastAsia="Times New Roman"/>
      <w:lang w:val="uk-UA" w:eastAsia="uk-UA"/>
    </w:rPr>
  </w:style>
  <w:style w:type="character" w:customStyle="1" w:styleId="af1">
    <w:name w:val="Текст примечания Знак"/>
    <w:link w:val="af0"/>
    <w:semiHidden/>
    <w:rsid w:val="00817B62"/>
    <w:rPr>
      <w:rFonts w:ascii="Times New Roman" w:eastAsia="Times New Roman" w:hAnsi="Times New Roman"/>
      <w:lang w:val="uk-UA" w:eastAsia="uk-UA"/>
    </w:rPr>
  </w:style>
  <w:style w:type="paragraph" w:styleId="af2">
    <w:name w:val="annotation subject"/>
    <w:basedOn w:val="af0"/>
    <w:next w:val="af0"/>
    <w:link w:val="af3"/>
    <w:semiHidden/>
    <w:unhideWhenUsed/>
    <w:rsid w:val="00817B62"/>
    <w:rPr>
      <w:b/>
      <w:bCs/>
    </w:rPr>
  </w:style>
  <w:style w:type="character" w:customStyle="1" w:styleId="af3">
    <w:name w:val="Тема примечания Знак"/>
    <w:link w:val="af2"/>
    <w:semiHidden/>
    <w:rsid w:val="00817B62"/>
    <w:rPr>
      <w:rFonts w:ascii="Times New Roman" w:eastAsia="Times New Roman" w:hAnsi="Times New Roman"/>
      <w:b/>
      <w:bCs/>
      <w:lang w:val="uk-UA" w:eastAsia="uk-UA"/>
    </w:rPr>
  </w:style>
  <w:style w:type="paragraph" w:styleId="af4">
    <w:name w:val="Revision"/>
    <w:hidden/>
    <w:uiPriority w:val="99"/>
    <w:semiHidden/>
    <w:rsid w:val="00817B62"/>
    <w:rPr>
      <w:rFonts w:ascii="Times New Roman" w:eastAsia="Times New Roman" w:hAnsi="Times New Roman"/>
      <w:sz w:val="24"/>
      <w:szCs w:val="24"/>
      <w:lang w:val="uk-UA" w:eastAsia="uk-UA"/>
    </w:rPr>
  </w:style>
  <w:style w:type="character" w:customStyle="1" w:styleId="csb3e8c9cf69">
    <w:name w:val="csb3e8c9cf69"/>
    <w:rsid w:val="00817B62"/>
    <w:rPr>
      <w:rFonts w:ascii="Arial" w:hAnsi="Arial" w:cs="Arial" w:hint="default"/>
      <w:b/>
      <w:bCs/>
      <w:i w:val="0"/>
      <w:iCs w:val="0"/>
      <w:color w:val="000000"/>
      <w:sz w:val="18"/>
      <w:szCs w:val="18"/>
      <w:shd w:val="clear" w:color="auto" w:fill="auto"/>
    </w:rPr>
  </w:style>
  <w:style w:type="character" w:customStyle="1" w:styleId="csf229d0ff64">
    <w:name w:val="csf229d0ff64"/>
    <w:rsid w:val="00817B62"/>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817B62"/>
    <w:rPr>
      <w:rFonts w:ascii="Arial" w:eastAsia="Times New Roman" w:hAnsi="Arial"/>
      <w:sz w:val="24"/>
      <w:szCs w:val="24"/>
      <w:lang w:val="uk-UA" w:eastAsia="uk-UA"/>
    </w:rPr>
  </w:style>
  <w:style w:type="character" w:customStyle="1" w:styleId="csd398459525">
    <w:name w:val="csd398459525"/>
    <w:rsid w:val="00817B62"/>
    <w:rPr>
      <w:rFonts w:ascii="Arial" w:hAnsi="Arial" w:cs="Arial" w:hint="default"/>
      <w:b/>
      <w:bCs/>
      <w:i/>
      <w:iCs/>
      <w:color w:val="000000"/>
      <w:sz w:val="18"/>
      <w:szCs w:val="18"/>
      <w:u w:val="single"/>
      <w:shd w:val="clear" w:color="auto" w:fill="auto"/>
    </w:rPr>
  </w:style>
  <w:style w:type="character" w:customStyle="1" w:styleId="csd3c90d4325">
    <w:name w:val="csd3c90d4325"/>
    <w:rsid w:val="00817B62"/>
    <w:rPr>
      <w:rFonts w:ascii="Arial" w:hAnsi="Arial" w:cs="Arial" w:hint="default"/>
      <w:b w:val="0"/>
      <w:bCs w:val="0"/>
      <w:i/>
      <w:iCs/>
      <w:color w:val="000000"/>
      <w:sz w:val="18"/>
      <w:szCs w:val="18"/>
      <w:shd w:val="clear" w:color="auto" w:fill="auto"/>
    </w:rPr>
  </w:style>
  <w:style w:type="character" w:customStyle="1" w:styleId="csb86c8cfe3">
    <w:name w:val="csb86c8cfe3"/>
    <w:rsid w:val="00817B62"/>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817B62"/>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817B62"/>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817B62"/>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817B62"/>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817B62"/>
    <w:pPr>
      <w:ind w:firstLine="708"/>
      <w:jc w:val="both"/>
    </w:pPr>
    <w:rPr>
      <w:rFonts w:ascii="Arial" w:eastAsia="Times New Roman" w:hAnsi="Arial"/>
      <w:b/>
      <w:sz w:val="18"/>
      <w:lang w:val="uk-UA" w:eastAsia="uk-UA"/>
    </w:rPr>
  </w:style>
  <w:style w:type="character" w:customStyle="1" w:styleId="csab6e076977">
    <w:name w:val="csab6e076977"/>
    <w:rsid w:val="00817B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817B62"/>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817B62"/>
    <w:rPr>
      <w:rFonts w:ascii="Arial" w:hAnsi="Arial" w:cs="Arial" w:hint="default"/>
      <w:b/>
      <w:bCs/>
      <w:i w:val="0"/>
      <w:iCs w:val="0"/>
      <w:color w:val="000000"/>
      <w:sz w:val="18"/>
      <w:szCs w:val="18"/>
      <w:shd w:val="clear" w:color="auto" w:fill="auto"/>
    </w:rPr>
  </w:style>
  <w:style w:type="character" w:customStyle="1" w:styleId="cs607602ac2">
    <w:name w:val="cs607602ac2"/>
    <w:rsid w:val="00817B62"/>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817B62"/>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817B62"/>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817B62"/>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817B62"/>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817B62"/>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817B62"/>
    <w:pPr>
      <w:ind w:firstLine="708"/>
      <w:jc w:val="both"/>
    </w:pPr>
    <w:rPr>
      <w:rFonts w:ascii="Arial" w:eastAsia="Times New Roman" w:hAnsi="Arial"/>
      <w:b/>
      <w:sz w:val="18"/>
      <w:lang w:val="uk-UA" w:eastAsia="uk-UA"/>
    </w:rPr>
  </w:style>
  <w:style w:type="character" w:customStyle="1" w:styleId="csab6e0769291">
    <w:name w:val="csab6e0769291"/>
    <w:rsid w:val="00817B62"/>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817B62"/>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817B62"/>
    <w:pPr>
      <w:ind w:firstLine="708"/>
      <w:jc w:val="both"/>
    </w:pPr>
    <w:rPr>
      <w:rFonts w:ascii="Arial" w:eastAsia="Times New Roman" w:hAnsi="Arial"/>
      <w:b/>
      <w:sz w:val="18"/>
      <w:lang w:val="uk-UA" w:eastAsia="uk-UA"/>
    </w:rPr>
  </w:style>
  <w:style w:type="character" w:customStyle="1" w:styleId="csf562b92915">
    <w:name w:val="csf562b92915"/>
    <w:rsid w:val="00817B62"/>
    <w:rPr>
      <w:rFonts w:ascii="Arial" w:hAnsi="Arial" w:cs="Arial" w:hint="default"/>
      <w:b/>
      <w:bCs/>
      <w:i/>
      <w:iCs/>
      <w:color w:val="000000"/>
      <w:sz w:val="18"/>
      <w:szCs w:val="18"/>
      <w:shd w:val="clear" w:color="auto" w:fill="auto"/>
    </w:rPr>
  </w:style>
  <w:style w:type="character" w:customStyle="1" w:styleId="cseed234731">
    <w:name w:val="cseed234731"/>
    <w:rsid w:val="00817B62"/>
    <w:rPr>
      <w:rFonts w:ascii="Arial" w:hAnsi="Arial" w:cs="Arial" w:hint="default"/>
      <w:b/>
      <w:bCs/>
      <w:i/>
      <w:iCs/>
      <w:color w:val="000000"/>
      <w:sz w:val="12"/>
      <w:szCs w:val="12"/>
      <w:shd w:val="clear" w:color="auto" w:fill="auto"/>
    </w:rPr>
  </w:style>
  <w:style w:type="character" w:customStyle="1" w:styleId="csb3e8c9cf35">
    <w:name w:val="csb3e8c9cf35"/>
    <w:rsid w:val="00817B62"/>
    <w:rPr>
      <w:rFonts w:ascii="Arial" w:hAnsi="Arial" w:cs="Arial" w:hint="default"/>
      <w:b/>
      <w:bCs/>
      <w:i w:val="0"/>
      <w:iCs w:val="0"/>
      <w:color w:val="000000"/>
      <w:sz w:val="18"/>
      <w:szCs w:val="18"/>
      <w:shd w:val="clear" w:color="auto" w:fill="auto"/>
    </w:rPr>
  </w:style>
  <w:style w:type="character" w:customStyle="1" w:styleId="csb3e8c9cf28">
    <w:name w:val="csb3e8c9cf28"/>
    <w:rsid w:val="00817B62"/>
    <w:rPr>
      <w:rFonts w:ascii="Arial" w:hAnsi="Arial" w:cs="Arial" w:hint="default"/>
      <w:b/>
      <w:bCs/>
      <w:i w:val="0"/>
      <w:iCs w:val="0"/>
      <w:color w:val="000000"/>
      <w:sz w:val="18"/>
      <w:szCs w:val="18"/>
      <w:shd w:val="clear" w:color="auto" w:fill="auto"/>
    </w:rPr>
  </w:style>
  <w:style w:type="character" w:customStyle="1" w:styleId="csf562b9296">
    <w:name w:val="csf562b9296"/>
    <w:rsid w:val="00817B62"/>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817B62"/>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817B62"/>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817B62"/>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817B62"/>
    <w:pPr>
      <w:ind w:firstLine="708"/>
      <w:jc w:val="both"/>
    </w:pPr>
    <w:rPr>
      <w:rFonts w:ascii="Arial" w:eastAsia="Times New Roman" w:hAnsi="Arial"/>
      <w:b/>
      <w:sz w:val="18"/>
      <w:lang w:val="uk-UA" w:eastAsia="uk-UA"/>
    </w:rPr>
  </w:style>
  <w:style w:type="character" w:customStyle="1" w:styleId="csab6e076930">
    <w:name w:val="csab6e076930"/>
    <w:rsid w:val="00817B6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817B62"/>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817B62"/>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817B62"/>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817B62"/>
    <w:pPr>
      <w:ind w:firstLine="708"/>
      <w:jc w:val="both"/>
    </w:pPr>
    <w:rPr>
      <w:rFonts w:ascii="Arial" w:eastAsia="Times New Roman" w:hAnsi="Arial"/>
      <w:b/>
      <w:sz w:val="18"/>
      <w:lang w:val="uk-UA" w:eastAsia="uk-UA"/>
    </w:rPr>
  </w:style>
  <w:style w:type="paragraph" w:customStyle="1" w:styleId="24">
    <w:name w:val="Обычный2"/>
    <w:rsid w:val="00817B62"/>
    <w:rPr>
      <w:rFonts w:ascii="Times New Roman" w:eastAsia="Times New Roman" w:hAnsi="Times New Roman"/>
      <w:sz w:val="24"/>
      <w:lang w:val="uk-UA" w:eastAsia="ru-RU"/>
    </w:rPr>
  </w:style>
  <w:style w:type="paragraph" w:customStyle="1" w:styleId="220">
    <w:name w:val="Основной текст с отступом22"/>
    <w:basedOn w:val="a"/>
    <w:rsid w:val="00817B62"/>
    <w:pPr>
      <w:spacing w:before="120" w:after="120"/>
    </w:pPr>
    <w:rPr>
      <w:rFonts w:ascii="Arial" w:eastAsia="Times New Roman" w:hAnsi="Arial"/>
      <w:sz w:val="18"/>
    </w:rPr>
  </w:style>
  <w:style w:type="paragraph" w:customStyle="1" w:styleId="221">
    <w:name w:val="Заголовок 22"/>
    <w:basedOn w:val="a"/>
    <w:rsid w:val="00817B62"/>
    <w:rPr>
      <w:rFonts w:ascii="Arial" w:eastAsia="Times New Roman" w:hAnsi="Arial"/>
      <w:b/>
      <w:caps/>
      <w:sz w:val="16"/>
    </w:rPr>
  </w:style>
  <w:style w:type="paragraph" w:customStyle="1" w:styleId="421">
    <w:name w:val="Заголовок 42"/>
    <w:basedOn w:val="a"/>
    <w:rsid w:val="00817B62"/>
    <w:rPr>
      <w:rFonts w:ascii="Arial" w:eastAsia="Times New Roman" w:hAnsi="Arial"/>
      <w:b/>
    </w:rPr>
  </w:style>
  <w:style w:type="paragraph" w:customStyle="1" w:styleId="3a">
    <w:name w:val="Обычный3"/>
    <w:rsid w:val="00817B62"/>
    <w:rPr>
      <w:rFonts w:ascii="Times New Roman" w:eastAsia="Times New Roman" w:hAnsi="Times New Roman"/>
      <w:sz w:val="24"/>
      <w:lang w:val="uk-UA" w:eastAsia="ru-RU"/>
    </w:rPr>
  </w:style>
  <w:style w:type="paragraph" w:customStyle="1" w:styleId="240">
    <w:name w:val="Основной текст с отступом24"/>
    <w:basedOn w:val="a"/>
    <w:rsid w:val="00817B62"/>
    <w:pPr>
      <w:spacing w:before="120" w:after="120"/>
    </w:pPr>
    <w:rPr>
      <w:rFonts w:ascii="Arial" w:eastAsia="Times New Roman" w:hAnsi="Arial"/>
      <w:sz w:val="18"/>
    </w:rPr>
  </w:style>
  <w:style w:type="paragraph" w:customStyle="1" w:styleId="230">
    <w:name w:val="Заголовок 23"/>
    <w:basedOn w:val="a"/>
    <w:rsid w:val="00817B62"/>
    <w:rPr>
      <w:rFonts w:ascii="Arial" w:eastAsia="Times New Roman" w:hAnsi="Arial"/>
      <w:b/>
      <w:caps/>
      <w:sz w:val="16"/>
    </w:rPr>
  </w:style>
  <w:style w:type="paragraph" w:customStyle="1" w:styleId="430">
    <w:name w:val="Заголовок 43"/>
    <w:basedOn w:val="a"/>
    <w:rsid w:val="00817B62"/>
    <w:rPr>
      <w:rFonts w:ascii="Arial" w:eastAsia="Times New Roman" w:hAnsi="Arial"/>
      <w:b/>
    </w:rPr>
  </w:style>
  <w:style w:type="paragraph" w:customStyle="1" w:styleId="BodyTextIndent">
    <w:name w:val="Body Text Indent"/>
    <w:basedOn w:val="a"/>
    <w:rsid w:val="00817B62"/>
    <w:pPr>
      <w:spacing w:before="120" w:after="120"/>
    </w:pPr>
    <w:rPr>
      <w:rFonts w:ascii="Arial" w:eastAsia="Times New Roman" w:hAnsi="Arial"/>
      <w:sz w:val="18"/>
    </w:rPr>
  </w:style>
  <w:style w:type="paragraph" w:customStyle="1" w:styleId="Heading2">
    <w:name w:val="Heading 2"/>
    <w:basedOn w:val="a"/>
    <w:rsid w:val="00817B62"/>
    <w:rPr>
      <w:rFonts w:ascii="Arial" w:eastAsia="Times New Roman" w:hAnsi="Arial"/>
      <w:b/>
      <w:caps/>
      <w:sz w:val="16"/>
    </w:rPr>
  </w:style>
  <w:style w:type="paragraph" w:customStyle="1" w:styleId="Heading4">
    <w:name w:val="Heading 4"/>
    <w:basedOn w:val="a"/>
    <w:rsid w:val="00817B62"/>
    <w:rPr>
      <w:rFonts w:ascii="Arial" w:eastAsia="Times New Roman" w:hAnsi="Arial"/>
      <w:b/>
    </w:rPr>
  </w:style>
  <w:style w:type="paragraph" w:customStyle="1" w:styleId="62">
    <w:name w:val="Основной текст с отступом62"/>
    <w:basedOn w:val="a"/>
    <w:rsid w:val="00817B62"/>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817B62"/>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817B62"/>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817B62"/>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817B62"/>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817B62"/>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817B62"/>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817B62"/>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817B62"/>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817B62"/>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817B62"/>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817B62"/>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817B62"/>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817B62"/>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817B62"/>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817B62"/>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817B62"/>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817B62"/>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817B62"/>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817B62"/>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817B62"/>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817B62"/>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817B62"/>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817B62"/>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817B62"/>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817B62"/>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817B62"/>
    <w:pPr>
      <w:ind w:firstLine="708"/>
      <w:jc w:val="both"/>
    </w:pPr>
    <w:rPr>
      <w:rFonts w:ascii="Arial" w:eastAsia="Times New Roman" w:hAnsi="Arial"/>
      <w:b/>
      <w:sz w:val="18"/>
      <w:lang w:val="uk-UA" w:eastAsia="uk-UA"/>
    </w:rPr>
  </w:style>
  <w:style w:type="character" w:customStyle="1" w:styleId="csab6e076965">
    <w:name w:val="csab6e076965"/>
    <w:rsid w:val="00817B62"/>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817B62"/>
    <w:pPr>
      <w:ind w:firstLine="708"/>
      <w:jc w:val="both"/>
    </w:pPr>
    <w:rPr>
      <w:rFonts w:ascii="Arial" w:eastAsia="Times New Roman" w:hAnsi="Arial"/>
      <w:b/>
      <w:sz w:val="18"/>
      <w:lang w:val="uk-UA" w:eastAsia="uk-UA"/>
    </w:rPr>
  </w:style>
  <w:style w:type="character" w:customStyle="1" w:styleId="csf229d0ff33">
    <w:name w:val="csf229d0ff33"/>
    <w:rsid w:val="00817B62"/>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817B62"/>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817B62"/>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817B62"/>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817B62"/>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817B62"/>
    <w:pPr>
      <w:ind w:firstLine="708"/>
      <w:jc w:val="both"/>
    </w:pPr>
    <w:rPr>
      <w:rFonts w:ascii="Arial" w:eastAsia="Times New Roman" w:hAnsi="Arial"/>
      <w:b/>
      <w:sz w:val="18"/>
      <w:lang w:val="uk-UA" w:eastAsia="uk-UA"/>
    </w:rPr>
  </w:style>
  <w:style w:type="character" w:customStyle="1" w:styleId="csab6e076920">
    <w:name w:val="csab6e076920"/>
    <w:rsid w:val="00817B6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817B6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817B62"/>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817B62"/>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817B62"/>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817B62"/>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817B62"/>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817B62"/>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817B62"/>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817B62"/>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817B62"/>
    <w:pPr>
      <w:ind w:firstLine="708"/>
      <w:jc w:val="both"/>
    </w:pPr>
    <w:rPr>
      <w:rFonts w:ascii="Arial" w:eastAsia="Times New Roman" w:hAnsi="Arial"/>
      <w:b/>
      <w:sz w:val="18"/>
      <w:lang w:val="uk-UA" w:eastAsia="uk-UA"/>
    </w:rPr>
  </w:style>
  <w:style w:type="character" w:customStyle="1" w:styleId="csf229d0ff50">
    <w:name w:val="csf229d0ff50"/>
    <w:rsid w:val="00817B62"/>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817B62"/>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817B62"/>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817B62"/>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817B62"/>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817B62"/>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817B62"/>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817B62"/>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817B62"/>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817B62"/>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817B62"/>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817B62"/>
    <w:pPr>
      <w:ind w:firstLine="708"/>
      <w:jc w:val="both"/>
    </w:pPr>
    <w:rPr>
      <w:rFonts w:ascii="Arial" w:eastAsia="Times New Roman" w:hAnsi="Arial"/>
      <w:b/>
      <w:sz w:val="18"/>
      <w:lang w:val="uk-UA" w:eastAsia="uk-UA"/>
    </w:rPr>
  </w:style>
  <w:style w:type="character" w:customStyle="1" w:styleId="csf229d0ff83">
    <w:name w:val="csf229d0ff83"/>
    <w:rsid w:val="00817B62"/>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817B62"/>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817B62"/>
    <w:pPr>
      <w:ind w:firstLine="708"/>
      <w:jc w:val="both"/>
    </w:pPr>
    <w:rPr>
      <w:rFonts w:ascii="Arial" w:eastAsia="Times New Roman" w:hAnsi="Arial"/>
      <w:b/>
      <w:sz w:val="18"/>
      <w:lang w:val="uk-UA" w:eastAsia="uk-UA"/>
    </w:rPr>
  </w:style>
  <w:style w:type="character" w:customStyle="1" w:styleId="csf229d0ff76">
    <w:name w:val="csf229d0ff76"/>
    <w:rsid w:val="00817B62"/>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817B62"/>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817B62"/>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817B62"/>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817B62"/>
    <w:pPr>
      <w:ind w:firstLine="708"/>
      <w:jc w:val="both"/>
    </w:pPr>
    <w:rPr>
      <w:rFonts w:ascii="Arial" w:eastAsia="Times New Roman" w:hAnsi="Arial"/>
      <w:b/>
      <w:sz w:val="18"/>
      <w:lang w:val="uk-UA" w:eastAsia="uk-UA"/>
    </w:rPr>
  </w:style>
  <w:style w:type="character" w:customStyle="1" w:styleId="csf229d0ff20">
    <w:name w:val="csf229d0ff20"/>
    <w:rsid w:val="00817B62"/>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817B62"/>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817B62"/>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817B62"/>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817B62"/>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817B62"/>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817B62"/>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817B62"/>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817B62"/>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817B62"/>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817B62"/>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817B62"/>
    <w:pPr>
      <w:ind w:firstLine="708"/>
      <w:jc w:val="both"/>
    </w:pPr>
    <w:rPr>
      <w:rFonts w:ascii="Arial" w:eastAsia="Times New Roman" w:hAnsi="Arial"/>
      <w:b/>
      <w:sz w:val="18"/>
      <w:lang w:val="uk-UA" w:eastAsia="uk-UA"/>
    </w:rPr>
  </w:style>
  <w:style w:type="character" w:customStyle="1" w:styleId="csab6e07697">
    <w:name w:val="csab6e07697"/>
    <w:rsid w:val="00817B62"/>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817B62"/>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817B62"/>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817B62"/>
    <w:pPr>
      <w:ind w:firstLine="708"/>
      <w:jc w:val="both"/>
    </w:pPr>
    <w:rPr>
      <w:rFonts w:ascii="Arial" w:eastAsia="Times New Roman" w:hAnsi="Arial"/>
      <w:b/>
      <w:sz w:val="18"/>
      <w:lang w:val="uk-UA" w:eastAsia="uk-UA"/>
    </w:rPr>
  </w:style>
  <w:style w:type="character" w:customStyle="1" w:styleId="csb3e8c9cf94">
    <w:name w:val="csb3e8c9cf94"/>
    <w:rsid w:val="00817B62"/>
    <w:rPr>
      <w:rFonts w:ascii="Arial" w:hAnsi="Arial" w:cs="Arial" w:hint="default"/>
      <w:b/>
      <w:bCs/>
      <w:i w:val="0"/>
      <w:iCs w:val="0"/>
      <w:color w:val="000000"/>
      <w:sz w:val="18"/>
      <w:szCs w:val="18"/>
      <w:shd w:val="clear" w:color="auto" w:fill="auto"/>
    </w:rPr>
  </w:style>
  <w:style w:type="character" w:customStyle="1" w:styleId="csf229d0ff91">
    <w:name w:val="csf229d0ff91"/>
    <w:rsid w:val="00817B62"/>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817B62"/>
    <w:rPr>
      <w:rFonts w:ascii="Arial" w:eastAsia="Times New Roman" w:hAnsi="Arial"/>
      <w:b/>
      <w:caps/>
      <w:sz w:val="16"/>
      <w:lang w:val="ru-RU" w:eastAsia="ru-RU"/>
    </w:rPr>
  </w:style>
  <w:style w:type="character" w:customStyle="1" w:styleId="411">
    <w:name w:val="Заголовок 4 Знак1"/>
    <w:uiPriority w:val="9"/>
    <w:locked/>
    <w:rsid w:val="00817B62"/>
    <w:rPr>
      <w:rFonts w:ascii="Arial" w:eastAsia="Times New Roman" w:hAnsi="Arial"/>
      <w:b/>
      <w:lang w:val="ru-RU" w:eastAsia="ru-RU"/>
    </w:rPr>
  </w:style>
  <w:style w:type="character" w:customStyle="1" w:styleId="csf229d0ff74">
    <w:name w:val="csf229d0ff74"/>
    <w:rsid w:val="00817B62"/>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17B62"/>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817B62"/>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817B62"/>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817B62"/>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7B62"/>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817B62"/>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817B62"/>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817B62"/>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817B62"/>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817B62"/>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817B62"/>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817B62"/>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817B62"/>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817B62"/>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817B62"/>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817B62"/>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817B62"/>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817B62"/>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817B62"/>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817B62"/>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817B62"/>
    <w:rPr>
      <w:rFonts w:ascii="Arial" w:hAnsi="Arial" w:cs="Arial" w:hint="default"/>
      <w:b w:val="0"/>
      <w:bCs w:val="0"/>
      <w:i w:val="0"/>
      <w:iCs w:val="0"/>
      <w:color w:val="000000"/>
      <w:sz w:val="18"/>
      <w:szCs w:val="18"/>
      <w:shd w:val="clear" w:color="auto" w:fill="auto"/>
    </w:rPr>
  </w:style>
  <w:style w:type="character" w:customStyle="1" w:styleId="csba294252">
    <w:name w:val="csba294252"/>
    <w:rsid w:val="00817B62"/>
    <w:rPr>
      <w:rFonts w:ascii="Segoe UI" w:hAnsi="Segoe UI" w:cs="Segoe UI" w:hint="default"/>
      <w:b/>
      <w:bCs/>
      <w:i/>
      <w:iCs/>
      <w:color w:val="102B56"/>
      <w:sz w:val="18"/>
      <w:szCs w:val="18"/>
      <w:shd w:val="clear" w:color="auto" w:fill="auto"/>
    </w:rPr>
  </w:style>
  <w:style w:type="character" w:customStyle="1" w:styleId="csf229d0ff131">
    <w:name w:val="csf229d0ff131"/>
    <w:rsid w:val="00817B62"/>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817B62"/>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817B62"/>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817B62"/>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817B62"/>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817B62"/>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817B62"/>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817B62"/>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817B62"/>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817B62"/>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817B62"/>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817B62"/>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817B62"/>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817B62"/>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817B62"/>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817B62"/>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817B62"/>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817B62"/>
    <w:rPr>
      <w:rFonts w:ascii="Arial" w:hAnsi="Arial" w:cs="Arial" w:hint="default"/>
      <w:b/>
      <w:bCs/>
      <w:i/>
      <w:iCs/>
      <w:color w:val="000000"/>
      <w:sz w:val="18"/>
      <w:szCs w:val="18"/>
      <w:shd w:val="clear" w:color="auto" w:fill="auto"/>
    </w:rPr>
  </w:style>
  <w:style w:type="character" w:customStyle="1" w:styleId="csf229d0ff144">
    <w:name w:val="csf229d0ff144"/>
    <w:rsid w:val="00817B62"/>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817B62"/>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817B62"/>
    <w:rPr>
      <w:rFonts w:ascii="Arial" w:hAnsi="Arial" w:cs="Arial" w:hint="default"/>
      <w:b/>
      <w:bCs/>
      <w:i/>
      <w:iCs/>
      <w:color w:val="000000"/>
      <w:sz w:val="18"/>
      <w:szCs w:val="18"/>
      <w:shd w:val="clear" w:color="auto" w:fill="auto"/>
    </w:rPr>
  </w:style>
  <w:style w:type="character" w:customStyle="1" w:styleId="csf229d0ff122">
    <w:name w:val="csf229d0ff122"/>
    <w:rsid w:val="00817B62"/>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817B62"/>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817B62"/>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817B62"/>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817B62"/>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817B6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817B6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817B62"/>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817B62"/>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817B62"/>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817B62"/>
    <w:rPr>
      <w:rFonts w:ascii="Arial" w:hAnsi="Arial" w:cs="Arial"/>
      <w:sz w:val="18"/>
      <w:szCs w:val="18"/>
      <w:lang w:val="ru-RU"/>
    </w:rPr>
  </w:style>
  <w:style w:type="paragraph" w:customStyle="1" w:styleId="Arial90">
    <w:name w:val="Arial9(без отступов)"/>
    <w:link w:val="Arial9"/>
    <w:semiHidden/>
    <w:rsid w:val="00817B62"/>
    <w:pPr>
      <w:ind w:left="-113"/>
    </w:pPr>
    <w:rPr>
      <w:rFonts w:ascii="Arial" w:hAnsi="Arial" w:cs="Arial"/>
      <w:sz w:val="18"/>
      <w:szCs w:val="18"/>
      <w:lang w:val="ru-RU"/>
    </w:rPr>
  </w:style>
  <w:style w:type="character" w:customStyle="1" w:styleId="csf229d0ff178">
    <w:name w:val="csf229d0ff178"/>
    <w:rsid w:val="00817B62"/>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817B62"/>
    <w:rPr>
      <w:rFonts w:ascii="Arial" w:hAnsi="Arial" w:cs="Arial" w:hint="default"/>
      <w:b/>
      <w:bCs/>
      <w:i w:val="0"/>
      <w:iCs w:val="0"/>
      <w:color w:val="000000"/>
      <w:sz w:val="18"/>
      <w:szCs w:val="18"/>
      <w:shd w:val="clear" w:color="auto" w:fill="auto"/>
    </w:rPr>
  </w:style>
  <w:style w:type="character" w:customStyle="1" w:styleId="csf229d0ff8">
    <w:name w:val="csf229d0ff8"/>
    <w:rsid w:val="00817B62"/>
    <w:rPr>
      <w:rFonts w:ascii="Arial" w:hAnsi="Arial" w:cs="Arial" w:hint="default"/>
      <w:b w:val="0"/>
      <w:bCs w:val="0"/>
      <w:i w:val="0"/>
      <w:iCs w:val="0"/>
      <w:color w:val="000000"/>
      <w:sz w:val="18"/>
      <w:szCs w:val="18"/>
      <w:shd w:val="clear" w:color="auto" w:fill="auto"/>
    </w:rPr>
  </w:style>
  <w:style w:type="character" w:customStyle="1" w:styleId="cs9b006263">
    <w:name w:val="cs9b006263"/>
    <w:rsid w:val="00817B62"/>
    <w:rPr>
      <w:rFonts w:ascii="Arial" w:hAnsi="Arial" w:cs="Arial" w:hint="default"/>
      <w:b/>
      <w:bCs/>
      <w:i w:val="0"/>
      <w:iCs w:val="0"/>
      <w:color w:val="000000"/>
      <w:sz w:val="20"/>
      <w:szCs w:val="20"/>
      <w:shd w:val="clear" w:color="auto" w:fill="auto"/>
    </w:rPr>
  </w:style>
  <w:style w:type="character" w:customStyle="1" w:styleId="csf229d0ff36">
    <w:name w:val="csf229d0ff36"/>
    <w:rsid w:val="00817B62"/>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817B62"/>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817B62"/>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817B62"/>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817B62"/>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817B62"/>
    <w:pPr>
      <w:snapToGrid w:val="0"/>
      <w:ind w:left="720"/>
      <w:contextualSpacing/>
    </w:pPr>
    <w:rPr>
      <w:rFonts w:ascii="Arial" w:eastAsia="Times New Roman" w:hAnsi="Arial"/>
      <w:sz w:val="28"/>
    </w:rPr>
  </w:style>
  <w:style w:type="character" w:customStyle="1" w:styleId="csf229d0ff102">
    <w:name w:val="csf229d0ff102"/>
    <w:rsid w:val="00817B62"/>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817B62"/>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817B62"/>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817B62"/>
    <w:rPr>
      <w:rFonts w:ascii="Arial" w:hAnsi="Arial" w:cs="Arial" w:hint="default"/>
      <w:b/>
      <w:bCs/>
      <w:i/>
      <w:iCs/>
      <w:color w:val="000000"/>
      <w:sz w:val="18"/>
      <w:szCs w:val="18"/>
      <w:shd w:val="clear" w:color="auto" w:fill="auto"/>
    </w:rPr>
  </w:style>
  <w:style w:type="character" w:customStyle="1" w:styleId="csf229d0ff142">
    <w:name w:val="csf229d0ff142"/>
    <w:rsid w:val="00817B62"/>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817B62"/>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817B62"/>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817B62"/>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817B6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817B6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817B6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817B6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817B62"/>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817B62"/>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817B62"/>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817B62"/>
    <w:rPr>
      <w:rFonts w:ascii="Arial" w:hAnsi="Arial" w:cs="Arial" w:hint="default"/>
      <w:b/>
      <w:bCs/>
      <w:i w:val="0"/>
      <w:iCs w:val="0"/>
      <w:color w:val="000000"/>
      <w:sz w:val="18"/>
      <w:szCs w:val="18"/>
      <w:shd w:val="clear" w:color="auto" w:fill="auto"/>
    </w:rPr>
  </w:style>
  <w:style w:type="character" w:customStyle="1" w:styleId="csf229d0ff107">
    <w:name w:val="csf229d0ff107"/>
    <w:rsid w:val="00817B62"/>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817B62"/>
    <w:rPr>
      <w:rFonts w:ascii="Arial" w:hAnsi="Arial" w:cs="Arial" w:hint="default"/>
      <w:b/>
      <w:bCs/>
      <w:i/>
      <w:iCs/>
      <w:color w:val="000000"/>
      <w:sz w:val="18"/>
      <w:szCs w:val="18"/>
      <w:shd w:val="clear" w:color="auto" w:fill="auto"/>
    </w:rPr>
  </w:style>
  <w:style w:type="character" w:customStyle="1" w:styleId="csab6e076993">
    <w:name w:val="csab6e076993"/>
    <w:rsid w:val="00817B62"/>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817B62"/>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817B62"/>
    <w:rPr>
      <w:rFonts w:ascii="Arial" w:hAnsi="Arial"/>
      <w:sz w:val="18"/>
      <w:lang w:val="x-none" w:eastAsia="ru-RU"/>
    </w:rPr>
  </w:style>
  <w:style w:type="paragraph" w:customStyle="1" w:styleId="Arial960">
    <w:name w:val="Arial9+6пт"/>
    <w:basedOn w:val="a"/>
    <w:link w:val="Arial96"/>
    <w:rsid w:val="00817B62"/>
    <w:pPr>
      <w:snapToGrid w:val="0"/>
      <w:spacing w:before="120"/>
    </w:pPr>
    <w:rPr>
      <w:rFonts w:ascii="Arial" w:hAnsi="Arial"/>
      <w:sz w:val="18"/>
      <w:lang w:val="x-none"/>
    </w:rPr>
  </w:style>
  <w:style w:type="character" w:customStyle="1" w:styleId="csf229d0ff86">
    <w:name w:val="csf229d0ff86"/>
    <w:rsid w:val="00817B62"/>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817B62"/>
    <w:rPr>
      <w:rFonts w:ascii="Segoe UI" w:hAnsi="Segoe UI" w:cs="Segoe UI" w:hint="default"/>
      <w:b/>
      <w:bCs/>
      <w:i/>
      <w:iCs/>
      <w:color w:val="102B56"/>
      <w:sz w:val="18"/>
      <w:szCs w:val="18"/>
      <w:shd w:val="clear" w:color="auto" w:fill="auto"/>
    </w:rPr>
  </w:style>
  <w:style w:type="character" w:customStyle="1" w:styleId="csab6e076914">
    <w:name w:val="csab6e076914"/>
    <w:rsid w:val="00817B62"/>
    <w:rPr>
      <w:rFonts w:ascii="Arial" w:hAnsi="Arial" w:cs="Arial" w:hint="default"/>
      <w:b w:val="0"/>
      <w:bCs w:val="0"/>
      <w:i w:val="0"/>
      <w:iCs w:val="0"/>
      <w:color w:val="000000"/>
      <w:sz w:val="18"/>
      <w:szCs w:val="18"/>
    </w:rPr>
  </w:style>
  <w:style w:type="character" w:customStyle="1" w:styleId="csf229d0ff134">
    <w:name w:val="csf229d0ff134"/>
    <w:rsid w:val="00817B62"/>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817B62"/>
    <w:rPr>
      <w:rFonts w:ascii="Arial" w:hAnsi="Arial" w:cs="Arial" w:hint="default"/>
      <w:b/>
      <w:bCs/>
      <w:i/>
      <w:iCs/>
      <w:color w:val="000000"/>
      <w:sz w:val="20"/>
      <w:szCs w:val="20"/>
      <w:shd w:val="clear" w:color="auto" w:fill="auto"/>
    </w:rPr>
  </w:style>
  <w:style w:type="character" w:styleId="af6">
    <w:name w:val="FollowedHyperlink"/>
    <w:uiPriority w:val="99"/>
    <w:unhideWhenUsed/>
    <w:rsid w:val="00817B62"/>
    <w:rPr>
      <w:color w:val="954F72"/>
      <w:u w:val="single"/>
    </w:rPr>
  </w:style>
  <w:style w:type="paragraph" w:customStyle="1" w:styleId="msonormal0">
    <w:name w:val="msonormal"/>
    <w:basedOn w:val="a"/>
    <w:rsid w:val="00817B62"/>
    <w:pPr>
      <w:spacing w:before="100" w:beforeAutospacing="1" w:after="100" w:afterAutospacing="1"/>
    </w:pPr>
    <w:rPr>
      <w:sz w:val="24"/>
      <w:szCs w:val="24"/>
      <w:lang w:val="en-US" w:eastAsia="en-US"/>
    </w:rPr>
  </w:style>
  <w:style w:type="paragraph" w:styleId="af7">
    <w:name w:val="Title"/>
    <w:basedOn w:val="a"/>
    <w:link w:val="af8"/>
    <w:uiPriority w:val="10"/>
    <w:qFormat/>
    <w:rsid w:val="00817B62"/>
    <w:rPr>
      <w:sz w:val="24"/>
      <w:szCs w:val="24"/>
      <w:lang w:val="en-US" w:eastAsia="en-US"/>
    </w:rPr>
  </w:style>
  <w:style w:type="character" w:customStyle="1" w:styleId="af8">
    <w:name w:val="Заголовок Знак"/>
    <w:link w:val="af7"/>
    <w:uiPriority w:val="10"/>
    <w:rsid w:val="00817B62"/>
    <w:rPr>
      <w:rFonts w:ascii="Times New Roman" w:hAnsi="Times New Roman"/>
      <w:sz w:val="24"/>
      <w:szCs w:val="24"/>
    </w:rPr>
  </w:style>
  <w:style w:type="paragraph" w:styleId="25">
    <w:name w:val="Body Text 2"/>
    <w:basedOn w:val="a"/>
    <w:link w:val="27"/>
    <w:uiPriority w:val="99"/>
    <w:unhideWhenUsed/>
    <w:rsid w:val="00817B62"/>
    <w:rPr>
      <w:sz w:val="24"/>
      <w:szCs w:val="24"/>
      <w:lang w:val="en-US" w:eastAsia="en-US"/>
    </w:rPr>
  </w:style>
  <w:style w:type="character" w:customStyle="1" w:styleId="27">
    <w:name w:val="Основной текст 2 Знак"/>
    <w:link w:val="25"/>
    <w:uiPriority w:val="99"/>
    <w:rsid w:val="00817B62"/>
    <w:rPr>
      <w:rFonts w:ascii="Times New Roman" w:hAnsi="Times New Roman"/>
      <w:sz w:val="24"/>
      <w:szCs w:val="24"/>
    </w:rPr>
  </w:style>
  <w:style w:type="character" w:customStyle="1" w:styleId="af9">
    <w:name w:val="Название Знак"/>
    <w:link w:val="afa"/>
    <w:locked/>
    <w:rsid w:val="00817B62"/>
    <w:rPr>
      <w:rFonts w:ascii="Cambria" w:hAnsi="Cambria"/>
      <w:color w:val="17365D"/>
      <w:spacing w:val="5"/>
    </w:rPr>
  </w:style>
  <w:style w:type="paragraph" w:customStyle="1" w:styleId="afa">
    <w:name w:val="Название"/>
    <w:basedOn w:val="a"/>
    <w:link w:val="af9"/>
    <w:rsid w:val="00817B62"/>
    <w:rPr>
      <w:rFonts w:ascii="Cambria" w:hAnsi="Cambria"/>
      <w:color w:val="17365D"/>
      <w:spacing w:val="5"/>
      <w:lang w:val="en-US" w:eastAsia="en-US"/>
    </w:rPr>
  </w:style>
  <w:style w:type="character" w:customStyle="1" w:styleId="afb">
    <w:name w:val="Верхній колонтитул Знак"/>
    <w:link w:val="1a"/>
    <w:uiPriority w:val="99"/>
    <w:locked/>
    <w:rsid w:val="00817B62"/>
  </w:style>
  <w:style w:type="paragraph" w:customStyle="1" w:styleId="1a">
    <w:name w:val="Верхній колонтитул1"/>
    <w:basedOn w:val="a"/>
    <w:link w:val="afb"/>
    <w:uiPriority w:val="99"/>
    <w:rsid w:val="00817B62"/>
    <w:rPr>
      <w:rFonts w:ascii="Calibri" w:hAnsi="Calibri"/>
      <w:lang w:val="en-US" w:eastAsia="en-US"/>
    </w:rPr>
  </w:style>
  <w:style w:type="character" w:customStyle="1" w:styleId="afc">
    <w:name w:val="Нижній колонтитул Знак"/>
    <w:link w:val="1b"/>
    <w:uiPriority w:val="99"/>
    <w:locked/>
    <w:rsid w:val="00817B62"/>
  </w:style>
  <w:style w:type="paragraph" w:customStyle="1" w:styleId="1b">
    <w:name w:val="Нижній колонтитул1"/>
    <w:basedOn w:val="a"/>
    <w:link w:val="afc"/>
    <w:uiPriority w:val="99"/>
    <w:rsid w:val="00817B62"/>
    <w:rPr>
      <w:rFonts w:ascii="Calibri" w:hAnsi="Calibri"/>
      <w:lang w:val="en-US" w:eastAsia="en-US"/>
    </w:rPr>
  </w:style>
  <w:style w:type="character" w:customStyle="1" w:styleId="afd">
    <w:name w:val="Назва Знак"/>
    <w:link w:val="1c"/>
    <w:locked/>
    <w:rsid w:val="00817B62"/>
    <w:rPr>
      <w:rFonts w:ascii="Calibri Light" w:hAnsi="Calibri Light" w:cs="Calibri Light"/>
      <w:spacing w:val="-10"/>
    </w:rPr>
  </w:style>
  <w:style w:type="paragraph" w:customStyle="1" w:styleId="1c">
    <w:name w:val="Назва1"/>
    <w:basedOn w:val="a"/>
    <w:link w:val="afd"/>
    <w:rsid w:val="00817B62"/>
    <w:rPr>
      <w:rFonts w:ascii="Calibri Light" w:hAnsi="Calibri Light" w:cs="Calibri Light"/>
      <w:spacing w:val="-10"/>
      <w:lang w:val="en-US" w:eastAsia="en-US"/>
    </w:rPr>
  </w:style>
  <w:style w:type="character" w:customStyle="1" w:styleId="2a">
    <w:name w:val="Основний текст 2 Знак"/>
    <w:link w:val="212"/>
    <w:locked/>
    <w:rsid w:val="00817B62"/>
  </w:style>
  <w:style w:type="paragraph" w:customStyle="1" w:styleId="212">
    <w:name w:val="Основний текст 21"/>
    <w:basedOn w:val="a"/>
    <w:link w:val="2a"/>
    <w:rsid w:val="00817B62"/>
    <w:rPr>
      <w:rFonts w:ascii="Calibri" w:hAnsi="Calibri"/>
      <w:lang w:val="en-US" w:eastAsia="en-US"/>
    </w:rPr>
  </w:style>
  <w:style w:type="character" w:customStyle="1" w:styleId="afe">
    <w:name w:val="Текст у виносці Знак"/>
    <w:link w:val="1d"/>
    <w:locked/>
    <w:rsid w:val="00817B62"/>
    <w:rPr>
      <w:rFonts w:ascii="Segoe UI" w:hAnsi="Segoe UI" w:cs="Segoe UI"/>
    </w:rPr>
  </w:style>
  <w:style w:type="paragraph" w:customStyle="1" w:styleId="1d">
    <w:name w:val="Текст у виносці1"/>
    <w:basedOn w:val="a"/>
    <w:link w:val="afe"/>
    <w:rsid w:val="00817B62"/>
    <w:rPr>
      <w:rFonts w:ascii="Segoe UI" w:hAnsi="Segoe UI" w:cs="Segoe UI"/>
      <w:lang w:val="en-US" w:eastAsia="en-US"/>
    </w:rPr>
  </w:style>
  <w:style w:type="character" w:customStyle="1" w:styleId="emailstyle45">
    <w:name w:val="emailstyle45"/>
    <w:semiHidden/>
    <w:rsid w:val="00817B62"/>
    <w:rPr>
      <w:rFonts w:ascii="Calibri" w:hAnsi="Calibri" w:cs="Calibri" w:hint="default"/>
      <w:color w:val="auto"/>
    </w:rPr>
  </w:style>
  <w:style w:type="character" w:customStyle="1" w:styleId="error">
    <w:name w:val="error"/>
    <w:rsid w:val="00817B62"/>
  </w:style>
  <w:style w:type="character" w:customStyle="1" w:styleId="TimesNewRoman121">
    <w:name w:val="Стиль Times New Roman 12 пт1"/>
    <w:rsid w:val="00817B62"/>
    <w:rPr>
      <w:rFonts w:ascii="Times New Roman" w:hAnsi="Times New Roman" w:cs="Times New Roman" w:hint="default"/>
    </w:rPr>
  </w:style>
  <w:style w:type="paragraph" w:styleId="aff">
    <w:name w:val="Normal (Web)"/>
    <w:basedOn w:val="a"/>
    <w:uiPriority w:val="99"/>
    <w:unhideWhenUsed/>
    <w:rsid w:val="00817B62"/>
    <w:pPr>
      <w:spacing w:before="100" w:beforeAutospacing="1" w:after="100" w:afterAutospacing="1"/>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69060-C10F-4EF0-96CC-FF6D9899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49262</Words>
  <Characters>280799</Characters>
  <Application>Microsoft Office Word</Application>
  <DocSecurity>0</DocSecurity>
  <Lines>2339</Lines>
  <Paragraphs>658</Paragraphs>
  <ScaleCrop>false</ScaleCrop>
  <HeadingPairs>
    <vt:vector size="6" baseType="variant">
      <vt:variant>
        <vt:lpstr>Название</vt:lpstr>
      </vt:variant>
      <vt:variant>
        <vt:i4>1</vt:i4>
      </vt:variant>
      <vt:variant>
        <vt:lpstr>Заголовки</vt:lpstr>
      </vt:variant>
      <vt:variant>
        <vt:i4>6</vt:i4>
      </vt:variant>
      <vt:variant>
        <vt:lpstr>Назва</vt:lpstr>
      </vt:variant>
      <vt:variant>
        <vt:i4>1</vt:i4>
      </vt:variant>
    </vt:vector>
  </HeadingPairs>
  <TitlesOfParts>
    <vt:vector size="8" baseType="lpstr">
      <vt:lpstr/>
      <vt:lpstr>МІНІСТЕРСТВО ОХОРОНИ ЗДОРОВ’Я УКРАЇНИ</vt:lpstr>
      <vt:lpstr>НАКАЗ</vt:lpstr>
      <vt:lpstr>    </vt:lpstr>
      <vt:lpstr>    ПЕРЕЛІК</vt:lpstr>
      <vt:lpstr>    </vt:lpstr>
      <vt:lpstr>    ПЕРЕЛІК</vt:lpstr>
      <vt:lpstr/>
    </vt:vector>
  </TitlesOfParts>
  <Company>Krokoz™</Company>
  <LinksUpToDate>false</LinksUpToDate>
  <CharactersWithSpaces>329403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2023-03-16T07:34:00Z</dcterms:created>
  <dcterms:modified xsi:type="dcterms:W3CDTF">2023-03-16T07:34:00Z</dcterms:modified>
</cp:coreProperties>
</file>