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AD7CE2">
        <w:tc>
          <w:tcPr>
            <w:tcW w:w="3271" w:type="dxa"/>
          </w:tcPr>
          <w:p w:rsidR="00AD7CE2" w:rsidRDefault="00AD7CE2" w:rsidP="00A93E77">
            <w:pPr>
              <w:rPr>
                <w:sz w:val="28"/>
                <w:szCs w:val="28"/>
                <w:lang w:val="uk-UA"/>
              </w:rPr>
            </w:pPr>
          </w:p>
          <w:p w:rsidR="004E5F69" w:rsidRDefault="00AD7CE2" w:rsidP="00A93E77">
            <w:pPr>
              <w:rPr>
                <w:sz w:val="28"/>
                <w:szCs w:val="28"/>
                <w:lang w:val="uk-UA"/>
              </w:rPr>
            </w:pPr>
            <w:r>
              <w:rPr>
                <w:sz w:val="28"/>
                <w:szCs w:val="28"/>
                <w:lang w:val="uk-UA"/>
              </w:rPr>
              <w:t>04 лютого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AD7CE2" w:rsidRDefault="00AD7CE2" w:rsidP="00A93E77">
            <w:pPr>
              <w:ind w:firstLine="72"/>
              <w:jc w:val="center"/>
              <w:rPr>
                <w:sz w:val="28"/>
                <w:szCs w:val="28"/>
                <w:lang w:val="uk-UA"/>
              </w:rPr>
            </w:pPr>
          </w:p>
          <w:p w:rsidR="004E5F69" w:rsidRDefault="00AD7CE2" w:rsidP="00A93E77">
            <w:pPr>
              <w:ind w:firstLine="72"/>
              <w:jc w:val="center"/>
              <w:rPr>
                <w:sz w:val="28"/>
                <w:szCs w:val="28"/>
                <w:lang w:val="uk-UA"/>
              </w:rPr>
            </w:pPr>
            <w:r>
              <w:rPr>
                <w:sz w:val="28"/>
                <w:szCs w:val="28"/>
                <w:lang w:val="uk-UA"/>
              </w:rPr>
              <w:t xml:space="preserve">                                              № 214</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Pr>
          <w:sz w:val="28"/>
          <w:szCs w:val="28"/>
          <w:lang w:val="uk-UA"/>
        </w:rPr>
        <w:t xml:space="preserve"> (Іван Задворних)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EB6027" w:rsidP="00EB6027">
      <w:pPr>
        <w:tabs>
          <w:tab w:val="left" w:pos="720"/>
          <w:tab w:val="left" w:pos="1080"/>
        </w:tabs>
        <w:ind w:firstLine="720"/>
        <w:jc w:val="both"/>
        <w:rPr>
          <w:sz w:val="28"/>
          <w:szCs w:val="28"/>
          <w:lang w:val="uk-UA"/>
        </w:rPr>
      </w:pPr>
      <w:r>
        <w:rPr>
          <w:sz w:val="28"/>
          <w:szCs w:val="28"/>
          <w:lang w:val="uk-UA"/>
        </w:rPr>
        <w:t>5</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E36438">
        <w:rPr>
          <w:sz w:val="28"/>
          <w:szCs w:val="28"/>
          <w:lang w:val="uk-UA"/>
        </w:rPr>
        <w:t xml:space="preserve">покласти на першого заступника Міністра </w:t>
      </w:r>
      <w:r w:rsidR="00440215">
        <w:rPr>
          <w:sz w:val="28"/>
          <w:szCs w:val="28"/>
          <w:lang w:val="uk-UA"/>
        </w:rPr>
        <w:t xml:space="preserve">Олександра </w:t>
      </w:r>
      <w:r w:rsidR="00E36438">
        <w:rPr>
          <w:sz w:val="28"/>
          <w:szCs w:val="28"/>
          <w:lang w:val="uk-UA"/>
        </w:rPr>
        <w:t>Комаріду.</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9B5949" w:rsidRDefault="00E36438" w:rsidP="00FC73F7">
      <w:pPr>
        <w:pStyle w:val="31"/>
        <w:spacing w:after="0"/>
        <w:ind w:left="0"/>
        <w:rPr>
          <w:b/>
          <w:sz w:val="28"/>
          <w:szCs w:val="28"/>
          <w:lang w:val="uk-UA"/>
        </w:rPr>
        <w:sectPr w:rsidR="009B5949"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9B5949" w:rsidRPr="004E241E" w:rsidTr="00E60D3A">
        <w:tc>
          <w:tcPr>
            <w:tcW w:w="3825" w:type="dxa"/>
            <w:hideMark/>
          </w:tcPr>
          <w:p w:rsidR="009B5949" w:rsidRPr="00563C5F" w:rsidRDefault="009B5949" w:rsidP="00EB104A">
            <w:pPr>
              <w:pStyle w:val="4"/>
              <w:tabs>
                <w:tab w:val="left" w:pos="12600"/>
              </w:tabs>
              <w:spacing w:before="0" w:after="0"/>
              <w:rPr>
                <w:sz w:val="18"/>
                <w:szCs w:val="18"/>
              </w:rPr>
            </w:pPr>
            <w:r w:rsidRPr="00563C5F">
              <w:rPr>
                <w:sz w:val="18"/>
                <w:szCs w:val="18"/>
              </w:rPr>
              <w:lastRenderedPageBreak/>
              <w:t>Додаток 1</w:t>
            </w:r>
          </w:p>
          <w:p w:rsidR="009B5949" w:rsidRPr="00563C5F" w:rsidRDefault="009B5949" w:rsidP="00EB104A">
            <w:pPr>
              <w:pStyle w:val="4"/>
              <w:tabs>
                <w:tab w:val="left" w:pos="12600"/>
              </w:tabs>
              <w:spacing w:before="0" w:after="0"/>
              <w:rPr>
                <w:sz w:val="18"/>
                <w:szCs w:val="18"/>
              </w:rPr>
            </w:pPr>
            <w:r w:rsidRPr="00563C5F">
              <w:rPr>
                <w:sz w:val="18"/>
                <w:szCs w:val="18"/>
              </w:rPr>
              <w:t>до наказу Міністерства охорони</w:t>
            </w:r>
          </w:p>
          <w:p w:rsidR="009B5949" w:rsidRPr="00563C5F" w:rsidRDefault="009B5949" w:rsidP="00EB104A">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B5949" w:rsidRPr="00EF2696" w:rsidRDefault="009B5949" w:rsidP="00EB104A">
            <w:pPr>
              <w:pStyle w:val="4"/>
              <w:tabs>
                <w:tab w:val="left" w:pos="12600"/>
              </w:tabs>
              <w:spacing w:before="0" w:after="0"/>
              <w:rPr>
                <w:rFonts w:cs="Arial"/>
                <w:sz w:val="18"/>
                <w:szCs w:val="18"/>
                <w:u w:val="single"/>
              </w:rPr>
            </w:pPr>
            <w:r w:rsidRPr="00EF2696">
              <w:rPr>
                <w:bCs w:val="0"/>
                <w:iCs/>
                <w:sz w:val="18"/>
                <w:szCs w:val="18"/>
                <w:u w:val="single"/>
              </w:rPr>
              <w:t>від 04 лютого 2023 року № 214</w:t>
            </w:r>
            <w:r w:rsidRPr="00EF2696">
              <w:rPr>
                <w:rFonts w:cs="Arial"/>
                <w:bCs w:val="0"/>
                <w:iCs/>
                <w:sz w:val="18"/>
                <w:szCs w:val="18"/>
                <w:u w:val="single"/>
              </w:rPr>
              <w:t xml:space="preserve">   </w:t>
            </w:r>
          </w:p>
        </w:tc>
      </w:tr>
    </w:tbl>
    <w:p w:rsidR="00EB104A" w:rsidRDefault="00EB104A" w:rsidP="009B5949">
      <w:pPr>
        <w:keepNext/>
        <w:tabs>
          <w:tab w:val="left" w:pos="12600"/>
        </w:tabs>
        <w:jc w:val="center"/>
        <w:outlineLvl w:val="1"/>
        <w:rPr>
          <w:b/>
          <w:caps/>
          <w:sz w:val="26"/>
          <w:szCs w:val="26"/>
        </w:rPr>
      </w:pPr>
    </w:p>
    <w:p w:rsidR="009B5949" w:rsidRPr="00563C5F" w:rsidRDefault="009B5949" w:rsidP="009B5949">
      <w:pPr>
        <w:keepNext/>
        <w:tabs>
          <w:tab w:val="left" w:pos="12600"/>
        </w:tabs>
        <w:jc w:val="center"/>
        <w:outlineLvl w:val="1"/>
        <w:rPr>
          <w:b/>
          <w:sz w:val="26"/>
          <w:szCs w:val="26"/>
        </w:rPr>
      </w:pPr>
      <w:r w:rsidRPr="00563C5F">
        <w:rPr>
          <w:b/>
          <w:caps/>
          <w:sz w:val="26"/>
          <w:szCs w:val="26"/>
        </w:rPr>
        <w:t>ПЕРЕЛІК</w:t>
      </w:r>
    </w:p>
    <w:p w:rsidR="009B5949" w:rsidRPr="00563C5F" w:rsidRDefault="009B5949" w:rsidP="009B5949">
      <w:pPr>
        <w:tabs>
          <w:tab w:val="left" w:pos="12600"/>
        </w:tabs>
        <w:jc w:val="center"/>
        <w:rPr>
          <w:b/>
          <w:caps/>
          <w:sz w:val="26"/>
          <w:szCs w:val="26"/>
        </w:rPr>
      </w:pPr>
      <w:r w:rsidRPr="00563C5F">
        <w:rPr>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9B5949" w:rsidRPr="006814E9" w:rsidRDefault="009B5949" w:rsidP="009B5949">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985"/>
        <w:gridCol w:w="1275"/>
        <w:gridCol w:w="1134"/>
        <w:gridCol w:w="1559"/>
        <w:gridCol w:w="1134"/>
        <w:gridCol w:w="2694"/>
        <w:gridCol w:w="1134"/>
        <w:gridCol w:w="992"/>
        <w:gridCol w:w="1559"/>
      </w:tblGrid>
      <w:tr w:rsidR="009B5949" w:rsidRPr="004E241E" w:rsidTr="00EB104A">
        <w:trPr>
          <w:tblHeader/>
        </w:trPr>
        <w:tc>
          <w:tcPr>
            <w:tcW w:w="568" w:type="dxa"/>
            <w:tcBorders>
              <w:top w:val="single" w:sz="4" w:space="0" w:color="000000"/>
            </w:tcBorders>
            <w:shd w:val="clear" w:color="auto" w:fill="D9D9D9"/>
            <w:hideMark/>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 п/п</w:t>
            </w:r>
          </w:p>
        </w:tc>
        <w:tc>
          <w:tcPr>
            <w:tcW w:w="1701"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Заявник</w:t>
            </w:r>
          </w:p>
        </w:tc>
        <w:tc>
          <w:tcPr>
            <w:tcW w:w="1134"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Країна заявника</w:t>
            </w:r>
          </w:p>
        </w:tc>
        <w:tc>
          <w:tcPr>
            <w:tcW w:w="1559"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Виробник</w:t>
            </w:r>
          </w:p>
        </w:tc>
        <w:tc>
          <w:tcPr>
            <w:tcW w:w="1134"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Країна виробника</w:t>
            </w:r>
          </w:p>
        </w:tc>
        <w:tc>
          <w:tcPr>
            <w:tcW w:w="2694"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B5949" w:rsidRPr="004E241E" w:rsidRDefault="009B5949" w:rsidP="00EB104A">
            <w:pPr>
              <w:tabs>
                <w:tab w:val="left" w:pos="12600"/>
              </w:tabs>
              <w:jc w:val="center"/>
              <w:rPr>
                <w:rFonts w:ascii="Arial" w:hAnsi="Arial" w:cs="Arial"/>
                <w:b/>
                <w:i/>
                <w:sz w:val="16"/>
                <w:szCs w:val="16"/>
              </w:rPr>
            </w:pPr>
            <w:r w:rsidRPr="004E241E">
              <w:rPr>
                <w:rFonts w:ascii="Arial" w:hAnsi="Arial" w:cs="Arial"/>
                <w:b/>
                <w:i/>
                <w:sz w:val="16"/>
                <w:szCs w:val="16"/>
              </w:rPr>
              <w:t>Умови відпуску</w:t>
            </w:r>
          </w:p>
        </w:tc>
        <w:tc>
          <w:tcPr>
            <w:tcW w:w="992" w:type="dxa"/>
            <w:tcBorders>
              <w:top w:val="single" w:sz="4" w:space="0" w:color="000000"/>
            </w:tcBorders>
            <w:shd w:val="clear" w:color="auto" w:fill="D9D9D9"/>
          </w:tcPr>
          <w:p w:rsidR="009B5949" w:rsidRPr="004E241E" w:rsidRDefault="009B5949" w:rsidP="00EB104A">
            <w:pPr>
              <w:tabs>
                <w:tab w:val="left" w:pos="12600"/>
              </w:tabs>
              <w:jc w:val="center"/>
              <w:rPr>
                <w:rFonts w:ascii="Arial" w:hAnsi="Arial" w:cs="Arial"/>
                <w:b/>
                <w:i/>
                <w:sz w:val="16"/>
                <w:szCs w:val="16"/>
              </w:rPr>
            </w:pPr>
            <w:r w:rsidRPr="004E241E">
              <w:rPr>
                <w:rFonts w:ascii="Arial" w:hAnsi="Arial" w:cs="Arial"/>
                <w:b/>
                <w:i/>
                <w:sz w:val="16"/>
                <w:szCs w:val="16"/>
              </w:rPr>
              <w:t>Рекламування</w:t>
            </w:r>
          </w:p>
        </w:tc>
        <w:tc>
          <w:tcPr>
            <w:tcW w:w="1559" w:type="dxa"/>
            <w:tcBorders>
              <w:top w:val="single" w:sz="4" w:space="0" w:color="000000"/>
            </w:tcBorders>
            <w:shd w:val="clear" w:color="auto" w:fill="D9D9D9"/>
          </w:tcPr>
          <w:p w:rsidR="009B5949" w:rsidRPr="004E241E" w:rsidRDefault="009B5949" w:rsidP="00E60D3A">
            <w:pPr>
              <w:tabs>
                <w:tab w:val="left" w:pos="12600"/>
              </w:tabs>
              <w:jc w:val="center"/>
              <w:rPr>
                <w:rFonts w:ascii="Arial" w:hAnsi="Arial" w:cs="Arial"/>
                <w:b/>
                <w:i/>
                <w:sz w:val="16"/>
                <w:szCs w:val="16"/>
              </w:rPr>
            </w:pPr>
            <w:r w:rsidRPr="004E241E">
              <w:rPr>
                <w:rFonts w:ascii="Arial" w:hAnsi="Arial" w:cs="Arial"/>
                <w:b/>
                <w:i/>
                <w:sz w:val="16"/>
                <w:szCs w:val="16"/>
              </w:rPr>
              <w:t>Номер реєстраційного посвідчення</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БЕНДАМУСТІН АКСІОС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порошок для концентрату для розчину для інфузій 2,5 мг/мл, по 25 мг у флаконі скляному, по 1, 5, 10 або 20 флаконів у картонній пачці, по 100 мг у флаконі скляному, по 1 або 5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АксіоНово ГмбХ</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вторинне пакування; випуск серії:</w:t>
            </w:r>
            <w:r w:rsidRPr="004E241E">
              <w:rPr>
                <w:rFonts w:ascii="Arial" w:hAnsi="Arial" w:cs="Arial"/>
                <w:sz w:val="16"/>
                <w:szCs w:val="16"/>
              </w:rPr>
              <w:br/>
              <w:t>АксіоНово ГмбХ, Німеччина</w:t>
            </w:r>
            <w:r w:rsidRPr="004E241E">
              <w:rPr>
                <w:rFonts w:ascii="Arial" w:hAnsi="Arial" w:cs="Arial"/>
                <w:sz w:val="16"/>
                <w:szCs w:val="16"/>
              </w:rPr>
              <w:br/>
            </w:r>
            <w:r w:rsidRPr="004E241E">
              <w:rPr>
                <w:rFonts w:ascii="Arial" w:hAnsi="Arial" w:cs="Arial"/>
                <w:sz w:val="16"/>
                <w:szCs w:val="16"/>
              </w:rPr>
              <w:br/>
              <w:t>виробництво, первинне пакування:</w:t>
            </w:r>
            <w:r w:rsidRPr="004E241E">
              <w:rPr>
                <w:rFonts w:ascii="Arial" w:hAnsi="Arial" w:cs="Arial"/>
                <w:sz w:val="16"/>
                <w:szCs w:val="16"/>
              </w:rPr>
              <w:br/>
              <w:t xml:space="preserve">К.Т. СІНДАН-ФАРМА С.Р.Л., Румунiя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021A5E">
              <w:rPr>
                <w:rFonts w:ascii="Arial" w:hAnsi="Arial" w:cs="Arial"/>
                <w:i/>
                <w:sz w:val="16"/>
                <w:szCs w:val="16"/>
                <w:lang w:val="en-US"/>
              </w:rPr>
              <w:t>з</w:t>
            </w:r>
            <w:r w:rsidRPr="004E241E">
              <w:rPr>
                <w:rFonts w:ascii="Arial" w:hAnsi="Arial" w:cs="Arial"/>
                <w:i/>
                <w:sz w:val="16"/>
                <w:szCs w:val="16"/>
                <w:lang w:val="en-US"/>
              </w:rPr>
              <w:t xml:space="preserve">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UA/19878/01/01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ДІЄНОГЕСТ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 xml:space="preserve">кристалічний порошок (субстанція) у подвійних поліетиленових пакетах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"Юрія-Фарм"</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ІНДУСТРІАЛЕ КІМІКА С.Р.Л.</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UA/19879/01/01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ЕСТРАДІОЛУ ВАЛЕРАТ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"Юрія-Фарм"</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СТЕРОІД C.п.А.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UA/19880/01/01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 xml:space="preserve">ЕСЦИТАЛОПРАМ-ВІСТА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що диспергуються в </w:t>
            </w:r>
            <w:r w:rsidRPr="004E241E">
              <w:rPr>
                <w:rFonts w:ascii="Arial" w:hAnsi="Arial" w:cs="Arial"/>
                <w:sz w:val="16"/>
                <w:szCs w:val="16"/>
              </w:rPr>
              <w:lastRenderedPageBreak/>
              <w:t>ротовій порожнині по 10 мг по 14 таблеток в блістері, по 2 блістери у картонній коробці, по 15 таблеток в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lastRenderedPageBreak/>
              <w:t xml:space="preserve">Містрал Кепітал </w:t>
            </w:r>
            <w:r w:rsidRPr="004E241E">
              <w:rPr>
                <w:rFonts w:ascii="Arial" w:hAnsi="Arial" w:cs="Arial"/>
                <w:sz w:val="16"/>
                <w:szCs w:val="16"/>
              </w:rPr>
              <w:lastRenderedPageBreak/>
              <w:t xml:space="preserve">Менеджмент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lastRenderedPageBreak/>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Дженефарм, С. 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lastRenderedPageBreak/>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 xml:space="preserve">Періодичність подання </w:t>
            </w:r>
            <w:r w:rsidRPr="004E241E">
              <w:rPr>
                <w:rFonts w:ascii="Arial" w:hAnsi="Arial" w:cs="Arial"/>
                <w:sz w:val="16"/>
                <w:szCs w:val="16"/>
              </w:rPr>
              <w:lastRenderedPageBreak/>
              <w:t>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lastRenderedPageBreak/>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UA/19760/01/02</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 xml:space="preserve">ЕСЦИТАЛОПРАМ-ВІСТА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таблетки, що диспергуються в ротовій порожнині по 20 мг по 14 таблеток в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Містрал Кепітал Менеджмент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Дженефарм, С. 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UA/19760/01/03</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 xml:space="preserve">ЕСЦИТАЛОПРАМ-ВІСТА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таблетки, що диспергуються в ротовій порожнині по 5 мг по 14 таблеток в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Містрал Кепітал Менеджмент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Дженефарм, С. 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UA/19760/01/01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КАПЕЦИТАБІН-ВІСТА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Містрал Кепітал Менеджмент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Ремедіка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021A5E">
              <w:rPr>
                <w:rFonts w:ascii="Arial" w:hAnsi="Arial" w:cs="Arial"/>
                <w:i/>
                <w:sz w:val="16"/>
                <w:szCs w:val="16"/>
                <w:lang w:val="en-US"/>
              </w:rPr>
              <w:t>з</w:t>
            </w:r>
            <w:r w:rsidRPr="004E241E">
              <w:rPr>
                <w:rFonts w:ascii="Arial" w:hAnsi="Arial" w:cs="Arial"/>
                <w:i/>
                <w:sz w:val="16"/>
                <w:szCs w:val="16"/>
                <w:lang w:val="en-US"/>
              </w:rPr>
              <w:t>а</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UA/19757/01/02</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КАПЕЦИТАБІН-ВІСТА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150 мг по 10 таблеток у блістері; по 6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Містрал Кепітал Менеджмент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Ремедіка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UA/19757/01/01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ПАРАСТАМІК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ін'єкцій по 40 мг у флаконі, по 1, 5 або 10 флаконів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ДЕМО СА Фармасьютикал Індастрі</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ДЕМО СА Фармасьютикал Індастрі</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UA/19881/01/01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ПРЕГАММА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капсули тверді по 25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 Україна</w:t>
            </w:r>
            <w:r w:rsidRPr="004E241E">
              <w:rPr>
                <w:rFonts w:ascii="Arial" w:hAnsi="Arial" w:cs="Arial"/>
                <w:sz w:val="16"/>
                <w:szCs w:val="16"/>
              </w:rPr>
              <w:br/>
              <w:t>(пакування із форми in bulk виробника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UA/19882/01/01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ПРЕГАММА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капсули тверді по 50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 Україна</w:t>
            </w:r>
            <w:r w:rsidRPr="004E241E">
              <w:rPr>
                <w:rFonts w:ascii="Arial" w:hAnsi="Arial" w:cs="Arial"/>
                <w:sz w:val="16"/>
                <w:szCs w:val="16"/>
              </w:rPr>
              <w:br/>
              <w:t>(пакування із форми in bulk виробника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UA/19882/01/02</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ПРЕГАММА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капсули тверді по 75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 Україна</w:t>
            </w:r>
            <w:r w:rsidRPr="004E241E">
              <w:rPr>
                <w:rFonts w:ascii="Arial" w:hAnsi="Arial" w:cs="Arial"/>
                <w:sz w:val="16"/>
                <w:szCs w:val="16"/>
              </w:rPr>
              <w:br/>
              <w:t>(пакування із форми in bulk виробника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UA/19882/01/03</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ПРЕГАММА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капсули тверді по 150 мг; по 14 капсул у блістері, по 2 або по 4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«КУСУМ ФАРМ», Україна</w:t>
            </w:r>
            <w:r w:rsidRPr="004E241E">
              <w:rPr>
                <w:rFonts w:ascii="Arial" w:hAnsi="Arial" w:cs="Arial"/>
                <w:sz w:val="16"/>
                <w:szCs w:val="16"/>
              </w:rPr>
              <w:br/>
              <w:t>(пакування із форми in bulk виробника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UA/19882/01/04</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ПРОТІОНАМІД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250 мг; по 10 таблеток у блістері AL/PVC/PVDC; по 10 блістерів у картонній упаковці або по 10 таблеток у блістері AL/PVC/PE/PVDC; по 10 блістерів у картонній упаковці; по 28 таблеток у блістері AL/PVC/Aclar; по 10 блістерів у картонній упаковці; по 50 таблеток у пластиковій банці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Люпін Лімітед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Люпін Лімітед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UA/19883/01/01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СЕМПРАВИЛ®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20 мг,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«ГЛЕДФАРМ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КУСУМ ХЕЛТХКЕР ПВТ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UA/19884/01/01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СЕМПРАВИЛ®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20 мг, in bulk: по 10 таблеток у блістері, по 200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ТОВ «ГЛЕДФАРМ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КУСУМ ХЕЛТХКЕР ПВТ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UA/19885/01/01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ТІОТЕПА-ВІСТА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порошок для концентрату для розчину для інфузій, по 100 мг; по 100 мг порошку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Містрал Кепітал Менеджмент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готової лікарської форми, первинна упаковка та контроль серії, окрім контролю стерильності та бактеріальних ендотоксинів:</w:t>
            </w:r>
            <w:r w:rsidRPr="004E241E">
              <w:rPr>
                <w:rFonts w:ascii="Arial" w:hAnsi="Arial" w:cs="Arial"/>
                <w:sz w:val="16"/>
                <w:szCs w:val="16"/>
              </w:rPr>
              <w:br/>
              <w:t>Тимоорган Фармаціе ГмбХ, Німеччина</w:t>
            </w:r>
            <w:r w:rsidRPr="004E241E">
              <w:rPr>
                <w:rFonts w:ascii="Arial" w:hAnsi="Arial" w:cs="Arial"/>
                <w:sz w:val="16"/>
                <w:szCs w:val="16"/>
              </w:rPr>
              <w:br/>
            </w:r>
            <w:r w:rsidRPr="004E241E">
              <w:rPr>
                <w:rFonts w:ascii="Arial" w:hAnsi="Arial" w:cs="Arial"/>
                <w:sz w:val="16"/>
                <w:szCs w:val="16"/>
              </w:rPr>
              <w:br/>
              <w:t>контроль серії (стерильність і бактеріальні ендотоксини):</w:t>
            </w:r>
            <w:r w:rsidRPr="004E241E">
              <w:rPr>
                <w:rFonts w:ascii="Arial" w:hAnsi="Arial" w:cs="Arial"/>
                <w:sz w:val="16"/>
                <w:szCs w:val="16"/>
              </w:rPr>
              <w:br/>
              <w:t>Лабор ЛС СЕ &amp; Ко. КГ, Німеччина</w:t>
            </w:r>
            <w:r w:rsidRPr="004E241E">
              <w:rPr>
                <w:rFonts w:ascii="Arial" w:hAnsi="Arial" w:cs="Arial"/>
                <w:sz w:val="16"/>
                <w:szCs w:val="16"/>
              </w:rPr>
              <w:br/>
            </w:r>
            <w:r w:rsidRPr="004E241E">
              <w:rPr>
                <w:rFonts w:ascii="Arial" w:hAnsi="Arial" w:cs="Arial"/>
                <w:sz w:val="16"/>
                <w:szCs w:val="16"/>
              </w:rPr>
              <w:br/>
              <w:t>контроль серії (стерильність і бактеріальні ендотоксини):</w:t>
            </w:r>
            <w:r w:rsidRPr="004E241E">
              <w:rPr>
                <w:rFonts w:ascii="Arial" w:hAnsi="Arial" w:cs="Arial"/>
                <w:sz w:val="16"/>
                <w:szCs w:val="16"/>
              </w:rPr>
              <w:br/>
              <w:t xml:space="preserve">Біокем Лабор фюр біологіше унд хіміше Аналітік ГмбХ, Німеччина </w:t>
            </w:r>
            <w:r w:rsidRPr="004E241E">
              <w:rPr>
                <w:rFonts w:ascii="Arial" w:hAnsi="Arial" w:cs="Arial"/>
                <w:sz w:val="16"/>
                <w:szCs w:val="16"/>
              </w:rPr>
              <w:br/>
            </w:r>
            <w:r w:rsidRPr="004E241E">
              <w:rPr>
                <w:rFonts w:ascii="Arial" w:hAnsi="Arial" w:cs="Arial"/>
                <w:sz w:val="16"/>
                <w:szCs w:val="16"/>
              </w:rPr>
              <w:br/>
              <w:t>вторинна упаковка та випуск серії:</w:t>
            </w:r>
            <w:r w:rsidRPr="004E241E">
              <w:rPr>
                <w:rFonts w:ascii="Arial" w:hAnsi="Arial" w:cs="Arial"/>
                <w:sz w:val="16"/>
                <w:szCs w:val="16"/>
              </w:rPr>
              <w:br/>
              <w:t>ЕйчДаблЮАй девелопмент ГмбХ, Німеччина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UA/19886/01/01</w:t>
            </w:r>
          </w:p>
        </w:tc>
      </w:tr>
      <w:tr w:rsidR="009B5949" w:rsidRPr="004E241E" w:rsidTr="00EB104A">
        <w:tc>
          <w:tcPr>
            <w:tcW w:w="568" w:type="dxa"/>
            <w:tcBorders>
              <w:top w:val="single" w:sz="4" w:space="0" w:color="auto"/>
              <w:left w:val="single" w:sz="4" w:space="0" w:color="000000"/>
              <w:bottom w:val="single" w:sz="4" w:space="0" w:color="auto"/>
              <w:right w:val="single" w:sz="4" w:space="0" w:color="000000"/>
            </w:tcBorders>
            <w:shd w:val="clear" w:color="auto" w:fill="auto"/>
          </w:tcPr>
          <w:p w:rsidR="009B5949" w:rsidRPr="004E241E" w:rsidRDefault="009B5949" w:rsidP="009B5949">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5949" w:rsidRPr="00021A5E" w:rsidRDefault="009B5949" w:rsidP="00E60D3A">
            <w:pPr>
              <w:pStyle w:val="11"/>
              <w:tabs>
                <w:tab w:val="left" w:pos="12600"/>
              </w:tabs>
              <w:rPr>
                <w:rFonts w:ascii="Arial" w:hAnsi="Arial" w:cs="Arial"/>
                <w:b/>
                <w:sz w:val="16"/>
                <w:szCs w:val="16"/>
              </w:rPr>
            </w:pPr>
            <w:r w:rsidRPr="004E241E">
              <w:rPr>
                <w:rFonts w:ascii="Arial" w:hAnsi="Arial" w:cs="Arial"/>
                <w:b/>
                <w:sz w:val="16"/>
                <w:szCs w:val="16"/>
              </w:rPr>
              <w:t xml:space="preserve">ЦИФЛОСІН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rPr>
                <w:rFonts w:ascii="Arial" w:hAnsi="Arial" w:cs="Arial"/>
                <w:sz w:val="16"/>
                <w:szCs w:val="16"/>
              </w:rPr>
            </w:pPr>
            <w:r w:rsidRPr="004E241E">
              <w:rPr>
                <w:rFonts w:ascii="Arial" w:hAnsi="Arial" w:cs="Arial"/>
                <w:sz w:val="16"/>
                <w:szCs w:val="16"/>
              </w:rPr>
              <w:t xml:space="preserve">розчин для інфузій, 2 мг/мл по 100 мл у пляшці, по 1 пляшці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Приватне акціонерне товариство "Інфузія"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Приватне акціонерне товариство "Інфузія"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60D3A">
            <w:pPr>
              <w:pStyle w:val="11"/>
              <w:tabs>
                <w:tab w:val="left" w:pos="12600"/>
              </w:tabs>
              <w:jc w:val="center"/>
              <w:rPr>
                <w:rFonts w:ascii="Arial" w:hAnsi="Arial" w:cs="Arial"/>
                <w:sz w:val="16"/>
                <w:szCs w:val="16"/>
              </w:rPr>
            </w:pPr>
            <w:r w:rsidRPr="004E241E">
              <w:rPr>
                <w:rFonts w:ascii="Arial" w:hAnsi="Arial" w:cs="Arial"/>
                <w:sz w:val="16"/>
                <w:szCs w:val="16"/>
              </w:rPr>
              <w:t>реєстрація на 5 років</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5949" w:rsidRPr="004E241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9B5949" w:rsidRPr="00021A5E" w:rsidRDefault="009B5949" w:rsidP="00EB104A">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B104A">
            <w:pPr>
              <w:pStyle w:val="11"/>
              <w:tabs>
                <w:tab w:val="left" w:pos="12600"/>
              </w:tabs>
              <w:jc w:val="center"/>
              <w:rPr>
                <w:rFonts w:ascii="Arial" w:hAnsi="Arial" w:cs="Arial"/>
                <w:i/>
                <w:sz w:val="16"/>
                <w:szCs w:val="16"/>
              </w:rPr>
            </w:pPr>
            <w:r w:rsidRPr="004E241E">
              <w:rPr>
                <w:rFonts w:ascii="Arial" w:hAnsi="Arial" w:cs="Arial"/>
                <w:i/>
                <w:sz w:val="16"/>
                <w:szCs w:val="16"/>
              </w:rPr>
              <w:t>н</w:t>
            </w:r>
            <w:r w:rsidRPr="00021A5E">
              <w:rPr>
                <w:rFonts w:ascii="Arial" w:hAnsi="Arial" w:cs="Arial"/>
                <w:i/>
                <w:sz w:val="16"/>
                <w:szCs w:val="16"/>
              </w:rPr>
              <w:t xml:space="preserve">е </w:t>
            </w:r>
          </w:p>
          <w:p w:rsidR="009B5949" w:rsidRPr="00021A5E" w:rsidRDefault="009B5949" w:rsidP="00EB104A">
            <w:pPr>
              <w:pStyle w:val="11"/>
              <w:tabs>
                <w:tab w:val="left" w:pos="12600"/>
              </w:tabs>
              <w:jc w:val="center"/>
              <w:rPr>
                <w:rFonts w:ascii="Arial" w:hAnsi="Arial" w:cs="Arial"/>
                <w:i/>
                <w:sz w:val="16"/>
                <w:szCs w:val="16"/>
              </w:rPr>
            </w:pPr>
            <w:r w:rsidRPr="00021A5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5949" w:rsidRPr="00021A5E" w:rsidRDefault="009B5949" w:rsidP="00E60D3A">
            <w:pPr>
              <w:pStyle w:val="11"/>
              <w:tabs>
                <w:tab w:val="left" w:pos="12600"/>
              </w:tabs>
              <w:jc w:val="center"/>
              <w:rPr>
                <w:rFonts w:ascii="Arial" w:hAnsi="Arial" w:cs="Arial"/>
                <w:bCs/>
                <w:sz w:val="16"/>
                <w:szCs w:val="16"/>
              </w:rPr>
            </w:pPr>
            <w:r w:rsidRPr="00021A5E">
              <w:rPr>
                <w:rFonts w:ascii="Arial" w:hAnsi="Arial" w:cs="Arial"/>
                <w:bCs/>
                <w:sz w:val="16"/>
                <w:szCs w:val="16"/>
              </w:rPr>
              <w:t>UA/19887/01/01</w:t>
            </w:r>
          </w:p>
        </w:tc>
      </w:tr>
    </w:tbl>
    <w:p w:rsidR="009B5949" w:rsidRDefault="009B5949" w:rsidP="009B5949">
      <w:pPr>
        <w:ind w:right="20"/>
        <w:rPr>
          <w:rStyle w:val="cs7864ebcf1"/>
        </w:rPr>
      </w:pPr>
    </w:p>
    <w:p w:rsidR="009B5949" w:rsidRDefault="009B5949" w:rsidP="009B5949">
      <w:pPr>
        <w:ind w:right="20"/>
        <w:rPr>
          <w:rStyle w:val="cs7864ebcf1"/>
        </w:rPr>
      </w:pPr>
    </w:p>
    <w:p w:rsidR="009B5949" w:rsidRPr="004E241E" w:rsidRDefault="009B5949" w:rsidP="009B5949">
      <w:pPr>
        <w:ind w:right="20"/>
        <w:rPr>
          <w:rStyle w:val="cs7864ebcf1"/>
          <w:color w:val="auto"/>
        </w:rPr>
      </w:pPr>
    </w:p>
    <w:tbl>
      <w:tblPr>
        <w:tblW w:w="0" w:type="auto"/>
        <w:tblLook w:val="04A0" w:firstRow="1" w:lastRow="0" w:firstColumn="1" w:lastColumn="0" w:noHBand="0" w:noVBand="1"/>
      </w:tblPr>
      <w:tblGrid>
        <w:gridCol w:w="7421"/>
        <w:gridCol w:w="7422"/>
      </w:tblGrid>
      <w:tr w:rsidR="009B5949" w:rsidRPr="006814E9" w:rsidTr="00E60D3A">
        <w:tc>
          <w:tcPr>
            <w:tcW w:w="7421" w:type="dxa"/>
            <w:shd w:val="clear" w:color="auto" w:fill="auto"/>
          </w:tcPr>
          <w:p w:rsidR="009B5949" w:rsidRDefault="009B5949" w:rsidP="00E60D3A">
            <w:pPr>
              <w:ind w:right="20"/>
              <w:rPr>
                <w:rFonts w:ascii="Arial" w:hAnsi="Arial" w:cs="Arial"/>
                <w:b/>
                <w:sz w:val="32"/>
                <w:szCs w:val="32"/>
              </w:rPr>
            </w:pPr>
            <w:r w:rsidRPr="006814E9">
              <w:rPr>
                <w:rFonts w:ascii="Arial" w:hAnsi="Arial" w:cs="Arial"/>
                <w:b/>
                <w:sz w:val="32"/>
                <w:szCs w:val="32"/>
              </w:rPr>
              <w:t xml:space="preserve">Начальник </w:t>
            </w:r>
          </w:p>
          <w:p w:rsidR="009B5949" w:rsidRPr="006814E9" w:rsidRDefault="009B5949" w:rsidP="00E60D3A">
            <w:pPr>
              <w:ind w:right="20"/>
              <w:rPr>
                <w:rStyle w:val="cs7864ebcf1"/>
                <w:b w:val="0"/>
                <w:color w:val="auto"/>
                <w:sz w:val="32"/>
                <w:szCs w:val="32"/>
              </w:rPr>
            </w:pPr>
            <w:r w:rsidRPr="006814E9">
              <w:rPr>
                <w:rFonts w:ascii="Arial" w:hAnsi="Arial" w:cs="Arial"/>
                <w:b/>
                <w:sz w:val="32"/>
                <w:szCs w:val="32"/>
              </w:rPr>
              <w:t>Фармацевтичного</w:t>
            </w:r>
            <w:r>
              <w:rPr>
                <w:rFonts w:ascii="Arial" w:hAnsi="Arial" w:cs="Arial"/>
                <w:b/>
                <w:sz w:val="32"/>
                <w:szCs w:val="32"/>
              </w:rPr>
              <w:t xml:space="preserve"> </w:t>
            </w:r>
            <w:r w:rsidRPr="006814E9">
              <w:rPr>
                <w:rFonts w:ascii="Arial" w:hAnsi="Arial" w:cs="Arial"/>
                <w:b/>
                <w:sz w:val="32"/>
                <w:szCs w:val="32"/>
              </w:rPr>
              <w:t>управління</w:t>
            </w:r>
            <w:r w:rsidRPr="006814E9">
              <w:rPr>
                <w:rStyle w:val="cs188c92b51"/>
                <w:b/>
                <w:color w:val="auto"/>
                <w:sz w:val="32"/>
                <w:szCs w:val="32"/>
              </w:rPr>
              <w:t>                                    </w:t>
            </w:r>
          </w:p>
        </w:tc>
        <w:tc>
          <w:tcPr>
            <w:tcW w:w="7422" w:type="dxa"/>
            <w:shd w:val="clear" w:color="auto" w:fill="auto"/>
          </w:tcPr>
          <w:p w:rsidR="009B5949" w:rsidRPr="006814E9" w:rsidRDefault="009B5949" w:rsidP="00E60D3A">
            <w:pPr>
              <w:pStyle w:val="cs95e872d0"/>
              <w:rPr>
                <w:rStyle w:val="cs7864ebcf1"/>
                <w:color w:val="auto"/>
                <w:sz w:val="32"/>
                <w:szCs w:val="32"/>
              </w:rPr>
            </w:pPr>
          </w:p>
          <w:p w:rsidR="009B5949" w:rsidRPr="006814E9" w:rsidRDefault="009B5949" w:rsidP="00E60D3A">
            <w:pPr>
              <w:pStyle w:val="cs95e872d0"/>
              <w:jc w:val="right"/>
              <w:rPr>
                <w:rStyle w:val="cs7864ebcf1"/>
                <w:color w:val="auto"/>
                <w:sz w:val="32"/>
                <w:szCs w:val="32"/>
              </w:rPr>
            </w:pPr>
            <w:r w:rsidRPr="006814E9">
              <w:rPr>
                <w:rStyle w:val="cs7864ebcf1"/>
                <w:color w:val="auto"/>
                <w:sz w:val="32"/>
                <w:szCs w:val="32"/>
              </w:rPr>
              <w:t>Іван ЗАДВОРНИХ</w:t>
            </w:r>
          </w:p>
        </w:tc>
      </w:tr>
    </w:tbl>
    <w:p w:rsidR="009B5949" w:rsidRPr="00D52829" w:rsidRDefault="009B5949" w:rsidP="009B5949">
      <w:pPr>
        <w:ind w:right="20"/>
        <w:rPr>
          <w:rFonts w:ascii="Arial" w:hAnsi="Arial" w:cs="Arial"/>
          <w:b/>
          <w:bCs/>
          <w:sz w:val="26"/>
          <w:szCs w:val="26"/>
        </w:rPr>
      </w:pPr>
    </w:p>
    <w:p w:rsidR="009B5949" w:rsidRDefault="009B5949" w:rsidP="00FC73F7">
      <w:pPr>
        <w:pStyle w:val="31"/>
        <w:spacing w:after="0"/>
        <w:ind w:left="0"/>
        <w:rPr>
          <w:b/>
          <w:sz w:val="28"/>
          <w:szCs w:val="28"/>
          <w:lang w:val="uk-UA"/>
        </w:rPr>
        <w:sectPr w:rsidR="009B5949" w:rsidSect="00EB104A">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08793C" w:rsidRPr="004E241E" w:rsidTr="00E60D3A">
        <w:tc>
          <w:tcPr>
            <w:tcW w:w="3828" w:type="dxa"/>
          </w:tcPr>
          <w:p w:rsidR="0008793C" w:rsidRPr="008C1EC6" w:rsidRDefault="0008793C" w:rsidP="00135479">
            <w:pPr>
              <w:pStyle w:val="4"/>
              <w:tabs>
                <w:tab w:val="left" w:pos="12600"/>
              </w:tabs>
              <w:spacing w:before="0" w:after="0"/>
              <w:rPr>
                <w:bCs w:val="0"/>
                <w:iCs/>
                <w:sz w:val="18"/>
                <w:szCs w:val="18"/>
              </w:rPr>
            </w:pPr>
            <w:r w:rsidRPr="008C1EC6">
              <w:rPr>
                <w:bCs w:val="0"/>
                <w:iCs/>
                <w:sz w:val="18"/>
                <w:szCs w:val="18"/>
              </w:rPr>
              <w:t>Додаток 2</w:t>
            </w:r>
          </w:p>
          <w:p w:rsidR="0008793C" w:rsidRPr="008C1EC6" w:rsidRDefault="0008793C" w:rsidP="00135479">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08793C" w:rsidRPr="008C1EC6" w:rsidRDefault="0008793C" w:rsidP="00135479">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8793C" w:rsidRPr="00B779D7" w:rsidRDefault="0008793C" w:rsidP="00135479">
            <w:pPr>
              <w:tabs>
                <w:tab w:val="left" w:pos="12600"/>
              </w:tabs>
              <w:rPr>
                <w:rFonts w:ascii="Arial" w:hAnsi="Arial" w:cs="Arial"/>
                <w:b/>
                <w:sz w:val="18"/>
                <w:szCs w:val="18"/>
                <w:u w:val="single"/>
              </w:rPr>
            </w:pPr>
            <w:r w:rsidRPr="00B779D7">
              <w:rPr>
                <w:b/>
                <w:bCs/>
                <w:iCs/>
                <w:sz w:val="18"/>
                <w:szCs w:val="18"/>
                <w:u w:val="single"/>
              </w:rPr>
              <w:t>від 04 лютого 2023 року № 214</w:t>
            </w:r>
          </w:p>
        </w:tc>
      </w:tr>
    </w:tbl>
    <w:p w:rsidR="0008793C" w:rsidRPr="004E241E" w:rsidRDefault="0008793C" w:rsidP="0008793C">
      <w:pPr>
        <w:tabs>
          <w:tab w:val="left" w:pos="12600"/>
        </w:tabs>
        <w:jc w:val="center"/>
        <w:rPr>
          <w:rFonts w:ascii="Arial" w:hAnsi="Arial" w:cs="Arial"/>
          <w:sz w:val="18"/>
          <w:szCs w:val="18"/>
          <w:u w:val="single"/>
        </w:rPr>
      </w:pPr>
    </w:p>
    <w:p w:rsidR="0008793C" w:rsidRPr="004E241E" w:rsidRDefault="0008793C" w:rsidP="0008793C">
      <w:pPr>
        <w:tabs>
          <w:tab w:val="left" w:pos="12600"/>
        </w:tabs>
        <w:jc w:val="center"/>
        <w:rPr>
          <w:rFonts w:ascii="Arial" w:hAnsi="Arial" w:cs="Arial"/>
          <w:sz w:val="18"/>
          <w:szCs w:val="18"/>
        </w:rPr>
      </w:pPr>
    </w:p>
    <w:p w:rsidR="0008793C" w:rsidRPr="00735940" w:rsidRDefault="0008793C" w:rsidP="0008793C">
      <w:pPr>
        <w:keepNext/>
        <w:tabs>
          <w:tab w:val="left" w:pos="12600"/>
        </w:tabs>
        <w:jc w:val="center"/>
        <w:outlineLvl w:val="1"/>
        <w:rPr>
          <w:b/>
          <w:caps/>
          <w:sz w:val="26"/>
          <w:szCs w:val="26"/>
        </w:rPr>
      </w:pPr>
      <w:r w:rsidRPr="00735940">
        <w:rPr>
          <w:b/>
          <w:caps/>
          <w:sz w:val="26"/>
          <w:szCs w:val="26"/>
        </w:rPr>
        <w:t>ПЕРЕЛІК</w:t>
      </w:r>
    </w:p>
    <w:p w:rsidR="0008793C" w:rsidRDefault="0008793C" w:rsidP="0008793C">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08793C" w:rsidRPr="004E241E" w:rsidRDefault="0008793C" w:rsidP="0008793C">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3"/>
        <w:gridCol w:w="1276"/>
        <w:gridCol w:w="1134"/>
        <w:gridCol w:w="1418"/>
        <w:gridCol w:w="1133"/>
        <w:gridCol w:w="3261"/>
        <w:gridCol w:w="1133"/>
        <w:gridCol w:w="992"/>
        <w:gridCol w:w="1560"/>
      </w:tblGrid>
      <w:tr w:rsidR="0008793C" w:rsidRPr="004E241E" w:rsidTr="00135479">
        <w:trPr>
          <w:tblHeader/>
        </w:trPr>
        <w:tc>
          <w:tcPr>
            <w:tcW w:w="568" w:type="dxa"/>
            <w:tcBorders>
              <w:top w:val="single" w:sz="4" w:space="0" w:color="000000"/>
            </w:tcBorders>
            <w:shd w:val="clear" w:color="auto" w:fill="D9D9D9"/>
            <w:hideMark/>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 п/п</w:t>
            </w:r>
          </w:p>
        </w:tc>
        <w:tc>
          <w:tcPr>
            <w:tcW w:w="1559"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Заявник</w:t>
            </w:r>
          </w:p>
        </w:tc>
        <w:tc>
          <w:tcPr>
            <w:tcW w:w="1134"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Країна заявника</w:t>
            </w:r>
          </w:p>
        </w:tc>
        <w:tc>
          <w:tcPr>
            <w:tcW w:w="1418"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Виробник</w:t>
            </w:r>
          </w:p>
        </w:tc>
        <w:tc>
          <w:tcPr>
            <w:tcW w:w="1133"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Країна виробника</w:t>
            </w:r>
          </w:p>
        </w:tc>
        <w:tc>
          <w:tcPr>
            <w:tcW w:w="3261"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08793C" w:rsidRPr="004E241E" w:rsidRDefault="0008793C" w:rsidP="00135479">
            <w:pPr>
              <w:tabs>
                <w:tab w:val="left" w:pos="12600"/>
              </w:tabs>
              <w:jc w:val="center"/>
              <w:rPr>
                <w:rFonts w:ascii="Arial" w:hAnsi="Arial" w:cs="Arial"/>
                <w:b/>
                <w:i/>
                <w:sz w:val="16"/>
                <w:szCs w:val="16"/>
              </w:rPr>
            </w:pPr>
            <w:r w:rsidRPr="004E241E">
              <w:rPr>
                <w:rFonts w:ascii="Arial" w:hAnsi="Arial" w:cs="Arial"/>
                <w:b/>
                <w:i/>
                <w:sz w:val="16"/>
                <w:szCs w:val="16"/>
              </w:rPr>
              <w:t>Умови відпуску</w:t>
            </w:r>
          </w:p>
        </w:tc>
        <w:tc>
          <w:tcPr>
            <w:tcW w:w="992" w:type="dxa"/>
            <w:tcBorders>
              <w:top w:val="single" w:sz="4" w:space="0" w:color="000000"/>
            </w:tcBorders>
            <w:shd w:val="clear" w:color="auto" w:fill="D9D9D9"/>
          </w:tcPr>
          <w:p w:rsidR="0008793C" w:rsidRPr="004E241E" w:rsidRDefault="0008793C" w:rsidP="00135479">
            <w:pPr>
              <w:tabs>
                <w:tab w:val="left" w:pos="12600"/>
              </w:tabs>
              <w:jc w:val="center"/>
              <w:rPr>
                <w:rFonts w:ascii="Arial" w:hAnsi="Arial" w:cs="Arial"/>
                <w:b/>
                <w:i/>
                <w:sz w:val="16"/>
                <w:szCs w:val="16"/>
              </w:rPr>
            </w:pPr>
            <w:r w:rsidRPr="004E241E">
              <w:rPr>
                <w:rFonts w:ascii="Arial" w:hAnsi="Arial" w:cs="Arial"/>
                <w:b/>
                <w:i/>
                <w:sz w:val="16"/>
                <w:szCs w:val="16"/>
              </w:rPr>
              <w:t>Рекламування</w:t>
            </w:r>
          </w:p>
        </w:tc>
        <w:tc>
          <w:tcPr>
            <w:tcW w:w="1560" w:type="dxa"/>
            <w:tcBorders>
              <w:top w:val="single" w:sz="4" w:space="0" w:color="000000"/>
            </w:tcBorders>
            <w:shd w:val="clear" w:color="auto" w:fill="D9D9D9"/>
          </w:tcPr>
          <w:p w:rsidR="0008793C" w:rsidRPr="004E241E" w:rsidRDefault="0008793C" w:rsidP="00E60D3A">
            <w:pPr>
              <w:tabs>
                <w:tab w:val="left" w:pos="12600"/>
              </w:tabs>
              <w:jc w:val="center"/>
              <w:rPr>
                <w:rFonts w:ascii="Arial" w:hAnsi="Arial" w:cs="Arial"/>
                <w:b/>
                <w:i/>
                <w:sz w:val="16"/>
                <w:szCs w:val="16"/>
              </w:rPr>
            </w:pPr>
            <w:r w:rsidRPr="004E241E">
              <w:rPr>
                <w:rFonts w:ascii="Arial" w:hAnsi="Arial" w:cs="Arial"/>
                <w:b/>
                <w:i/>
                <w:sz w:val="16"/>
                <w:szCs w:val="16"/>
              </w:rPr>
              <w:t>Номер реєстраційного посвідчення</w:t>
            </w:r>
          </w:p>
        </w:tc>
      </w:tr>
      <w:tr w:rsidR="0008793C" w:rsidRPr="004E241E" w:rsidTr="00135479">
        <w:tc>
          <w:tcPr>
            <w:tcW w:w="568" w:type="dxa"/>
            <w:tcBorders>
              <w:top w:val="single" w:sz="4" w:space="0" w:color="auto"/>
              <w:left w:val="single" w:sz="4" w:space="0" w:color="000000"/>
              <w:bottom w:val="single" w:sz="4" w:space="0" w:color="auto"/>
              <w:right w:val="single" w:sz="4" w:space="0" w:color="000000"/>
            </w:tcBorders>
            <w:shd w:val="clear" w:color="auto" w:fill="auto"/>
          </w:tcPr>
          <w:p w:rsidR="0008793C" w:rsidRPr="004E241E" w:rsidRDefault="0008793C" w:rsidP="0008793C">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793C" w:rsidRPr="004A3FCE" w:rsidRDefault="0008793C" w:rsidP="00E60D3A">
            <w:pPr>
              <w:pStyle w:val="11"/>
              <w:tabs>
                <w:tab w:val="left" w:pos="12600"/>
              </w:tabs>
              <w:rPr>
                <w:rFonts w:ascii="Arial" w:hAnsi="Arial" w:cs="Arial"/>
                <w:b/>
                <w:sz w:val="16"/>
                <w:szCs w:val="16"/>
              </w:rPr>
            </w:pPr>
            <w:r w:rsidRPr="004E241E">
              <w:rPr>
                <w:rFonts w:ascii="Arial" w:hAnsi="Arial" w:cs="Arial"/>
                <w:b/>
                <w:sz w:val="16"/>
                <w:szCs w:val="16"/>
              </w:rPr>
              <w:t>АЦИКЛОВІР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8793C" w:rsidRDefault="0008793C" w:rsidP="00E60D3A">
            <w:pPr>
              <w:pStyle w:val="11"/>
              <w:tabs>
                <w:tab w:val="left" w:pos="12600"/>
              </w:tabs>
              <w:rPr>
                <w:rFonts w:ascii="Arial" w:hAnsi="Arial" w:cs="Arial"/>
                <w:sz w:val="16"/>
                <w:szCs w:val="16"/>
              </w:rPr>
            </w:pPr>
            <w:r w:rsidRPr="004E241E">
              <w:rPr>
                <w:rFonts w:ascii="Arial" w:hAnsi="Arial" w:cs="Arial"/>
                <w:sz w:val="16"/>
                <w:szCs w:val="16"/>
              </w:rPr>
              <w:t>порошок кристалічний (субстанція) у подвійних поліетиленових пакетах для фармацевтичного застосування</w:t>
            </w:r>
          </w:p>
          <w:p w:rsidR="0008793C" w:rsidRPr="004E241E" w:rsidRDefault="0008793C" w:rsidP="00E60D3A">
            <w:pPr>
              <w:pStyle w:val="11"/>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ВЕЗ Фармахем д.о.о.</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Чжецзян Черіотір Фармасьютікал Ко., Лтд.</w:t>
            </w:r>
            <w:r w:rsidRPr="004E241E">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A3FC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A3FCE">
              <w:rPr>
                <w:rFonts w:ascii="Arial" w:hAnsi="Arial" w:cs="Arial"/>
                <w:i/>
                <w:sz w:val="16"/>
                <w:szCs w:val="16"/>
                <w:lang w:val="en-US"/>
              </w:rPr>
              <w:t>н</w:t>
            </w:r>
            <w:r w:rsidRPr="004E241E">
              <w:rPr>
                <w:rFonts w:ascii="Arial" w:hAnsi="Arial" w:cs="Arial"/>
                <w:i/>
                <w:sz w:val="16"/>
                <w:szCs w:val="16"/>
                <w:lang w:val="en-US"/>
              </w:rPr>
              <w:t xml:space="preserve">е </w:t>
            </w:r>
          </w:p>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UA/16988/01/01</w:t>
            </w:r>
          </w:p>
        </w:tc>
      </w:tr>
      <w:tr w:rsidR="0008793C" w:rsidRPr="004E241E" w:rsidTr="00135479">
        <w:tc>
          <w:tcPr>
            <w:tcW w:w="568" w:type="dxa"/>
            <w:tcBorders>
              <w:top w:val="single" w:sz="4" w:space="0" w:color="auto"/>
              <w:left w:val="single" w:sz="4" w:space="0" w:color="000000"/>
              <w:bottom w:val="single" w:sz="4" w:space="0" w:color="auto"/>
              <w:right w:val="single" w:sz="4" w:space="0" w:color="000000"/>
            </w:tcBorders>
            <w:shd w:val="clear" w:color="auto" w:fill="auto"/>
          </w:tcPr>
          <w:p w:rsidR="0008793C" w:rsidRPr="004E241E" w:rsidRDefault="0008793C" w:rsidP="0008793C">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793C" w:rsidRPr="004A3FCE" w:rsidRDefault="0008793C" w:rsidP="00E60D3A">
            <w:pPr>
              <w:pStyle w:val="11"/>
              <w:tabs>
                <w:tab w:val="left" w:pos="12600"/>
              </w:tabs>
              <w:rPr>
                <w:rFonts w:ascii="Arial" w:hAnsi="Arial" w:cs="Arial"/>
                <w:b/>
                <w:sz w:val="16"/>
                <w:szCs w:val="16"/>
              </w:rPr>
            </w:pPr>
            <w:r w:rsidRPr="004E241E">
              <w:rPr>
                <w:rFonts w:ascii="Arial" w:hAnsi="Arial" w:cs="Arial"/>
                <w:b/>
                <w:sz w:val="16"/>
                <w:szCs w:val="16"/>
              </w:rPr>
              <w:t>ВАГІЦИН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вагінальні по 10 таблеток у блістері; по 1 блістеру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Товариство з обмеженою відповідальністю "Фармацевтична компанія "Здоров'я"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Товариство з обмеженою відповідальністю "Фармацевтична компанія "Здоров'я"</w:t>
            </w:r>
            <w:r w:rsidRPr="004E241E">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08793C"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(ПОЛІЖИНАКС, капсули вагінальні).</w:t>
            </w:r>
            <w:r w:rsidRPr="004E241E">
              <w:rPr>
                <w:rFonts w:ascii="Arial" w:hAnsi="Arial" w:cs="Arial"/>
                <w:sz w:val="16"/>
                <w:szCs w:val="16"/>
              </w:rPr>
              <w:br/>
            </w:r>
            <w:r w:rsidRPr="004E241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08793C" w:rsidRPr="004E241E" w:rsidRDefault="0008793C" w:rsidP="00E60D3A">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08793C" w:rsidRPr="004A3FC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A3FCE">
              <w:rPr>
                <w:rFonts w:ascii="Arial" w:hAnsi="Arial" w:cs="Arial"/>
                <w:i/>
                <w:sz w:val="16"/>
                <w:szCs w:val="16"/>
                <w:lang w:val="en-US"/>
              </w:rPr>
              <w:t>н</w:t>
            </w:r>
            <w:r w:rsidRPr="004E241E">
              <w:rPr>
                <w:rFonts w:ascii="Arial" w:hAnsi="Arial" w:cs="Arial"/>
                <w:i/>
                <w:sz w:val="16"/>
                <w:szCs w:val="16"/>
                <w:lang w:val="en-US"/>
              </w:rPr>
              <w:t xml:space="preserve">е </w:t>
            </w:r>
          </w:p>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UA/16856/01/01</w:t>
            </w:r>
          </w:p>
        </w:tc>
      </w:tr>
      <w:tr w:rsidR="0008793C" w:rsidRPr="004E241E" w:rsidTr="00135479">
        <w:tc>
          <w:tcPr>
            <w:tcW w:w="568" w:type="dxa"/>
            <w:tcBorders>
              <w:top w:val="single" w:sz="4" w:space="0" w:color="auto"/>
              <w:left w:val="single" w:sz="4" w:space="0" w:color="000000"/>
              <w:bottom w:val="single" w:sz="4" w:space="0" w:color="auto"/>
              <w:right w:val="single" w:sz="4" w:space="0" w:color="000000"/>
            </w:tcBorders>
            <w:shd w:val="clear" w:color="auto" w:fill="auto"/>
          </w:tcPr>
          <w:p w:rsidR="0008793C" w:rsidRPr="004E241E" w:rsidRDefault="0008793C" w:rsidP="0008793C">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793C" w:rsidRPr="004A3FCE" w:rsidRDefault="0008793C" w:rsidP="00E60D3A">
            <w:pPr>
              <w:pStyle w:val="11"/>
              <w:tabs>
                <w:tab w:val="left" w:pos="12600"/>
              </w:tabs>
              <w:rPr>
                <w:rFonts w:ascii="Arial" w:hAnsi="Arial" w:cs="Arial"/>
                <w:b/>
                <w:sz w:val="16"/>
                <w:szCs w:val="16"/>
              </w:rPr>
            </w:pPr>
            <w:r w:rsidRPr="004E241E">
              <w:rPr>
                <w:rFonts w:ascii="Arial" w:hAnsi="Arial" w:cs="Arial"/>
                <w:b/>
                <w:sz w:val="16"/>
                <w:szCs w:val="16"/>
              </w:rPr>
              <w:t>ВАЛАЦИКЛОВІРУ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rPr>
                <w:rFonts w:ascii="Arial" w:hAnsi="Arial" w:cs="Arial"/>
                <w:sz w:val="16"/>
                <w:szCs w:val="16"/>
              </w:rPr>
            </w:pPr>
            <w:r w:rsidRPr="004E241E">
              <w:rPr>
                <w:rFonts w:ascii="Arial" w:hAnsi="Arial" w:cs="Arial"/>
                <w:sz w:val="16"/>
                <w:szCs w:val="16"/>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«Фармак»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Шангхай Фарма Груп Чангжоу Коні Фармасьютікал Ко., Лтд</w:t>
            </w:r>
            <w:r w:rsidRPr="004E241E">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Китай</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A3FC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A3FCE">
              <w:rPr>
                <w:rFonts w:ascii="Arial" w:hAnsi="Arial" w:cs="Arial"/>
                <w:i/>
                <w:sz w:val="16"/>
                <w:szCs w:val="16"/>
                <w:lang w:val="en-US"/>
              </w:rPr>
              <w:t>н</w:t>
            </w:r>
            <w:r w:rsidRPr="004E241E">
              <w:rPr>
                <w:rFonts w:ascii="Arial" w:hAnsi="Arial" w:cs="Arial"/>
                <w:i/>
                <w:sz w:val="16"/>
                <w:szCs w:val="16"/>
                <w:lang w:val="en-US"/>
              </w:rPr>
              <w:t xml:space="preserve">е </w:t>
            </w:r>
          </w:p>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UA/16917/01/01</w:t>
            </w:r>
          </w:p>
        </w:tc>
      </w:tr>
      <w:tr w:rsidR="0008793C" w:rsidRPr="004E241E" w:rsidTr="00135479">
        <w:tc>
          <w:tcPr>
            <w:tcW w:w="568" w:type="dxa"/>
            <w:tcBorders>
              <w:top w:val="single" w:sz="4" w:space="0" w:color="auto"/>
              <w:left w:val="single" w:sz="4" w:space="0" w:color="000000"/>
              <w:bottom w:val="single" w:sz="4" w:space="0" w:color="auto"/>
              <w:right w:val="single" w:sz="4" w:space="0" w:color="000000"/>
            </w:tcBorders>
            <w:shd w:val="clear" w:color="auto" w:fill="auto"/>
          </w:tcPr>
          <w:p w:rsidR="0008793C" w:rsidRPr="004E241E" w:rsidRDefault="0008793C" w:rsidP="0008793C">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793C" w:rsidRPr="004A3FCE" w:rsidRDefault="0008793C" w:rsidP="00E60D3A">
            <w:pPr>
              <w:pStyle w:val="11"/>
              <w:tabs>
                <w:tab w:val="left" w:pos="12600"/>
              </w:tabs>
              <w:rPr>
                <w:rFonts w:ascii="Arial" w:hAnsi="Arial" w:cs="Arial"/>
                <w:b/>
                <w:sz w:val="16"/>
                <w:szCs w:val="16"/>
              </w:rPr>
            </w:pPr>
            <w:r w:rsidRPr="004E241E">
              <w:rPr>
                <w:rFonts w:ascii="Arial" w:hAnsi="Arial" w:cs="Arial"/>
                <w:b/>
                <w:sz w:val="16"/>
                <w:szCs w:val="16"/>
              </w:rPr>
              <w:t>ЗОЛЕДРОНОВА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rPr>
                <w:rFonts w:ascii="Arial" w:hAnsi="Arial" w:cs="Arial"/>
                <w:sz w:val="16"/>
                <w:szCs w:val="16"/>
              </w:rPr>
            </w:pPr>
            <w:r w:rsidRPr="004E241E">
              <w:rPr>
                <w:rFonts w:ascii="Arial" w:hAnsi="Arial" w:cs="Arial"/>
                <w:sz w:val="16"/>
                <w:szCs w:val="16"/>
              </w:rPr>
              <w:t>концентрат для розчину для інфузій, 0,8 мг/мл; по 5 мл в ампулі, по 1 ампулі в блістері, по 1 блістеру в пачці, по 5 ампул в блістері, по 1 або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Приватне акціонерне товариство "Лекхім-Харків"</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Приватне акціонерне товариство "Лекхім-Харків"</w:t>
            </w:r>
            <w:r w:rsidRPr="004E241E">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08793C"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(ЗОМЕТА, концентрат для розчину для інфузій)</w:t>
            </w:r>
            <w:r w:rsidRPr="004E241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08793C" w:rsidRPr="004E241E" w:rsidRDefault="0008793C" w:rsidP="00E60D3A">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за</w:t>
            </w:r>
          </w:p>
          <w:p w:rsidR="0008793C" w:rsidRPr="004A3FC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A3FCE">
              <w:rPr>
                <w:rFonts w:ascii="Arial" w:hAnsi="Arial" w:cs="Arial"/>
                <w:i/>
                <w:sz w:val="16"/>
                <w:szCs w:val="16"/>
                <w:lang w:val="en-US"/>
              </w:rPr>
              <w:t>н</w:t>
            </w:r>
            <w:r w:rsidRPr="004E241E">
              <w:rPr>
                <w:rFonts w:ascii="Arial" w:hAnsi="Arial" w:cs="Arial"/>
                <w:i/>
                <w:sz w:val="16"/>
                <w:szCs w:val="16"/>
                <w:lang w:val="en-US"/>
              </w:rPr>
              <w:t xml:space="preserve">е </w:t>
            </w:r>
          </w:p>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UA/16730/01/01</w:t>
            </w:r>
          </w:p>
        </w:tc>
      </w:tr>
      <w:tr w:rsidR="0008793C" w:rsidRPr="004E241E" w:rsidTr="00135479">
        <w:tc>
          <w:tcPr>
            <w:tcW w:w="568" w:type="dxa"/>
            <w:tcBorders>
              <w:top w:val="single" w:sz="4" w:space="0" w:color="auto"/>
              <w:left w:val="single" w:sz="4" w:space="0" w:color="000000"/>
              <w:bottom w:val="single" w:sz="4" w:space="0" w:color="auto"/>
              <w:right w:val="single" w:sz="4" w:space="0" w:color="000000"/>
            </w:tcBorders>
            <w:shd w:val="clear" w:color="auto" w:fill="auto"/>
          </w:tcPr>
          <w:p w:rsidR="0008793C" w:rsidRPr="004E241E" w:rsidRDefault="0008793C" w:rsidP="0008793C">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793C" w:rsidRPr="004A3FCE" w:rsidRDefault="0008793C" w:rsidP="00E60D3A">
            <w:pPr>
              <w:pStyle w:val="11"/>
              <w:tabs>
                <w:tab w:val="left" w:pos="12600"/>
              </w:tabs>
              <w:rPr>
                <w:rFonts w:ascii="Arial" w:hAnsi="Arial" w:cs="Arial"/>
                <w:b/>
                <w:sz w:val="16"/>
                <w:szCs w:val="16"/>
              </w:rPr>
            </w:pPr>
            <w:r w:rsidRPr="004E241E">
              <w:rPr>
                <w:rFonts w:ascii="Arial" w:hAnsi="Arial" w:cs="Arial"/>
                <w:b/>
                <w:sz w:val="16"/>
                <w:szCs w:val="16"/>
              </w:rPr>
              <w:t>СИЛДЕНАФІЛУ ЦИТРАТ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8793C" w:rsidRDefault="0008793C" w:rsidP="00E60D3A">
            <w:pPr>
              <w:pStyle w:val="11"/>
              <w:tabs>
                <w:tab w:val="left" w:pos="12600"/>
              </w:tabs>
              <w:rPr>
                <w:rFonts w:ascii="Arial" w:hAnsi="Arial" w:cs="Arial"/>
                <w:sz w:val="16"/>
                <w:szCs w:val="16"/>
              </w:rPr>
            </w:pPr>
            <w:r w:rsidRPr="004E241E">
              <w:rPr>
                <w:rFonts w:ascii="Arial" w:hAnsi="Arial" w:cs="Arial"/>
                <w:sz w:val="16"/>
                <w:szCs w:val="16"/>
              </w:rPr>
              <w:t>кристалічний порошок (субстанція) у подвійних поліетиленових пакетах для фармацевтичного застосування</w:t>
            </w:r>
          </w:p>
          <w:p w:rsidR="0008793C" w:rsidRPr="004E241E" w:rsidRDefault="0008793C" w:rsidP="00E60D3A">
            <w:pPr>
              <w:pStyle w:val="11"/>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ПРАТ "ФІТОФАРМ"</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Амолі Органікс Прайвет Лімітед</w:t>
            </w:r>
            <w:r w:rsidRPr="004E241E">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A3FC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A3FCE">
              <w:rPr>
                <w:rFonts w:ascii="Arial" w:hAnsi="Arial" w:cs="Arial"/>
                <w:i/>
                <w:sz w:val="16"/>
                <w:szCs w:val="16"/>
                <w:lang w:val="en-US"/>
              </w:rPr>
              <w:t>н</w:t>
            </w:r>
            <w:r w:rsidRPr="004E241E">
              <w:rPr>
                <w:rFonts w:ascii="Arial" w:hAnsi="Arial" w:cs="Arial"/>
                <w:i/>
                <w:sz w:val="16"/>
                <w:szCs w:val="16"/>
                <w:lang w:val="en-US"/>
              </w:rPr>
              <w:t xml:space="preserve">е </w:t>
            </w:r>
          </w:p>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UA/16770/01/01</w:t>
            </w:r>
          </w:p>
        </w:tc>
      </w:tr>
      <w:tr w:rsidR="0008793C" w:rsidRPr="004E241E" w:rsidTr="00135479">
        <w:tc>
          <w:tcPr>
            <w:tcW w:w="568" w:type="dxa"/>
            <w:tcBorders>
              <w:top w:val="single" w:sz="4" w:space="0" w:color="auto"/>
              <w:left w:val="single" w:sz="4" w:space="0" w:color="000000"/>
              <w:bottom w:val="single" w:sz="4" w:space="0" w:color="auto"/>
              <w:right w:val="single" w:sz="4" w:space="0" w:color="000000"/>
            </w:tcBorders>
            <w:shd w:val="clear" w:color="auto" w:fill="auto"/>
          </w:tcPr>
          <w:p w:rsidR="0008793C" w:rsidRPr="004E241E" w:rsidRDefault="0008793C" w:rsidP="0008793C">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793C" w:rsidRPr="004A3FCE" w:rsidRDefault="0008793C" w:rsidP="00E60D3A">
            <w:pPr>
              <w:pStyle w:val="11"/>
              <w:tabs>
                <w:tab w:val="left" w:pos="12600"/>
              </w:tabs>
              <w:rPr>
                <w:rFonts w:ascii="Arial" w:hAnsi="Arial" w:cs="Arial"/>
                <w:b/>
                <w:sz w:val="16"/>
                <w:szCs w:val="16"/>
              </w:rPr>
            </w:pPr>
            <w:r w:rsidRPr="004E241E">
              <w:rPr>
                <w:rFonts w:ascii="Arial" w:hAnsi="Arial" w:cs="Arial"/>
                <w:b/>
                <w:sz w:val="16"/>
                <w:szCs w:val="16"/>
              </w:rPr>
              <w:t>СТРЕПТОЦИД РОЗЧИННИЙ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8793C" w:rsidRDefault="0008793C" w:rsidP="00E60D3A">
            <w:pPr>
              <w:pStyle w:val="11"/>
              <w:tabs>
                <w:tab w:val="left" w:pos="12600"/>
              </w:tabs>
              <w:rPr>
                <w:rFonts w:ascii="Arial" w:hAnsi="Arial" w:cs="Arial"/>
                <w:sz w:val="16"/>
                <w:szCs w:val="16"/>
              </w:rPr>
            </w:pPr>
            <w:r w:rsidRPr="004E241E">
              <w:rPr>
                <w:rFonts w:ascii="Arial" w:hAnsi="Arial" w:cs="Arial"/>
                <w:sz w:val="16"/>
                <w:szCs w:val="16"/>
              </w:rPr>
              <w:t>кристалічний порошок (субстанція) у поліетиленових мішках для фармацевтичного застосування</w:t>
            </w:r>
          </w:p>
          <w:p w:rsidR="0008793C" w:rsidRPr="004E241E" w:rsidRDefault="0008793C" w:rsidP="00E60D3A">
            <w:pPr>
              <w:pStyle w:val="11"/>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ТОВ "Юніфарма"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ТОВ "Фармхім"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A3FC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A3FCE">
              <w:rPr>
                <w:rFonts w:ascii="Arial" w:hAnsi="Arial" w:cs="Arial"/>
                <w:i/>
                <w:sz w:val="16"/>
                <w:szCs w:val="16"/>
                <w:lang w:val="en-US"/>
              </w:rPr>
              <w:t>н</w:t>
            </w:r>
            <w:r w:rsidRPr="004E241E">
              <w:rPr>
                <w:rFonts w:ascii="Arial" w:hAnsi="Arial" w:cs="Arial"/>
                <w:i/>
                <w:sz w:val="16"/>
                <w:szCs w:val="16"/>
                <w:lang w:val="en-US"/>
              </w:rPr>
              <w:t xml:space="preserve">е </w:t>
            </w:r>
          </w:p>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UA/16546/01/01</w:t>
            </w:r>
          </w:p>
        </w:tc>
      </w:tr>
      <w:tr w:rsidR="0008793C" w:rsidRPr="004E241E" w:rsidTr="00135479">
        <w:tc>
          <w:tcPr>
            <w:tcW w:w="568" w:type="dxa"/>
            <w:tcBorders>
              <w:top w:val="single" w:sz="4" w:space="0" w:color="auto"/>
              <w:left w:val="single" w:sz="4" w:space="0" w:color="000000"/>
              <w:bottom w:val="single" w:sz="4" w:space="0" w:color="auto"/>
              <w:right w:val="single" w:sz="4" w:space="0" w:color="000000"/>
            </w:tcBorders>
            <w:shd w:val="clear" w:color="auto" w:fill="auto"/>
          </w:tcPr>
          <w:p w:rsidR="0008793C" w:rsidRPr="004E241E" w:rsidRDefault="0008793C" w:rsidP="0008793C">
            <w:pPr>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8793C" w:rsidRPr="004A3FCE" w:rsidRDefault="0008793C" w:rsidP="00E60D3A">
            <w:pPr>
              <w:pStyle w:val="11"/>
              <w:tabs>
                <w:tab w:val="left" w:pos="12600"/>
              </w:tabs>
              <w:rPr>
                <w:rFonts w:ascii="Arial" w:hAnsi="Arial" w:cs="Arial"/>
                <w:b/>
                <w:sz w:val="16"/>
                <w:szCs w:val="16"/>
              </w:rPr>
            </w:pPr>
            <w:r w:rsidRPr="004E241E">
              <w:rPr>
                <w:rFonts w:ascii="Arial" w:hAnsi="Arial" w:cs="Arial"/>
                <w:b/>
                <w:sz w:val="16"/>
                <w:szCs w:val="16"/>
              </w:rPr>
              <w:t>ТОНЗИЛЕКС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rPr>
                <w:rFonts w:ascii="Arial" w:hAnsi="Arial" w:cs="Arial"/>
                <w:sz w:val="16"/>
                <w:szCs w:val="16"/>
              </w:rPr>
            </w:pPr>
            <w:r w:rsidRPr="004E241E">
              <w:rPr>
                <w:rFonts w:ascii="Arial" w:hAnsi="Arial" w:cs="Arial"/>
                <w:sz w:val="16"/>
                <w:szCs w:val="16"/>
              </w:rPr>
              <w:t>спрей для ротової порожнини, по 50 мл у флаконі зі спрей-насосом та насадкою горловою;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ПАТ "Хімфармзавод "Червона зірка"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ПАТ "Хімфармзавод "Червона зірка"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щодо повідомлень про побічні реакції. </w:t>
            </w:r>
            <w:r w:rsidRPr="004E241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08793C" w:rsidRPr="004A3FC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135479">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8793C" w:rsidRPr="004E241E" w:rsidRDefault="0008793C" w:rsidP="00E60D3A">
            <w:pPr>
              <w:pStyle w:val="11"/>
              <w:tabs>
                <w:tab w:val="left" w:pos="12600"/>
              </w:tabs>
              <w:jc w:val="center"/>
              <w:rPr>
                <w:rFonts w:ascii="Arial" w:hAnsi="Arial" w:cs="Arial"/>
                <w:sz w:val="16"/>
                <w:szCs w:val="16"/>
              </w:rPr>
            </w:pPr>
            <w:r w:rsidRPr="004E241E">
              <w:rPr>
                <w:rFonts w:ascii="Arial" w:hAnsi="Arial" w:cs="Arial"/>
                <w:sz w:val="16"/>
                <w:szCs w:val="16"/>
              </w:rPr>
              <w:t>UA/16727/01/01</w:t>
            </w:r>
          </w:p>
        </w:tc>
      </w:tr>
    </w:tbl>
    <w:p w:rsidR="0008793C" w:rsidRPr="004E241E" w:rsidRDefault="0008793C" w:rsidP="0008793C">
      <w:pPr>
        <w:tabs>
          <w:tab w:val="left" w:pos="12600"/>
        </w:tabs>
        <w:jc w:val="both"/>
        <w:rPr>
          <w:rFonts w:ascii="Arial" w:hAnsi="Arial" w:cs="Arial"/>
          <w:b/>
        </w:rPr>
      </w:pPr>
    </w:p>
    <w:p w:rsidR="0008793C" w:rsidRDefault="0008793C" w:rsidP="0008793C">
      <w:pPr>
        <w:tabs>
          <w:tab w:val="left" w:pos="12600"/>
        </w:tabs>
        <w:jc w:val="center"/>
        <w:rPr>
          <w:rFonts w:ascii="Arial" w:hAnsi="Arial" w:cs="Arial"/>
          <w:b/>
        </w:rPr>
      </w:pPr>
    </w:p>
    <w:p w:rsidR="00135479" w:rsidRPr="004E241E" w:rsidRDefault="00135479" w:rsidP="0008793C">
      <w:pPr>
        <w:tabs>
          <w:tab w:val="left" w:pos="12600"/>
        </w:tabs>
        <w:jc w:val="center"/>
        <w:rPr>
          <w:rFonts w:ascii="Arial" w:hAnsi="Arial" w:cs="Arial"/>
          <w:b/>
        </w:rPr>
      </w:pPr>
    </w:p>
    <w:p w:rsidR="0008793C" w:rsidRPr="004E241E" w:rsidRDefault="0008793C" w:rsidP="0008793C">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08793C" w:rsidRPr="004E241E" w:rsidTr="00E60D3A">
        <w:tc>
          <w:tcPr>
            <w:tcW w:w="7421" w:type="dxa"/>
            <w:shd w:val="clear" w:color="auto" w:fill="auto"/>
          </w:tcPr>
          <w:p w:rsidR="0008793C" w:rsidRDefault="0008793C" w:rsidP="00E60D3A">
            <w:pPr>
              <w:ind w:right="20"/>
              <w:rPr>
                <w:rFonts w:ascii="Arial" w:hAnsi="Arial" w:cs="Arial"/>
                <w:b/>
                <w:sz w:val="28"/>
                <w:szCs w:val="28"/>
              </w:rPr>
            </w:pPr>
            <w:r w:rsidRPr="004E241E">
              <w:rPr>
                <w:rFonts w:ascii="Arial" w:hAnsi="Arial" w:cs="Arial"/>
                <w:b/>
                <w:sz w:val="28"/>
                <w:szCs w:val="28"/>
              </w:rPr>
              <w:t xml:space="preserve">Начальник </w:t>
            </w:r>
          </w:p>
          <w:p w:rsidR="0008793C" w:rsidRPr="004E241E" w:rsidRDefault="0008793C" w:rsidP="00E60D3A">
            <w:pPr>
              <w:ind w:right="20"/>
              <w:rPr>
                <w:rStyle w:val="cs7864ebcf1"/>
                <w:b w:val="0"/>
                <w:color w:val="auto"/>
                <w:sz w:val="28"/>
                <w:szCs w:val="28"/>
              </w:rPr>
            </w:pPr>
            <w:r w:rsidRPr="004E241E">
              <w:rPr>
                <w:rFonts w:ascii="Arial" w:hAnsi="Arial" w:cs="Arial"/>
                <w:b/>
                <w:sz w:val="28"/>
                <w:szCs w:val="28"/>
              </w:rPr>
              <w:t>Фармацевтичного управління</w:t>
            </w:r>
            <w:r w:rsidRPr="004E241E">
              <w:rPr>
                <w:rStyle w:val="cs188c92b51"/>
                <w:b/>
                <w:color w:val="auto"/>
                <w:sz w:val="28"/>
                <w:szCs w:val="28"/>
              </w:rPr>
              <w:t>                                    </w:t>
            </w:r>
          </w:p>
        </w:tc>
        <w:tc>
          <w:tcPr>
            <w:tcW w:w="7422" w:type="dxa"/>
            <w:shd w:val="clear" w:color="auto" w:fill="auto"/>
          </w:tcPr>
          <w:p w:rsidR="0008793C" w:rsidRPr="004E241E" w:rsidRDefault="0008793C" w:rsidP="00E60D3A">
            <w:pPr>
              <w:pStyle w:val="cs95e872d0"/>
              <w:rPr>
                <w:rStyle w:val="cs7864ebcf1"/>
                <w:color w:val="auto"/>
                <w:sz w:val="28"/>
                <w:szCs w:val="28"/>
              </w:rPr>
            </w:pPr>
          </w:p>
          <w:p w:rsidR="0008793C" w:rsidRPr="004E241E" w:rsidRDefault="0008793C" w:rsidP="00E60D3A">
            <w:pPr>
              <w:pStyle w:val="cs95e872d0"/>
              <w:jc w:val="right"/>
              <w:rPr>
                <w:rStyle w:val="cs7864ebcf1"/>
                <w:color w:val="auto"/>
                <w:sz w:val="28"/>
                <w:szCs w:val="28"/>
              </w:rPr>
            </w:pPr>
            <w:r w:rsidRPr="004E241E">
              <w:rPr>
                <w:rStyle w:val="cs7864ebcf1"/>
                <w:color w:val="auto"/>
                <w:sz w:val="28"/>
                <w:szCs w:val="28"/>
              </w:rPr>
              <w:t>Іван ЗАДВОРНИХ</w:t>
            </w:r>
          </w:p>
        </w:tc>
      </w:tr>
    </w:tbl>
    <w:p w:rsidR="0008793C" w:rsidRPr="00D52829" w:rsidRDefault="0008793C" w:rsidP="0008793C">
      <w:pPr>
        <w:rPr>
          <w:rFonts w:ascii="Arial" w:hAnsi="Arial" w:cs="Arial"/>
          <w:b/>
          <w:bCs/>
          <w:sz w:val="26"/>
          <w:szCs w:val="26"/>
        </w:rPr>
      </w:pPr>
    </w:p>
    <w:p w:rsidR="0008793C" w:rsidRDefault="0008793C" w:rsidP="00FC73F7">
      <w:pPr>
        <w:pStyle w:val="31"/>
        <w:spacing w:after="0"/>
        <w:ind w:left="0"/>
        <w:rPr>
          <w:b/>
          <w:sz w:val="28"/>
          <w:szCs w:val="28"/>
          <w:lang w:val="uk-UA"/>
        </w:rPr>
        <w:sectPr w:rsidR="0008793C" w:rsidSect="00135479">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D28DC" w:rsidRPr="004E241E" w:rsidTr="00E60D3A">
        <w:tc>
          <w:tcPr>
            <w:tcW w:w="3828" w:type="dxa"/>
          </w:tcPr>
          <w:p w:rsidR="008D28DC" w:rsidRPr="003B5A16" w:rsidRDefault="008D28DC" w:rsidP="00203A71">
            <w:pPr>
              <w:pStyle w:val="4"/>
              <w:tabs>
                <w:tab w:val="left" w:pos="12600"/>
              </w:tabs>
              <w:spacing w:before="0" w:after="0"/>
              <w:rPr>
                <w:bCs w:val="0"/>
                <w:iCs/>
                <w:sz w:val="18"/>
                <w:szCs w:val="18"/>
              </w:rPr>
            </w:pPr>
            <w:r w:rsidRPr="003B5A16">
              <w:rPr>
                <w:bCs w:val="0"/>
                <w:iCs/>
                <w:sz w:val="18"/>
                <w:szCs w:val="18"/>
              </w:rPr>
              <w:t>Додаток 3</w:t>
            </w:r>
          </w:p>
          <w:p w:rsidR="008D28DC" w:rsidRPr="003B5A16" w:rsidRDefault="008D28DC" w:rsidP="00203A71">
            <w:pPr>
              <w:pStyle w:val="4"/>
              <w:tabs>
                <w:tab w:val="left" w:pos="12600"/>
              </w:tabs>
              <w:spacing w:before="0" w:after="0"/>
              <w:rPr>
                <w:bCs w:val="0"/>
                <w:iCs/>
                <w:sz w:val="18"/>
                <w:szCs w:val="18"/>
              </w:rPr>
            </w:pPr>
            <w:r w:rsidRPr="003B5A16">
              <w:rPr>
                <w:bCs w:val="0"/>
                <w:iCs/>
                <w:sz w:val="18"/>
                <w:szCs w:val="18"/>
              </w:rPr>
              <w:t>до наказу Міністерства охорони</w:t>
            </w:r>
          </w:p>
          <w:p w:rsidR="008D28DC" w:rsidRPr="00DE0FBB" w:rsidRDefault="008D28DC" w:rsidP="00203A71">
            <w:pPr>
              <w:pStyle w:val="4"/>
              <w:tabs>
                <w:tab w:val="left" w:pos="12600"/>
              </w:tabs>
              <w:spacing w:before="0" w:after="0"/>
              <w:rPr>
                <w:bCs w:val="0"/>
                <w:iCs/>
                <w:sz w:val="18"/>
                <w:szCs w:val="18"/>
              </w:rPr>
            </w:pPr>
            <w:r w:rsidRPr="003B5A16">
              <w:rPr>
                <w:bCs w:val="0"/>
                <w:iCs/>
                <w:sz w:val="18"/>
                <w:szCs w:val="18"/>
              </w:rPr>
              <w:t xml:space="preserve">здоров’я України «Про державну реєстрацію (перереєстрацію) лікарських засобів (медичних імунобіологічних </w:t>
            </w:r>
            <w:r w:rsidRPr="00DE0FBB">
              <w:rPr>
                <w:bCs w:val="0"/>
                <w:iCs/>
                <w:sz w:val="18"/>
                <w:szCs w:val="18"/>
              </w:rPr>
              <w:t>препаратів) та внесення змін до реєстраційних матеріалів»</w:t>
            </w:r>
          </w:p>
          <w:p w:rsidR="008D28DC" w:rsidRPr="00855DD5" w:rsidRDefault="008D28DC" w:rsidP="00203A71">
            <w:pPr>
              <w:tabs>
                <w:tab w:val="left" w:pos="12600"/>
              </w:tabs>
              <w:rPr>
                <w:rFonts w:ascii="Arial" w:hAnsi="Arial" w:cs="Arial"/>
                <w:b/>
                <w:sz w:val="18"/>
                <w:szCs w:val="18"/>
                <w:u w:val="single"/>
              </w:rPr>
            </w:pPr>
            <w:r w:rsidRPr="00855DD5">
              <w:rPr>
                <w:b/>
                <w:bCs/>
                <w:sz w:val="18"/>
                <w:szCs w:val="18"/>
                <w:u w:val="single"/>
              </w:rPr>
              <w:t>від 04 лютого 2023 року № 214</w:t>
            </w:r>
          </w:p>
        </w:tc>
      </w:tr>
    </w:tbl>
    <w:p w:rsidR="008D28DC" w:rsidRPr="004E241E" w:rsidRDefault="008D28DC" w:rsidP="008D28DC">
      <w:pPr>
        <w:tabs>
          <w:tab w:val="left" w:pos="12600"/>
        </w:tabs>
        <w:jc w:val="center"/>
        <w:rPr>
          <w:rFonts w:ascii="Arial" w:hAnsi="Arial" w:cs="Arial"/>
          <w:sz w:val="18"/>
          <w:szCs w:val="18"/>
          <w:u w:val="single"/>
        </w:rPr>
      </w:pPr>
    </w:p>
    <w:p w:rsidR="008D28DC" w:rsidRPr="004B381D" w:rsidRDefault="008D28DC" w:rsidP="008D28DC">
      <w:pPr>
        <w:pStyle w:val="3a"/>
        <w:jc w:val="center"/>
        <w:rPr>
          <w:b/>
          <w:caps/>
          <w:sz w:val="28"/>
          <w:szCs w:val="28"/>
          <w:lang w:eastAsia="uk-UA"/>
        </w:rPr>
      </w:pPr>
      <w:r w:rsidRPr="004B381D">
        <w:rPr>
          <w:b/>
          <w:caps/>
          <w:sz w:val="28"/>
          <w:szCs w:val="28"/>
          <w:lang w:eastAsia="uk-UA"/>
        </w:rPr>
        <w:t>ПЕРЕЛІК</w:t>
      </w:r>
    </w:p>
    <w:p w:rsidR="008D28DC" w:rsidRPr="002666E5" w:rsidRDefault="008D28DC" w:rsidP="008D28DC">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8D28DC" w:rsidRPr="00EB104A" w:rsidRDefault="008D28DC" w:rsidP="008D28DC">
      <w:pPr>
        <w:jc w:val="center"/>
        <w:rPr>
          <w:rFonts w:ascii="Arial" w:hAnsi="Arial" w:cs="Arial"/>
          <w:sz w:val="26"/>
          <w:szCs w:val="26"/>
          <w:lang w:val="uk-UA"/>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842"/>
        <w:gridCol w:w="1418"/>
        <w:gridCol w:w="992"/>
        <w:gridCol w:w="1701"/>
        <w:gridCol w:w="1134"/>
        <w:gridCol w:w="4111"/>
        <w:gridCol w:w="1135"/>
        <w:gridCol w:w="1559"/>
      </w:tblGrid>
      <w:tr w:rsidR="008D28DC" w:rsidRPr="004E241E" w:rsidTr="00203A71">
        <w:trPr>
          <w:tblHeader/>
        </w:trPr>
        <w:tc>
          <w:tcPr>
            <w:tcW w:w="568"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 п/п</w:t>
            </w:r>
          </w:p>
        </w:tc>
        <w:tc>
          <w:tcPr>
            <w:tcW w:w="1418"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Заявник</w:t>
            </w:r>
          </w:p>
        </w:tc>
        <w:tc>
          <w:tcPr>
            <w:tcW w:w="992"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Країна заявника</w:t>
            </w:r>
          </w:p>
        </w:tc>
        <w:tc>
          <w:tcPr>
            <w:tcW w:w="1701"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Виробник</w:t>
            </w:r>
          </w:p>
        </w:tc>
        <w:tc>
          <w:tcPr>
            <w:tcW w:w="1134"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Країна виробника</w:t>
            </w:r>
          </w:p>
        </w:tc>
        <w:tc>
          <w:tcPr>
            <w:tcW w:w="4111"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Реєстраційна процедура</w:t>
            </w:r>
          </w:p>
        </w:tc>
        <w:tc>
          <w:tcPr>
            <w:tcW w:w="1135" w:type="dxa"/>
            <w:tcBorders>
              <w:top w:val="single" w:sz="4" w:space="0" w:color="000000"/>
            </w:tcBorders>
            <w:shd w:val="clear" w:color="auto" w:fill="D9D9D9"/>
          </w:tcPr>
          <w:p w:rsidR="008D28DC" w:rsidRPr="004E241E" w:rsidRDefault="008D28DC" w:rsidP="00203A71">
            <w:pPr>
              <w:tabs>
                <w:tab w:val="left" w:pos="12600"/>
              </w:tabs>
              <w:jc w:val="center"/>
              <w:rPr>
                <w:rFonts w:ascii="Arial" w:hAnsi="Arial" w:cs="Arial"/>
                <w:b/>
                <w:i/>
                <w:sz w:val="16"/>
                <w:szCs w:val="16"/>
              </w:rPr>
            </w:pPr>
            <w:r w:rsidRPr="004E241E">
              <w:rPr>
                <w:rFonts w:ascii="Arial" w:hAnsi="Arial" w:cs="Arial"/>
                <w:b/>
                <w:i/>
                <w:sz w:val="16"/>
                <w:szCs w:val="16"/>
              </w:rPr>
              <w:t>Умови відпуску</w:t>
            </w:r>
          </w:p>
        </w:tc>
        <w:tc>
          <w:tcPr>
            <w:tcW w:w="1559" w:type="dxa"/>
            <w:tcBorders>
              <w:top w:val="single" w:sz="4" w:space="0" w:color="000000"/>
            </w:tcBorders>
            <w:shd w:val="clear" w:color="auto" w:fill="D9D9D9"/>
          </w:tcPr>
          <w:p w:rsidR="008D28DC" w:rsidRPr="004E241E" w:rsidRDefault="008D28DC" w:rsidP="00E60D3A">
            <w:pPr>
              <w:tabs>
                <w:tab w:val="left" w:pos="12600"/>
              </w:tabs>
              <w:jc w:val="center"/>
              <w:rPr>
                <w:rFonts w:ascii="Arial" w:hAnsi="Arial" w:cs="Arial"/>
                <w:b/>
                <w:i/>
                <w:sz w:val="16"/>
                <w:szCs w:val="16"/>
              </w:rPr>
            </w:pPr>
            <w:r w:rsidRPr="004E241E">
              <w:rPr>
                <w:rFonts w:ascii="Arial" w:hAnsi="Arial" w:cs="Arial"/>
                <w:b/>
                <w:i/>
                <w:sz w:val="16"/>
                <w:szCs w:val="16"/>
              </w:rPr>
              <w:t>Номер реєстраційного посвідчення</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АЙГЛІМЕТ®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50 мг/1000 мг; по 7 таблеток, вкритих плівковою оболонкою у блістері, по 4 блістери у пачці із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 Україна</w:t>
            </w:r>
            <w:r w:rsidRPr="004E241E">
              <w:rPr>
                <w:rFonts w:ascii="Arial" w:hAnsi="Arial" w:cs="Arial"/>
                <w:sz w:val="16"/>
                <w:szCs w:val="16"/>
              </w:rPr>
              <w:br/>
              <w:t>(первинне та вторинне пакування, маркування, випуск серії з продукції in bulk фірми-виробника Оман Фармасьютикал Продактс Ко. (Зінова),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контейнер/закупорювальний засіб, а саме додавання альтернативного постачальника пакувальних матеріалів, а саме фольги ламінованої полівінілхлоридом та поліамідом -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4E241E">
              <w:rPr>
                <w:rFonts w:ascii="Arial" w:hAnsi="Arial" w:cs="Arial"/>
                <w:sz w:val="16"/>
                <w:szCs w:val="16"/>
              </w:rPr>
              <w:br/>
              <w:t>оновлення розділу 3.2.Р.7 Система контейнер/ закупорювальний засіб, а саме: вилучення зі специфікації на фольгу ламіновану полівінілхлоридом та поліамідом незначних показників «Матеріал», «Розміри рулону», «Ширина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полівінілхлоридом та поліамідом показником «Ідентифікація».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UA/18310/01/01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АЙГЛІМЕТ®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50 мг/850 мг по 7 таблеток у блістері; по 4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p w:rsidR="008D28DC" w:rsidRPr="004E241E" w:rsidRDefault="008D28DC" w:rsidP="00E60D3A">
            <w:pPr>
              <w:pStyle w:val="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 (Зінова),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Оман</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контейнер/закупорювальний засіб, а саме додавання альтернативного постачальника пакувальних матеріалів, а саме фольги ламінованої полівінілхлоридом та поліамідом -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фольгу ламіновану полівінілхлоридом та поліамідом незначних показників «Матеріал», «Розміри рулону», «Ширина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полівінілхлоридом та поліамідом показником «Ідентифікація»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UA/18279/01/01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АЙДРІНК®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орального розчину зі смаком чорної смородини по 5,2 г в саше; по 10 саше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2000-124-Rev 09 (затверджено: R1-CEP 2000-124-Rev 08) для діючої речовини Paracetamol від вже затвердженого виробника ANQIU LU'AN PHARMACEUTICAL CO., LTD., Китай</w:t>
            </w:r>
            <w:r w:rsidRPr="004E241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2000-124-Rev 10 для діючої речовини Paracetamol від вже затвердженого виробника ANQIU LU'AN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UA/14814/01/01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АЙДРІНК®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орального розчину зі смаком лимону по 4,8 г в саше, по 10 саше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2000-124-Rev 09 (затверджено: R1-CEP 2000-124-Rev 08) для діючої речовини Paracetamol від вже затвердженого виробника ANQIU LU'AN PHARMACEUTICAL CO., LTD., Китай</w:t>
            </w:r>
            <w:r w:rsidRPr="004E241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2000-124-Rev 10 для діючої речовини Paracetamol від вже затвердженого виробника ANQIU LU'AN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UA/14813/01/01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АМІНАЗИН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25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Специфікації допоміжних речовин Натрію сульфіт безводний, Натрію метабісульфіт, Кислота аскорбінова, Натрію хлорид, пов’язане з необхідністю вилучення інформації щодо проведення випробування для ідентифікації кожного тарного місця.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Хлорпромазину гідрохлориду, виробництва SANOFI CHIMIE, Франція та R.L. Fine Chem, Індія пов’язане з необхідністю вилучення інформації щодо проведення випробування для ідентифікації кожного тарного місця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UA/5159/01/01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АРАНЕСП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25 мкг/мл; по 0,4 мл у попередньо наповненому шприці; по 1 шприцу у блістері; по 1 блістеру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Маркування, вторинне пакування та випуск серії:</w:t>
            </w:r>
            <w:r w:rsidRPr="004E241E">
              <w:rPr>
                <w:rFonts w:ascii="Arial" w:hAnsi="Arial" w:cs="Arial"/>
                <w:sz w:val="16"/>
                <w:szCs w:val="16"/>
              </w:rPr>
              <w:br/>
              <w:t xml:space="preserve">Амджен Європа Б.В., Нідерланди </w:t>
            </w:r>
            <w:r w:rsidRPr="004E241E">
              <w:rPr>
                <w:rFonts w:ascii="Arial" w:hAnsi="Arial" w:cs="Arial"/>
                <w:sz w:val="16"/>
                <w:szCs w:val="16"/>
              </w:rPr>
              <w:br/>
              <w:t>Виробництво, первинне пакування:</w:t>
            </w:r>
            <w:r w:rsidRPr="004E241E">
              <w:rPr>
                <w:rFonts w:ascii="Arial" w:hAnsi="Arial" w:cs="Arial"/>
                <w:sz w:val="16"/>
                <w:szCs w:val="16"/>
              </w:rPr>
              <w:br/>
              <w:t xml:space="preserve">Амджен Мануфекчурінг Лімітед,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Нідерланди/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внутрішніх номерів методів контролю якості готового продукту, а саме: Ідентифікація: Ізоелектричне фокусування (ІЕФ) Western; Кількісне визначення активності/концентрації: Імуноферментний аналіз (ІФА); Тести на чистоту: ІЕФ Western, Ексклюзійна ВЕРХ.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UA/11437/01/01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АРАНЕСП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100 мкг/мл; по 0,3 мл у попередньо наповненому шприці; по 1 шприцу у блістері; по 1 блістеру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Маркування, вторинне пакування та випуск серії:</w:t>
            </w:r>
            <w:r w:rsidRPr="004E241E">
              <w:rPr>
                <w:rFonts w:ascii="Arial" w:hAnsi="Arial" w:cs="Arial"/>
                <w:sz w:val="16"/>
                <w:szCs w:val="16"/>
              </w:rPr>
              <w:br/>
              <w:t xml:space="preserve">Амджен Європа Б.В., Нідерланди </w:t>
            </w:r>
            <w:r w:rsidRPr="004E241E">
              <w:rPr>
                <w:rFonts w:ascii="Arial" w:hAnsi="Arial" w:cs="Arial"/>
                <w:sz w:val="16"/>
                <w:szCs w:val="16"/>
              </w:rPr>
              <w:br/>
              <w:t>Виробництво, первинне пакування:</w:t>
            </w:r>
            <w:r w:rsidRPr="004E241E">
              <w:rPr>
                <w:rFonts w:ascii="Arial" w:hAnsi="Arial" w:cs="Arial"/>
                <w:sz w:val="16"/>
                <w:szCs w:val="16"/>
              </w:rPr>
              <w:br/>
              <w:t xml:space="preserve">Амджен Мануфекчурінг Лімітед,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Нідерланди/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внутрішніх номерів методів контролю якості готового продукту, а саме: Ідентифікація: Ізоелектричне фокусування (ІЕФ) Western; Кількісне визначення активності/концентрації: Імуноферментний аналіз (ІФА); Тести на чистоту: ІЕФ Western, Ексклюзійна ВЕРХ.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UA/11437/01/03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АРАНЕСП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500 мкг/мл, по 1,0 мл у попередньо наповненому шприці; по 1 шприцу у блістері; по 1 блістеру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Маркування, вторинне пакування та випуск серії:</w:t>
            </w:r>
            <w:r w:rsidRPr="004E241E">
              <w:rPr>
                <w:rFonts w:ascii="Arial" w:hAnsi="Arial" w:cs="Arial"/>
                <w:sz w:val="16"/>
                <w:szCs w:val="16"/>
              </w:rPr>
              <w:br/>
              <w:t xml:space="preserve">Амджен Європа Б.В., Нідерланди </w:t>
            </w:r>
            <w:r w:rsidRPr="004E241E">
              <w:rPr>
                <w:rFonts w:ascii="Arial" w:hAnsi="Arial" w:cs="Arial"/>
                <w:sz w:val="16"/>
                <w:szCs w:val="16"/>
              </w:rPr>
              <w:br/>
              <w:t>Виробництво, первинне пакування:</w:t>
            </w:r>
            <w:r w:rsidRPr="004E241E">
              <w:rPr>
                <w:rFonts w:ascii="Arial" w:hAnsi="Arial" w:cs="Arial"/>
                <w:sz w:val="16"/>
                <w:szCs w:val="16"/>
              </w:rPr>
              <w:br/>
              <w:t xml:space="preserve">Амджен Мануфекчурінг Лімітед,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Нідерланди/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внутрішніх номерів методів контролю якості готового продукту, а саме: Ідентифікація: Ізоелектричне фокусування (ІЕФ) Western; Кількісне визначення активності/концентрації: Імуноферментний аналіз (ІФА); Тести на чистоту: ІЕФ Western, Ексклюзійна ВЕРХ.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UA/11437/01/05</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АРІЛЕНТАЛ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10 мг, по 7 таблеток у блістері, по 1 блістеру або по 4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ЗАТ "Фармліга"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та випуск серії:</w:t>
            </w:r>
            <w:r w:rsidRPr="004E241E">
              <w:rPr>
                <w:rFonts w:ascii="Arial" w:hAnsi="Arial" w:cs="Arial"/>
                <w:sz w:val="16"/>
                <w:szCs w:val="16"/>
              </w:rPr>
              <w:br/>
              <w:t>Актавіс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додається додатковий розмір упаковки: по 7 таблеток у блістері, по 1 блістеру у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r w:rsidRPr="004E241E">
              <w:rPr>
                <w:rFonts w:ascii="Arial" w:hAnsi="Arial" w:cs="Arial"/>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UA/14376/01/01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АРІЛЕНТАЛ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15 мг; по 7 таблеток у блістері, по 1 блістеру або по 4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ЗАТ "Фармліга"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та випуск серії:</w:t>
            </w:r>
            <w:r w:rsidRPr="004E241E">
              <w:rPr>
                <w:rFonts w:ascii="Arial" w:hAnsi="Arial" w:cs="Arial"/>
                <w:sz w:val="16"/>
                <w:szCs w:val="16"/>
              </w:rPr>
              <w:br/>
              <w:t>Актавіс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додається додатковий розмір упаковки: по 7 таблеток у блістері, по 1 блістеру у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r w:rsidRPr="004E241E">
              <w:rPr>
                <w:rFonts w:ascii="Arial" w:hAnsi="Arial" w:cs="Arial"/>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UA/14376/01/02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АСКОЦИН® МАКС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шипучі по 10 або по 20 шипучих таблеток у поліпропіленовій тубі, по 1 тубі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КУСУМ ХЕЛТХКЕР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в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13.10.2021 №2225 РП UA/18993/01/01) у методах контролю якості за показниками: «Ідентифікація. Барвник аннато»; «Кількісне визначення цинку». Зазначені виправлення відповідають матеріалам реєстраційного досьє (р.3.2.Р.5.2.), які знаходяться в архіві.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UA/18993/01/01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АЦИК®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по 200 мг, по 5 таблеток у блістері; по 5 блістерів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Салютас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грунтовки для друку, що містить нітроцелюлозу, на грунтовку без нітроцелюлози для фольги, що використовується для первинної упаковки ГЛЗ.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засторілого показника " Загальна маса фольги на одиницю площі" зі специфікації алюмінієвої фольги. Затверджено: Total mass per unit area: 62.5 g/m2 ± 10% Запропоновано: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UA/14584/01/01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АЦИК®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400 мг, по 5 таблеток у блістері; по 7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Салютас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грунтовки для друку, що містить нітроцелюлозу, на грунтовку без нітроцелюлози для фольги, що використовується для первинної упаковки ГЛЗ.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засторілого показника " Загальна маса фольги на одиницю площі" зі специфікації алюмінієвої фольги. Затверджено: Total mass per unit area: 62.5 g/m2 ± 10% Запропоновано: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UA/14584/01/02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АЦЦ® 100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орального розчину по 100 мг по 3 г порошку у пакетику; по 20 пакетиків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Тестування, пакування, випуск серії: Салютас Фарма ГмбХ, Німеччина; Виробництво in bulk, тестування, пакування: Ліндофарм ГмбХ, Німеччина; Замбон Світзеланд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р.3.2.Р.7 Система контейнер/закупорювальний засіб, а саме- видалення несуттєвого параметру специфікації саше «Total grammage», у зв’язку з приведенням у відповідність до найновішої технічної документації.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Внесення змін до р.3.2.Р.7 Система контейнер/закупорювальний засіб, а саме приведення опису первинної упаковки (папір/алюміній/поліетилен) у відповідність до найновішої технічної документації. Затверджено: Prime Container Composition Thermos-sealed trilaminate sachets Paper: weight 50± 3 g/m</w:t>
            </w:r>
            <w:r w:rsidRPr="00C72B88">
              <w:rPr>
                <w:rFonts w:ascii="Arial" w:hAnsi="Arial" w:cs="Arial"/>
                <w:sz w:val="16"/>
                <w:szCs w:val="16"/>
              </w:rPr>
              <w:t>2</w:t>
            </w:r>
            <w:r w:rsidRPr="004E241E">
              <w:rPr>
                <w:rFonts w:ascii="Arial" w:hAnsi="Arial" w:cs="Arial"/>
                <w:sz w:val="16"/>
                <w:szCs w:val="16"/>
              </w:rPr>
              <w:t>, white smooth surface type Aluminium foil: thickness 9 µm; purity: 99% Al; type: DIN EN 573-3, 12/94, dull surface bonded to the polythene LDPE-coating: thickness 50.0 µm. Запропоновано: Prime Container Composition Thermos-sealed trilaminate sachets</w:t>
            </w:r>
            <w:r w:rsidRPr="004E241E">
              <w:rPr>
                <w:rFonts w:ascii="Arial" w:hAnsi="Arial" w:cs="Arial"/>
                <w:sz w:val="16"/>
                <w:szCs w:val="16"/>
              </w:rPr>
              <w:br/>
              <w:t>Paper: weight 50± 2.5 g/m</w:t>
            </w:r>
            <w:r w:rsidRPr="00C72B88">
              <w:rPr>
                <w:rFonts w:ascii="Arial" w:hAnsi="Arial" w:cs="Arial"/>
                <w:sz w:val="16"/>
                <w:szCs w:val="16"/>
              </w:rPr>
              <w:t>2</w:t>
            </w:r>
            <w:r w:rsidRPr="004E241E">
              <w:rPr>
                <w:rFonts w:ascii="Arial" w:hAnsi="Arial" w:cs="Arial"/>
                <w:sz w:val="16"/>
                <w:szCs w:val="16"/>
              </w:rPr>
              <w:t>, white smooth surface type Aluminium foil: thickness 9± 1 µm; purity: 99% Al; type: DIN EN 573-3, 12/94, dull surface bonded to the polythene LDPE-coating: thickness 50.0± 4 µm.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Внесення змін до р.3.2.Р.4 Контроль допоміжних речовин, а саме – виправлення посилання на код позиції апельсинового ароматизатора (торгова назва AROMA ARANICY DRY 1/1000 код позиції 1332/93-1)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UA/2030/02/01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АЦЦ® 200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орального розчину по 200 мг по 3 г порошку у пакетику; по 20 пакетиків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Тестування, пакування, випуск серії: Салютас Фарма ГмбХ, Німеччина; Виробництво in bulk, тестування, пакування: Ліндофарм ГмбХ, Німеччина; Замбон Світзеланд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р.3.2.Р.7 Система контейнер/закупорювальний засіб, а саме- видалення несуттєвого параметру специфікації саше «Total grammage», у зв’язку з приведенням у відповідність до найновішої технічної документації.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Внесення змін до р.3.2.Р.7 Система контейнер/закупорювальний засіб, а саме приведення опису первинної упаковки (папір/алюміній/поліетилен) у відповідність до найновішої технічної документації. Затверджено: Prime Container Composition Thermos-sealed trilaminate sachets Paper: weight 50± 3 g/m</w:t>
            </w:r>
            <w:r w:rsidRPr="00C72B88">
              <w:rPr>
                <w:rFonts w:ascii="Arial" w:hAnsi="Arial" w:cs="Arial"/>
                <w:sz w:val="16"/>
                <w:szCs w:val="16"/>
              </w:rPr>
              <w:t>2</w:t>
            </w:r>
            <w:r w:rsidRPr="004E241E">
              <w:rPr>
                <w:rFonts w:ascii="Arial" w:hAnsi="Arial" w:cs="Arial"/>
                <w:sz w:val="16"/>
                <w:szCs w:val="16"/>
              </w:rPr>
              <w:t>, white smooth surface type Aluminium foil: thickness 9 µm; purity: 99% Al; type: DIN EN 573-3, 12/94, dull surface bonded to the polythene LDPE-coating: thickness 50.0 µm. Запропоновано: Prime Container Composition Thermos-sealed trilaminate sachets</w:t>
            </w:r>
            <w:r w:rsidRPr="004E241E">
              <w:rPr>
                <w:rFonts w:ascii="Arial" w:hAnsi="Arial" w:cs="Arial"/>
                <w:sz w:val="16"/>
                <w:szCs w:val="16"/>
              </w:rPr>
              <w:br/>
              <w:t>Paper: weight 50± 2.5 g/m</w:t>
            </w:r>
            <w:r w:rsidRPr="00C72B88">
              <w:rPr>
                <w:rFonts w:ascii="Arial" w:hAnsi="Arial" w:cs="Arial"/>
                <w:sz w:val="16"/>
                <w:szCs w:val="16"/>
              </w:rPr>
              <w:t>2</w:t>
            </w:r>
            <w:r w:rsidRPr="004E241E">
              <w:rPr>
                <w:rFonts w:ascii="Arial" w:hAnsi="Arial" w:cs="Arial"/>
                <w:sz w:val="16"/>
                <w:szCs w:val="16"/>
              </w:rPr>
              <w:t>, white smooth surface type Aluminium foil: thickness 9± 1 µm; purity: 99% Al; type: DIN EN 573-3, 12/94, dull surface bonded to the polythene LDPE-coating: thickness 50.0± 4 µm.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Внесення змін до р.3.2.Р.4 Контроль допоміжних речовин, а саме – виправлення посилання на код позиції апельсинового ароматизатора (торгова назва AROMA ARANICY DRY 1/1000 код позиції 1332/93-1)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UA/2031/02/01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БАНЕОЦИН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мазь по 5 г або по 20 г у тубі; по 1 тубі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Відповідальний за випуск серії: Сандоз ГмбХ - Виробнича дільниця Антиінфекційні ГЛЗ та Хімічні Операції Кундль (АІХО ГЛЗ Кундль), Австрія; Лек Фармацевтична компанія д.д., Словенія; Виробництво in bulk, первинне та вторинне пакування, контроль серії: П&amp;Г Хелс Австрія ГмбХ &amp; Ко. ОГ, Австрія; Виробництво за повним циклом: Салютас  Фарма ГмбХ, Німеччина; Контроль серії: Лабор ЛС СЕ &amp;  Ко.КГ,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Австрія/ Словенія/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ГЛЗ: приведення у відповідність розділу реєстраційного досьє 3.2.Р.3.3. Опис виробничого процесу та контролю процесу у відповідність до документації виробничої дільниці Solutas Pharma GmBH, а саме в підрозділі Flowchart of manufacturing process (step 05): етап фільтрації позначено як необов’язковий етап, в підрозділі Description of manufacturing process: видалено відомості про кількість годин, необхідних для плавлення ланоліну та м’якого білого парафіну, в підрозділі Packaging: уточнено інформацію щодо дати виробництва продукту в рамках гармонізації досьє; та виправлення друкарської помилки у розділі 3.2.Р.3.4. Контроль критичних стадій і проміжної продукції, а саме в підрозділі Acceptance Criteria виправлено температуру після перемішування із 28 ºС на (26-37 ºС), в підрозділі Packaging: уточнено інформацію щодо дати виробництва продукту в рамках гармонізації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UA/3951/01/01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БЕНДАМУСТИН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порошок для приготування концентрату для приготування розчину для інфузій, 100 мг; 1 флакон з порошком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"Сандоз Україна"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вторинне пакування:</w:t>
            </w:r>
            <w:r w:rsidRPr="004E241E">
              <w:rPr>
                <w:rFonts w:ascii="Arial" w:hAnsi="Arial" w:cs="Arial"/>
                <w:sz w:val="16"/>
                <w:szCs w:val="16"/>
              </w:rPr>
              <w:br/>
              <w:t xml:space="preserve">Джі І Фармасьютікалс Лтд, Болгарія </w:t>
            </w:r>
            <w:r w:rsidRPr="004E241E">
              <w:rPr>
                <w:rFonts w:ascii="Arial" w:hAnsi="Arial" w:cs="Arial"/>
                <w:sz w:val="16"/>
                <w:szCs w:val="16"/>
              </w:rPr>
              <w:br/>
            </w:r>
            <w:r w:rsidRPr="004E241E">
              <w:rPr>
                <w:rFonts w:ascii="Arial" w:hAnsi="Arial" w:cs="Arial"/>
                <w:sz w:val="16"/>
                <w:szCs w:val="16"/>
              </w:rPr>
              <w:br/>
              <w:t>випуск серії:</w:t>
            </w:r>
            <w:r w:rsidRPr="004E241E">
              <w:rPr>
                <w:rFonts w:ascii="Arial" w:hAnsi="Arial" w:cs="Arial"/>
                <w:sz w:val="16"/>
                <w:szCs w:val="16"/>
              </w:rPr>
              <w:br/>
              <w:t>Салютас Фарма ГмбХ, Німеччина</w:t>
            </w:r>
            <w:r w:rsidRPr="004E241E">
              <w:rPr>
                <w:rFonts w:ascii="Arial" w:hAnsi="Arial" w:cs="Arial"/>
                <w:sz w:val="16"/>
                <w:szCs w:val="16"/>
              </w:rPr>
              <w:br/>
            </w:r>
            <w:r w:rsidRPr="004E241E">
              <w:rPr>
                <w:rFonts w:ascii="Arial" w:hAnsi="Arial" w:cs="Arial"/>
                <w:sz w:val="16"/>
                <w:szCs w:val="16"/>
              </w:rPr>
              <w:br/>
              <w:t>in bulk виробництво, первинне пакування</w:t>
            </w:r>
            <w:r w:rsidRPr="004E241E">
              <w:rPr>
                <w:rFonts w:ascii="Arial" w:hAnsi="Arial" w:cs="Arial"/>
                <w:sz w:val="16"/>
                <w:szCs w:val="16"/>
              </w:rPr>
              <w:br/>
              <w:t xml:space="preserve">онкомед мануфекчурінг а.с., Чеська Республiка </w:t>
            </w:r>
            <w:r w:rsidRPr="004E241E">
              <w:rPr>
                <w:rFonts w:ascii="Arial" w:hAnsi="Arial" w:cs="Arial"/>
                <w:sz w:val="16"/>
                <w:szCs w:val="16"/>
              </w:rPr>
              <w:br/>
            </w:r>
            <w:r w:rsidRPr="004E241E">
              <w:rPr>
                <w:rFonts w:ascii="Arial" w:hAnsi="Arial" w:cs="Arial"/>
                <w:sz w:val="16"/>
                <w:szCs w:val="16"/>
              </w:rPr>
              <w:br/>
              <w:t>контроль/випробування серії:</w:t>
            </w:r>
            <w:r w:rsidRPr="004E241E">
              <w:rPr>
                <w:rFonts w:ascii="Arial" w:hAnsi="Arial" w:cs="Arial"/>
                <w:sz w:val="16"/>
                <w:szCs w:val="16"/>
              </w:rPr>
              <w:br/>
              <w:t xml:space="preserve">КВІНТА-АНАЛІТИКА с.р.о., Чеська Республiка </w:t>
            </w:r>
            <w:r w:rsidRPr="004E241E">
              <w:rPr>
                <w:rFonts w:ascii="Arial" w:hAnsi="Arial" w:cs="Arial"/>
                <w:sz w:val="16"/>
                <w:szCs w:val="16"/>
              </w:rPr>
              <w:br/>
            </w:r>
            <w:r w:rsidRPr="004E241E">
              <w:rPr>
                <w:rFonts w:ascii="Arial" w:hAnsi="Arial" w:cs="Arial"/>
                <w:sz w:val="16"/>
                <w:szCs w:val="16"/>
              </w:rPr>
              <w:br/>
              <w:t>вторинне пакування:</w:t>
            </w:r>
            <w:r w:rsidRPr="004E241E">
              <w:rPr>
                <w:rFonts w:ascii="Arial" w:hAnsi="Arial" w:cs="Arial"/>
                <w:sz w:val="16"/>
                <w:szCs w:val="16"/>
              </w:rPr>
              <w:br/>
              <w:t>СВУС Фарма а.с., Чехія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Болгарія/ Німеччина/ Чеська Республiка/ Чехія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4E241E">
              <w:rPr>
                <w:rFonts w:ascii="Arial" w:hAnsi="Arial" w:cs="Arial"/>
                <w:sz w:val="16"/>
                <w:szCs w:val="16"/>
              </w:rPr>
              <w:br/>
              <w:t xml:space="preserve">введення дільниці для вторинного пакування СВУС Фарма а.с., Сметаново набрежі 1238/20а 500 02 Градец Кралове, Чехія/SVUS Pharma a.s., Smetanovo nabrezi 1238/20a 500 02 Hradec Kralove, Czech Republic.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додавання плівкової оболонки для флаконів ЛЗ Бендамустин Сандоз®, порошок для приготування концентрату для приготування розчину для інфузій, 25 мг та 100 мг з внесенням змін до розділу “Упаковка”.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введення додаткового розміру серії готового лікарського засобу для дозування 100 мг: 10 332 флаконів (from 87,9 liters of bulk solution) Затверджено: Розмір серії: Дозування 100 мг 6 510 vials filled from 58,9 litres bulk solution. Запропоновано: Дозування 100 мг 6 510 vials filled from 58,9 litres bulk solution 10 332 vials filled from 87,9 litres bulk solution.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UA/18860/01/01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БЕНДАМУСТИН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порошок для приготування концентрату для приготування розчину для інфузій, 25 мг; 1 флакон з порошком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"Сандоз Україна"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вторинне пакування:</w:t>
            </w:r>
            <w:r w:rsidRPr="004E241E">
              <w:rPr>
                <w:rFonts w:ascii="Arial" w:hAnsi="Arial" w:cs="Arial"/>
                <w:sz w:val="16"/>
                <w:szCs w:val="16"/>
              </w:rPr>
              <w:br/>
              <w:t xml:space="preserve">Джі І Фармасьютікалс Лтд, Болгарія </w:t>
            </w:r>
            <w:r w:rsidRPr="004E241E">
              <w:rPr>
                <w:rFonts w:ascii="Arial" w:hAnsi="Arial" w:cs="Arial"/>
                <w:sz w:val="16"/>
                <w:szCs w:val="16"/>
              </w:rPr>
              <w:br/>
            </w:r>
            <w:r w:rsidRPr="004E241E">
              <w:rPr>
                <w:rFonts w:ascii="Arial" w:hAnsi="Arial" w:cs="Arial"/>
                <w:sz w:val="16"/>
                <w:szCs w:val="16"/>
              </w:rPr>
              <w:br/>
              <w:t>випуск серії:</w:t>
            </w:r>
            <w:r w:rsidRPr="004E241E">
              <w:rPr>
                <w:rFonts w:ascii="Arial" w:hAnsi="Arial" w:cs="Arial"/>
                <w:sz w:val="16"/>
                <w:szCs w:val="16"/>
              </w:rPr>
              <w:br/>
              <w:t>Салютас Фарма ГмбХ, Німеччина</w:t>
            </w:r>
            <w:r w:rsidRPr="004E241E">
              <w:rPr>
                <w:rFonts w:ascii="Arial" w:hAnsi="Arial" w:cs="Arial"/>
                <w:sz w:val="16"/>
                <w:szCs w:val="16"/>
              </w:rPr>
              <w:br/>
            </w:r>
            <w:r w:rsidRPr="004E241E">
              <w:rPr>
                <w:rFonts w:ascii="Arial" w:hAnsi="Arial" w:cs="Arial"/>
                <w:sz w:val="16"/>
                <w:szCs w:val="16"/>
              </w:rPr>
              <w:br/>
              <w:t>in bulk виробництво, первинне пакування</w:t>
            </w:r>
            <w:r w:rsidRPr="004E241E">
              <w:rPr>
                <w:rFonts w:ascii="Arial" w:hAnsi="Arial" w:cs="Arial"/>
                <w:sz w:val="16"/>
                <w:szCs w:val="16"/>
              </w:rPr>
              <w:br/>
              <w:t xml:space="preserve">онкомед мануфекчурінг а.с., Чеська Республiка </w:t>
            </w:r>
            <w:r w:rsidRPr="004E241E">
              <w:rPr>
                <w:rFonts w:ascii="Arial" w:hAnsi="Arial" w:cs="Arial"/>
                <w:sz w:val="16"/>
                <w:szCs w:val="16"/>
              </w:rPr>
              <w:br/>
            </w:r>
            <w:r w:rsidRPr="004E241E">
              <w:rPr>
                <w:rFonts w:ascii="Arial" w:hAnsi="Arial" w:cs="Arial"/>
                <w:sz w:val="16"/>
                <w:szCs w:val="16"/>
              </w:rPr>
              <w:br/>
              <w:t>контроль/випробування серії:</w:t>
            </w:r>
            <w:r w:rsidRPr="004E241E">
              <w:rPr>
                <w:rFonts w:ascii="Arial" w:hAnsi="Arial" w:cs="Arial"/>
                <w:sz w:val="16"/>
                <w:szCs w:val="16"/>
              </w:rPr>
              <w:br/>
              <w:t xml:space="preserve">КВІНТА-АНАЛІТИКА с.р.о., Чеська Республiка </w:t>
            </w:r>
            <w:r w:rsidRPr="004E241E">
              <w:rPr>
                <w:rFonts w:ascii="Arial" w:hAnsi="Arial" w:cs="Arial"/>
                <w:sz w:val="16"/>
                <w:szCs w:val="16"/>
              </w:rPr>
              <w:br/>
            </w:r>
            <w:r w:rsidRPr="004E241E">
              <w:rPr>
                <w:rFonts w:ascii="Arial" w:hAnsi="Arial" w:cs="Arial"/>
                <w:sz w:val="16"/>
                <w:szCs w:val="16"/>
              </w:rPr>
              <w:br/>
              <w:t>вторинне пакування:</w:t>
            </w:r>
            <w:r w:rsidRPr="004E241E">
              <w:rPr>
                <w:rFonts w:ascii="Arial" w:hAnsi="Arial" w:cs="Arial"/>
                <w:sz w:val="16"/>
                <w:szCs w:val="16"/>
              </w:rPr>
              <w:br/>
              <w:t>СВУС Фарма а.с., Чехія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Болгарія/ Німеччина/ Чеська Республiка/ Чехія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для вторинного пакування СВУС Фарма а.с., Сметаново набрежі 1238/20а 500 02 Градец Кралове, Чехія/SVUS Pharma a.s., Smetanovo nabrezi 1238/20a 500 02 Hradec Kralove, Czech Republic.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додавання плівкової оболонки для флаконів ЛЗ Бендамустин Сандоз®, порошок для приготування концентрату для приготування розчину для інфузій, 25 мг  та 100 мг з внесенням змін до розділу “Упаковка”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UA/18860/01/02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БЕРОТЕК®Н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аерозоль дозований, 100 мкг/інгаляцію по 10 мл (200 інгаліяцій) у металевому балончику з дозуючим клапаном; по 1 балончику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щодо безпеки застосування допоміжної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UA/3123/01/01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БЕРОТЕК®Н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аерозоль дозований, 100 мкг/інгаляцію; по 10 мл (200 інгаляцій) у металевому балончику з дозуючим клапаном; по 1 балончику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Берінгер Інгельхайм Інтернешнл ГмбХ </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Берінгер Інгельхайм Фарма ГмбХ і Ко. КГ</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241E">
              <w:rPr>
                <w:rFonts w:ascii="Arial" w:hAnsi="Arial" w:cs="Arial"/>
                <w:sz w:val="16"/>
                <w:szCs w:val="16"/>
              </w:rPr>
              <w:br/>
              <w:t>Зміни внесені в інструкцію для медичного застосування лікарського засобу до розділу «Склад», як наслідок, до розділу «Особливості застосування», а також до розділу "Упаковка". Відповідні зміни внесено в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"Склад" та розділу "Упаковка" МКЯ ЛЗ а саме: "доза" змінюється на "інгаляцію" та змінюється назва допоміжної речовини з пропелент: 1,1,1,2-тетрафторетан (НFА 134а) на норфлуран (пропелент).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відповідно до оригінальних документів.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UA/3123/01/01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ВАЛАЦИКЛОВІРУ ГІДРОХЛОРИД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(субстанція) у пакетах поліетиленових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«Фармак» </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Шангхай Фарма Груп Чангжоу Коні Фармасьютікал Ко., Лтд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UA/16917/01/01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ВЕНОРУТИНОЛ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гель 2 % по 40 г у тубі; по 1 тубі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внесення змін в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 3.2.Р.7. Система контейнер/закупорювальний засіб, а саме вилучення найменування постачальників пакувальних матеріалів з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UA/2354/02/01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ВЕНТАВІС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інгаляцій, 10 мкг/мл; по 2 мл в ампулі; по 30 ампул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Берлімед,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Для допоміжної речовини кислоти хлористоводневої, яка використовується як буфер під час виробництва готового продукту, додаються внутрішні специфікації та тестування. Також внесено редакційна правка: у розділі P.3.2.Р.1 термін «розчин» було видалено в 1N розчині кислоти хлористоводневої для гармонізації опису допоміжної речовини в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UA/9199/01/01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ВІТАПРОСТ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супозиторії ректальні по 5 супозиторіїв у контурній чарунковій упаковці, по 2 контурні чарункові упаковки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саме-заміна специфікації на контроль вже сформованої чарунки СП.5.14-01-206 «Контурна чарункова упаковка з плівки ПВХ» на специфікацію вхідного контролю Сп. 5.14-01-340 «Плівка полівінілхлоридна, ламінована поліетиленом», оскільки, згідно процесу виробництва, під час технологічної операції 2.1. «Розлив супозиторної маси, охолодження, запаювання та маркування» відбувається термоформування чарунки з плівки ПВХ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UA/14209/01/01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ГЕВКАМЕН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мазь по 20 г або по 30 г або по 40 г у тубах алюмінієвих; по 1 тубі у пачці з картону; по 20 г або по 30 г або по 40 г у тубах алюмінієвих; по 20 г або по 40 г у контейнерах; по 20 г, по 30 г або по 40 г у тубах ламінатних; по 20 г, по 30 г або по 40 г у тубах ламінатних; по 1 тубі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фабрика "Віола"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фабрика "Віола"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по 30 г та по 40 г у тубах ламінатних типу ABL з бушонами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6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UA/7566/01/01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Санофі Пастер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для вихідного матеріалу фетальна бичача сироватка. Затверджено: R1-CEP 2000-155-Rev 04. </w:t>
            </w:r>
            <w:r w:rsidRPr="004E241E">
              <w:rPr>
                <w:rFonts w:ascii="Arial" w:hAnsi="Arial" w:cs="Arial"/>
                <w:sz w:val="16"/>
                <w:szCs w:val="16"/>
              </w:rPr>
              <w:br/>
              <w:t>Запропоновано: R1-CEP 2000-155-Rev 05. Термін введення змін - травень 2024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випробовуванні на антигенність (Antigenicity Test) при виробництві діючої речовини адсорбованого очищеного філаментного гемаглютиніну (FHA), а саме видалення критерію валідності «Оптична густина (OD) зразка повинна бути меншою або дорівнює оптичній густині (OD) стандарту при 2,5 мкг/мл, розділеній на 2». Термін введення змін - травень 2024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стандартного зразку batch CIC17R-RC05 на batch CIC20R-RC11, що використовується при проведенні тесту на антигенність (Antigenicity Test) для діючої речовини Adsorbed purified FHA. Термін введення змін - травень 2024 року.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UA/13080/01/01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ГІДРОКСИСЕЧОВИНА МЕДАК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по 500 мг по 10 капсул у блістері; по 10 блістерів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виробник, що відповідає за вторинне пакування, маркування первинної упаковки,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в Методах контролю якості, що були допущені під час процедури внесення змін до реєстраційних матеріалів (Наказ МОЗ № 1142 від 02.07.2022 р.), а саме виправлення технічних помилок у затверджених методах контролю за показниками «Кількісне визначення», «Супутні домішки». Зазначене виправлення відповідає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UA/6720/01/01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ГЛІКЛАДА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з модифікованим вивільненням по 60 мг по 15 таблеток у блістері, по 2, 4 або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Виробник відповідальний за виробництво «in-bulk», первинне та вторинне пакування, контроль та випуск серії</w:t>
            </w:r>
            <w:r w:rsidRPr="004E241E">
              <w:rPr>
                <w:rFonts w:ascii="Arial" w:hAnsi="Arial" w:cs="Arial"/>
                <w:sz w:val="16"/>
                <w:szCs w:val="16"/>
              </w:rPr>
              <w:br/>
              <w:t xml:space="preserve">КРКА, д.д., Ново место, Словенія </w:t>
            </w:r>
            <w:r w:rsidRPr="004E241E">
              <w:rPr>
                <w:rFonts w:ascii="Arial" w:hAnsi="Arial" w:cs="Arial"/>
                <w:sz w:val="16"/>
                <w:szCs w:val="16"/>
              </w:rPr>
              <w:br/>
            </w:r>
            <w:r w:rsidRPr="004E241E">
              <w:rPr>
                <w:rFonts w:ascii="Arial" w:hAnsi="Arial" w:cs="Arial"/>
                <w:sz w:val="16"/>
                <w:szCs w:val="16"/>
              </w:rPr>
              <w:br/>
              <w:t>Виробник, відповідальний за контроль серії (фізичні та хімічні методи контролю)</w:t>
            </w:r>
            <w:r w:rsidRPr="004E241E">
              <w:rPr>
                <w:rFonts w:ascii="Arial" w:hAnsi="Arial" w:cs="Arial"/>
                <w:sz w:val="16"/>
                <w:szCs w:val="16"/>
              </w:rPr>
              <w:br/>
              <w:t xml:space="preserve">КРКА, д.д., Ново место, Словенія </w:t>
            </w:r>
            <w:r w:rsidRPr="004E241E">
              <w:rPr>
                <w:rFonts w:ascii="Arial" w:hAnsi="Arial" w:cs="Arial"/>
                <w:sz w:val="16"/>
                <w:szCs w:val="16"/>
              </w:rPr>
              <w:br/>
            </w:r>
            <w:r w:rsidRPr="004E241E">
              <w:rPr>
                <w:rFonts w:ascii="Arial" w:hAnsi="Arial" w:cs="Arial"/>
                <w:sz w:val="16"/>
                <w:szCs w:val="16"/>
              </w:rPr>
              <w:br/>
              <w:t xml:space="preserve">НЛЗОХ (Національні лабораторія за здрав’є, околє ін храно), Словенія </w:t>
            </w:r>
            <w:r w:rsidRPr="004E241E">
              <w:rPr>
                <w:rFonts w:ascii="Arial" w:hAnsi="Arial" w:cs="Arial"/>
                <w:sz w:val="16"/>
                <w:szCs w:val="16"/>
              </w:rPr>
              <w:br/>
            </w:r>
            <w:r w:rsidRPr="004E241E">
              <w:rPr>
                <w:rFonts w:ascii="Arial" w:hAnsi="Arial" w:cs="Arial"/>
                <w:sz w:val="16"/>
                <w:szCs w:val="16"/>
              </w:rPr>
              <w:br/>
              <w:t xml:space="preserve">Лабена д.о.о, Словенія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типу первинного пакування - блістери з плівки ПВХ/ПВДХ та фольги алюмінієвої з внесенням змін до розділу “Термін придатності” та “Умови зберігання” затверджених МКЯ ЛЗ. Затверджено: laminated OPA /Al/PVC foil aluminium foil Or PVC/PVDC film aluminium foil Запропоновано: laminated OPA /Al/PVC foil aluminium foil Зміни внесені щодо вилучення первинної упаковки лікарського засобу, та як наслідок зміни в інструкції для медичного застосування лікарського засобу у розділи "Умови зберігання", "Термін придатності" з відповідними змінами в тексті маркування упаковки Введення змін протягом 6-ти місяців з дати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UA/14151/01/01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ДЕПО-ПРОВЕРА®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суспензія для ін’єкцій, 150 мг/мл по 1 мл суспензії у флаконі або заповненому шприці, по 1 флакону або 1 шприцу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Пфайзер Інк.</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Пфайзер Менюфекчуринг Бельгія НВ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w:t>
            </w:r>
            <w:r w:rsidRPr="00754D20">
              <w:rPr>
                <w:rFonts w:ascii="Arial" w:hAnsi="Arial" w:cs="Arial"/>
                <w:sz w:val="16"/>
                <w:szCs w:val="16"/>
              </w:rPr>
              <w:t>’</w:t>
            </w:r>
            <w:r w:rsidRPr="004E241E">
              <w:rPr>
                <w:rFonts w:ascii="Arial" w:hAnsi="Arial" w:cs="Arial"/>
                <w:sz w:val="16"/>
                <w:szCs w:val="16"/>
              </w:rPr>
              <w:t>язаному з виробництвом лікарського засобу. Термін введення змін протягом 6 місяців після затвердження.</w:t>
            </w:r>
            <w:r w:rsidRPr="004E241E">
              <w:rPr>
                <w:rFonts w:ascii="Arial" w:hAnsi="Arial" w:cs="Arial"/>
                <w:sz w:val="16"/>
                <w:szCs w:val="16"/>
              </w:rPr>
              <w:br/>
              <w:t xml:space="preserve">Зміни І типу - Зміни щодо безпеки/ефективності та фармаконагляду (інші зміни). Оновлення тексту маркування упаковки лікарського засобу, а саме зміна формулювання у п.4 первинної та п.8 вторинної упаковки з "Прид. до:" на "Термін прид.". </w:t>
            </w:r>
            <w:r w:rsidRPr="004E241E">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UA/11244/01/01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ДЕПО-ПРОВЕРА®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суспензія для ін’єкцій, 150 мг/мл; по 3,3 мл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Пфайзер Інк.</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Пфайзер Менюфекчуринг Бельгія НВ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241E">
              <w:rPr>
                <w:rFonts w:ascii="Arial" w:hAnsi="Arial" w:cs="Arial"/>
                <w:sz w:val="16"/>
                <w:szCs w:val="16"/>
              </w:rPr>
              <w:br/>
              <w:t>Оновлення тексту маркування первинної та вторинної упаковок лікарського засобу, а саме: зміна формулювання у п. 4 первинної та у п.8 вторинної упаковки з «Прид. до:» на «Термін прид.». Термін введення змін протягом 6 місяців після затвердження.</w:t>
            </w:r>
            <w:r w:rsidRPr="004E241E">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w:t>
            </w:r>
            <w:r w:rsidRPr="00754D20">
              <w:rPr>
                <w:rFonts w:ascii="Arial" w:hAnsi="Arial" w:cs="Arial"/>
                <w:sz w:val="16"/>
                <w:szCs w:val="16"/>
              </w:rPr>
              <w:t>’</w:t>
            </w:r>
            <w:r w:rsidRPr="004E241E">
              <w:rPr>
                <w:rFonts w:ascii="Arial" w:hAnsi="Arial" w:cs="Arial"/>
                <w:sz w:val="16"/>
                <w:szCs w:val="16"/>
              </w:rPr>
              <w:t>язаному з виробництвом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UA/0499/01/01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ДЕТРАЛЕКС®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500 мг, по 15 таблеток у блістері; по 2 або 4 блістери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Лабораторії Серв' є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 xml:space="preserve">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UA/4329/01/01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ДЕТРАЛЕКС® 1000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1000 мг, по 9 таблеток у блістері; по 2 блістери в коробці з картону, по 10 таблеток у блістері; по 3 або 6 блістерів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 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 xml:space="preserve">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UA/4329/01/02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ДИКЛАК® ID</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з модифікованим вивільненням по 75 мг; по 10 таблеток у блістері; по 2 або по 10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Салютас Фарма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Натрію диклофенак № R1-CEP 1997-066-Rev 04 (попередня версія R1-CEP 1997-066-Rev 03) від вже затвердженого виробника Amoli Organics Private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UA/9808/01/01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ДИКЛАК® ID</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з модифікованим вивільненням по 150 мг; по 10 таблеток у блістері; по 2 або по 10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in bulk, пакування, випуск серії: Салютас Фарма ГмбХ, Німеччина; пакування,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Натрію диклофенак № R1-CEP 1997-066-Rev 04 (попередня версія R1-CEP 1997-066-Rev 03) від вже затвердженого виробника Amoli Organics Private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UA/9808/01/02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ДІАПЕНЕМ 1000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порошок для розчину для ін'єкцій по 1000 мг; 1 флакон з порошком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Скай Фарма ВЗ-ТОВ</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Брукс Стерісайєнс Лімітед</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вноситься у зв'язку із зміною назви виробника. Затверджено: Виробник Брукс Лабораторіс Лімітед, Індія Brooks Laboratories Limited, India </w:t>
            </w:r>
            <w:r w:rsidRPr="004E241E">
              <w:rPr>
                <w:rFonts w:ascii="Arial" w:hAnsi="Arial" w:cs="Arial"/>
                <w:sz w:val="16"/>
                <w:szCs w:val="16"/>
              </w:rPr>
              <w:br/>
              <w:t>Запропоновано: Виробник Брукс Стерісайєнс Лімітед, Індія Brooks Steriscience Limited, India Зміни внесені в інструкцію для медичного застосування лікарського засобу у розділ "Виробник" з відповідними змінами в тексті маркуванні упаковки.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UA/18862/01/01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ДІЄНОГЕСТ ЗЕНТІВА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 мг, по 14 таблеток у блістері, по 2 або по 6 блістерів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Зентіва,к.с.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Хаупт Фарма Мюнстер ГмбХ</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4E241E">
              <w:rPr>
                <w:rFonts w:ascii="Arial" w:hAnsi="Arial" w:cs="Arial"/>
                <w:sz w:val="16"/>
                <w:szCs w:val="16"/>
              </w:rPr>
              <w:br/>
              <w:t xml:space="preserve">(затверджено: термін придатності 2 роки; запропоновано: термін придатності 3 роки).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UA/17602/01/01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ДІМЕТРІО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 мг, по 14 таблеток в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"Адамед Фарма", Польща (виробник, відповідальний за випуск серії); Хаупт Фарма Мюнстер ГмбХ, Німеччина (виробництво "in bulk" ,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Польща/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пов’язано з невідповідністю (різночитання) в межах одного документа, допущення помилки у Специфікації на випуск та на термін придатності за показниками «Супровідні домішки» і «Мікробіологічна чистота», а саме: невірно зазначено знак порівняння.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UA/18266/01/01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 xml:space="preserve">ДІОРЕН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20 мг/4 мл; по 4 мл в ампулі; по 5 ампул у касеті; по 1 касеті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у зв"язку з вилученнямм інформації, яка наноситься російською мовою.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UA/18315/01/01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ДОБУТАМІН АДМЕДА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інфузій, 250 мг/50 мл; по 50 мл (250 мг) у флаконі; по 1 флакону в картонній коробці; по 50 мл (250 мг) у флаконі; по 1 флакону в картонній коробці; по 5 картонних коробок у плівці поліетиленовій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Адмеда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Солюфарм Фармацойтіше Ерцойгніссе ГмбХ</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заміна дільниці,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Зміни внесені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 з відповідними змінами до тексту маркування упаковки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відповідального за контроль та випуск серії. Зміни внесені до інструкції для медичного застосування лікарського засобу у розділи "Виробник", "Місцезнаходження виробника та адреса місця провадження його діяльності", - з відповідними змінами до тексту маркування упаковки лікарського засобу.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для нової дільниці виробництва Солюфарм Фармацойтіше Ерцойгніссе ГмбХ, Німеччина: затверджено: 20 000 ампул, запропоновано: 50 000 флаконів.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 на АФІ від нового виробника Aragen Life Sciences Private Limited, India R0-CEP 2020-180-Rev 01.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методику кількісного визначення (ЕР 2.2.29). Зміни І типу - Зміни щодо безпеки/ефективності та фармаконагляду (інші зміни) зміна розділу «Графічне зображення упаковки» на розділ маркування у МКЯ ГЛЗ. Запропоновано: «МАРКУВАННЯ. Згідно затвердженого тексту маркування». Зміни внесені до тексту маркування упаковки лікарського засобу: внесення інформації щодо одиниць вимірювання у системі SI відповідно до наказу МЕРТ №914.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відповідального за вторинне пакування.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Зміна первинної упаковки з ампул на флакони, для нової дільниці виробництва Солюфарм Фармацойтіше Ерцойгніссе ГмбХ, Німеччина. Зміни внесені до інструкції для медичного застосування лікарського засобу у розділ "Упаковка" та, як наслідок, у розділи "Особливості застосування", "Спосіб застосування та дози", "Умови зберігання", - з відповідними змінами до тексту маркування упаковки лікарського засобу.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Зміна кількості допоміжної речовини антиоксиданту L-цистеїну гідрохлориду та натрію гідроксиду з метою підтримки значення рН: Затверджено: Склад з урахуванням антиоксиданту 3 мг L-цистеїну гідрохлориду на 50 мл. Запропоновано: Склад з урахуванням антиоксиданту 10 мг L-цистеїну гідрохлориду на 50 мл.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UA/5714/01/01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ДОЛГІТ® ГЕЛЬ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гель, 50 мг/г по 20 г або по 50 г, або по 100 г, або по 150 г в тубі, по 1 тубі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Долоргіт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нерозфасованої продукції, первинне та вторинне пакування, контроль серії, випуск серії:</w:t>
            </w:r>
            <w:r w:rsidRPr="004E241E">
              <w:rPr>
                <w:rFonts w:ascii="Arial" w:hAnsi="Arial" w:cs="Arial"/>
                <w:sz w:val="16"/>
                <w:szCs w:val="16"/>
              </w:rPr>
              <w:br/>
              <w:t>Долоргіт ГмбХ і Ко. КГ, Німеччина</w:t>
            </w:r>
            <w:r w:rsidRPr="004E241E">
              <w:rPr>
                <w:rFonts w:ascii="Arial" w:hAnsi="Arial" w:cs="Arial"/>
                <w:sz w:val="16"/>
                <w:szCs w:val="16"/>
              </w:rPr>
              <w:br/>
              <w:t>виробництво нерозфасованої продукції, первинне та вторинне пакування:</w:t>
            </w:r>
            <w:r w:rsidRPr="004E241E">
              <w:rPr>
                <w:rFonts w:ascii="Arial" w:hAnsi="Arial" w:cs="Arial"/>
                <w:sz w:val="16"/>
                <w:szCs w:val="16"/>
              </w:rPr>
              <w:br/>
              <w:t xml:space="preserve">Др. Тайсс Натурварен ГмбХ, Німеччина </w:t>
            </w:r>
            <w:r w:rsidRPr="004E241E">
              <w:rPr>
                <w:rFonts w:ascii="Arial" w:hAnsi="Arial" w:cs="Arial"/>
                <w:sz w:val="16"/>
                <w:szCs w:val="16"/>
              </w:rPr>
              <w:br/>
              <w:t>первинне та вторинне пакування, контроль серії:</w:t>
            </w:r>
            <w:r w:rsidRPr="004E241E">
              <w:rPr>
                <w:rFonts w:ascii="Arial" w:hAnsi="Arial" w:cs="Arial"/>
                <w:sz w:val="16"/>
                <w:szCs w:val="16"/>
              </w:rPr>
              <w:br/>
              <w:t>Др. Тайсс Натурварен Гмбх, Німеччина</w:t>
            </w:r>
            <w:r w:rsidRPr="004E241E">
              <w:rPr>
                <w:rFonts w:ascii="Arial" w:hAnsi="Arial" w:cs="Arial"/>
                <w:sz w:val="16"/>
                <w:szCs w:val="16"/>
              </w:rPr>
              <w:br/>
              <w:t>контроль серії (фізичний/хімічний):</w:t>
            </w:r>
            <w:r w:rsidRPr="004E241E">
              <w:rPr>
                <w:rFonts w:ascii="Arial" w:hAnsi="Arial" w:cs="Arial"/>
                <w:sz w:val="16"/>
                <w:szCs w:val="16"/>
              </w:rPr>
              <w:br/>
              <w:t>ГБА Фарма ГмбХ, Німеччина</w:t>
            </w:r>
            <w:r w:rsidRPr="004E241E">
              <w:rPr>
                <w:rFonts w:ascii="Arial" w:hAnsi="Arial" w:cs="Arial"/>
                <w:sz w:val="16"/>
                <w:szCs w:val="16"/>
              </w:rPr>
              <w:br/>
              <w:t>контроль серії (мікробіологічні випробування):</w:t>
            </w:r>
            <w:r w:rsidRPr="004E241E">
              <w:rPr>
                <w:rFonts w:ascii="Arial" w:hAnsi="Arial" w:cs="Arial"/>
                <w:sz w:val="16"/>
                <w:szCs w:val="16"/>
              </w:rPr>
              <w:br/>
              <w:t>БАВ ІНСТИТУТ гігієни та забезпечення якості ГмбХ, Німеччина</w:t>
            </w:r>
            <w:r w:rsidRPr="004E241E">
              <w:rPr>
                <w:rFonts w:ascii="Arial" w:hAnsi="Arial" w:cs="Arial"/>
                <w:sz w:val="16"/>
                <w:szCs w:val="16"/>
              </w:rPr>
              <w:br/>
              <w:t>контроль серії (мікробіологічні випробування):</w:t>
            </w:r>
            <w:r w:rsidRPr="004E241E">
              <w:rPr>
                <w:rFonts w:ascii="Arial" w:hAnsi="Arial" w:cs="Arial"/>
                <w:sz w:val="16"/>
                <w:szCs w:val="16"/>
              </w:rPr>
              <w:br/>
              <w:t>МікроБіологі Кремер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(інші зміни) реструктуризація інформації в розділах 3.2.Р.5.Контроль лікарського засобу, та 3.2.P.6.Стандартні зразки та препарати відповідно до представлення досьє в форматі Загального Технічного Документу (CTD).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зміна вимог специфікації ГЛЗ за показником «Зовнішній вигляд, колір та природа гелю», а саме додавання характеристики гелю та вилучення ступеня забарвлення гелю.  Зміни внесені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UA/4117/02/01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ДОМІДОН®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оболонкою, по 10 мг; по 10 таблеток у блістері; по 1 або 3 блістери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плівку полівінілхлоридну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 вилучення зі специфікації плівки полівінілхлоридної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фольги алюмінієвої лакованої друкованої незначних показників «Матеріали»,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«Стійкість поверхневого шару фольги до високої температури», «Склеювання з ПВХ»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показниками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плівки полівінілхлоридної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показником «Товщина фольги»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UA/2467/01/01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ЕВРІСДІ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орального розчину, по 0,75 мг/мл, порошок для орального розчину у скляній пляшці, по 1 пляшці у комплекті з 1 втискним адаптером для пляшки, 2 оральними шприцами для багаторазового використання об'ємом 6 мл (кожний у поліетиленовому пакетику) та 2 оральними шприцами для багаторазового використання об'ємом 12 мл (кожний у поліетиленовому пакетику), які вміщені у поліетиленовий пакет; 1 пляшка та 1 комплект вміщені у картонну коробку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Випробування контролю якості, вторинне пакування, випуск серії:</w:t>
            </w:r>
            <w:r w:rsidRPr="004E241E">
              <w:rPr>
                <w:rFonts w:ascii="Arial" w:hAnsi="Arial" w:cs="Arial"/>
                <w:sz w:val="16"/>
                <w:szCs w:val="16"/>
              </w:rPr>
              <w:br/>
              <w:t>Ф.Хоффманн-Ля Рош Лтд, Швейцарія</w:t>
            </w:r>
            <w:r w:rsidRPr="004E241E">
              <w:rPr>
                <w:rFonts w:ascii="Arial" w:hAnsi="Arial" w:cs="Arial"/>
                <w:sz w:val="16"/>
                <w:szCs w:val="16"/>
              </w:rPr>
              <w:br/>
              <w:t>Виробництво нерозфасованого продукту, первинне пакування (стадія наповнення пляшок), випробування контролю якості (тестування мікробіологічної чистоти):</w:t>
            </w:r>
            <w:r w:rsidRPr="004E241E">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тексті маркування вторинної упаковки лікарського засобу. ЗАТВЕРДЖЕНО: 9. УМОВИ ЗБЕРІГАННЯ Зберігати порошок для орального розчину при температурі не вище 25 </w:t>
            </w:r>
            <w:r>
              <w:rPr>
                <w:rFonts w:ascii="Arial" w:hAnsi="Arial" w:cs="Arial"/>
                <w:sz w:val="16"/>
                <w:szCs w:val="16"/>
              </w:rPr>
              <w:t>º</w:t>
            </w:r>
            <w:r w:rsidRPr="004E241E">
              <w:rPr>
                <w:rFonts w:ascii="Arial" w:hAnsi="Arial" w:cs="Arial"/>
                <w:sz w:val="16"/>
                <w:szCs w:val="16"/>
              </w:rPr>
              <w:t>С в оригінальній упаковці з метою захисту від світла до вологи ЗАПРОПОНОВАНО: 9. УМОВИ ЗБЕРІГАННЯ</w:t>
            </w:r>
            <w:r w:rsidRPr="004E241E">
              <w:rPr>
                <w:rFonts w:ascii="Arial" w:hAnsi="Arial" w:cs="Arial"/>
                <w:sz w:val="16"/>
                <w:szCs w:val="16"/>
              </w:rPr>
              <w:br/>
              <w:t xml:space="preserve">Зберігати порошок для орального розчину при температурі не вище 25 </w:t>
            </w:r>
            <w:r>
              <w:rPr>
                <w:rFonts w:ascii="Arial" w:hAnsi="Arial" w:cs="Arial"/>
                <w:sz w:val="16"/>
                <w:szCs w:val="16"/>
              </w:rPr>
              <w:t>º</w:t>
            </w:r>
            <w:r w:rsidRPr="004E241E">
              <w:rPr>
                <w:rFonts w:ascii="Arial" w:hAnsi="Arial" w:cs="Arial"/>
                <w:sz w:val="16"/>
                <w:szCs w:val="16"/>
              </w:rPr>
              <w:t>С в оригінальній упаковці з метою захисту від світла та вологи. Зазначене виправлення відповідає архівним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UA/19668/01/01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ЕЛЮКСА®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2,5 мг, по 10 таблеток у блістері, по 6 блістерів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UA/19524/01/01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ЕЛЮКСА®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 мг, по 10 таблеток у блістері, по 6 блістерів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UA/19524/01/02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ЕНЕРІОН®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оболонкою, по 200 мг, по 10 таблеток у блістері; по 2 блістери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Лабораторії Серв'є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UA/2097/01/01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ЕПТАЗА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200 мг, по 30 таблеток у контейнері; по 1 контейнеру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241E">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UA/18454/01/01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ЕПТАЗА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400 мг, по 30 таблеток у контейнері; по 1 контейнеру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241E">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UA/18454/01/02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ЕПТАЗА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по 800 мг по 30 таблеток або по 90 таблеток у контейнері; по 1 контейнеру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241E">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UA/18454/01/03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ЕСЦИНОВА СІЛЬ 2,6-ДІАМІНОГЕКСАНОВОЇ КИСЛОТИ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(субстанція) у банках скляних для виробництва стерильних лікарських форм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Менадіона,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II типу - Зміни з якості. АФІ. (інші зміни). Подання оновленої версії ДМФ 03/2020-09-01 (попередня версія 01/2017-02-14) та, як наслідок, внесення змін до специфікації та методів контролю АФІ ЕСЦИНОВА СІЛЬ 2,6-ДІАМІНОГЕКСАНОВОЇ КИСЛОТИ, порошок (субстанція) виробництва Menadiona, S. L., Іспанія, а саме: актуалізації специфікації і методів контролю за показниками «Питоме обертання», «Залишкова кількість органічних розчинників», «Важкі метали», «Кількісне визначення» відповідно до оновленого ДМФ виробника; •приведення критеріїв прийнятності показника «Мікробіологічна чистота» в специфікації АФІ до вимог EurPh /ДФУ, діюче видання; Збільшення періоду ретестування, на основі оновлених даних вивчення стабільності виробника АФІ «Menadiona, S.L.», Іспанія, встановлено період ретестування – 60 місяців.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UA/14164/01/01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 xml:space="preserve">ЕФЕРОКС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50 мкг по 25 таблеток у блістері; по 4 блістери в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в методі приготування розчину зразка для кількісного визначення в процесі виробництва, а саме вилучення стадії центрифугування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UA/19204/01/02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 xml:space="preserve">ЕФЕРОКС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25 мкг по 25 таблеток у блістері; по 4 блістери в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в методі приготування розчину зразка для кількісного визначення в процесі виробництва, а саме вилучення стадії центрифугування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UA/19204/01/01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ЕХІНАСАЛЬ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сироп, по 125 г у флаконі; по 1 флакону в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Вроцлавське підприємство лікарських трав "ГЕРБАПОЛЬ"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Вроцлавське підприємство лікарських трав "Гербаполь"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соку з трави ехінацеї пурпурової параметру якості «Вміст 2-пропанолу». Зміна обумовлена тим, що монографія «Plantarum Medicinalium extracta 0765» Ph.Eur. дозволяє не перевіряти залишки 2-пропанолу в рідких екстрактах і настоянках.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E241E">
              <w:rPr>
                <w:rFonts w:ascii="Arial" w:hAnsi="Arial" w:cs="Arial"/>
                <w:sz w:val="16"/>
                <w:szCs w:val="16"/>
              </w:rPr>
              <w:br/>
              <w:t xml:space="preserve">зміни у виробничому процесі, а саме додавання нового альтернативного пакувального обладнання (автоматичної лінії розливу з автоматичною картонажною машиною).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контролю в процесі виробництва, а саме розширення опису контролю критичної точки №3 (СР 3) у процесі виробництва (на етапі пакування) ГЛЗ. Контроль пакування (СР 3) проводять шляхом перевірки друкованої продукції для картонної упаковки, а також шляхом перевірки комплектності одиниці пакування.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4E241E">
              <w:rPr>
                <w:rFonts w:ascii="Arial" w:hAnsi="Arial" w:cs="Arial"/>
                <w:sz w:val="16"/>
                <w:szCs w:val="16"/>
              </w:rPr>
              <w:br/>
              <w:t xml:space="preserve">незначні редакційні зміни в специфікації ГЛЗ, а саме назв показників «Опис», «Ідентифікація. Ідентифікація тимолу», «Ідентифікація флавоноїдних сполук та поліфенольних сполук», «Густина», «Маса вмісту флакону», «Кількісне визначення: етанол», «Кількісне визначення: поліфенольні сполуки, у перерахунку на кислоту хлорогенову», «Важкі метали», «Мікробіологічна чистота», та редакційні зміни одиниць вимірювання без змін критеріїв прийнятності у відповідності до матеріалів виробника. Звуження нормування в специфікації ГЛЗ за показником «Перевірка маси препарату у первинному пакуванні» з «125 г ± 2%» до «125 г ± 2 г». Додатково, виправлення неточностей у перекладі затверджених методів контролю «Ідентифікація. Перевірка ідентифікації флавоноїдних сполук та поліфенольних кислот», «Перевірка маси препарату у первинному пакуванні» у відповідності до п.3.2.P.5.2.Аналітичні методики.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4E241E">
              <w:rPr>
                <w:rFonts w:ascii="Arial" w:hAnsi="Arial" w:cs="Arial"/>
                <w:sz w:val="16"/>
                <w:szCs w:val="16"/>
              </w:rPr>
              <w:br/>
              <w:t>викладення тексту МКЯ українською мовою.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UA/9100/01/01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ЄВРОЦЕФТАЗ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ін'єкцій 1 флакон з порошком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Свісс Парентералз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щодо гепатиту.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енцефалопатії.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UA/12595/01/01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ЗОТЕК®-200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200 мг, по 10 таблеток у блістері; по 1 або 10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241E">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без рецепта - № 10;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UA/11501/01/01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ЗОТЕК®-300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300 мг, по 10 таблеток у блістері; по 1 або 10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241E">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без рецепта - № 10;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UA/11501/01/02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ЗОТЕК®-400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400 мг, по 10 таблеток у блістері; по 1 або 10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241E">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без рецепта - № 10;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UA/11501/01/03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ІБУПРОФЕН-ЗДОРОВ'Я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по 200 мг по 10 капсул у блістері, по 1 або 2 блістери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UA/11677/01/01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ІБУПРОФЕН-ЗДОРОВ'Я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по 400 мг по 10 капсул у блістері, по 1 або 2 блістери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UA/11677/01/02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ІМУНОГЛОБУЛІН АНТИРАБІЧНИЙ (КІНСЬКИЙ)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розчин для ін'єкцій, не менше 150 МО/мл; 1 ампула з імуноглобуліном антирабічним (3 мл, ампула маркована синім кольором) у комплекті з 1 ампулою з імуноглобуліном антирабічним розведеним 1:100 (1 мл, ампула маркована червоним кольором), по 5 комплектів у пачці, або 1 ампула з імуноглобуліном антирабічним (5 мл, ампула маркована синім кольором) у комплекті з 1 ампулою з імуноглобуліном антирабічним розведеним 1:100 (1 мл, ампула маркована червоним кольором), по 5 комплектів у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"БІОЛІК ФАРМА"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UA/15930/01/01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ІМУНОГЛОБУЛІН-БІОЛІК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по 1,5 мл (1 доза) або 3 мл (2 дози) в ампулі; по 10 ампул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"БІОЛІК ФАРМА"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UA/16179/01/01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ІНДАП®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2,5 мг; по 10 таблеток у блістері; по 3 або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за повним циклом:</w:t>
            </w:r>
            <w:r w:rsidRPr="004E241E">
              <w:rPr>
                <w:rFonts w:ascii="Arial" w:hAnsi="Arial" w:cs="Arial"/>
                <w:sz w:val="16"/>
                <w:szCs w:val="16"/>
              </w:rPr>
              <w:br/>
              <w:t>ПРО.МЕД.ЦС Прага а.с., Чеська Республіка</w:t>
            </w:r>
            <w:r w:rsidRPr="004E241E">
              <w:rPr>
                <w:rFonts w:ascii="Arial" w:hAnsi="Arial" w:cs="Arial"/>
                <w:sz w:val="16"/>
                <w:szCs w:val="16"/>
              </w:rPr>
              <w:br/>
            </w:r>
            <w:r w:rsidRPr="004E241E">
              <w:rPr>
                <w:rFonts w:ascii="Arial" w:hAnsi="Arial" w:cs="Arial"/>
                <w:sz w:val="16"/>
                <w:szCs w:val="16"/>
              </w:rPr>
              <w:br/>
              <w:t>первинне і вторинне пакування:</w:t>
            </w:r>
            <w:r w:rsidRPr="004E241E">
              <w:rPr>
                <w:rFonts w:ascii="Arial" w:hAnsi="Arial" w:cs="Arial"/>
                <w:sz w:val="16"/>
                <w:szCs w:val="16"/>
              </w:rPr>
              <w:br/>
              <w:t>КООФАРМА с.р.о., Чеська Республіка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Чеська Республiка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дільниці для вторинного пакування КООФАРМА с.р.о., Зелені пруг 1090, 140 00 Прага 4, Чеська Республіка/COOPHARMA s.r.o. Zeleny pruh 1090, 140 00 Praha 4, Czech Republic.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дільниці для первинного пакування КООФАРМА с.р.о., Зелені пруг 1090, 140 00 Прага 4, Чеська Республіка/COOPHARMA s.r.o. Zeleny pruh 1090, 14000 Praha 4, Czech Republic.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контейнера for bulk перевезень у зв’язку з введенням виробника відповідального за первинне та вторинне пакування КООФАРМА с.р.о., Чеська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UA/4237/02/03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ІНДАП®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1,25 мг; по 10 таблеток у блістері; по 3 або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за повним циклом:</w:t>
            </w:r>
            <w:r w:rsidRPr="004E241E">
              <w:rPr>
                <w:rFonts w:ascii="Arial" w:hAnsi="Arial" w:cs="Arial"/>
                <w:sz w:val="16"/>
                <w:szCs w:val="16"/>
              </w:rPr>
              <w:br/>
              <w:t>ПРО.МЕД.ЦС Прага а.с., Чеська Республіка</w:t>
            </w:r>
            <w:r w:rsidRPr="004E241E">
              <w:rPr>
                <w:rFonts w:ascii="Arial" w:hAnsi="Arial" w:cs="Arial"/>
                <w:sz w:val="16"/>
                <w:szCs w:val="16"/>
              </w:rPr>
              <w:br/>
            </w:r>
            <w:r w:rsidRPr="004E241E">
              <w:rPr>
                <w:rFonts w:ascii="Arial" w:hAnsi="Arial" w:cs="Arial"/>
                <w:sz w:val="16"/>
                <w:szCs w:val="16"/>
              </w:rPr>
              <w:br/>
              <w:t>первинне і вторинне пакування:</w:t>
            </w:r>
            <w:r w:rsidRPr="004E241E">
              <w:rPr>
                <w:rFonts w:ascii="Arial" w:hAnsi="Arial" w:cs="Arial"/>
                <w:sz w:val="16"/>
                <w:szCs w:val="16"/>
              </w:rPr>
              <w:br/>
              <w:t>КООФАРМА с.р.о., Чеська Республіка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Чеська Республiка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дільниці для вторинного пакування КООФАРМА с.р.о., Зелені пруг 1090, 140 00 Прага 4, Чеська Республіка/COOPHARMA s.r.o. Zeleny pruh 1090, 140 00 Praha 4, Czech Republic.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дільниці для первинного пакування КООФАРМА с.р.о., Зелені пруг 1090, 140 00 Прага 4, Чеська Республіка/COOPHARMA s.r.o. Zeleny pruh 1090, 14000 Praha 4, Czech Republic.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контейнера for bulk перевезень у зв’язку з введенням виробника відповідального за первинне та вторинне пакування КООФАРМА с.р.о., Чеська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UA/4237/02/02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серії стандартного зразка з SWN0568A08 (AHABB280B) на SWN0568A10 (AHABB402A) для ідентифікації та визначення вмісту антигену Hepatitis В Virus (HbsAg)</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UA/16235/01/01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ІФЕМ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ін'єкцій по 1000 мг; 1 флакон з порошком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Ананта Медікеар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Брукс Стерісайєнс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UA/18318/01/01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КАРБОПЛАТИН МЕДАК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концентрат для розчину для інфузій, 10 мг/мл по 5 мл або 15 мл, або 45 мл, або 60 мл, або 100 мл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 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2009-264 - Rev 03 для АФІ карбоплатину від вже затвердженого виробника Umicore Argentina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2009-264 - Rev 02 (затверджено: R1-CEP 2009-264 - Rev 01) для АФІ карбоплатину від вже затвердженого виробника Umicore Argentina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2002-091 - Rev 06 (затверджено: R1-CEP 2002-091 - Rev 05) для АФІ карбоплатину від вже затвердженого виробника Heraeus Deutschland GmbH &amp; Co. KG.</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UA/10829/01/01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КАРІВАЛАН® 12,5 МГ/5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12,5 мг/5 мг; по 14 таблеток у блістері; по 4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КАРІВАЛАН® 12,5 МГ/7,5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12,5 мг/7,5 мг; по 14 таблеток у блістері; по 4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 Францiя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UA/17641/01/02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КАРІВАЛАН® 25 МГ/5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25 мг/5 мг; по 14 таблеток у блістері; по 4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 Францiя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UA/17641/01/03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КАРІВАЛАН® 25 МГ/7,5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25 мг/7,5 мг; по 14 таблеток у блістері; по 4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 Францiя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UA/17641/01/04</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КАРІВАЛАН® 6,25 МГ/5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6,25 мг/5 мг; по 14 таблеток у блістері; по 4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UA/17641/01/05</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КАРІВАЛАН® 6,25 МГ/7,5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6,25 мг/7,5 мг; по 14 таблеток у блістері; по 4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(виробництво, пакування, контроль якості та випуск серії лікарського засобу); Серв'є (Ірландія) Індастріс Лтд, Ірландiя (виробництво, пакування, контроль якості та випуск серії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UA/17641/01/06</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КАСЕНЛАКС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порошок для орального розчину по 10 г, 10 або 20 саше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Касен Рекордаті,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3 ПЕРЕЛІК ДОПОМІЖНИХ РЕЧОВИН (редакційні правки)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UA/14473/01/01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КАФФЕТІН®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10 таблеток у стрипі; по 1 стрипу у картонній коробці; по 6 таблеток у стрипі; по 1 або по 2 стрипи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Республіка Північна Македонія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2000-124 - Rev 09 (затверджено: R1-CEP 2000-124 - Rev 08) для діючої речовини парацетамолу від вже затвердженого виробника Angiu Lu'an Pharmaceutical Co., Ltd., Китай, та, як наслідок, введення додаткового виробника проміжного продукту Phoenix Industrial Co., Ltd.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UA/0742/01/01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КЕЙВЕР®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50 мг/2 мл, по 2 мл в ампулі; по 5 ампул у блістері; по 1 або по 2 блістери в пачці з картону; по 2 мл в ампулі; по 5 або 10 ампул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E241E">
              <w:rPr>
                <w:rFonts w:ascii="Arial" w:hAnsi="Arial" w:cs="Arial"/>
                <w:sz w:val="16"/>
                <w:szCs w:val="16"/>
              </w:rPr>
              <w:br/>
              <w:t>– введення додаткового випробування АФІ за показником «Ідентифікація» методом Спектрометрії в ближній інфрачервоній області спектра або Раманівської спектроскопії (ДФУ*, ЄФ*, 2.2.48 або 2.2.40). Додаткове випробування ідентифікації проводиться для кожної тарної ємності.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активної субстанції декскетопрофену трометамол «BEC Chemicals Pvt. Ltd.», Індія (затверджено: «Saurav Chemicals Limited (Unit-III),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UA/13977/01/01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КЕТОНАЛ®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гель 2,5 %, по 50 г у тубі; по 1 тубі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Салютас Фарма ГмбХ, Німеччина</w:t>
            </w:r>
            <w:r w:rsidRPr="004E241E">
              <w:rPr>
                <w:rFonts w:ascii="Arial" w:hAnsi="Arial" w:cs="Arial"/>
                <w:sz w:val="16"/>
                <w:szCs w:val="16"/>
              </w:rPr>
              <w:br/>
              <w:t xml:space="preserve">(виробництво за повним циклом; контроль серії)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первинної упаковки ГЛЗ за п. Опис, а саме- видалення зазначення кольору туби зі специфікації, задля узгодження зареєстрованих досьє між країнами. Також, вносяться редакційні зміни до частини, де міститься інформація про матеріал первинного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первинної упаковки ГЛЗ, а саме- видалення показника «unprinted» зі специфікації, який не є критичним параметром, задля узгодження зареєстрованих досьє між країнами. Також, вносяться редакційні зміни до частини, де міститься інформація про матеріал первинного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первинної упаковки ГЛЗ, а саме- видалення показника «colour medium of closure» зі специфікації, який не є критичним параметром, задля узгодження зареєстрованих досьє між країнами. Також, вносяться редакційні зміни до частини, де міститься інформація про матеріал первинного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специфікацій первинної упаковки готового лікарського засобу за п. Мікробіологічна чистота, а саме - введення примітки (*skip-lot testing is performed (twice a year).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w:t>
            </w:r>
            <w:r w:rsidRPr="004E241E">
              <w:rPr>
                <w:rFonts w:ascii="Arial" w:hAnsi="Arial" w:cs="Arial"/>
                <w:sz w:val="16"/>
                <w:szCs w:val="16"/>
              </w:rPr>
              <w:br/>
              <w:t>Видалення альтернативного пакувального матеріалу, а саме - специфікація пакувального матеріалу, що не використовується, буде видалена.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специфікації первинного пакувального матеріалу, а саме-зміна довжини туби (будуть прийняті розміри, які відповідають фактичним технічним кресленням наданим постачальником). Межа ± 0,8 мм далі відповідає DIN EN 13047 (Упаковка - Гнучкі конічні металеві трубки - Розміри та допуски).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специфікації допоміжної речовини Олія лаванди у відповідність до монографії Європейської фармакопеї.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посилання на метод випробування маси наповнення з посилання на ЕР на посилання на директиву 76/211/EEC «Директива про зближення законодавст держав-членів щодо виготовлення певних розфасованих продуктів за масою або за об’ємом».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UA/8325/05/01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КЕТОРОЛ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вкриті плівковою оболонкою, по 10 мг по 10 таблеток у алюміній-алюмінієвому (Alu-Alu) блістері; по 2 блістери у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зміна у п. 4 первинної та у п.8 вторинної упаковки «ДАТА ЗАКІНЧЕННЯ ТЕРМІНУ ПРИДАНОСТІ».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UA/2566/02/01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КІТРУДА®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виробник нерозфасованої продукції, контроль якості та тестування стабільності, первинне пакування:</w:t>
            </w:r>
            <w:r w:rsidRPr="004E241E">
              <w:rPr>
                <w:rFonts w:ascii="Arial" w:hAnsi="Arial" w:cs="Arial"/>
                <w:sz w:val="16"/>
                <w:szCs w:val="16"/>
              </w:rPr>
              <w:br/>
              <w:t xml:space="preserve">МСД Інтернешнл ГмбХ/МСД Ірландія (Карлоу), Ірландія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br/>
              <w:t>контроль якості та тестування стабільності:</w:t>
            </w:r>
            <w:r w:rsidRPr="004E241E">
              <w:rPr>
                <w:rFonts w:ascii="Arial" w:hAnsi="Arial" w:cs="Arial"/>
                <w:sz w:val="16"/>
                <w:szCs w:val="16"/>
              </w:rPr>
              <w:br/>
              <w:t xml:space="preserve">МСД Інтернешнл ГмбХ/МСД Ірландія (Брінні), Ірландія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br/>
              <w:t>контроль якості та тестування стабільності готового лікарського засобу, виключаючи тестування активності ELISA (активність та ідентифікація):</w:t>
            </w:r>
            <w:r w:rsidRPr="004E241E">
              <w:rPr>
                <w:rFonts w:ascii="Arial" w:hAnsi="Arial" w:cs="Arial"/>
                <w:sz w:val="16"/>
                <w:szCs w:val="16"/>
              </w:rPr>
              <w:br/>
              <w:t xml:space="preserve">Н.В. Органон, Нідерланди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br/>
              <w:t>контроль якості та тестування стабільності готового лікарського засобу:</w:t>
            </w:r>
            <w:r w:rsidRPr="004E241E">
              <w:rPr>
                <w:rFonts w:ascii="Arial" w:hAnsi="Arial" w:cs="Arial"/>
                <w:sz w:val="16"/>
                <w:szCs w:val="16"/>
              </w:rPr>
              <w:br/>
              <w:t xml:space="preserve">МСД Біотек Б.В., Нiдерланди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br/>
              <w:t>контроль якості та тестування стабільності готового лікарського засобу, виключаючи тестування активності ELISA (активність та ідентифікація):</w:t>
            </w:r>
            <w:r w:rsidRPr="004E241E">
              <w:rPr>
                <w:rFonts w:ascii="Arial" w:hAnsi="Arial" w:cs="Arial"/>
                <w:sz w:val="16"/>
                <w:szCs w:val="16"/>
              </w:rPr>
              <w:br/>
              <w:t xml:space="preserve">МСД Біотек Б.В., Нідерланди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br/>
              <w:t>тестування стабільності: активність ELISA:</w:t>
            </w:r>
            <w:r w:rsidRPr="004E241E">
              <w:rPr>
                <w:rFonts w:ascii="Arial" w:hAnsi="Arial" w:cs="Arial"/>
                <w:sz w:val="16"/>
                <w:szCs w:val="16"/>
              </w:rPr>
              <w:br/>
              <w:t xml:space="preserve">ЛабКорп Ерлі Девелопмент Лабораторіз Лімітед, Велика Британія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br/>
              <w:t xml:space="preserve">тестування стабільності: тестування цілісності закриття контейнеру: </w:t>
            </w:r>
            <w:r w:rsidRPr="004E241E">
              <w:rPr>
                <w:rFonts w:ascii="Arial" w:hAnsi="Arial" w:cs="Arial"/>
                <w:sz w:val="16"/>
                <w:szCs w:val="16"/>
              </w:rPr>
              <w:br/>
              <w:t xml:space="preserve">Нувісан ГмбХ, Німеччина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br/>
              <w:t>вторинне пакування та маркування, дозвіл на випуск серії:</w:t>
            </w:r>
            <w:r w:rsidRPr="004E241E">
              <w:rPr>
                <w:rFonts w:ascii="Arial" w:hAnsi="Arial" w:cs="Arial"/>
                <w:sz w:val="16"/>
                <w:szCs w:val="16"/>
              </w:rPr>
              <w:br/>
              <w:t xml:space="preserve">Шерінг-Плау Лабо Н.В., Бельгія </w:t>
            </w:r>
            <w:r w:rsidRPr="004E241E">
              <w:rPr>
                <w:rFonts w:ascii="Arial" w:hAnsi="Arial" w:cs="Arial"/>
                <w:sz w:val="16"/>
                <w:szCs w:val="16"/>
              </w:rPr>
              <w:br/>
              <w:t>або</w:t>
            </w:r>
            <w:r w:rsidRPr="004E241E">
              <w:rPr>
                <w:rFonts w:ascii="Arial" w:hAnsi="Arial" w:cs="Arial"/>
                <w:sz w:val="16"/>
                <w:szCs w:val="16"/>
              </w:rPr>
              <w:br/>
              <w:t>Мерк Шарп і Доум Б.В., Нідерланди</w:t>
            </w:r>
          </w:p>
          <w:p w:rsidR="008D28DC" w:rsidRPr="004E241E" w:rsidRDefault="008D28DC" w:rsidP="00E60D3A">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Ірландія/ Нідерланди/ Велика Британія/ Німеччина/ 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виробничого сайту АФІ з Covance Laboratories Limited (Covance) на LabCorp Early Development Laboratories Limited, відповідальної за контроль якості та тестування стабільності: ідентифікація та активність Elisa. Адреса залишається незмінною. Виробничий процес та контроль якості залишаються без змін.</w:t>
            </w:r>
            <w:r w:rsidRPr="004E241E">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виробничого сайту АФІ з Brooks Life Sciences, Inc. на Azenta US, Inc., відповідального за зберігання Master cell bank (MCB) and Working cell bank (WCB). Адреса залишається незмінною. Виробничий процес та контроль якості залишаються без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виробничого сайту ГЛЗ з Covance Laboratories Limited (Covance) на LabCorp Early Development Laboratories Limited, відповідального за тестування стабільності: активність ELISA. Адреса залишається незмінною. Виробничий процес та контроль якості залишаються без змін.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UA/16209/01/01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КОРАКСАН® 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 мг; по 14 таблеток у блістері; по 2 або 4 блістери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UA/3905/01/01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КОРАКСАН® 7,5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7,5 мг по 14 таблеток у блістері; по 2 або 4 блістери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UA/3905/01/02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КО-РЕНІТЕК®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20 мг/12,5 мг,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Органон Сентрал Іст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виробник нерозфасованої продукції, тестування:</w:t>
            </w:r>
            <w:r w:rsidRPr="004E241E">
              <w:rPr>
                <w:rFonts w:ascii="Arial" w:hAnsi="Arial" w:cs="Arial"/>
                <w:sz w:val="16"/>
                <w:szCs w:val="16"/>
              </w:rPr>
              <w:br/>
              <w:t>Органон Фарма (UK) Лімітед, Велика Британія</w:t>
            </w:r>
            <w:r w:rsidRPr="004E241E">
              <w:rPr>
                <w:rFonts w:ascii="Arial" w:hAnsi="Arial" w:cs="Arial"/>
                <w:sz w:val="16"/>
                <w:szCs w:val="16"/>
              </w:rPr>
              <w:br/>
              <w:t>Первинна та вторинна упаковка, контроль якості, дозвіл на випуск серії:</w:t>
            </w:r>
            <w:r w:rsidRPr="004E241E">
              <w:rPr>
                <w:rFonts w:ascii="Arial" w:hAnsi="Arial" w:cs="Arial"/>
                <w:sz w:val="16"/>
                <w:szCs w:val="16"/>
              </w:rPr>
              <w:br/>
              <w:t>Мерк Шарп і Доум Б.В., Нідерланди</w:t>
            </w:r>
            <w:r w:rsidRPr="004E241E">
              <w:rPr>
                <w:rFonts w:ascii="Arial" w:hAnsi="Arial" w:cs="Arial"/>
                <w:sz w:val="16"/>
                <w:szCs w:val="16"/>
              </w:rPr>
              <w:br/>
              <w:t>випуск серії:</w:t>
            </w:r>
            <w:r w:rsidRPr="004E241E">
              <w:rPr>
                <w:rFonts w:ascii="Arial" w:hAnsi="Arial" w:cs="Arial"/>
                <w:sz w:val="16"/>
                <w:szCs w:val="16"/>
              </w:rPr>
              <w:br/>
              <w:t>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Велика Британія/ Нідерланди/ 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у зв'язку вилучення функції контролю якості партії лікарського засобу для виробника нерозфасованої продукції, компанії Органон Фарма (UK) Лімітед, Велика Британія, згідно торгової угоди періоду пост-Брексіту між ЄС та Великою Британією. При цьому Органон Фарма (UK) Лімітед як виробник лікарського засобу буде і надалі проводити внутрішній контроль якості нерозфасованої продукції. Дана зміна стосуєтья лише Модулю 3. МКЯ ЛЗ залишаються без змін. </w:t>
            </w:r>
            <w:r w:rsidRPr="004E241E">
              <w:rPr>
                <w:rFonts w:ascii="Arial" w:hAnsi="Arial" w:cs="Arial"/>
                <w:sz w:val="16"/>
                <w:szCs w:val="16"/>
              </w:rPr>
              <w:br/>
              <w:t>Діюча редакція: Розділ Модулю 3 3.2.Р.3.1 MANUFACTURER(S):</w:t>
            </w:r>
            <w:r w:rsidRPr="004E241E">
              <w:rPr>
                <w:rFonts w:ascii="Arial" w:hAnsi="Arial" w:cs="Arial"/>
                <w:sz w:val="16"/>
                <w:szCs w:val="16"/>
              </w:rPr>
              <w:br/>
              <w:t>Пропонована редакція:</w:t>
            </w:r>
            <w:r w:rsidRPr="004E241E">
              <w:rPr>
                <w:rFonts w:ascii="Arial" w:hAnsi="Arial" w:cs="Arial"/>
                <w:sz w:val="16"/>
                <w:szCs w:val="16"/>
              </w:rPr>
              <w:br/>
              <w:t>Розділ Модулю 3</w:t>
            </w:r>
            <w:r w:rsidRPr="004E241E">
              <w:rPr>
                <w:rFonts w:ascii="Arial" w:hAnsi="Arial" w:cs="Arial"/>
                <w:sz w:val="16"/>
                <w:szCs w:val="16"/>
              </w:rPr>
              <w:br/>
              <w:t>3.2.Р.3.1 MANUFACTURER(S)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UA/4279/01/01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КСАЛАТАН®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краплі очні, розчин 0,005 %, по 2,5 мл у поліетиленовому флаконі; по 1 флакону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241E">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UA/11617/01/01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ЛАМІНАРІЇ СЛАНІ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слані (субстанція) у мішках, тюках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затверджених методах випробування АФІ за показником «Кількісне визначення. Полісахариди» (незначна зміна у формулі розрахунку). Методика випробування та критерії прийнятності не змінилися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UA/3613/01/01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ЛАМІНАРІЇ СЛАНІ (МОРСЬКА КАПУСТА)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слані; по 75 г або по 100 г, або по 150 г у пачках з внутрішнім пакетом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ГЛЗ за показником «Кількісне визначення. Полісахариди» (незначна зміна у формулі розрахунку). Методика випробування та критерії прийнятності не змінилися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UA/7579/01/01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ЛЕВОКСИМЕД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краплі очні, розчин, 5 мг/мл; по 5 мл у полімерному флаконі-крапельниці; по 1 флакону-крапельниці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«УОРЛД МЕДИЦИН»</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УОРЛД МЕДИЦИН ІЛАЧ САН. ВЕ ТІДЖ. A.Ш.</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внесено до інструкції для медичного застосування лікарського засобу у розділ "Заявник" з відповідними змінами в тексті маркування. Введення зміни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4E241E">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(ОФТАКВІКС, краплі очні). </w:t>
            </w:r>
            <w:r w:rsidRPr="004E241E">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UA/18206/01/01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ЛЕВОКСИМЕД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500 мг по 7 таблеток у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УОРЛД МЕДИЦИН ІЛАЧ САН. ВЕ ТІДЖ. А.Ш.</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4E241E">
              <w:rPr>
                <w:rFonts w:ascii="Arial" w:hAnsi="Arial" w:cs="Arial"/>
                <w:sz w:val="16"/>
                <w:szCs w:val="16"/>
              </w:rPr>
              <w:br/>
              <w:t>Зміна місцезнаходження мастер-файла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UA/12659/01/01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ЛЕВОЛЕТ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500 мг, по 10 таблеток в блістері; по 1 блістеру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UA/9474/01/02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ЛЕВОЛЕТ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750 мг, по 5 або 10 таблеток у блістері, по 1 блістеру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UA/9474/01/03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ЛЕВОЛЕТ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250 мг, по 10 таблеток в блістері; по 1 блістеру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UA/9474/01/01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ЛЕВОМІН® 30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редакційні правки в описі затвердженої аналітичної методики ГЛЗ за показником «Ідентифікація Левоноргестрелу» (chiral HPLC). Методика випробування залишається незмінною, як затверджено в п.3.2.P.5.3.Валідація аналітичних методик. Додатково, редакційні правки в методах «Супутні домішки», «Мікробіологічна чистота».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UA/16583/01/01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ЛІНКОЦИН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300 мг/мл; по 2 мл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Оновлення тексту маркування упаковки лікарського засобу, а саме зміна формулювання у п.4 первинної та п.8 вторинної упаковки з "Прид. до:" на "Термін прид.".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w:t>
            </w:r>
            <w:r w:rsidRPr="00754D20">
              <w:rPr>
                <w:rFonts w:ascii="Arial" w:hAnsi="Arial" w:cs="Arial"/>
                <w:sz w:val="16"/>
                <w:szCs w:val="16"/>
              </w:rPr>
              <w:t>’</w:t>
            </w:r>
            <w:r w:rsidRPr="004E241E">
              <w:rPr>
                <w:rFonts w:ascii="Arial" w:hAnsi="Arial" w:cs="Arial"/>
                <w:sz w:val="16"/>
                <w:szCs w:val="16"/>
              </w:rPr>
              <w:t>язаному з виробництвом лікарського засобу.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UA/10038/01/01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ЛІОТРОМБ 1000-ЗДОРОВ'Я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гель, 1000 МО/г по 25 г, 50 г або 100 г у тубі; по 1 тубі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зміни терміну придатності (розділ «Дата закінченні терміну придатності»), зазначення інформації щодо товарного знаку компанії, логотипу компанії та/або іншої технічної інформації.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UA/11418/01/01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ЛІРА®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500 мг, по 10 таблеток у блістері; по 3 блістери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показником «Товщина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плівку полівінілхлоридну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плівки полівінілхлоридної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показником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фольги алюмінієвої лакованої друкованої незначних показників «Матеріали»,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«Стійкість поверхневого шару фольги до високої температури», «Склеювання з ПВХ»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плівки полівінілхлоридної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UA/13370/03/01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ЛОКРЕН®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оболонкою, по 20 мг № 28 (14х2):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САНОФІ ВІНТРОП ІНДАСТРІА - ТУРЗ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2004-154-Rev 05 для діючої речовини Betaxolol hydrochloride від нового виробника OLON S.P.A., Italy (виробнича дільниця Derivados Quimicos S.A.U., Spain) (заміна виробника Sanofi-Aventis Deutschland GmbH, Німеччина СЕР R1-CEP 2009-344-Rev 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UA/4199/01/01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ЛОРИНДЕН® 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мазь по 15 г у тубі; по 1 тубі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Фармзавод Єльфа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АФІ. Контроль АФІ (інші зміни) вилучення зі специфікації діючої речовини кліохінол, що використовується у виробництві лікарського засобу періодичності контролю для показника «Мікробіологоічна чистота» ( a-perform for every three first batches from each manufacturer and one batch per year).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4E241E">
              <w:rPr>
                <w:rFonts w:ascii="Arial" w:hAnsi="Arial" w:cs="Arial"/>
                <w:sz w:val="16"/>
                <w:szCs w:val="16"/>
              </w:rPr>
              <w:br/>
              <w:t>приведення специфікації діючої речовини - кліохінолу, що використовується у виробництві лікарського засобу у відповідність до вимог монографії Clioquinol (ЕР 2111).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UA/1718/01/01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МАБТЕРА®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концентрат для розчину для інфузій по 100 мг/10 мл, по 10 мл у флаконі; по 2 флакони в картонній коробці; по 50 мл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w:t>
            </w:r>
            <w:r w:rsidRPr="004E241E">
              <w:rPr>
                <w:rFonts w:ascii="Arial" w:hAnsi="Arial" w:cs="Arial"/>
                <w:sz w:val="16"/>
                <w:szCs w:val="16"/>
              </w:rPr>
              <w:br/>
              <w:t xml:space="preserve">Рош Діагностикс ГмбХ, Німеччина </w:t>
            </w:r>
            <w:r w:rsidRPr="004E241E">
              <w:rPr>
                <w:rFonts w:ascii="Arial" w:hAnsi="Arial" w:cs="Arial"/>
                <w:sz w:val="16"/>
                <w:szCs w:val="16"/>
              </w:rPr>
              <w:br/>
              <w:t>Вторинне пакування, випробування контролю якості, випуск серії:</w:t>
            </w:r>
            <w:r w:rsidRPr="004E241E">
              <w:rPr>
                <w:rFonts w:ascii="Arial" w:hAnsi="Arial" w:cs="Arial"/>
                <w:sz w:val="16"/>
                <w:szCs w:val="16"/>
              </w:rPr>
              <w:br/>
              <w:t xml:space="preserve">Ф.Хоффманн-Ля Рош Лтд, Швейцарія </w:t>
            </w:r>
            <w:r w:rsidRPr="004E241E">
              <w:rPr>
                <w:rFonts w:ascii="Arial" w:hAnsi="Arial" w:cs="Arial"/>
                <w:sz w:val="16"/>
                <w:szCs w:val="16"/>
              </w:rPr>
              <w:br/>
              <w:t xml:space="preserve">Виробництво нерозфасованої продукції, первинне пакування: </w:t>
            </w:r>
            <w:r w:rsidRPr="004E241E">
              <w:rPr>
                <w:rFonts w:ascii="Arial" w:hAnsi="Arial" w:cs="Arial"/>
                <w:sz w:val="16"/>
                <w:szCs w:val="16"/>
              </w:rPr>
              <w:br/>
              <w:t xml:space="preserve">Дженентек Інк., США </w:t>
            </w:r>
            <w:r w:rsidRPr="004E241E">
              <w:rPr>
                <w:rFonts w:ascii="Arial" w:hAnsi="Arial" w:cs="Arial"/>
                <w:sz w:val="16"/>
                <w:szCs w:val="16"/>
              </w:rPr>
              <w:br/>
              <w:t xml:space="preserve">Випробування контролю якості при випуску за показниками Бактеріальні ендотоксини, Стерильність: </w:t>
            </w:r>
            <w:r w:rsidRPr="004E241E">
              <w:rPr>
                <w:rFonts w:ascii="Arial" w:hAnsi="Arial" w:cs="Arial"/>
                <w:sz w:val="16"/>
                <w:szCs w:val="16"/>
              </w:rPr>
              <w:br/>
              <w:t>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 Швейцарія/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Заявником надано оновлений План управління ризиками версія 23.0. Зміни внесено до частин: II «Специфікація з безпеки», III «План з фармаконагляду», V «Заходи з мінімізації ризиків», VI «Резюме плану управління ризиками», VII «Додатки», у зв’язку з видаленням важливого потенційного ризику на підставі дослідження MA28150 (RITAZAREM)</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UA/14231/02/01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МАКСІЦИН®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концентрат для розчину для інфузій, 400 мг/20 мл, по 20 мл у флаконі; по 1 флакону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контролю якості ГЛЗ за показником «Супровідні домішки» (Ph.Eur. 2.2.29), а саме змінено пробопідготовку розчинів, змінено розчинник та параметри придатності хроматографічної системи, змінено назви домішок у відповідності до монографії Moxifloxacin hydrochloride, вказано послідовність та час хроматографування, додано типові хроматограми. В специфікації ГЛЗ змінено посилання з ДФУ 2.2.29 на Ph.Eur. 2.2.29.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(доповнення розділу 4. ЛІКАРСЬКА ФОРМА ТА КІЛЬКІСТЬ ОДИНИЦЬ В УПАКОВЦІ).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UA/18718/01/01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МЕЛІТОР®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вкриті плівковою оболонкою, по 25 мг по 14 таблеток у блістері; по 1 або 2, або 4 блістери в коробці з картону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 є Індастрі, Франція;</w:t>
            </w:r>
            <w:r w:rsidRPr="004E241E">
              <w:rPr>
                <w:rFonts w:ascii="Arial" w:hAnsi="Arial" w:cs="Arial"/>
                <w:sz w:val="16"/>
                <w:szCs w:val="16"/>
              </w:rPr>
              <w:br/>
              <w:t>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 xml:space="preserve">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UA/4972/01/01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МЕТАФОРА® - SR</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пролонгованої дії, по 1000 мг; по 10 таблеток у блістері, по 3 або 6 блістерів у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Метформіну гідрохлориду виробництва SHOUGUANG FUKANG PHARMACEUTICAL CO., LTD. новим показником якості «Домішки нітрозаміни», а саме N-нітрозодиметиламін-не більше 0,03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05 (затверджено: R1-CEP 2008-043 - Rev 04) для діючої речовини Metformin Hydrochloride від вже затвердженого виробника SHOUGUANG FUKANG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06 для діючої речовини Metformin Hydrochloride від вже затвердженого виробника SHOUGUANG FUKANG PHARMACEUTICAL CO., LTD., як наслідок додання нової виробничої дільниці АФІ (Yangkou Chemical Industry Park China-262 700 Shouguang City, Shandong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2008-043 - Rev 07 для діючої речовини Metformin Hydrochloride від вже затвердженого виробника SHOUGUANG FUKANG PHARMACEUTICAL CO.,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UA/18616/01/01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МЕТОТАБ</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2,5 мг по 10 таблеток у блістері, по 3 або по 10 блістерів з алюмінієвої фольги і ПВХ/ПВДХ-плівки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4E241E">
              <w:rPr>
                <w:rFonts w:ascii="Arial" w:hAnsi="Arial" w:cs="Arial"/>
                <w:sz w:val="16"/>
                <w:szCs w:val="16"/>
              </w:rPr>
              <w:br/>
              <w:t>Медак Гезельшафт фюр клініше Шпеціальпрепарате мбХ, Німеччина</w:t>
            </w:r>
            <w:r w:rsidRPr="004E241E">
              <w:rPr>
                <w:rFonts w:ascii="Arial" w:hAnsi="Arial" w:cs="Arial"/>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у затверджених при проведенні процедури внесення змін до реєстраційних матеріалів в МКЯ ГЛЗ (Наказ МОЗ України від 03.10.2022 №1994, РП UA/11318/01/01, UA/11318/01/02, UA/11318/01/03), в р.Упаковка.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UA/11318/01/01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МЕТОТАБ</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7,5 мг, по 10 таблеток у блістері, по 1 або 3 блістери з алюмінієвої фольги і ПВХ/ПВДХ-плівки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4E241E">
              <w:rPr>
                <w:rFonts w:ascii="Arial" w:hAnsi="Arial" w:cs="Arial"/>
                <w:sz w:val="16"/>
                <w:szCs w:val="16"/>
              </w:rPr>
              <w:br/>
              <w:t>Медак Гезельшафт фюр клініше Шпеціальпрепарате мбХ, Німеччина</w:t>
            </w:r>
            <w:r w:rsidRPr="004E241E">
              <w:rPr>
                <w:rFonts w:ascii="Arial" w:hAnsi="Arial" w:cs="Arial"/>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у затверджених при проведенні процедури внесення змін до реєстраційних матеріалів в МКЯ ГЛЗ (Наказ МОЗ України від 03.10.2022 №1994, РП UA/11318/01/01, UA/11318/01/02, UA/11318/01/03), в р.Упаковка.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UA/11318/01/02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МЕТОТАБ</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10 мг, по 10 таблеток у блістері, по 1 або 3 блістери з алюмінієвої фольги і ПВХ/ПВДХ-плівки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Виробник, що відповідає за маркування первинної упаковки, вторинне пакування, контроль/випробування серії та за випуск серії:</w:t>
            </w:r>
            <w:r w:rsidRPr="004E241E">
              <w:rPr>
                <w:rFonts w:ascii="Arial" w:hAnsi="Arial" w:cs="Arial"/>
                <w:sz w:val="16"/>
                <w:szCs w:val="16"/>
              </w:rPr>
              <w:br/>
              <w:t>Медак Гезельшафт фюр клініше Шпеціальпрепарате мбХ, Німеччина</w:t>
            </w:r>
            <w:r w:rsidRPr="004E241E">
              <w:rPr>
                <w:rFonts w:ascii="Arial" w:hAnsi="Arial" w:cs="Arial"/>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у затверджених при проведенні процедури внесення змін до реєстраційних матеріалів в МКЯ ГЛЗ (Наказ МОЗ України від 03.10.2022 №1994, РП UA/11318/01/01, UA/11318/01/02, UA/11318/01/03), в р.Упаковка.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UA/11318/01/03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МЕФЕНАМІНОВА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500 мг; по 10 таблеток у блістері, по 2 блістери в пачці; по 1 блістеру без вкладання у вторинну упаковку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вносяться з метою скорочення частоти проведення контролю якості за показником «Мікробіологічна частота» в специфікації ГЛЗ. Затверджено: Мікробіологічна чистота ТАМС &lt; 103 КУО/г; TYMC &lt; 102 КУО/г; Відсутність Escherichia coli в 1 г. Запропоновано: Мікробіологічна чистота* ТАМС &lt; 103 КУО/г; TYMC &lt; 102 КУО/г; Відсутність Escherichia coli в 1 г. *Контроль кожної п’ятої серії (але не рідше одного разу на рік)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UA/18370/01/01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МЛ-КАРД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100 мг/мл по 5 мл в ампулах, по 5 або 10 ампул у пачці; по 5 ампул у блістері, по 1 або по 2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ТОВ "БІОЛІК ФАРМА" </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"БІОЛІК ФАРМА"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(інші зміни) Зміна назви виробника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UA/18702/01/01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МОВІФЛЕКС ДЕКС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50 мг/2 мл, по 2 мл в ампулі; 6 ампул у контурній чарунковій упаковці, по 1 контурній чарунковій упаковці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Дева Холдинг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"Побічні реакції", "Несумісність" згідно з інформацією щодо медичного застосування референтного лікарського засобу (Дексалгін® ін'єкт, розчин для ін’єкцій/інфузій, 50 мг/2 мл).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UA/19056/01/01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НАРОПІН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10,0 мг/мл, по 10 мл в ампулі; по 1 ампулі в контурній чарунковій упаковці; по 5 контурних чарункових упаковок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матеріалів реєстраційного досьє для лікарського засобу НАРОПІН, розчин для ін’єкцій, 10,0 мг/мл, р. 3.2.Р.7, а саме - видалення параметра «Речовини, розчинні в гексані» зі специфікації безпосереднього пакування (Specification for polypropylene granules for ampoules for parenterals), відповідно до загальних розділів для контейнерів у ЕР (3.1.6); </w:t>
            </w:r>
            <w:r w:rsidRPr="004E241E">
              <w:rPr>
                <w:rFonts w:ascii="Arial" w:hAnsi="Arial" w:cs="Arial"/>
                <w:sz w:val="16"/>
                <w:szCs w:val="16"/>
              </w:rPr>
              <w:br/>
              <w:t>- видалення таблиці специфікацій для поліпропіленових гранул, оскільки в розділі вже зазначено, що поліпропіленові гранули відповідають чинній ЕР. 3.1.6.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UA/9670/01/03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НЕЙРОРУБІН™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по 3 мл в ампулі; по 5 ампул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Меркле ГмбХ, Німеччина (виробництво за повним циклом,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«Ідентифікація та кількісний вміст калію ціаніду» (атомно-абсорбційна спектроскопія), а саме змінено розрахункову формулу для визначення вмісту калію ціаніду. Параметр «Ацетилен/Повітря (2,00/13,20)» змінено на «Ацетилен/Повітря (2,5/10)», що обумовлено перенесенням помилки із попередньої редакції методу.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«Ідентифікація та кількісний вміст калію ціаніду» (атомно-абсорбційна спектроскопія), а саме буде використовуватися новий прилад (затверджено: Perkin Elmer Analyst 100 або аналогічний; запропоновано: PinAAcle 900T (Perkin Elmer) або аналогічний)); вилучено параметр «Ширина спектральної щілини: 1,8/0,6 мм»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UA/10051/01/01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НОЛІПРЕЛ® АРГІНІН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14 таблеток у контейнері; по 1 контейнеру в коробці з картону; по 30 таблеток у контейнері; по 1 або по 3 контейнери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 xml:space="preserve">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за 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UA/5650/01/01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НОЛІПРЕЛ® АРГІНІН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14 таблеток у контейнері; по 1 контейнеру у коробці з картону; по 30 таблеток у контейнері; по 1 або 3 контейнери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UA/5650/01/02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НОЛІПРЕЛ® БІ-ФОРТЕ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30 таблеток у контейнері; по 1 або по 3 контейнери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UA/10248/01/01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НОЛІПРЕЛ® ФОРТЕ 4,0 МГ/1,25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30 таблеток у блістері; по 1 блістеру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Францiя (виробництво, контроль якості, пакування та випуск серії); Серв'є (Ірландія) Індастріс Лтд, Ірландiя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 /Ірландiя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UA/0931/01/01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ОКОФЕРОН®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та піпеткою Пастера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та піпеткою Пастера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застарілого показника «Сторонній запах» із специфікації вхідного контролю Сп. 5.14-01-355 «Кришка-крапельниця» разом з відповідною аналітичною методикою та оновлення розділу реєстраційного досьє (розділ 3.2.Р.7) у зв'язку з приведенням вимог специфікації у відповідність до сертифікату якості затвердженого виробника.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UA/6206/01/01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ОКСОЛІН ЛАВАНДА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E60D3A">
            <w:pPr>
              <w:pStyle w:val="11"/>
              <w:tabs>
                <w:tab w:val="left" w:pos="12600"/>
              </w:tabs>
              <w:rPr>
                <w:rFonts w:ascii="Arial" w:hAnsi="Arial" w:cs="Arial"/>
                <w:sz w:val="16"/>
                <w:szCs w:val="16"/>
              </w:rPr>
            </w:pPr>
            <w:r w:rsidRPr="00C72B88">
              <w:rPr>
                <w:rFonts w:ascii="Arial" w:hAnsi="Arial" w:cs="Arial"/>
                <w:sz w:val="16"/>
                <w:szCs w:val="16"/>
              </w:rPr>
              <w:t xml:space="preserve">мазь 2,5 мг/г по 3 г в тубі алюмінієвій; по 1 тубі в пеналі; по 1 пеналу в пачці з картону; по 10 г в тубі алюмінієвій; по 1 тубі в пачці з картону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E60D3A">
            <w:pPr>
              <w:pStyle w:val="11"/>
              <w:tabs>
                <w:tab w:val="left" w:pos="12600"/>
              </w:tabs>
              <w:jc w:val="center"/>
              <w:rPr>
                <w:rFonts w:ascii="Arial" w:hAnsi="Arial" w:cs="Arial"/>
                <w:sz w:val="16"/>
                <w:szCs w:val="16"/>
              </w:rPr>
            </w:pPr>
            <w:r w:rsidRPr="00C72B88">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E60D3A">
            <w:pPr>
              <w:pStyle w:val="11"/>
              <w:tabs>
                <w:tab w:val="left" w:pos="12600"/>
              </w:tabs>
              <w:jc w:val="center"/>
              <w:rPr>
                <w:rFonts w:ascii="Arial" w:hAnsi="Arial" w:cs="Arial"/>
                <w:sz w:val="16"/>
                <w:szCs w:val="16"/>
              </w:rPr>
            </w:pPr>
            <w:r w:rsidRPr="00C72B8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Спільне українсько-іспанське підприємство "СПЕРКО УКРАЇНА"</w:t>
            </w:r>
            <w:r w:rsidRPr="004E241E">
              <w:rPr>
                <w:rFonts w:ascii="Arial" w:hAnsi="Arial" w:cs="Arial"/>
                <w:sz w:val="16"/>
                <w:szCs w:val="16"/>
              </w:rPr>
              <w:br/>
              <w:t>(повний цикл виробництва, випуск серії; контроль якості)</w:t>
            </w:r>
          </w:p>
          <w:p w:rsidR="008D28DC" w:rsidRPr="004E241E" w:rsidRDefault="008D28DC" w:rsidP="00E60D3A">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E60D3A">
            <w:pPr>
              <w:pStyle w:val="11"/>
              <w:tabs>
                <w:tab w:val="left" w:pos="12600"/>
              </w:tabs>
              <w:jc w:val="center"/>
              <w:rPr>
                <w:rFonts w:ascii="Arial" w:hAnsi="Arial" w:cs="Arial"/>
                <w:sz w:val="16"/>
                <w:szCs w:val="16"/>
              </w:rPr>
            </w:pPr>
            <w:r w:rsidRPr="00C72B88">
              <w:rPr>
                <w:rFonts w:ascii="Arial" w:hAnsi="Arial" w:cs="Arial"/>
                <w:sz w:val="16"/>
                <w:szCs w:val="16"/>
              </w:rPr>
              <w:t xml:space="preserve">внесення змін до реєстраційних матеріалів: уточнення написання заявника в наказі МОЗ України </w:t>
            </w:r>
            <w:r w:rsidRPr="00C72B88">
              <w:rPr>
                <w:rFonts w:ascii="Arial" w:hAnsi="Arial" w:cs="Arial"/>
                <w:sz w:val="16"/>
                <w:szCs w:val="16"/>
              </w:rPr>
              <w:br/>
              <w:t>№ 68 від 12.01.2023 в процесі реєстрації. Редакція в наказі - Спільне українсько-іспанське підприємство "СПЕРКО. Вірна редакція - Спільне українсько-іспанське підприємство "СПЕРКО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C72B88">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UA/19864/01/01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ОМЕЗ® ДСР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з модифікованим вивільненням, тверді по 10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ФТО – ІІ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Діюча редакція: Д-р Редді’с Лабораторіс ЛТД, Виробнича дільниця – ІІ Дільниця №42, 45, 46, с. Бачупалі,</w:t>
            </w:r>
            <w:r w:rsidRPr="004E241E">
              <w:rPr>
                <w:rFonts w:ascii="Arial" w:hAnsi="Arial" w:cs="Arial"/>
                <w:sz w:val="16"/>
                <w:szCs w:val="16"/>
              </w:rPr>
              <w:br/>
              <w:t xml:space="preserve">округ Медчал Малкайгірі, штат Телангана, Бачупалі Мандал, Індія Dr. Reddy`s Laboratories Ltd. – FTO Unit 2 Survey No. 42, 45 &amp; 46, Bachupally Village, Medchal Malkajgiri District, Telangana State, Bachupally Mandal, India. Пропонована редакція: Д-р Редді’с Лабораторіс Лтд, ФТО – ІІ Дільниця № 42р, 43, 44р, 45р, 46р, 53, 54, 83, с. Бачупалі, Бачупалі Мандал, округ Медчал Малкайгірі – 500090, штат Телангана, Індія.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а саме: у п.8. Дата закінчення терміну придатності - для вторинної упаковки та у п.4. Дата закінчення терміну придатності - для первинної упаковки. </w:t>
            </w:r>
            <w:r w:rsidRPr="004E241E">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UA/11149/01/01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ОМЕПРАЗОЛ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тверді кишковорозчинні по 20 мг, по 7 капсул у блістері, по 4 блістери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первинне та вторинне пакування, контроль та випуск серії:</w:t>
            </w:r>
            <w:r w:rsidRPr="004E241E">
              <w:rPr>
                <w:rFonts w:ascii="Arial" w:hAnsi="Arial" w:cs="Arial"/>
                <w:sz w:val="16"/>
                <w:szCs w:val="16"/>
              </w:rPr>
              <w:br/>
              <w:t>Лабораторіос Ліконса, С.А., Іспанія</w:t>
            </w:r>
            <w:r w:rsidRPr="004E241E">
              <w:rPr>
                <w:rFonts w:ascii="Arial" w:hAnsi="Arial" w:cs="Arial"/>
                <w:sz w:val="16"/>
                <w:szCs w:val="16"/>
              </w:rPr>
              <w:br/>
              <w:t>ділянка для альтернативного вторинного пакування:</w:t>
            </w:r>
            <w:r w:rsidRPr="004E241E">
              <w:rPr>
                <w:rFonts w:ascii="Arial" w:hAnsi="Arial" w:cs="Arial"/>
                <w:sz w:val="16"/>
                <w:szCs w:val="16"/>
              </w:rPr>
              <w:br/>
              <w:t>Атдіс Фарма, С.Л., Іспанiя</w:t>
            </w:r>
            <w:r w:rsidRPr="004E241E">
              <w:rPr>
                <w:rFonts w:ascii="Arial" w:hAnsi="Arial" w:cs="Arial"/>
                <w:sz w:val="16"/>
                <w:szCs w:val="16"/>
              </w:rPr>
              <w:br/>
              <w:t>ділянка для альтернативного контролю за показником МБЧ:</w:t>
            </w:r>
            <w:r w:rsidRPr="004E241E">
              <w:rPr>
                <w:rFonts w:ascii="Arial" w:hAnsi="Arial" w:cs="Arial"/>
                <w:sz w:val="16"/>
                <w:szCs w:val="16"/>
              </w:rPr>
              <w:br/>
              <w:t>Лабораторіо Ечеварне, С.А., Іспанiя</w:t>
            </w:r>
            <w:r w:rsidRPr="004E241E">
              <w:rPr>
                <w:rFonts w:ascii="Arial" w:hAnsi="Arial" w:cs="Arial"/>
                <w:sz w:val="16"/>
                <w:szCs w:val="16"/>
              </w:rPr>
              <w:br/>
              <w:t>ділянка для альтернативного вторинного пакування:</w:t>
            </w:r>
            <w:r w:rsidRPr="004E241E">
              <w:rPr>
                <w:rFonts w:ascii="Arial" w:hAnsi="Arial" w:cs="Arial"/>
                <w:sz w:val="16"/>
                <w:szCs w:val="16"/>
              </w:rPr>
              <w:br/>
              <w:t>Манантіал Інтегра,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«Упаковка» МКЯ ЛЗ, а саме уточнення опису затверджених блістерів Alu-Alu, у зв‘язку з узгодженням інформації в МКЯ ЛЗ з матеріалами реєстраційного досьє, оскільки у затверджених МКЯ ЛЗ для блістерів Alu-Alu відсутній опис тришарового матеріалу і зазначена тільки фольга алюмініва з друком. Затверджено: р. «Упаковка» По 7 капсул в блістері із плівки (полівінілхлорид/поліетилен/полівінілденхлорид) і фольги алюмінієвої з друком або із фольги алюмінієвої з друком. По 4 бістера разом з інструкцією для медичного зстосування поміщають в пачку із картона для лікарських засобів. Пачки поміщають в групову тару. </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Запропоновано:  р. «Упаковка» По 7 капсул в блістері із плівки (полівінілхлорид/поліетилен/полівінілденхлорид) і фольги алюмінієвої з друком або по 7 капсул в блістері із тришарового матеріалу (поліамід/алюміній/полівінілхлорид) і фольги алюмінієвої з друком. По 4 бістера разом з інструкцією для медичного зстосування поміщають в пачку із картона для лікарських засобів. Пачки поміщають в групову тару.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UA/17985/01/01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ОМНІПАК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300 мг йоду/мл: по 50 мл або по 100 мл у флаконі; по 10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ДжиІ Хелскеа АС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ДжиІ Хелскеа Ірландія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аналітичну методику контролю ГЛЗ у розділі 3.2.Р.5.2. Аналітичні методики, з урахуванням додаткового (альтернативного) захисного ковпачка типу фліп-топ. Також пропонується внесення редакційних змін до розділу 3.2.Р.5.2. Аналітичні методики щодо розділення розділу на дві секції: 3.2.Р.5.2. Technical Tests та 3.2.Р.5.2. Extractable Volume.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4E241E">
              <w:rPr>
                <w:rFonts w:ascii="Arial" w:hAnsi="Arial" w:cs="Arial"/>
                <w:sz w:val="16"/>
                <w:szCs w:val="16"/>
              </w:rPr>
              <w:br/>
              <w:t xml:space="preserve">пропонується введення альтернативного (додаткового) захисного ковпачка для поліпропіленового флакона типу фліп-топ, із відкриттям зверху.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UA/2688/01/03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ОМНІПАК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350 мг йоду/мл: по 50 мл або 100 мл, або 200 мл, або 500 мл у флаконі; по 10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ДжиІ Хелскеа АС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Норвегiя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ДжиІ Хелскеа Ірландія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аналітичну методику контролю ГЛЗ у розділі 3.2.Р.5.2. Аналітичні методики, з урахуванням додаткового (альтернативного) захисного ковпачка типу фліп-топ. Також пропонується внесення редакційних змін до розділу 3.2.Р.5.2. Аналітичні методики щодо розділення розділу на дві секції: 3.2.Р.5.2. Technical Tests та 3.2.Р.5.2. Extractable Volume.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4E241E">
              <w:rPr>
                <w:rFonts w:ascii="Arial" w:hAnsi="Arial" w:cs="Arial"/>
                <w:sz w:val="16"/>
                <w:szCs w:val="16"/>
              </w:rPr>
              <w:br/>
              <w:t xml:space="preserve">пропонується введення альтернативного (додаткового) захисного ковпачка для поліпропіленового флакона типу фліп-топ, із відкриттям зверху.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UA/2688/01/04</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ОФТАМІРИН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краплі очні/вушні/ назальні, розчин 0,1 мг/мл; по 5 мл у флаконі, по 1 флакону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в специфікацію та методи контролю допоміжної речовини динатрію фосфат додекагідрат за показниками: -«Розчинність» внесено в розділ «Загальні властивості» дана інформація носить рекомендаційний характер; -нормування показників «Ідентифікація», «Кількісне визначення» приведено до вимог діючої монографії ЄФ «Disodium Рhosphate Dodecahydrate»; - нормування показника «Відновні речовини» не змінився, вимоги показника викладено у відповідності до рекомендацій та стилістики діючої редакції ЄФ «Disodium Рhosphate Dodecahydrate» та ДФУ; - для показників «Натрію дигідрофосфат», «Хлориди», «Сульфати», «Залізо», «Втрата в масі при висушуванні» нормування залишено без змін, було внесено редакційні правки у відповідності до рекомендацій та стилістики діючої редакції ЄФ «Disodium Рhosphate Dodecahydrate» та ДФУ.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внесення змін в специфікацію та методи контролю допоміжної речовини динатрію фосфат додекагідрат, а саме вилучення показників «Арсен» та «Важкі метали» відповідно до діючої монографії ЄФ «Disodium Рhosphate Dodecahydrate». Зміни І типу - Зміни з якості. Готовий лікарський засіб. Контроль допоміжних речовин (інші зміни) вносяться зміни до розділу «Умови зберігання» на допоміжну речовину динатрію фосфат додекагідрат (Затверджено: В плотно укупоренной таре при температуре не выше 250С; Запропоновано: Відповідно до нормативної документації фірми-виробника)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UA/12521/01/01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ПАНАДОЛ ЕКСТРА ЕДВАНС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12 таблеток у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E241E">
              <w:rPr>
                <w:rFonts w:ascii="Arial" w:hAnsi="Arial" w:cs="Arial"/>
                <w:sz w:val="16"/>
                <w:szCs w:val="16"/>
              </w:rPr>
              <w:br/>
              <w:t>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4E241E">
              <w:rPr>
                <w:rFonts w:ascii="Arial" w:hAnsi="Arial" w:cs="Arial"/>
                <w:sz w:val="16"/>
                <w:szCs w:val="16"/>
              </w:rPr>
              <w:br/>
              <w:t>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UA/13747/01/01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ПАНАНГІН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вкриті плівковою оболонкою по 280 мг/316 мг; по 15 таблеток у блістері, по 2, 4 або по 6 блістерів у картонній упаковці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ВАТ "Гедеон Ріхтер", Угорщина (виробництво нерозфасованого продукту, первинна упаковка, вторинна упаковка, контроль якості, випуск серії); ТОВ "Гедеон Ріхтер Польща", Польща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Угорщина/</w:t>
            </w:r>
          </w:p>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w:t>
            </w:r>
            <w:r w:rsidRPr="004E241E">
              <w:rPr>
                <w:rFonts w:ascii="Arial" w:hAnsi="Arial" w:cs="Arial"/>
                <w:sz w:val="16"/>
                <w:szCs w:val="16"/>
              </w:rPr>
              <w:br/>
              <w:t>Запропоновано: 3 роки. Введення змін протягом 6-ти місяців після затвердження не рекомендовано до затвердження, оскільки нижче зазначена зміна містить застережливу інформацію.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Затверджено: Зберігати при температурі не вище 30ºС, в оригінальній упаковці. Запропоновано: Зберігати при температурі не вище 25ºС. Введення змін протягом 6-ти місяців після затвердження не рекомендовано до затвердження, оскільки зміна стосується застереження щодо якості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UA/18351/01/01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ПАНТЕСТИН-ДАРНИЦЯ®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гель по 15 г або 30 г у тубі; по 1 тубі в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п. 3.2.Р.4.1. Специфікація та 3.2.Р.4.2. Аналітичні методики, а саме: зазначено вимоги специфікації та аналітичні методики на допоміжну речовину полоксамер відповідно до ЄФ «Poloxamers». </w:t>
            </w:r>
            <w:r w:rsidRPr="004E241E">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актуалізація специфікації та методик випробування ГЛЗ за показниками: «Ідентифікація В» - нормування залишено без змін, внесені редакційні правки, які оформлені відповідно до вимог та рекомендацій ДФУ, у методиці випробування збільшено об'єм розчинника для випробовуваного розчину; нормування за п. «Мікробіологічна чистота» приведено до вимог ЄФ 2.6.12, 2.6.13, 5.1.4; методика контролю п. «Кількісне визначення» залишена без змін, внесено вимоги щодо відносного стандартного відхилення на етапі видачі дозволу на реалізацію для піків декспантенолу та мірамітину, зміни до термінів придатності розчинів, в методику внесені редакційні правки.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Внесення змін до розділу «Склад», а саме: замінено допоміжну речовину полоксамер (проксанол 268) виробника ООО «Барва Фарм», Україна на допоміжну речовину полоксамер (полоксамер 338), виробника BASF, Німеччина.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UA/1602/01/01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ПАРАЦЕТАМОЛ С.А.Л.Ф.</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інфузій 10 мг/мл; по 100 мл у флаконі №1; по 100 мл у флаконі, по 30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"Аміла Хелс Кеа"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С.А.Л.Ф. С.п.А. Лабораторіо Фармаколоджико</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додавання упаковки ГЛЗ, а саме по 30 флаконів у картонній коробці разом з інструкцією для медичного застосування, призначеної для використання в умовах стаціонару, з відповідними змінами до р. «Упаковка». Зміни внесені в інструкцію для медичного застосування лікарського засобу у розділ "Упаковка" (додавання упаковки - по 30 флаконів)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UA/19207/01/01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для вихідного матеріалу фетальна бичача сироватка. Затверджено: R1-CEP 2000-155-Rev 04. </w:t>
            </w:r>
            <w:r w:rsidRPr="004E241E">
              <w:rPr>
                <w:rFonts w:ascii="Arial" w:hAnsi="Arial" w:cs="Arial"/>
                <w:sz w:val="16"/>
                <w:szCs w:val="16"/>
              </w:rPr>
              <w:br/>
              <w:t>Запропоновано: R1-CEP 2000-155-Rev 05. Термін введення змін - травень 2024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випробовуванні на антигенність (Antigenicity Test) при виробництві діючої речовини адсорбованого очищеного філаментного гемаглютиніну (FHA), а саме видалення критерію валідності «Оптична густина (OD) зразка повинна бути меншою або дорівнює оптичній густині (OD) стандарту при 2,5 мкг/мл, розділеній на 2». Термін введення змін - травень 2024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стандартного зразку batch CIC17R-RC05 на batch CIC20R-RC11, що використовується при проведенні тесту на антигенність (Antigenicity Test) для діючої речовини Adsorbed purified FHA. Термін введення змін - травень 2024 року.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UA/13010/01/01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ПЕРАСИН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інфузій, по 2 г/0,25 г у флаконах; по 1 або по 10 флаконів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4E241E">
              <w:rPr>
                <w:rFonts w:ascii="Arial" w:hAnsi="Arial" w:cs="Arial"/>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Китай/ 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E241E">
              <w:rPr>
                <w:rFonts w:ascii="Arial" w:hAnsi="Arial" w:cs="Arial"/>
                <w:sz w:val="16"/>
                <w:szCs w:val="16"/>
              </w:rPr>
              <w:br/>
              <w:t xml:space="preserve">Діюча редакція: Mihaela Mosnegutu. Пропонована редакція: Dr. Marius Cozma.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4E241E">
              <w:rPr>
                <w:rFonts w:ascii="Arial" w:hAnsi="Arial" w:cs="Arial"/>
                <w:sz w:val="16"/>
                <w:szCs w:val="16"/>
              </w:rPr>
              <w:br/>
              <w:t>Діюча редакція: Кириліва Галина Георгіївна. Пропонована редакція: Мілієнко Марія Валентинівна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UA/19691/01/01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ПЕРАСИН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інфузій, по 4 г/0,50 г у флаконах; по 1 або по 10 флаконів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4E241E">
              <w:rPr>
                <w:rFonts w:ascii="Arial" w:hAnsi="Arial" w:cs="Arial"/>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Китай/ 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E241E">
              <w:rPr>
                <w:rFonts w:ascii="Arial" w:hAnsi="Arial" w:cs="Arial"/>
                <w:sz w:val="16"/>
                <w:szCs w:val="16"/>
              </w:rPr>
              <w:br/>
              <w:t xml:space="preserve">Діюча редакція: Mihaela Mosnegutu. Пропонована редакція: Dr. Marius Cozma.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4E241E">
              <w:rPr>
                <w:rFonts w:ascii="Arial" w:hAnsi="Arial" w:cs="Arial"/>
                <w:sz w:val="16"/>
                <w:szCs w:val="16"/>
              </w:rPr>
              <w:br/>
              <w:t>Діюча редакція: Кириліва Галина Георгіївна. Пропонована редакція: Мілієнко Марія Валентинівна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UA/19691/01/02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ПЕРИНДОПРИЛУ ТЕРТ-БУТИЛАМІН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кристалічний (субстанція) в подвійних поліетиленових мішках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"Торгова компанія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РОЛАБО АУТСОРСІНГ,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2004-284-Rev 01 (затверджено: R1-CEP 2004-284-Rev 00) для діючої речовини Perindopril tert-butylamine від вже затвердженого виробника РОЛАБО АУТСОРСІНГ, С.Л., Іспанiя. Як наслідок, відбулись зміни в специфікації та методах контролю якості за показником «Супровідні домішки» відповідно до вимог монографії ЕР: Затверджено: Домішка В (не більше 0,3%), домішка F (не більше 0,2%), будь-яка інша домішка (не більше 0,10%); сумарний вміст домішок (не більше 1%) Запропоновано: Домішка В (не більше 0,3%), домішка Е (не більше 0,4%), домішка F (не більше 0,2%), домішка Н (не більше 0,2%), неспецифіковані домішки (не більше 0,10%); сума домішок (не більше 1%); </w:t>
            </w:r>
            <w:r w:rsidRPr="004E241E">
              <w:rPr>
                <w:rFonts w:ascii="Arial" w:hAnsi="Arial" w:cs="Arial"/>
                <w:sz w:val="16"/>
                <w:szCs w:val="16"/>
              </w:rPr>
              <w:br/>
              <w:t xml:space="preserve">оновлено розділи «Упаковка», «Маркування» МКЯ відповідно до вимог СЕР; оновлено розділ «Термін придатності» </w:t>
            </w:r>
            <w:r w:rsidRPr="004E241E">
              <w:rPr>
                <w:rFonts w:ascii="Arial" w:hAnsi="Arial" w:cs="Arial"/>
                <w:sz w:val="16"/>
                <w:szCs w:val="16"/>
              </w:rPr>
              <w:br/>
              <w:t>(затверджено: 5 років; запропоновано: період переконтролю 5 років) відповідно до вимог СЕР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UA/14181/01/01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ПЛАЗМОВЕН®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інфузій, по 500 мл у флаконі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методу випробування АФІ Магнію хлорид гексагідрат за показником «Калій», а саме замість методу атомно-емісійної спектрометрії (ДФУ 2.2.22, метод I) контроль пропонується виконувати методом атомно-емісійної спектрометрії з індуктивно зв’язаною плазмою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R1-CEP 2006 -264 - Rev 02 для АФІ Магнію хлорид гексагідрат від виробника Macco Organiques, s.r.o.,Czech Republic, як наслідок вилучення із специфікації АФІ виробника ГЛЗ показників «Важкі метали» та «Арсен» </w:t>
            </w:r>
            <w:r w:rsidRPr="004E241E">
              <w:rPr>
                <w:rFonts w:ascii="Arial" w:hAnsi="Arial" w:cs="Arial"/>
                <w:sz w:val="16"/>
                <w:szCs w:val="16"/>
              </w:rPr>
              <w:br/>
              <w:t>(затверджено: СЕР № R1-CEP 2006-264 - Rev 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«Розчинність» із специфікації та методів контролю АФІ Магнію хлорид гексагідрат, оскільки тест «Розчинність» відповідно до вимог ДФУ 1.4. має рекомендаційний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в специфікацію та методи контролю АФІ Магнію хлорид гексагідрат виробника ГЛЗ за показником «Мікробіологічна чистота», а саме змінено посилання з ДФУ на ЄФ</w:t>
            </w:r>
            <w:r w:rsidRPr="004E241E">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E241E">
              <w:rPr>
                <w:rFonts w:ascii="Arial" w:hAnsi="Arial" w:cs="Arial"/>
                <w:sz w:val="16"/>
                <w:szCs w:val="16"/>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E241E">
              <w:rPr>
                <w:rFonts w:ascii="Arial" w:hAnsi="Arial" w:cs="Arial"/>
                <w:sz w:val="16"/>
                <w:szCs w:val="16"/>
              </w:rPr>
              <w:br/>
              <w:t>внесення незначних змін та редакційних правок в специфікацію та методи контролю АФІ Магнію хлорид гексагідрат виробника ГЛЗ за показниками «Броміди», «Бактеріальні ендотоксини» та «Кількісне визначення», які оформлені відповідно до рекомендацій та стилістики ДФУ. За результами валідації, метод контролю «Вода» доповнено уточненням щодо використовуваного реактиву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UA/17779/01/01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ПРЕГАЛІКА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капсули тверді, по 75 мг; по 10 капсул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готової лікарської форми, первинна та вторинна упаковка, контроль серії, випуск серії:</w:t>
            </w:r>
            <w:r w:rsidRPr="004E241E">
              <w:rPr>
                <w:rFonts w:ascii="Arial" w:hAnsi="Arial" w:cs="Arial"/>
                <w:sz w:val="16"/>
                <w:szCs w:val="16"/>
              </w:rPr>
              <w:br/>
              <w:t>ФАРМАТЕН ІНТЕРНЕШНЛ СА, Греція</w:t>
            </w:r>
            <w:r w:rsidRPr="004E241E">
              <w:rPr>
                <w:rFonts w:ascii="Arial" w:hAnsi="Arial" w:cs="Arial"/>
                <w:sz w:val="16"/>
                <w:szCs w:val="16"/>
              </w:rPr>
              <w:br/>
              <w:t>виробництво готової лікарської форми, контроль серії, первинна упаковка, вторинна упаковка:</w:t>
            </w:r>
            <w:r w:rsidRPr="004E241E">
              <w:rPr>
                <w:rFonts w:ascii="Arial" w:hAnsi="Arial" w:cs="Arial"/>
                <w:sz w:val="16"/>
                <w:szCs w:val="16"/>
              </w:rPr>
              <w:br/>
              <w:t>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Греція/ Оман</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4E241E">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UA/19604/01/01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ПРЕГАЛІКА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капсули тверді, по 150 мг; по 10 капсул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готової лікарської форми, первинна та вторинна упаковка, контроль серії, випуск серії:</w:t>
            </w:r>
            <w:r w:rsidRPr="004E241E">
              <w:rPr>
                <w:rFonts w:ascii="Arial" w:hAnsi="Arial" w:cs="Arial"/>
                <w:sz w:val="16"/>
                <w:szCs w:val="16"/>
              </w:rPr>
              <w:br/>
              <w:t>ФАРМАТЕН ІНТЕРНЕШНЛ СА, Греція</w:t>
            </w:r>
            <w:r w:rsidRPr="004E241E">
              <w:rPr>
                <w:rFonts w:ascii="Arial" w:hAnsi="Arial" w:cs="Arial"/>
                <w:sz w:val="16"/>
                <w:szCs w:val="16"/>
              </w:rPr>
              <w:br/>
              <w:t>виробництво готової лікарської форми, контроль серії, первинна упаковка, вторинна упаковка:</w:t>
            </w:r>
            <w:r w:rsidRPr="004E241E">
              <w:rPr>
                <w:rFonts w:ascii="Arial" w:hAnsi="Arial" w:cs="Arial"/>
                <w:sz w:val="16"/>
                <w:szCs w:val="16"/>
              </w:rPr>
              <w:br/>
              <w:t>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Греція/ Оман</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4E241E">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UA/19604/01/02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ПРЕГАЛІКА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капсули тверді, по 300 мг по 10 капсул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готової лікарської форми, первинна та вторинна упаковка, контроль серії, випуск серії:</w:t>
            </w:r>
            <w:r w:rsidRPr="004E241E">
              <w:rPr>
                <w:rFonts w:ascii="Arial" w:hAnsi="Arial" w:cs="Arial"/>
                <w:sz w:val="16"/>
                <w:szCs w:val="16"/>
              </w:rPr>
              <w:br/>
              <w:t>ФАРМАТЕН ІНТЕРНЕШНЛ СА, Греція</w:t>
            </w:r>
            <w:r w:rsidRPr="004E241E">
              <w:rPr>
                <w:rFonts w:ascii="Arial" w:hAnsi="Arial" w:cs="Arial"/>
                <w:sz w:val="16"/>
                <w:szCs w:val="16"/>
              </w:rPr>
              <w:br/>
              <w:t>виробництво готової лікарської форми, контроль серії, первинна упаковка, вторинна упаковка:</w:t>
            </w:r>
            <w:r w:rsidRPr="004E241E">
              <w:rPr>
                <w:rFonts w:ascii="Arial" w:hAnsi="Arial" w:cs="Arial"/>
                <w:sz w:val="16"/>
                <w:szCs w:val="16"/>
              </w:rPr>
              <w:br/>
              <w:t>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Греція/ Оман</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4E241E">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UA/19604/01/03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ПРЕДНІТОП®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жирна мазь, 0,25%, по 10 г, або 30 г, або 50 г у тубі; по 1 тубі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3.2.Р.3.3. Опис виробничого процесу та контролю процесу виробництва готового лікарського засобу зокрема: швидкість перемішування трохи зменшили, а обмеження температури встановили жорсткіше в одній точці.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(ре-декларування) несуттєвого випробування в процесі виробництва.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UA/10283/01/01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ПРЕДУКТАЛ® ОД 40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пролонгованої дії тверді, по 40 мг; по 10 капсул у блістері; по 3 або 9 блістерів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ПРЕДУКТАЛ® ОД 80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пролонгованої дії тверді, по 80 мг; по 10 капсул у блістері; по 3 або 9 блістерів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UA/17645/01/02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ПРЕСТАРІУМ® 10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10 мг, по 14 або по 30 таблеток у контейнері для таблеток; по 1 контейнеру для таблеток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UA/1901/02/01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ПРЕСТАРІУМ® 2,5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2,5 мг по 14 або по 30 таблеток у контейнері для таблеток; по 1 контейнеру для таблеток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UA/1901/02/02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ПРЕСТАРІУМ® 5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по 5 мг, по 14 або по 30 таблеток у контейнері для таблеток; по 1 контейнеру для таблеток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 Ірландія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UA/1901/02/03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ПРОДЕКС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вкриті плівковою оболонкою, по 25 мг; по 10 таблеток у блістері; по 1 блістеру в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UA/19605/01/01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ПРОДЕКС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50 мг/2 мл по 2 мл в ампулі, по 5 ампул в касеті, по 1 касеті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UA/17892/01/01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САНПЕНЕМ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ін'єкцій, по 1000 мг;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Скай Фарма ВЗ-ТОВ</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Брукс Стерісайєнс Лімітед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вноситься у зв'язку із зміною назви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UA/18851/01/01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СЕПТАВІОЛ 70%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розчин для зовнішнього застосування 70 % по 50 мл у флаконах скляних або полімерних, укупорених пробкою та кришкою або кришкою з контролем першого розкриття; по 100 мл у флаконах скляних або полімерних, укупорених пробкою та кришкою або кришкою з контролем першого розкриття або алюмінієвими ковпачками; по 0,5 л або по 1 л, або по 2 л, або по 5 л, або по 10 л, або по 20 л у каністрах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фабрика "Віола"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фабрика "Віола"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4E241E">
              <w:rPr>
                <w:rFonts w:ascii="Arial" w:hAnsi="Arial" w:cs="Arial"/>
                <w:sz w:val="16"/>
                <w:szCs w:val="16"/>
              </w:rPr>
              <w:br/>
              <w:t xml:space="preserve">– введення додаткових упаковок по 0,5 л у каністрах, по 1 л у каністрах, по 2 л у каністрах, по 5 л у каністрах, по 10 л у каністрах, по 20 л у каністрах, з відповідними змінами в р. «Упаковка» МКЯ ЛЗ.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w:t>
            </w:r>
            <w:r w:rsidRPr="004E241E">
              <w:rPr>
                <w:rFonts w:ascii="Arial" w:hAnsi="Arial" w:cs="Arial"/>
                <w:sz w:val="16"/>
                <w:szCs w:val="16"/>
              </w:rPr>
              <w:br/>
              <w:t xml:space="preserve">- введення додаткових упаковок по 0,5 л, по 1 л, по 2 л, по 5 л, по 10 л та по 20 л у каністрах в комплекті з кришками з поліетилену HDPE.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UA/15963/01/01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СИМБІКОРТ ТУРБУХАЛЕР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інгаляцій, дозований, по 160 мкг/4,5 мкг/доза; по 60 доз у пластиковому інгаляторі; по 1 інгалятору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АстраЗенека АБ</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виготовлення, наповнення, контроль якості, маркування, вторинне пакування та випуск серії:</w:t>
            </w:r>
            <w:r w:rsidRPr="004E241E">
              <w:rPr>
                <w:rFonts w:ascii="Arial" w:hAnsi="Arial" w:cs="Arial"/>
                <w:sz w:val="16"/>
                <w:szCs w:val="16"/>
              </w:rPr>
              <w:br/>
              <w:t xml:space="preserve">АстраЗенека АБ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і зазначення виробничих функцій виробника в РП та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UA/5433/01/02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СИМБІКОРТ ТУРБУХАЛЕР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АстраЗенека АБ</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виготовлення, наповнення, контроль якості, маркування, вторинне пакування та випуск серії:</w:t>
            </w:r>
            <w:r w:rsidRPr="004E241E">
              <w:rPr>
                <w:rFonts w:ascii="Arial" w:hAnsi="Arial" w:cs="Arial"/>
                <w:sz w:val="16"/>
                <w:szCs w:val="16"/>
              </w:rPr>
              <w:br/>
              <w:t xml:space="preserve">АстраЗенека АБ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і зазначення виробничих функцій виробника в РП та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UA/5433/01/03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СИМБІКОРТ ТУРБУХАЛЕР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інгаляцій, дозований, по 80 мкг/4,5 мкг/доза; по 60 доз у пластиковому інгаляторі; по 1 інгалятору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АстраЗенека АБ</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виготовлення, наповнення, контроль якості, маркування, вторинне пакування та випуск серії:</w:t>
            </w:r>
            <w:r w:rsidRPr="004E241E">
              <w:rPr>
                <w:rFonts w:ascii="Arial" w:hAnsi="Arial" w:cs="Arial"/>
                <w:sz w:val="16"/>
                <w:szCs w:val="16"/>
              </w:rPr>
              <w:br/>
              <w:t xml:space="preserve">АстраЗенека АБ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і зазначення виробничих функцій виробника в РП та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UA/5433/01/01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СОЛОДКИ КОРЕНІ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корені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у специфікацію/методи контролю якості за показником «Кількісне визначення», а саме: уточнення маркера кількісного визначення у р. "Специфікація" та в Методах контролю якості; уточнення формули; уточнення методики кількісного визначення відповідно до монографії ДФУ "СОЛОДКИ КОРЕНІ".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UA/5695/01/01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СОЛПАДЕЇН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розчинні; по 2 таблетки у стрипі; по 6 стрипів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Ірландiя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E241E">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4E241E">
              <w:rPr>
                <w:rFonts w:ascii="Arial" w:hAnsi="Arial" w:cs="Arial"/>
                <w:sz w:val="16"/>
                <w:szCs w:val="16"/>
              </w:rPr>
              <w:br/>
              <w:t xml:space="preserve">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UA/4740/01/01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СТАМЛО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5 мг по 10 таблеток у стрипі або блістері; по 2 або 3 стрипи або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ФТО – ІІ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UA/1421/01/01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СТАМЛО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по 10 мг по 10 таблеток у стрипі або блістері; по 2 або 3 стрипи або блістери у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Д-р Редді’с Лабораторіс Лтд, ФТО – ІІ </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UA/1421/01/02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СУДОРЕГА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капсули тверді по 150 мг; по 14 капсул у блістері; по 2 блістери в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UA/15871/01/02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СУДОРЕГА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капсули тверді по 75 мг; по 14 капсул у блістері; по 2 блістери в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UA/15871/01/01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ТАНТІВЕРТ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розчин для ротової порожнини, 1,5 мг/мл; по 120 мл у флаконі зі скла або пластику; по 1 флакону в комплекті з мірним стаканчиком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UA/16355/01/01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ТВІНРИКС™ ВАКЦИНА ДЛЯ ПРОФІЛАКТИКИ ГЕПАТИТІВ А (ІНАКТИВОВАНА) І В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серії стандартного зразка з SWN0568A08 (AHABB280B) на SWN0568A10 (AHABB402A) для ідентифікації та визначення вмісту антигену Hepatitis В Virus (HbsAg).</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UA/13056/01/01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ТЕЛСАРТАН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по 40 мг; по 10 таблеток у блістері; по 1 або 3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UA/14589/01/02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ТЕЛСАРТАН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таблетки по 80 мг; по 10 таблеток у блістері; по 1 або 3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Редді’с Лабораторіс Лтд, ФТО – ІI</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UA/14589/01/01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ТЕНАКСУМ®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по 1 мг по 15 таблеток у блістері; по 2 блістери в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Лабораторії Серв'є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UA/6615/01/01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Франція/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для вихідного матеріалу фетальна бичача сироватка. Затверджено: R1-CEP 2000-155-Rev 04.</w:t>
            </w:r>
            <w:r w:rsidRPr="004E241E">
              <w:rPr>
                <w:rFonts w:ascii="Arial" w:hAnsi="Arial" w:cs="Arial"/>
                <w:sz w:val="16"/>
                <w:szCs w:val="16"/>
              </w:rPr>
              <w:br/>
              <w:t>Запропоновано: R1-CEP 2000-155-Rev 05. Термін введення змін - травень 2024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випробовуванні на антигенність (Antigenicity Test) при виробництві діючої речовини адсорбованого очищеного філаментного гемаглютиніну (FHA), а саме видалення критерію валідності «Оптична густина (OD) зразка повинна бути меншою або дорівнює оптичній густині (OD) стандарту при 2,5 мкг/мл, розділеній на 2». Термін введення змін - травень 2024 року.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стандартного зразку batch CIC17R-RC05 на batch CIC20R-RC11, що використовується при проведенні тесту на антигенність (Antigenicity Test) для діючої речовини Adsorbed purified FHA. Термін введення змін - травень 2024 року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UA/13069/01/01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ТІЄНАМ®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інфузій; 10 флаконів з порошком у пластиковому піддоні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Мерк Шарп і Доум Б.В., Нідерланди (вторинне пакування, дозвіл на випуск серії); Мерк Шарп і Доум Корп., США (виробник нерозфасованої продукції, первинне пакування); ФАРЕВА Мірабель, Францiя (вторинне 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Нідерланди/ США/ 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та методів контролю для діючої речовини іміпенем з метою приведення у відповідність до монографії «Imipenem monohydrate» (1226) чинного видання Євр. Фарм.Зміни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випробування АФІ (іміпенем) за показником «Іdentity by HPLC», оскільки проведення даного тесту не вимагається згідно монографії 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випробування АФІ за п. «Opalescence» (ЕР, візуальний) на внутрішній інструментальний метод (турбідиметрія), із уточненням назви параметру якості: «Appearance of Solution: Clarity and Degree of Opalescence».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Заміна внутрішньої методики компанії та критеріїв прийнятності для тесту «Degree of Coloration» на методику, передбачену чинною монографією Євр. Фарм, із відповідними критеріями прийнятності (Ph. Eur. 2.2.2., Мethod II) (тестування діючої речовини іміпенем).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UA/0524/01/01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ТРИМЕТАЗИДИН МR СЕРВ'Є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таблетки, вкриті плівковою оболонкою, з модифікованим вивільненням по 35 мг; по 30 таблеток у блістері, по 2 блістери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"Серв'є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АНФАРМ Підприємство Фармацевтичне АТ, Польща; Лабораторії Серв'є Індастрі,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Польща/ 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UA/7662/01/01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УМКАЛОР®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оральний по 20 мл або 50 мл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Др. Вільмар Швабе ГмбХ і Ко. КГ, Німеччина (виробництво продукції in bulk, первинна та вторинна упаковка, контроль якості та випуск серій); Др. Вільмар Швабе ГмбХ і Ко. КГ, Німеччина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241E">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UA/6691/01/01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ФЛЕКЦЕРИН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тверді по 50 мг, по 10 капсул у блістері; по 1 або 3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2015-173 - Rev 01 (затверджено: R0-CEP 2015-173 - Rev 00) для АФІ діацереїну від вже затвердженого виробника Ami Lifesciences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2015-173 - Rev 02 для АФІ діацереїну від вже затвердженого виробника Ami Lifesciences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2015-173 - Rev 00 для АФІ діацереїну від вже затвердженого виробника Ami Lifesciences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2015-173 - Rev 01 для АФІ діацереїну від вже затвердженого виробника Ami Lifesciences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та методах вхідного контролю АФІ діацереїну за показником «Залишкові розчинники» та вилучення показника «Хром» обумовлено приведенням у відповідність до вимог монографії ЄФ та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2015-173 - Rev 02 для АФІ діацереїну від вже затвердженого виробника Ami Lifesciences Private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UA/12618/01/01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ФЛУРА-5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 xml:space="preserve">розчин для ін'єкцій, 50 мг/мл по 5 мл або 10 мл у флаконі по 1 флакону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параметру специфікації за показником «Обєм, що витягається», згідно вимог ВР.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UA/10633/01/01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ФОКУСИН®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капсули тверді з модифікованим вивільненням по 0,4 мг; № 90 (10х9): по 10 капсул у блістері; по 9 блістерів у картонній коробці; № 90 (15х6): по 15 капсул у блістері; по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C.C. «Зентіва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2009-121 - Rev 01. (затверджено: R1-CEP 2009-121 - Rev 00) для діючої речовини Tamsulosin hydrochloride від вже затвердженого виробника CHINOIN Pharmaceutical and Chemical Works Private Co. Ltd.,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2010-144 - Rev 01 для діючої речовини Tamsulosin hydrochloride від нового виробника CADILA HEALTHCARE LIMITED, India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2010-144 - Rev 02 для діючої речовини Tamsulosin hydrochloride від виробника CADILA HEALTHCARE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2000-045 Rev 04 для допоміжної речовини Gelatin від нового виробника TESSENDERLO GROUP N.V., Бельгія.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2001-424-Rev 03 для допоміжної речовини Gelatin від нового виробника GELITA GROUP,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нового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ГЕ-сертифікатів відповідності Європейській фармакопеї для допоміжної речовини Gelatin: R1-CEP 2000-027-Rev 02 (Rousselot SAS, France); R1-CEP 2001-332-Rev 02 (Rousselot Argentina S.A., Argentina); R1-CEP 2002-110-Rev 00 (PB Gelatins GmbH, Germany); R1-CEP 2003-172-Rev 00 (held by Gelita Do Brasil, Brasil); R1-CEP 2004-022-Rev 00 (PB Leiner Argentina, Argentina); R1-CEP 2004-247-Rev 00 (Nitta Gelatin Inc., Japan); R1-CEP 2004-320-Rev 00 (Nitta Gelatin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w:t>
            </w:r>
            <w:r w:rsidRPr="004E241E">
              <w:rPr>
                <w:rFonts w:ascii="Arial" w:hAnsi="Arial" w:cs="Arial"/>
                <w:sz w:val="16"/>
                <w:szCs w:val="16"/>
              </w:rPr>
              <w:br/>
              <w:t>подання оновленого ГЕ-Сертифікату відповідності Європейській фармакопеї № R1-CEP 2000-344-Rev 03 (затверджено: R1-CEP 2000-344-Rev 02) для допоміжної речовини Gelatin від вже затвердженого виробника NITTA GELATIN INDIA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2005-217 Rev 02 (затверджено: № R1-CEP 2005-217 Rev 00) для допоміжної речовини Gelatin від вже затвердженого виробника NITTA GELATIN INC., Japan (Версія 01 не використовувалась у виробництві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2006-086-Rev 00 для допоміжної речовини Gelatin від нового виробника Gelco S.A.S, Колумбія.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2000-050-Rev 02 для допоміжної речовини Gelatin від нового виробника GELITA Group,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2003-172-Rev 02 для допоміжної речовини Gelatin від нового виробника GELITA Group,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2000-027-Rev 02 для допоміжної речовини Gelatin від нового виробника Rousselot,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2002-115-Rev 02 для допоміжної речовини Gelatin від нового виробника Rousselot, Аргентина.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2001-332-Rev 02 для допоміжної речовини Gelatin від нового виробника Rousselot, Аргентина.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2002-110-Rev 00 для допоміжної речовини Gelatin від нового виробника (PB Gelatins, Бельгія).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методів контролю ГЛЗ альтернативною методикою визначення «Супровідні домішки» ЕР, 2.2.29. В затвердженій методиці випробування проводять за допомогою обладнання з детектором з фотодіодною матрицею, а в альтернативній методиці- за допомогою обладнання з флуоресцентним детектором.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UA/3876/01/01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 xml:space="preserve">ФОРТЕЗА ЛІДО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льодяники зі смаком меду та лимона; по 12 льодяників у блістері, по 1 або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Дельта Медікел Промоушнз АГ</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первинне та вторинне пакування, випуск серії:</w:t>
            </w:r>
            <w:r w:rsidRPr="004E241E">
              <w:rPr>
                <w:rFonts w:ascii="Arial" w:hAnsi="Arial" w:cs="Arial"/>
                <w:sz w:val="16"/>
                <w:szCs w:val="16"/>
              </w:rPr>
              <w:br/>
              <w:t>ЛОЗІС ФАРМАЦЕУТІКАЛЗ С.Л., Іспанiя</w:t>
            </w:r>
            <w:r w:rsidRPr="004E241E">
              <w:rPr>
                <w:rFonts w:ascii="Arial" w:hAnsi="Arial" w:cs="Arial"/>
                <w:sz w:val="16"/>
                <w:szCs w:val="16"/>
              </w:rPr>
              <w:br/>
            </w:r>
            <w:r w:rsidRPr="004E241E">
              <w:rPr>
                <w:rFonts w:ascii="Arial" w:hAnsi="Arial" w:cs="Arial"/>
                <w:sz w:val="16"/>
                <w:szCs w:val="16"/>
              </w:rPr>
              <w:br/>
              <w:t>виробництво, первинне та вторинне пакування, контроль якості:</w:t>
            </w:r>
            <w:r w:rsidRPr="004E241E">
              <w:rPr>
                <w:rFonts w:ascii="Arial" w:hAnsi="Arial" w:cs="Arial"/>
                <w:sz w:val="16"/>
                <w:szCs w:val="16"/>
              </w:rPr>
              <w:br/>
              <w:t>П'ЄР ФАБР МЕДИКАМЕНТ ПРОДАКШН, Францiя</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ІНФАРМАДЕ, С.Л., Іспанiя</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 xml:space="preserve">ЛАБОРАТОРІО ЕЧЕВАРНЕ, С.А., Іспанія </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КІМОС ФАРМА СЕРCІСЕС, С.Л., Іспанiя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 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контроль якості серій ГЛЗ було перенесено на іншу виробничу дільницю, при цьому найменування виробника не змінилося (стало: LABORATORIO ECHEVARNE, S.A. Avenida Can Bellet 61-65, Sant Cugat del Valles, Barcelona, 08174,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2014-346 - Rev 00 (затверджено: R0-CEP 2014-346 - Rev 00)для АФІ 2,4-дихлорбензиловий спирт від вже затвердженого виробника BIOXERA PHARMA PRIVATE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UA/19155/01/01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 xml:space="preserve">ФОРТЕЗА ЛІДО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льодяники зі смаком апельсина; по 12 льодяників у блістері, по 1 або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Дельта Медікел Промоушнз АГ</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первинне та вторинне пакування, випуск серії:</w:t>
            </w:r>
            <w:r w:rsidRPr="004E241E">
              <w:rPr>
                <w:rFonts w:ascii="Arial" w:hAnsi="Arial" w:cs="Arial"/>
                <w:sz w:val="16"/>
                <w:szCs w:val="16"/>
              </w:rPr>
              <w:br/>
              <w:t>ЛОЗІС ФАРМАЦЕУТІКАЛЗ С.Л., Іспанiя</w:t>
            </w:r>
            <w:r w:rsidRPr="004E241E">
              <w:rPr>
                <w:rFonts w:ascii="Arial" w:hAnsi="Arial" w:cs="Arial"/>
                <w:sz w:val="16"/>
                <w:szCs w:val="16"/>
              </w:rPr>
              <w:br/>
            </w:r>
            <w:r w:rsidRPr="004E241E">
              <w:rPr>
                <w:rFonts w:ascii="Arial" w:hAnsi="Arial" w:cs="Arial"/>
                <w:sz w:val="16"/>
                <w:szCs w:val="16"/>
              </w:rPr>
              <w:br/>
              <w:t>виробництво, первинне та вторинне пакування, контроль якості:</w:t>
            </w:r>
            <w:r w:rsidRPr="004E241E">
              <w:rPr>
                <w:rFonts w:ascii="Arial" w:hAnsi="Arial" w:cs="Arial"/>
                <w:sz w:val="16"/>
                <w:szCs w:val="16"/>
              </w:rPr>
              <w:br/>
              <w:t>П'ЄР ФАБР МЕДИКАМЕНТ ПРОДАКШН, Францiя</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ІНФАРМАДЕ, С.Л., Іспанiя</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 xml:space="preserve">ЛАБОРАТОРІО ЕЧЕВАРНЕ, С.А., Іспанія </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КІМОС ФАРМА СЕРCІСЕС, С.Л., Іспанiя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 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контроль якості серій ГЛЗ було перенесено на іншу виробничу дільницю, при цьому найменування виробника не змінилося (стало: LABORATORIO ECHEVARNE, S.A. Avenida Can Bellet 61-65, Sant Cugat del Valles, Barcelona, 08174,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2014-346 - Rev 00 (затверджено: R0-CEP 2014-346 - Rev 00)для АФІ 2,4-дихлорбензиловий спирт від вже затвердженого виробника BIOXERA PHARMA PRIVATE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UA/19154/01/01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 xml:space="preserve">ФОРТЕЗА ЛІДО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льодяники зі смаком м'яти; по 12 льодяників у блістері, по 1 або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Дельта Медікел Промоушнз АГ</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первинне та вторинне пакування, випуск серії:</w:t>
            </w:r>
            <w:r w:rsidRPr="004E241E">
              <w:rPr>
                <w:rFonts w:ascii="Arial" w:hAnsi="Arial" w:cs="Arial"/>
                <w:sz w:val="16"/>
                <w:szCs w:val="16"/>
              </w:rPr>
              <w:br/>
              <w:t>ЛОЗІС ФАРМАЦЕУТІКАЛЗ С.Л., Іспанiя</w:t>
            </w:r>
            <w:r w:rsidRPr="004E241E">
              <w:rPr>
                <w:rFonts w:ascii="Arial" w:hAnsi="Arial" w:cs="Arial"/>
                <w:sz w:val="16"/>
                <w:szCs w:val="16"/>
              </w:rPr>
              <w:br/>
            </w:r>
            <w:r w:rsidRPr="004E241E">
              <w:rPr>
                <w:rFonts w:ascii="Arial" w:hAnsi="Arial" w:cs="Arial"/>
                <w:sz w:val="16"/>
                <w:szCs w:val="16"/>
              </w:rPr>
              <w:br/>
              <w:t>виробництво, первинне та вторинне пакування, контроль якості:</w:t>
            </w:r>
            <w:r w:rsidRPr="004E241E">
              <w:rPr>
                <w:rFonts w:ascii="Arial" w:hAnsi="Arial" w:cs="Arial"/>
                <w:sz w:val="16"/>
                <w:szCs w:val="16"/>
              </w:rPr>
              <w:br/>
              <w:t>П'ЄР ФАБР МЕДИКАМЕНТ ПРОДАКШН, Францiя</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ІНФАРМАДЕ, С.Л., Іспанiя</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 xml:space="preserve">ЛАБОРАТОРІО ЕЧЕВАРНЕ, С.А., Іспанія </w:t>
            </w:r>
            <w:r w:rsidRPr="004E241E">
              <w:rPr>
                <w:rFonts w:ascii="Arial" w:hAnsi="Arial" w:cs="Arial"/>
                <w:sz w:val="16"/>
                <w:szCs w:val="16"/>
              </w:rPr>
              <w:br/>
            </w:r>
            <w:r w:rsidRPr="004E241E">
              <w:rPr>
                <w:rFonts w:ascii="Arial" w:hAnsi="Arial" w:cs="Arial"/>
                <w:sz w:val="16"/>
                <w:szCs w:val="16"/>
              </w:rPr>
              <w:br/>
              <w:t>контроль якості:</w:t>
            </w:r>
            <w:r w:rsidRPr="004E241E">
              <w:rPr>
                <w:rFonts w:ascii="Arial" w:hAnsi="Arial" w:cs="Arial"/>
                <w:sz w:val="16"/>
                <w:szCs w:val="16"/>
              </w:rPr>
              <w:br/>
              <w:t>КІМОС ФАРМА СЕРCІСЕС, С.Л., Іспанiя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Іспанiя/ 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контроль якості серій ГЛЗ було перенесено на іншу виробничу дільницю, при цьому найменування виробника не змінилося (стало: LABORATORIO ECHEVARNE, S.A. Avenida Can Bellet 61-65, Sant Cugat del Valles, Barcelona, 08174,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2014-346 - Rev 00 (затверджено: R0-CEP 2014-346 - Rev 00)для АФІ 2,4-дихлорбензиловий спирт від вже затвердженого виробника BIOXERA PHARMA PRIVATE LTD.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без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UA/19153/01/01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ЦЕФТАЗИДИМ ЮРІЯ-ФАРМ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ін'єкцій по 1000 мг; 1 або по 10 флаконів з порошком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"Юрія-Фарм",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Додавання виробника НСПС Хебей Хуамін Фармасьютікал Ко., Лтд.- Завод Аоціде, офіційна адреса: №.18 Янцзи Роад, Економік енд Технолоджікал Девелопмент Зоне, Шічжуанг, провінція Хебей, Китай – як альтернативну дільницю, відповідальну за виробництво, контроль якості та випуск серії Цефтазидиму пентагідрату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UA/18147/01/01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ЦЕФТАЗИДИМ-ВІСТА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ін'єкцій по 1 г, по 1 г порошку у скляному флаконі закупореному бромбутиловою гумовою пробкою, яка обжата алюмінієвим ковпачком; по 1 або по 10 флаконів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Містрал Кепітал Менеджмент Лімітед </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виробництво готового лікарського засобу та випуск серії:</w:t>
            </w:r>
            <w:r w:rsidRPr="004E241E">
              <w:rPr>
                <w:rFonts w:ascii="Arial" w:hAnsi="Arial" w:cs="Arial"/>
                <w:sz w:val="16"/>
                <w:szCs w:val="16"/>
              </w:rPr>
              <w:br/>
              <w:t>АЦС ДОБФАР С.П.А., Італiя</w:t>
            </w:r>
            <w:r w:rsidRPr="004E241E">
              <w:rPr>
                <w:rFonts w:ascii="Arial" w:hAnsi="Arial" w:cs="Arial"/>
                <w:sz w:val="16"/>
                <w:szCs w:val="16"/>
              </w:rPr>
              <w:br/>
            </w:r>
            <w:r w:rsidRPr="004E241E">
              <w:rPr>
                <w:rFonts w:ascii="Arial" w:hAnsi="Arial" w:cs="Arial"/>
                <w:sz w:val="16"/>
                <w:szCs w:val="16"/>
              </w:rPr>
              <w:br/>
              <w:t>виробництво та контроль якості стерильної суміші:</w:t>
            </w:r>
            <w:r w:rsidRPr="004E241E">
              <w:rPr>
                <w:rFonts w:ascii="Arial" w:hAnsi="Arial" w:cs="Arial"/>
                <w:sz w:val="16"/>
                <w:szCs w:val="16"/>
              </w:rPr>
              <w:br/>
              <w:t>ХАНМІ ФАЙН КЕМІКАЛ КО., ЛТД., Корея</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Італiя/ Корея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для всього виробничого процесу ГЛЗ, а саме – дільниці АЦС ДОБФАР С.П.А., ВІА АЛЕССАНДРО ФЛЕМІНГ, 2, ВЕРОНА (ВР), 37135, Iталія.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для вторинного пакування ГЛЗ, а саме – дільниці АЦС ДОБФАР С.П.А., ВІА АЛЕССАНДРО ФЛЕМІНГ, 2, ВЕРОНА (ВР), 37135, Iталія.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що відповідає за ввезення та випуск серії, включаючи контроль/випробування серії, а саме – дільниці АЦС ДОБФАР С.П.А., ВІА АЛЕССАНДРО ФЛЕМІНГ, 2, ВЕРОНА (ВР), 37135, Iталія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UA/18227/01/01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ЦЕФУРОКСИМ-ДАРНИЦЯ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ін’єкцій по 0,75 г; 1 флакон з порошком у пачці; 5 флаконів з порошком у контурній чарунковій упаковці; по 1 контурній чарунковій упаковці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1996-007 - Rev 05 (затверджено: R1-CEP 1996-007 - Rev 04) для АФІ Цефуроксиму натрієва сіль стерильна від вже затвердженого виробника ACS DOBFAR S.P.A, Italy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UA/2585/01/02</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ЦЕФУРОКСИМ-ДАРНИЦЯ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порошок для розчину для ін’єкцій по 1,5 г; 1 флакон з порошком у пачці; 5 флаконів з порошком у контурній чарунковій упаковці; по 1 контурній чарунковій упаковці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1996-007 - Rev 05 (затверджено: R1-CEP 1996-007 - Rev 04) для АФІ Цефуроксиму натрієва сіль стерильна від вже затвердженого виробника ACS DOBFAR S.P.A, Italy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UA/2585/01/03</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ЦИТОХРОМ-С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2,5 мг/мл по 4 мл в ампулі; по 5 або по 10 ампул у пачці; по 4 мл в ампулі; по 5 ампул у блістері; по 1 або 2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«БІОЛІК ФАРМА»</w:t>
            </w:r>
            <w:r w:rsidRPr="004E241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ТОВ «БІОЛІК ФАРМА»</w:t>
            </w:r>
            <w:r w:rsidRPr="004E241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Адміністративні зміни. (інші зміни).</w:t>
            </w:r>
            <w:r w:rsidRPr="004E241E">
              <w:rPr>
                <w:rFonts w:ascii="Arial" w:hAnsi="Arial" w:cs="Arial"/>
                <w:sz w:val="16"/>
                <w:szCs w:val="16"/>
              </w:rPr>
              <w:br/>
              <w:t>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Зміни внесені в розділи "Виробник" та "Місцезнаходження виробника та адреса місця провадження його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 Зміни І типу - Адміністративні зміни. (інші зміни). Зміна виробника АФІ цитохрому-С та приведення адреси місцезнаходження нового виробника у відповідність до реєстру назв урбанонімів у м. Харкові. Виробничі дільниці та усі виробничі операції залишаються незмінними. Введення змін протягом 6-ти місяців після затвердження.</w:t>
            </w:r>
          </w:p>
          <w:p w:rsidR="008D28DC" w:rsidRPr="004E241E" w:rsidRDefault="008D28DC" w:rsidP="00E60D3A">
            <w:pPr>
              <w:pStyle w:val="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UA/5271/01/01</w:t>
            </w:r>
          </w:p>
        </w:tc>
      </w:tr>
      <w:tr w:rsidR="008D28DC" w:rsidRPr="004E241E" w:rsidTr="00203A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D28DC" w:rsidRPr="004E241E" w:rsidRDefault="008D28DC" w:rsidP="008D28DC">
            <w:pPr>
              <w:numPr>
                <w:ilvl w:val="0"/>
                <w:numId w:val="7"/>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D28DC" w:rsidRPr="00C72B88" w:rsidRDefault="008D28DC" w:rsidP="00E60D3A">
            <w:pPr>
              <w:pStyle w:val="11"/>
              <w:tabs>
                <w:tab w:val="left" w:pos="12600"/>
              </w:tabs>
              <w:rPr>
                <w:rFonts w:ascii="Arial" w:hAnsi="Arial" w:cs="Arial"/>
                <w:b/>
                <w:sz w:val="16"/>
                <w:szCs w:val="16"/>
              </w:rPr>
            </w:pPr>
            <w:r w:rsidRPr="004E241E">
              <w:rPr>
                <w:rFonts w:ascii="Arial" w:hAnsi="Arial" w:cs="Arial"/>
                <w:b/>
                <w:sz w:val="16"/>
                <w:szCs w:val="16"/>
              </w:rPr>
              <w:t>ЦИТОХРОМ-С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rPr>
                <w:rFonts w:ascii="Arial" w:hAnsi="Arial" w:cs="Arial"/>
                <w:sz w:val="16"/>
                <w:szCs w:val="16"/>
              </w:rPr>
            </w:pPr>
            <w:r w:rsidRPr="004E241E">
              <w:rPr>
                <w:rFonts w:ascii="Arial" w:hAnsi="Arial" w:cs="Arial"/>
                <w:sz w:val="16"/>
                <w:szCs w:val="16"/>
              </w:rPr>
              <w:t>розчин для ін'єкцій, 2,5 мг/мл по 4 мл в ампулі; по 5 або по 10 ампул у пачці; по 4 мл в ампулі; по 5 ампул у блістері; по 1 або 2 блістери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"БІОЛІК"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 xml:space="preserve">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4E241E">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доопрацювання методик контролю якості для тестів "Ідентифікація", "Визначення чистоти" і "Кількісне визначення цитохрому-С", які виконуються одночасно - приведення до більш стандартизованих умов виконання, що відповідають вимогам ДФУ, як наслідок внесення змін у редакції опису критеріїв прийнятності для тестів "Ідентифікація" та "Визначення чистоти". 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заміна методу індикаторного титрування на метод потенціометричного титрування (ДФУ 2.2.20) при визначенні кількісного вмісту натрію хлориду.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у відповідність до Настанови 42-3.2:2004 допустимих меж вмісту діючої речовини цитохрому-С (затверджено: От 2,5 мг/мл до 2,9 мг/мл, </w:t>
            </w:r>
            <w:r w:rsidRPr="004E241E">
              <w:rPr>
                <w:rFonts w:ascii="Arial" w:hAnsi="Arial" w:cs="Arial"/>
                <w:sz w:val="16"/>
                <w:szCs w:val="16"/>
              </w:rPr>
              <w:br/>
              <w:t xml:space="preserve">запропоновано: Від 2,37 мг/мл до 2,63 мг/мл).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доопрацювання методики контролю якості АФІ Цитохрому-С для тесту "Кількісне визначення" - приведення до більш стандартизованих умов виконання, що відповідають вимогам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на АФІ Цитохром-С показником якості "Кольоровість" та відповідним методом випробування відповідно до вимог ASMF Цитохром-С додаткового виробника АФІ Yantai Dongcheng Biochemicals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на підставі експериментальних даних, а також відповідно до вимог ASMF Цитохром-С додаткового виробника Yantai Dongcheng Biochemicals CO., LTD., Китай, в якому відсутній показник якості "Сульфати" пропонується вилучити цей показник зі Специфікації АФІ як незначний параметр.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 урахуванням вимог Специфікації на АФІ Цитохром-С та вимог ASMF додаткового виробника АФІ Yantai Dongcheng Biochemicals CO., LTD пропонується внесення зміни з уточнення критерію прийнятності показника якості "Опис".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4E241E">
              <w:rPr>
                <w:rFonts w:ascii="Arial" w:hAnsi="Arial" w:cs="Arial"/>
                <w:sz w:val="16"/>
                <w:szCs w:val="16"/>
              </w:rPr>
              <w:br/>
              <w:t>приведення у відповідність до Настанови 42-3.2:2004 допустимих меж вмісту допоміжної речовини натрію хлориду</w:t>
            </w:r>
            <w:r w:rsidRPr="004E241E">
              <w:rPr>
                <w:rFonts w:ascii="Arial" w:hAnsi="Arial" w:cs="Arial"/>
                <w:sz w:val="16"/>
                <w:szCs w:val="16"/>
              </w:rPr>
              <w:br/>
              <w:t>(затверджено: От 8,5 мг/мл до 10 мг/мл, запропоновано: Від 8,55 мг/мл до 9,45 мг/мл).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методики контролю АФІ за показником якості "Прозорість" до більш стандартизованих умов виконання, що відповідають вимогам ДФУ та враховують вимоги ASMF додаткового виробника АФІ Yantai Dongcheng Biochemicals CO., LTD.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доопрацювання методик контролю якості АФІ Цитохрому-С для тестів "Ідентифікація" та "Визначення чистоти", які виконуються одночасно, з метою їх приведення до більш стандартизованих умов виконання, що відповідають вимогам ДФУ, як наслідок внесення змін у редакції опису критеріїв прийнятності для тестів "Ідентифікація" та "Визначення чистоти".</w:t>
            </w:r>
            <w:r w:rsidRPr="004E241E">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якості АФІ "Аномальна токсичність" у зв’язку із вилученням тесту в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на підставі сучасних вимог ДФУ та експериментальних даних пропонується внести зміни до редакції критеріїв прийнятності показника якості "Мікробіологічна чистота" субстанції Цитохром-С.</w:t>
            </w:r>
            <w:r w:rsidRPr="004E241E">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на підставі експериментальних даних, а також відповідно до вимог ASMF Цитохром-С додаткового виробника Yantai Dongcheng Biochemicals CO., LTD., Китай, в якому відсутній показник якості "рН" пропонується вилучити цей показник зі Специфікації АФІ як незначний параметр.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w:t>
            </w:r>
            <w:r w:rsidRPr="004E241E">
              <w:rPr>
                <w:rFonts w:ascii="Arial" w:hAnsi="Arial" w:cs="Arial"/>
                <w:sz w:val="16"/>
                <w:szCs w:val="16"/>
              </w:rPr>
              <w:br/>
              <w:t>введення додаткового виробника АФІ - Yantai Dongcheng Biohemicals Co., Ltd.,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 xml:space="preserve">за </w:t>
            </w:r>
          </w:p>
          <w:p w:rsidR="008D28DC" w:rsidRPr="00C72B88" w:rsidRDefault="008D28DC" w:rsidP="00203A71">
            <w:pPr>
              <w:pStyle w:val="11"/>
              <w:tabs>
                <w:tab w:val="left" w:pos="12600"/>
              </w:tabs>
              <w:jc w:val="center"/>
              <w:rPr>
                <w:rFonts w:ascii="Arial" w:hAnsi="Arial" w:cs="Arial"/>
                <w:i/>
                <w:sz w:val="16"/>
                <w:szCs w:val="16"/>
                <w:lang w:val="en-US"/>
              </w:rPr>
            </w:pPr>
            <w:r w:rsidRPr="004E241E">
              <w:rPr>
                <w:rFonts w:ascii="Arial" w:hAnsi="Arial" w:cs="Arial"/>
                <w:i/>
                <w:sz w:val="16"/>
                <w:szCs w:val="16"/>
                <w:lang w:val="en-US"/>
              </w:rPr>
              <w:t>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D28DC" w:rsidRPr="004E241E" w:rsidRDefault="008D28DC" w:rsidP="00E60D3A">
            <w:pPr>
              <w:pStyle w:val="11"/>
              <w:tabs>
                <w:tab w:val="left" w:pos="12600"/>
              </w:tabs>
              <w:jc w:val="center"/>
              <w:rPr>
                <w:rFonts w:ascii="Arial" w:hAnsi="Arial" w:cs="Arial"/>
                <w:sz w:val="16"/>
                <w:szCs w:val="16"/>
              </w:rPr>
            </w:pPr>
            <w:r w:rsidRPr="004E241E">
              <w:rPr>
                <w:rFonts w:ascii="Arial" w:hAnsi="Arial" w:cs="Arial"/>
                <w:sz w:val="16"/>
                <w:szCs w:val="16"/>
              </w:rPr>
              <w:t>UA/5271/01/01</w:t>
            </w:r>
          </w:p>
        </w:tc>
      </w:tr>
    </w:tbl>
    <w:p w:rsidR="008D28DC" w:rsidRPr="004E241E" w:rsidRDefault="008D28DC" w:rsidP="008D28DC">
      <w:pPr>
        <w:jc w:val="both"/>
      </w:pPr>
    </w:p>
    <w:p w:rsidR="008D28DC" w:rsidRPr="004E241E" w:rsidRDefault="008D28DC" w:rsidP="008D28DC">
      <w:pPr>
        <w:tabs>
          <w:tab w:val="left" w:pos="12600"/>
        </w:tabs>
        <w:jc w:val="center"/>
        <w:rPr>
          <w:rFonts w:ascii="Arial" w:hAnsi="Arial" w:cs="Arial"/>
          <w:b/>
        </w:rPr>
      </w:pPr>
    </w:p>
    <w:p w:rsidR="008D28DC" w:rsidRPr="004E241E" w:rsidRDefault="008D28DC" w:rsidP="008D28DC">
      <w:pPr>
        <w:tabs>
          <w:tab w:val="left" w:pos="12600"/>
        </w:tabs>
        <w:jc w:val="center"/>
        <w:rPr>
          <w:rFonts w:ascii="Arial" w:hAnsi="Arial" w:cs="Arial"/>
          <w:b/>
        </w:rPr>
      </w:pPr>
    </w:p>
    <w:p w:rsidR="008D28DC" w:rsidRPr="004E241E" w:rsidRDefault="008D28DC" w:rsidP="008D28DC">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8D28DC" w:rsidRPr="00D52829" w:rsidTr="00E60D3A">
        <w:tc>
          <w:tcPr>
            <w:tcW w:w="7421" w:type="dxa"/>
            <w:shd w:val="clear" w:color="auto" w:fill="auto"/>
          </w:tcPr>
          <w:p w:rsidR="008D28DC" w:rsidRPr="004E241E" w:rsidRDefault="008D28DC" w:rsidP="00E60D3A">
            <w:pPr>
              <w:ind w:right="20"/>
              <w:rPr>
                <w:rStyle w:val="cs7864ebcf1"/>
                <w:b w:val="0"/>
                <w:color w:val="auto"/>
                <w:sz w:val="28"/>
                <w:szCs w:val="28"/>
              </w:rPr>
            </w:pPr>
            <w:r w:rsidRPr="004E241E">
              <w:rPr>
                <w:rFonts w:ascii="Arial" w:hAnsi="Arial" w:cs="Arial"/>
                <w:b/>
                <w:sz w:val="28"/>
                <w:szCs w:val="28"/>
              </w:rPr>
              <w:t>Начальник Фармацевтичного </w:t>
            </w:r>
            <w:r w:rsidRPr="004E241E">
              <w:rPr>
                <w:rFonts w:ascii="Arial" w:hAnsi="Arial" w:cs="Arial"/>
                <w:b/>
                <w:sz w:val="28"/>
                <w:szCs w:val="28"/>
              </w:rPr>
              <w:br/>
              <w:t>управління</w:t>
            </w:r>
            <w:r w:rsidRPr="004E241E">
              <w:rPr>
                <w:rStyle w:val="cs188c92b51"/>
                <w:b/>
                <w:color w:val="auto"/>
                <w:sz w:val="28"/>
                <w:szCs w:val="28"/>
              </w:rPr>
              <w:t>                                    </w:t>
            </w:r>
          </w:p>
        </w:tc>
        <w:tc>
          <w:tcPr>
            <w:tcW w:w="7422" w:type="dxa"/>
            <w:shd w:val="clear" w:color="auto" w:fill="auto"/>
          </w:tcPr>
          <w:p w:rsidR="008D28DC" w:rsidRPr="004E241E" w:rsidRDefault="008D28DC" w:rsidP="00E60D3A">
            <w:pPr>
              <w:pStyle w:val="cs95e872d0"/>
              <w:rPr>
                <w:rStyle w:val="cs7864ebcf1"/>
                <w:color w:val="auto"/>
                <w:sz w:val="28"/>
                <w:szCs w:val="28"/>
              </w:rPr>
            </w:pPr>
          </w:p>
          <w:p w:rsidR="008D28DC" w:rsidRPr="00D52829" w:rsidRDefault="008D28DC" w:rsidP="00E60D3A">
            <w:pPr>
              <w:pStyle w:val="cs95e872d0"/>
              <w:jc w:val="right"/>
              <w:rPr>
                <w:rStyle w:val="cs7864ebcf1"/>
                <w:color w:val="auto"/>
                <w:sz w:val="28"/>
                <w:szCs w:val="28"/>
              </w:rPr>
            </w:pPr>
            <w:r w:rsidRPr="004E241E">
              <w:rPr>
                <w:rStyle w:val="cs7864ebcf1"/>
                <w:color w:val="auto"/>
                <w:sz w:val="28"/>
                <w:szCs w:val="28"/>
              </w:rPr>
              <w:t>Іван ЗАДВОРНИХ</w:t>
            </w:r>
          </w:p>
        </w:tc>
      </w:tr>
    </w:tbl>
    <w:p w:rsidR="008D28DC" w:rsidRPr="00D52829" w:rsidRDefault="008D28DC" w:rsidP="008D28DC">
      <w:pPr>
        <w:ind w:right="20"/>
        <w:rPr>
          <w:rFonts w:ascii="Arial" w:hAnsi="Arial" w:cs="Arial"/>
          <w:b/>
          <w:bCs/>
          <w:sz w:val="26"/>
          <w:szCs w:val="26"/>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203A71">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D3A" w:rsidRDefault="00E60D3A" w:rsidP="00B217C6">
      <w:r>
        <w:separator/>
      </w:r>
    </w:p>
  </w:endnote>
  <w:endnote w:type="continuationSeparator" w:id="0">
    <w:p w:rsidR="00E60D3A" w:rsidRDefault="00E60D3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D3A" w:rsidRDefault="00E60D3A" w:rsidP="00B217C6">
      <w:r>
        <w:separator/>
      </w:r>
    </w:p>
  </w:footnote>
  <w:footnote w:type="continuationSeparator" w:id="0">
    <w:p w:rsidR="00E60D3A" w:rsidRDefault="00E60D3A"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3E4864">
      <w:rPr>
        <w:rStyle w:val="a7"/>
        <w:noProof/>
      </w:rPr>
      <w:t>4</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346"/>
    <w:multiLevelType w:val="multilevel"/>
    <w:tmpl w:val="974A6F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30CC30D7"/>
    <w:multiLevelType w:val="multilevel"/>
    <w:tmpl w:val="D1E6DB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93C"/>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479"/>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A71"/>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4864"/>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2D7E"/>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461D"/>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28DC"/>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5949"/>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D7CE2"/>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0D3A"/>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104A"/>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0F60"/>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DD0AD0D-E691-4A48-8900-AF8D182D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9B5949"/>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8D28DC"/>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9B5949"/>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9B5949"/>
    <w:rPr>
      <w:rFonts w:eastAsia="Times New Roman"/>
      <w:sz w:val="24"/>
      <w:szCs w:val="24"/>
    </w:rPr>
  </w:style>
  <w:style w:type="character" w:customStyle="1" w:styleId="cs188c92b51">
    <w:name w:val="cs188c92b51"/>
    <w:rsid w:val="009B5949"/>
    <w:rPr>
      <w:rFonts w:ascii="Times New Roman" w:hAnsi="Times New Roman" w:cs="Times New Roman" w:hint="default"/>
      <w:b w:val="0"/>
      <w:bCs w:val="0"/>
      <w:i w:val="0"/>
      <w:iCs w:val="0"/>
      <w:color w:val="000000"/>
      <w:sz w:val="26"/>
      <w:szCs w:val="26"/>
      <w:shd w:val="clear" w:color="auto" w:fill="auto"/>
    </w:rPr>
  </w:style>
  <w:style w:type="paragraph" w:customStyle="1" w:styleId="11">
    <w:name w:val="Обычный11"/>
    <w:aliases w:val="Звичайний,Normal"/>
    <w:basedOn w:val="a"/>
    <w:qFormat/>
    <w:rsid w:val="009B5949"/>
    <w:rPr>
      <w:rFonts w:eastAsia="Times New Roman"/>
      <w:sz w:val="24"/>
      <w:szCs w:val="24"/>
      <w:lang w:val="uk-UA" w:eastAsia="uk-UA"/>
    </w:rPr>
  </w:style>
  <w:style w:type="character" w:customStyle="1" w:styleId="cs7864ebcf1">
    <w:name w:val="cs7864ebcf1"/>
    <w:rsid w:val="009B5949"/>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8D28DC"/>
    <w:rPr>
      <w:rFonts w:ascii="Times New Roman" w:hAnsi="Times New Roman"/>
      <w:b/>
      <w:bCs/>
      <w:sz w:val="22"/>
      <w:szCs w:val="22"/>
    </w:rPr>
  </w:style>
  <w:style w:type="character" w:customStyle="1" w:styleId="40">
    <w:name w:val="Заголовок 4 Знак"/>
    <w:link w:val="4"/>
    <w:rsid w:val="008D28DC"/>
    <w:rPr>
      <w:rFonts w:ascii="Times New Roman" w:hAnsi="Times New Roman"/>
      <w:b/>
      <w:bCs/>
      <w:sz w:val="28"/>
      <w:szCs w:val="28"/>
      <w:lang w:val="ru-RU" w:eastAsia="ru-RU"/>
    </w:rPr>
  </w:style>
  <w:style w:type="paragraph" w:customStyle="1" w:styleId="12">
    <w:name w:val="Обычный1"/>
    <w:basedOn w:val="a"/>
    <w:qFormat/>
    <w:rsid w:val="008D28DC"/>
    <w:rPr>
      <w:rFonts w:eastAsia="Times New Roman"/>
      <w:sz w:val="24"/>
      <w:szCs w:val="24"/>
      <w:lang w:val="uk-UA" w:eastAsia="uk-UA"/>
    </w:rPr>
  </w:style>
  <w:style w:type="paragraph" w:customStyle="1" w:styleId="msolistparagraph0">
    <w:name w:val="msolistparagraph"/>
    <w:basedOn w:val="a"/>
    <w:uiPriority w:val="34"/>
    <w:qFormat/>
    <w:rsid w:val="008D28DC"/>
    <w:pPr>
      <w:ind w:left="720"/>
      <w:contextualSpacing/>
    </w:pPr>
    <w:rPr>
      <w:rFonts w:eastAsia="Times New Roman"/>
      <w:sz w:val="24"/>
      <w:szCs w:val="24"/>
      <w:lang w:val="uk-UA" w:eastAsia="uk-UA"/>
    </w:rPr>
  </w:style>
  <w:style w:type="paragraph" w:customStyle="1" w:styleId="Encryption">
    <w:name w:val="Encryption"/>
    <w:basedOn w:val="a"/>
    <w:qFormat/>
    <w:rsid w:val="008D28DC"/>
    <w:pPr>
      <w:jc w:val="both"/>
    </w:pPr>
    <w:rPr>
      <w:rFonts w:eastAsia="Times New Roman"/>
      <w:b/>
      <w:bCs/>
      <w:i/>
      <w:iCs/>
      <w:sz w:val="24"/>
      <w:szCs w:val="24"/>
      <w:lang w:val="uk-UA" w:eastAsia="uk-UA"/>
    </w:rPr>
  </w:style>
  <w:style w:type="character" w:customStyle="1" w:styleId="Heading2Char">
    <w:name w:val="Heading 2 Char"/>
    <w:link w:val="21"/>
    <w:locked/>
    <w:rsid w:val="008D28DC"/>
    <w:rPr>
      <w:rFonts w:ascii="Arial" w:eastAsia="Times New Roman" w:hAnsi="Arial"/>
      <w:b/>
      <w:caps/>
      <w:sz w:val="16"/>
      <w:lang w:val="ru-RU" w:eastAsia="ru-RU"/>
    </w:rPr>
  </w:style>
  <w:style w:type="paragraph" w:customStyle="1" w:styleId="21">
    <w:name w:val="Заголовок 21"/>
    <w:basedOn w:val="a"/>
    <w:link w:val="Heading2Char"/>
    <w:rsid w:val="008D28DC"/>
    <w:rPr>
      <w:rFonts w:ascii="Arial" w:eastAsia="Times New Roman" w:hAnsi="Arial"/>
      <w:b/>
      <w:caps/>
      <w:sz w:val="16"/>
    </w:rPr>
  </w:style>
  <w:style w:type="character" w:customStyle="1" w:styleId="Heading4Char">
    <w:name w:val="Heading 4 Char"/>
    <w:link w:val="41"/>
    <w:locked/>
    <w:rsid w:val="008D28DC"/>
    <w:rPr>
      <w:rFonts w:ascii="Arial" w:eastAsia="Times New Roman" w:hAnsi="Arial"/>
      <w:b/>
      <w:lang w:val="ru-RU" w:eastAsia="ru-RU"/>
    </w:rPr>
  </w:style>
  <w:style w:type="paragraph" w:customStyle="1" w:styleId="41">
    <w:name w:val="Заголовок 41"/>
    <w:basedOn w:val="a"/>
    <w:link w:val="Heading4Char"/>
    <w:rsid w:val="008D28DC"/>
    <w:rPr>
      <w:rFonts w:ascii="Arial" w:eastAsia="Times New Roman" w:hAnsi="Arial"/>
      <w:b/>
    </w:rPr>
  </w:style>
  <w:style w:type="table" w:styleId="a8">
    <w:name w:val="Table Grid"/>
    <w:basedOn w:val="a1"/>
    <w:rsid w:val="008D28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D28DC"/>
    <w:rPr>
      <w:lang w:val="uk-UA"/>
    </w:rPr>
    <w:tblPr>
      <w:tblCellMar>
        <w:top w:w="0" w:type="dxa"/>
        <w:left w:w="108" w:type="dxa"/>
        <w:bottom w:w="0" w:type="dxa"/>
        <w:right w:w="108" w:type="dxa"/>
      </w:tblCellMar>
    </w:tblPr>
  </w:style>
  <w:style w:type="character" w:customStyle="1" w:styleId="csb3e8c9cf24">
    <w:name w:val="csb3e8c9cf24"/>
    <w:rsid w:val="008D28DC"/>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8D28DC"/>
    <w:rPr>
      <w:rFonts w:ascii="Tahoma" w:eastAsia="Times New Roman" w:hAnsi="Tahoma" w:cs="Tahoma"/>
      <w:sz w:val="16"/>
      <w:szCs w:val="16"/>
    </w:rPr>
  </w:style>
  <w:style w:type="character" w:customStyle="1" w:styleId="aa">
    <w:name w:val="Текст выноски Знак"/>
    <w:link w:val="a9"/>
    <w:uiPriority w:val="99"/>
    <w:semiHidden/>
    <w:rsid w:val="008D28DC"/>
    <w:rPr>
      <w:rFonts w:ascii="Tahoma" w:eastAsia="Times New Roman" w:hAnsi="Tahoma" w:cs="Tahoma"/>
      <w:sz w:val="16"/>
      <w:szCs w:val="16"/>
      <w:lang w:val="ru-RU" w:eastAsia="ru-RU"/>
    </w:rPr>
  </w:style>
  <w:style w:type="paragraph" w:customStyle="1" w:styleId="BodyTextIndent2">
    <w:name w:val="Body Text Indent2"/>
    <w:basedOn w:val="a"/>
    <w:rsid w:val="008D28DC"/>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8D28DC"/>
    <w:pPr>
      <w:spacing w:before="120" w:after="120"/>
    </w:pPr>
    <w:rPr>
      <w:rFonts w:ascii="Arial" w:eastAsia="Times New Roman" w:hAnsi="Arial"/>
      <w:sz w:val="18"/>
    </w:rPr>
  </w:style>
  <w:style w:type="character" w:customStyle="1" w:styleId="BodyTextIndentChar">
    <w:name w:val="Body Text Indent Char"/>
    <w:link w:val="13"/>
    <w:locked/>
    <w:rsid w:val="008D28DC"/>
    <w:rPr>
      <w:rFonts w:ascii="Arial" w:eastAsia="Times New Roman" w:hAnsi="Arial"/>
      <w:sz w:val="18"/>
      <w:lang w:val="ru-RU" w:eastAsia="ru-RU"/>
    </w:rPr>
  </w:style>
  <w:style w:type="character" w:customStyle="1" w:styleId="csab6e076947">
    <w:name w:val="csab6e076947"/>
    <w:rsid w:val="008D28DC"/>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D28DC"/>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D28DC"/>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D28DC"/>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D28DC"/>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D28DC"/>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D28DC"/>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D28DC"/>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D28DC"/>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D28DC"/>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8D28DC"/>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D28DC"/>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D28DC"/>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D28DC"/>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D28DC"/>
    <w:rPr>
      <w:rFonts w:ascii="Arial" w:hAnsi="Arial" w:cs="Arial" w:hint="default"/>
      <w:b/>
      <w:bCs/>
      <w:i w:val="0"/>
      <w:iCs w:val="0"/>
      <w:color w:val="000000"/>
      <w:sz w:val="18"/>
      <w:szCs w:val="18"/>
      <w:shd w:val="clear" w:color="auto" w:fill="auto"/>
    </w:rPr>
  </w:style>
  <w:style w:type="character" w:customStyle="1" w:styleId="csab6e076980">
    <w:name w:val="csab6e076980"/>
    <w:rsid w:val="008D28DC"/>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D28DC"/>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D28DC"/>
    <w:rPr>
      <w:rFonts w:ascii="Arial" w:hAnsi="Arial" w:cs="Arial" w:hint="default"/>
      <w:b/>
      <w:bCs/>
      <w:i w:val="0"/>
      <w:iCs w:val="0"/>
      <w:color w:val="000000"/>
      <w:sz w:val="18"/>
      <w:szCs w:val="18"/>
      <w:shd w:val="clear" w:color="auto" w:fill="auto"/>
    </w:rPr>
  </w:style>
  <w:style w:type="character" w:customStyle="1" w:styleId="csab6e076961">
    <w:name w:val="csab6e076961"/>
    <w:rsid w:val="008D28DC"/>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D28DC"/>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D28DC"/>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D28DC"/>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D28DC"/>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D28DC"/>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D28DC"/>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D28DC"/>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D28DC"/>
    <w:rPr>
      <w:rFonts w:ascii="Arial" w:hAnsi="Arial" w:cs="Arial" w:hint="default"/>
      <w:b/>
      <w:bCs/>
      <w:i w:val="0"/>
      <w:iCs w:val="0"/>
      <w:color w:val="000000"/>
      <w:sz w:val="18"/>
      <w:szCs w:val="18"/>
      <w:shd w:val="clear" w:color="auto" w:fill="auto"/>
    </w:rPr>
  </w:style>
  <w:style w:type="character" w:customStyle="1" w:styleId="csab6e0769276">
    <w:name w:val="csab6e0769276"/>
    <w:rsid w:val="008D28DC"/>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D28DC"/>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D28DC"/>
    <w:rPr>
      <w:rFonts w:ascii="Arial" w:hAnsi="Arial" w:cs="Arial" w:hint="default"/>
      <w:b/>
      <w:bCs/>
      <w:i w:val="0"/>
      <w:iCs w:val="0"/>
      <w:color w:val="000000"/>
      <w:sz w:val="18"/>
      <w:szCs w:val="18"/>
      <w:shd w:val="clear" w:color="auto" w:fill="auto"/>
    </w:rPr>
  </w:style>
  <w:style w:type="character" w:customStyle="1" w:styleId="csf229d0ff13">
    <w:name w:val="csf229d0ff13"/>
    <w:rsid w:val="008D28DC"/>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D28DC"/>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D28DC"/>
    <w:rPr>
      <w:rFonts w:ascii="Arial" w:hAnsi="Arial" w:cs="Arial" w:hint="default"/>
      <w:b/>
      <w:bCs/>
      <w:i w:val="0"/>
      <w:iCs w:val="0"/>
      <w:color w:val="000000"/>
      <w:sz w:val="18"/>
      <w:szCs w:val="18"/>
      <w:shd w:val="clear" w:color="auto" w:fill="auto"/>
    </w:rPr>
  </w:style>
  <w:style w:type="character" w:customStyle="1" w:styleId="csafaf5741100">
    <w:name w:val="csafaf5741100"/>
    <w:rsid w:val="008D28DC"/>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8D28DC"/>
    <w:pPr>
      <w:spacing w:after="120"/>
      <w:ind w:left="283"/>
    </w:pPr>
    <w:rPr>
      <w:rFonts w:eastAsia="Times New Roman"/>
      <w:sz w:val="24"/>
      <w:szCs w:val="24"/>
    </w:rPr>
  </w:style>
  <w:style w:type="character" w:customStyle="1" w:styleId="ac">
    <w:name w:val="Основной текст с отступом Знак"/>
    <w:link w:val="ab"/>
    <w:uiPriority w:val="99"/>
    <w:rsid w:val="008D28DC"/>
    <w:rPr>
      <w:rFonts w:ascii="Times New Roman" w:eastAsia="Times New Roman" w:hAnsi="Times New Roman"/>
      <w:sz w:val="24"/>
      <w:szCs w:val="24"/>
      <w:lang w:val="ru-RU" w:eastAsia="ru-RU"/>
    </w:rPr>
  </w:style>
  <w:style w:type="character" w:customStyle="1" w:styleId="csf229d0ff16">
    <w:name w:val="csf229d0ff16"/>
    <w:rsid w:val="008D28DC"/>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8D28DC"/>
    <w:pPr>
      <w:spacing w:after="120"/>
    </w:pPr>
    <w:rPr>
      <w:rFonts w:eastAsia="Times New Roman"/>
      <w:sz w:val="16"/>
      <w:szCs w:val="16"/>
      <w:lang w:val="uk-UA" w:eastAsia="uk-UA"/>
    </w:rPr>
  </w:style>
  <w:style w:type="character" w:customStyle="1" w:styleId="34">
    <w:name w:val="Основной текст 3 Знак"/>
    <w:link w:val="33"/>
    <w:rsid w:val="008D28DC"/>
    <w:rPr>
      <w:rFonts w:ascii="Times New Roman" w:eastAsia="Times New Roman" w:hAnsi="Times New Roman"/>
      <w:sz w:val="16"/>
      <w:szCs w:val="16"/>
      <w:lang w:val="uk-UA" w:eastAsia="uk-UA"/>
    </w:rPr>
  </w:style>
  <w:style w:type="character" w:customStyle="1" w:styleId="csab6e076931">
    <w:name w:val="csab6e076931"/>
    <w:rsid w:val="008D28DC"/>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D28D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D28DC"/>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D28DC"/>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D28DC"/>
    <w:pPr>
      <w:ind w:firstLine="708"/>
      <w:jc w:val="both"/>
    </w:pPr>
    <w:rPr>
      <w:rFonts w:ascii="Arial" w:eastAsia="Times New Roman" w:hAnsi="Arial"/>
      <w:b/>
      <w:sz w:val="18"/>
      <w:lang w:val="uk-UA"/>
    </w:rPr>
  </w:style>
  <w:style w:type="character" w:customStyle="1" w:styleId="csf229d0ff25">
    <w:name w:val="csf229d0ff25"/>
    <w:rsid w:val="008D28DC"/>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D28DC"/>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D28DC"/>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D28DC"/>
    <w:pPr>
      <w:ind w:firstLine="708"/>
      <w:jc w:val="both"/>
    </w:pPr>
    <w:rPr>
      <w:rFonts w:ascii="Arial" w:eastAsia="Times New Roman" w:hAnsi="Arial"/>
      <w:b/>
      <w:sz w:val="18"/>
      <w:lang w:val="uk-UA" w:eastAsia="uk-UA"/>
    </w:rPr>
  </w:style>
  <w:style w:type="character" w:customStyle="1" w:styleId="cs95e872d01">
    <w:name w:val="cs95e872d01"/>
    <w:rsid w:val="008D28DC"/>
  </w:style>
  <w:style w:type="paragraph" w:customStyle="1" w:styleId="cse71256d6">
    <w:name w:val="cse71256d6"/>
    <w:basedOn w:val="a"/>
    <w:rsid w:val="008D28DC"/>
    <w:pPr>
      <w:ind w:left="1440"/>
    </w:pPr>
    <w:rPr>
      <w:rFonts w:eastAsia="Times New Roman"/>
      <w:sz w:val="24"/>
      <w:szCs w:val="24"/>
      <w:lang w:val="uk-UA" w:eastAsia="uk-UA"/>
    </w:rPr>
  </w:style>
  <w:style w:type="character" w:customStyle="1" w:styleId="csb3e8c9cf10">
    <w:name w:val="csb3e8c9cf10"/>
    <w:rsid w:val="008D28DC"/>
    <w:rPr>
      <w:rFonts w:ascii="Arial" w:hAnsi="Arial" w:cs="Arial" w:hint="default"/>
      <w:b/>
      <w:bCs/>
      <w:i w:val="0"/>
      <w:iCs w:val="0"/>
      <w:color w:val="000000"/>
      <w:sz w:val="18"/>
      <w:szCs w:val="18"/>
      <w:shd w:val="clear" w:color="auto" w:fill="auto"/>
    </w:rPr>
  </w:style>
  <w:style w:type="character" w:customStyle="1" w:styleId="csafaf574127">
    <w:name w:val="csafaf574127"/>
    <w:rsid w:val="008D28DC"/>
    <w:rPr>
      <w:rFonts w:ascii="Arial" w:hAnsi="Arial" w:cs="Arial" w:hint="default"/>
      <w:b/>
      <w:bCs/>
      <w:i w:val="0"/>
      <w:iCs w:val="0"/>
      <w:color w:val="000000"/>
      <w:sz w:val="18"/>
      <w:szCs w:val="18"/>
      <w:shd w:val="clear" w:color="auto" w:fill="auto"/>
    </w:rPr>
  </w:style>
  <w:style w:type="character" w:customStyle="1" w:styleId="csf229d0ff10">
    <w:name w:val="csf229d0ff10"/>
    <w:rsid w:val="008D28DC"/>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D28DC"/>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D28DC"/>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D28DC"/>
    <w:rPr>
      <w:rFonts w:ascii="Arial" w:hAnsi="Arial" w:cs="Arial" w:hint="default"/>
      <w:b/>
      <w:bCs/>
      <w:i w:val="0"/>
      <w:iCs w:val="0"/>
      <w:color w:val="000000"/>
      <w:sz w:val="18"/>
      <w:szCs w:val="18"/>
      <w:shd w:val="clear" w:color="auto" w:fill="auto"/>
    </w:rPr>
  </w:style>
  <w:style w:type="character" w:customStyle="1" w:styleId="csafaf5741106">
    <w:name w:val="csafaf5741106"/>
    <w:rsid w:val="008D28DC"/>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8D28DC"/>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D28DC"/>
    <w:pPr>
      <w:ind w:firstLine="708"/>
      <w:jc w:val="both"/>
    </w:pPr>
    <w:rPr>
      <w:rFonts w:ascii="Arial" w:eastAsia="Times New Roman" w:hAnsi="Arial"/>
      <w:b/>
      <w:sz w:val="18"/>
      <w:lang w:val="uk-UA" w:eastAsia="uk-UA"/>
    </w:rPr>
  </w:style>
  <w:style w:type="character" w:customStyle="1" w:styleId="csafaf5741216">
    <w:name w:val="csafaf5741216"/>
    <w:rsid w:val="008D28DC"/>
    <w:rPr>
      <w:rFonts w:ascii="Arial" w:hAnsi="Arial" w:cs="Arial" w:hint="default"/>
      <w:b/>
      <w:bCs/>
      <w:i w:val="0"/>
      <w:iCs w:val="0"/>
      <w:color w:val="000000"/>
      <w:sz w:val="18"/>
      <w:szCs w:val="18"/>
      <w:shd w:val="clear" w:color="auto" w:fill="auto"/>
    </w:rPr>
  </w:style>
  <w:style w:type="character" w:customStyle="1" w:styleId="csf229d0ff19">
    <w:name w:val="csf229d0ff19"/>
    <w:rsid w:val="008D28DC"/>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D28DC"/>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D28DC"/>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D28DC"/>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8D28DC"/>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D28DC"/>
    <w:pPr>
      <w:ind w:firstLine="708"/>
      <w:jc w:val="both"/>
    </w:pPr>
    <w:rPr>
      <w:rFonts w:ascii="Arial" w:eastAsia="Times New Roman" w:hAnsi="Arial"/>
      <w:b/>
      <w:sz w:val="18"/>
      <w:lang w:val="uk-UA" w:eastAsia="uk-UA"/>
    </w:rPr>
  </w:style>
  <w:style w:type="character" w:customStyle="1" w:styleId="csf229d0ff14">
    <w:name w:val="csf229d0ff14"/>
    <w:rsid w:val="008D28DC"/>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D28DC"/>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D28DC"/>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8D28DC"/>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D28DC"/>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D28DC"/>
    <w:pPr>
      <w:ind w:firstLine="708"/>
      <w:jc w:val="both"/>
    </w:pPr>
    <w:rPr>
      <w:rFonts w:ascii="Arial" w:eastAsia="Times New Roman" w:hAnsi="Arial"/>
      <w:b/>
      <w:sz w:val="18"/>
      <w:lang w:val="uk-UA" w:eastAsia="uk-UA"/>
    </w:rPr>
  </w:style>
  <w:style w:type="character" w:customStyle="1" w:styleId="csab6e0769225">
    <w:name w:val="csab6e0769225"/>
    <w:rsid w:val="008D28DC"/>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D28DC"/>
    <w:pPr>
      <w:ind w:firstLine="708"/>
      <w:jc w:val="both"/>
    </w:pPr>
    <w:rPr>
      <w:rFonts w:ascii="Arial" w:eastAsia="Times New Roman" w:hAnsi="Arial"/>
      <w:b/>
      <w:sz w:val="18"/>
      <w:lang w:val="uk-UA" w:eastAsia="uk-UA"/>
    </w:rPr>
  </w:style>
  <w:style w:type="character" w:customStyle="1" w:styleId="csb3e8c9cf3">
    <w:name w:val="csb3e8c9cf3"/>
    <w:rsid w:val="008D28DC"/>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D28DC"/>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D28DC"/>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D28DC"/>
    <w:pPr>
      <w:ind w:firstLine="708"/>
      <w:jc w:val="both"/>
    </w:pPr>
    <w:rPr>
      <w:rFonts w:ascii="Arial" w:eastAsia="Times New Roman" w:hAnsi="Arial"/>
      <w:b/>
      <w:sz w:val="18"/>
      <w:lang w:val="uk-UA" w:eastAsia="uk-UA"/>
    </w:rPr>
  </w:style>
  <w:style w:type="character" w:customStyle="1" w:styleId="csb86c8cfe1">
    <w:name w:val="csb86c8cfe1"/>
    <w:rsid w:val="008D28DC"/>
    <w:rPr>
      <w:rFonts w:ascii="Times New Roman" w:hAnsi="Times New Roman" w:cs="Times New Roman" w:hint="default"/>
      <w:b/>
      <w:bCs/>
      <w:i w:val="0"/>
      <w:iCs w:val="0"/>
      <w:color w:val="000000"/>
      <w:sz w:val="24"/>
      <w:szCs w:val="24"/>
    </w:rPr>
  </w:style>
  <w:style w:type="character" w:customStyle="1" w:styleId="csf229d0ff21">
    <w:name w:val="csf229d0ff21"/>
    <w:rsid w:val="008D28DC"/>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D28DC"/>
    <w:pPr>
      <w:ind w:firstLine="708"/>
      <w:jc w:val="both"/>
    </w:pPr>
    <w:rPr>
      <w:rFonts w:ascii="Arial" w:eastAsia="Times New Roman" w:hAnsi="Arial"/>
      <w:b/>
      <w:sz w:val="18"/>
      <w:lang w:val="uk-UA" w:eastAsia="uk-UA"/>
    </w:rPr>
  </w:style>
  <w:style w:type="character" w:customStyle="1" w:styleId="csf229d0ff26">
    <w:name w:val="csf229d0ff26"/>
    <w:rsid w:val="008D28DC"/>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D28DC"/>
    <w:pPr>
      <w:jc w:val="both"/>
    </w:pPr>
    <w:rPr>
      <w:rFonts w:ascii="Arial" w:eastAsia="Times New Roman" w:hAnsi="Arial"/>
      <w:sz w:val="24"/>
      <w:szCs w:val="24"/>
      <w:lang w:val="uk-UA" w:eastAsia="uk-UA"/>
    </w:rPr>
  </w:style>
  <w:style w:type="character" w:customStyle="1" w:styleId="cs8c2cf3831">
    <w:name w:val="cs8c2cf3831"/>
    <w:rsid w:val="008D28DC"/>
    <w:rPr>
      <w:rFonts w:ascii="Arial" w:hAnsi="Arial" w:cs="Arial" w:hint="default"/>
      <w:b/>
      <w:bCs/>
      <w:i/>
      <w:iCs/>
      <w:color w:val="102B56"/>
      <w:sz w:val="18"/>
      <w:szCs w:val="18"/>
      <w:shd w:val="clear" w:color="auto" w:fill="auto"/>
    </w:rPr>
  </w:style>
  <w:style w:type="character" w:customStyle="1" w:styleId="csd71f5e5a1">
    <w:name w:val="csd71f5e5a1"/>
    <w:rsid w:val="008D28DC"/>
    <w:rPr>
      <w:rFonts w:ascii="Arial" w:hAnsi="Arial" w:cs="Arial" w:hint="default"/>
      <w:b w:val="0"/>
      <w:bCs w:val="0"/>
      <w:i/>
      <w:iCs/>
      <w:color w:val="102B56"/>
      <w:sz w:val="18"/>
      <w:szCs w:val="18"/>
      <w:shd w:val="clear" w:color="auto" w:fill="auto"/>
    </w:rPr>
  </w:style>
  <w:style w:type="character" w:customStyle="1" w:styleId="cs8f6c24af1">
    <w:name w:val="cs8f6c24af1"/>
    <w:rsid w:val="008D28DC"/>
    <w:rPr>
      <w:rFonts w:ascii="Arial" w:hAnsi="Arial" w:cs="Arial" w:hint="default"/>
      <w:b/>
      <w:bCs/>
      <w:i w:val="0"/>
      <w:iCs w:val="0"/>
      <w:color w:val="102B56"/>
      <w:sz w:val="18"/>
      <w:szCs w:val="18"/>
      <w:shd w:val="clear" w:color="auto" w:fill="auto"/>
    </w:rPr>
  </w:style>
  <w:style w:type="character" w:customStyle="1" w:styleId="csa5a0f5421">
    <w:name w:val="csa5a0f5421"/>
    <w:rsid w:val="008D28DC"/>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D28DC"/>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D28DC"/>
    <w:pPr>
      <w:ind w:firstLine="708"/>
      <w:jc w:val="both"/>
    </w:pPr>
    <w:rPr>
      <w:rFonts w:ascii="Arial" w:eastAsia="Times New Roman" w:hAnsi="Arial"/>
      <w:b/>
      <w:sz w:val="18"/>
      <w:lang w:val="uk-UA" w:eastAsia="uk-UA"/>
    </w:rPr>
  </w:style>
  <w:style w:type="character" w:styleId="ad">
    <w:name w:val="line number"/>
    <w:uiPriority w:val="99"/>
    <w:rsid w:val="008D28DC"/>
    <w:rPr>
      <w:rFonts w:ascii="Segoe UI" w:hAnsi="Segoe UI" w:cs="Segoe UI"/>
      <w:color w:val="000000"/>
      <w:sz w:val="18"/>
      <w:szCs w:val="18"/>
    </w:rPr>
  </w:style>
  <w:style w:type="character" w:styleId="ae">
    <w:name w:val="Hyperlink"/>
    <w:uiPriority w:val="99"/>
    <w:rsid w:val="008D28DC"/>
    <w:rPr>
      <w:rFonts w:ascii="Segoe UI" w:hAnsi="Segoe UI" w:cs="Segoe UI"/>
      <w:color w:val="0000FF"/>
      <w:sz w:val="18"/>
      <w:szCs w:val="18"/>
      <w:u w:val="single"/>
    </w:rPr>
  </w:style>
  <w:style w:type="paragraph" w:customStyle="1" w:styleId="23">
    <w:name w:val="Основной текст с отступом23"/>
    <w:basedOn w:val="a"/>
    <w:rsid w:val="008D28DC"/>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D28DC"/>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D28DC"/>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D28DC"/>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D28DC"/>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D28DC"/>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D28DC"/>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D28DC"/>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D28DC"/>
    <w:pPr>
      <w:ind w:firstLine="708"/>
      <w:jc w:val="both"/>
    </w:pPr>
    <w:rPr>
      <w:rFonts w:ascii="Arial" w:eastAsia="Times New Roman" w:hAnsi="Arial"/>
      <w:b/>
      <w:sz w:val="18"/>
      <w:lang w:val="uk-UA" w:eastAsia="uk-UA"/>
    </w:rPr>
  </w:style>
  <w:style w:type="character" w:customStyle="1" w:styleId="csa939b0971">
    <w:name w:val="csa939b0971"/>
    <w:rsid w:val="008D28DC"/>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D28DC"/>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D28DC"/>
    <w:pPr>
      <w:ind w:firstLine="708"/>
      <w:jc w:val="both"/>
    </w:pPr>
    <w:rPr>
      <w:rFonts w:ascii="Arial" w:eastAsia="Times New Roman" w:hAnsi="Arial"/>
      <w:b/>
      <w:sz w:val="18"/>
      <w:lang w:val="uk-UA" w:eastAsia="uk-UA"/>
    </w:rPr>
  </w:style>
  <w:style w:type="character" w:styleId="af">
    <w:name w:val="annotation reference"/>
    <w:semiHidden/>
    <w:unhideWhenUsed/>
    <w:rsid w:val="008D28DC"/>
    <w:rPr>
      <w:sz w:val="16"/>
      <w:szCs w:val="16"/>
    </w:rPr>
  </w:style>
  <w:style w:type="paragraph" w:styleId="af0">
    <w:name w:val="annotation text"/>
    <w:basedOn w:val="a"/>
    <w:link w:val="af1"/>
    <w:semiHidden/>
    <w:unhideWhenUsed/>
    <w:rsid w:val="008D28DC"/>
    <w:rPr>
      <w:rFonts w:eastAsia="Times New Roman"/>
      <w:lang w:val="uk-UA" w:eastAsia="uk-UA"/>
    </w:rPr>
  </w:style>
  <w:style w:type="character" w:customStyle="1" w:styleId="af1">
    <w:name w:val="Текст примечания Знак"/>
    <w:link w:val="af0"/>
    <w:semiHidden/>
    <w:rsid w:val="008D28DC"/>
    <w:rPr>
      <w:rFonts w:ascii="Times New Roman" w:eastAsia="Times New Roman" w:hAnsi="Times New Roman"/>
      <w:lang w:val="uk-UA" w:eastAsia="uk-UA"/>
    </w:rPr>
  </w:style>
  <w:style w:type="paragraph" w:styleId="af2">
    <w:name w:val="annotation subject"/>
    <w:basedOn w:val="af0"/>
    <w:next w:val="af0"/>
    <w:link w:val="af3"/>
    <w:semiHidden/>
    <w:unhideWhenUsed/>
    <w:rsid w:val="008D28DC"/>
    <w:rPr>
      <w:b/>
      <w:bCs/>
    </w:rPr>
  </w:style>
  <w:style w:type="character" w:customStyle="1" w:styleId="af3">
    <w:name w:val="Тема примечания Знак"/>
    <w:link w:val="af2"/>
    <w:semiHidden/>
    <w:rsid w:val="008D28DC"/>
    <w:rPr>
      <w:rFonts w:ascii="Times New Roman" w:eastAsia="Times New Roman" w:hAnsi="Times New Roman"/>
      <w:b/>
      <w:bCs/>
      <w:lang w:val="uk-UA" w:eastAsia="uk-UA"/>
    </w:rPr>
  </w:style>
  <w:style w:type="paragraph" w:styleId="af4">
    <w:name w:val="Revision"/>
    <w:hidden/>
    <w:uiPriority w:val="99"/>
    <w:semiHidden/>
    <w:rsid w:val="008D28DC"/>
    <w:rPr>
      <w:rFonts w:ascii="Times New Roman" w:eastAsia="Times New Roman" w:hAnsi="Times New Roman"/>
      <w:sz w:val="24"/>
      <w:szCs w:val="24"/>
      <w:lang w:val="uk-UA" w:eastAsia="uk-UA"/>
    </w:rPr>
  </w:style>
  <w:style w:type="character" w:customStyle="1" w:styleId="csb3e8c9cf69">
    <w:name w:val="csb3e8c9cf69"/>
    <w:rsid w:val="008D28DC"/>
    <w:rPr>
      <w:rFonts w:ascii="Arial" w:hAnsi="Arial" w:cs="Arial" w:hint="default"/>
      <w:b/>
      <w:bCs/>
      <w:i w:val="0"/>
      <w:iCs w:val="0"/>
      <w:color w:val="000000"/>
      <w:sz w:val="18"/>
      <w:szCs w:val="18"/>
      <w:shd w:val="clear" w:color="auto" w:fill="auto"/>
    </w:rPr>
  </w:style>
  <w:style w:type="character" w:customStyle="1" w:styleId="csf229d0ff64">
    <w:name w:val="csf229d0ff64"/>
    <w:rsid w:val="008D28DC"/>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D28DC"/>
    <w:rPr>
      <w:rFonts w:ascii="Arial" w:eastAsia="Times New Roman" w:hAnsi="Arial"/>
      <w:sz w:val="24"/>
      <w:szCs w:val="24"/>
      <w:lang w:val="uk-UA" w:eastAsia="uk-UA"/>
    </w:rPr>
  </w:style>
  <w:style w:type="character" w:customStyle="1" w:styleId="csd398459525">
    <w:name w:val="csd398459525"/>
    <w:rsid w:val="008D28DC"/>
    <w:rPr>
      <w:rFonts w:ascii="Arial" w:hAnsi="Arial" w:cs="Arial" w:hint="default"/>
      <w:b/>
      <w:bCs/>
      <w:i/>
      <w:iCs/>
      <w:color w:val="000000"/>
      <w:sz w:val="18"/>
      <w:szCs w:val="18"/>
      <w:u w:val="single"/>
      <w:shd w:val="clear" w:color="auto" w:fill="auto"/>
    </w:rPr>
  </w:style>
  <w:style w:type="character" w:customStyle="1" w:styleId="csd3c90d4325">
    <w:name w:val="csd3c90d4325"/>
    <w:rsid w:val="008D28DC"/>
    <w:rPr>
      <w:rFonts w:ascii="Arial" w:hAnsi="Arial" w:cs="Arial" w:hint="default"/>
      <w:b w:val="0"/>
      <w:bCs w:val="0"/>
      <w:i/>
      <w:iCs/>
      <w:color w:val="000000"/>
      <w:sz w:val="18"/>
      <w:szCs w:val="18"/>
      <w:shd w:val="clear" w:color="auto" w:fill="auto"/>
    </w:rPr>
  </w:style>
  <w:style w:type="character" w:customStyle="1" w:styleId="csb86c8cfe3">
    <w:name w:val="csb86c8cfe3"/>
    <w:rsid w:val="008D28DC"/>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D28DC"/>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D28DC"/>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D28DC"/>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D28DC"/>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D28DC"/>
    <w:pPr>
      <w:ind w:firstLine="708"/>
      <w:jc w:val="both"/>
    </w:pPr>
    <w:rPr>
      <w:rFonts w:ascii="Arial" w:eastAsia="Times New Roman" w:hAnsi="Arial"/>
      <w:b/>
      <w:sz w:val="18"/>
      <w:lang w:val="uk-UA" w:eastAsia="uk-UA"/>
    </w:rPr>
  </w:style>
  <w:style w:type="character" w:customStyle="1" w:styleId="csab6e076977">
    <w:name w:val="csab6e076977"/>
    <w:rsid w:val="008D28DC"/>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D28DC"/>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D28DC"/>
    <w:rPr>
      <w:rFonts w:ascii="Arial" w:hAnsi="Arial" w:cs="Arial" w:hint="default"/>
      <w:b/>
      <w:bCs/>
      <w:i w:val="0"/>
      <w:iCs w:val="0"/>
      <w:color w:val="000000"/>
      <w:sz w:val="18"/>
      <w:szCs w:val="18"/>
      <w:shd w:val="clear" w:color="auto" w:fill="auto"/>
    </w:rPr>
  </w:style>
  <w:style w:type="character" w:customStyle="1" w:styleId="cs607602ac2">
    <w:name w:val="cs607602ac2"/>
    <w:rsid w:val="008D28DC"/>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D28DC"/>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D28DC"/>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D28DC"/>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D28DC"/>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D28DC"/>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D28DC"/>
    <w:pPr>
      <w:ind w:firstLine="708"/>
      <w:jc w:val="both"/>
    </w:pPr>
    <w:rPr>
      <w:rFonts w:ascii="Arial" w:eastAsia="Times New Roman" w:hAnsi="Arial"/>
      <w:b/>
      <w:sz w:val="18"/>
      <w:lang w:val="uk-UA" w:eastAsia="uk-UA"/>
    </w:rPr>
  </w:style>
  <w:style w:type="character" w:customStyle="1" w:styleId="csab6e0769291">
    <w:name w:val="csab6e0769291"/>
    <w:rsid w:val="008D28DC"/>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D28DC"/>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D28DC"/>
    <w:pPr>
      <w:ind w:firstLine="708"/>
      <w:jc w:val="both"/>
    </w:pPr>
    <w:rPr>
      <w:rFonts w:ascii="Arial" w:eastAsia="Times New Roman" w:hAnsi="Arial"/>
      <w:b/>
      <w:sz w:val="18"/>
      <w:lang w:val="uk-UA" w:eastAsia="uk-UA"/>
    </w:rPr>
  </w:style>
  <w:style w:type="character" w:customStyle="1" w:styleId="csf562b92915">
    <w:name w:val="csf562b92915"/>
    <w:rsid w:val="008D28DC"/>
    <w:rPr>
      <w:rFonts w:ascii="Arial" w:hAnsi="Arial" w:cs="Arial" w:hint="default"/>
      <w:b/>
      <w:bCs/>
      <w:i/>
      <w:iCs/>
      <w:color w:val="000000"/>
      <w:sz w:val="18"/>
      <w:szCs w:val="18"/>
      <w:shd w:val="clear" w:color="auto" w:fill="auto"/>
    </w:rPr>
  </w:style>
  <w:style w:type="character" w:customStyle="1" w:styleId="cseed234731">
    <w:name w:val="cseed234731"/>
    <w:rsid w:val="008D28DC"/>
    <w:rPr>
      <w:rFonts w:ascii="Arial" w:hAnsi="Arial" w:cs="Arial" w:hint="default"/>
      <w:b/>
      <w:bCs/>
      <w:i/>
      <w:iCs/>
      <w:color w:val="000000"/>
      <w:sz w:val="12"/>
      <w:szCs w:val="12"/>
      <w:shd w:val="clear" w:color="auto" w:fill="auto"/>
    </w:rPr>
  </w:style>
  <w:style w:type="character" w:customStyle="1" w:styleId="csb3e8c9cf35">
    <w:name w:val="csb3e8c9cf35"/>
    <w:rsid w:val="008D28DC"/>
    <w:rPr>
      <w:rFonts w:ascii="Arial" w:hAnsi="Arial" w:cs="Arial" w:hint="default"/>
      <w:b/>
      <w:bCs/>
      <w:i w:val="0"/>
      <w:iCs w:val="0"/>
      <w:color w:val="000000"/>
      <w:sz w:val="18"/>
      <w:szCs w:val="18"/>
      <w:shd w:val="clear" w:color="auto" w:fill="auto"/>
    </w:rPr>
  </w:style>
  <w:style w:type="character" w:customStyle="1" w:styleId="csb3e8c9cf28">
    <w:name w:val="csb3e8c9cf28"/>
    <w:rsid w:val="008D28DC"/>
    <w:rPr>
      <w:rFonts w:ascii="Arial" w:hAnsi="Arial" w:cs="Arial" w:hint="default"/>
      <w:b/>
      <w:bCs/>
      <w:i w:val="0"/>
      <w:iCs w:val="0"/>
      <w:color w:val="000000"/>
      <w:sz w:val="18"/>
      <w:szCs w:val="18"/>
      <w:shd w:val="clear" w:color="auto" w:fill="auto"/>
    </w:rPr>
  </w:style>
  <w:style w:type="character" w:customStyle="1" w:styleId="csf562b9296">
    <w:name w:val="csf562b9296"/>
    <w:rsid w:val="008D28DC"/>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D28DC"/>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D28DC"/>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D28DC"/>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D28DC"/>
    <w:pPr>
      <w:ind w:firstLine="708"/>
      <w:jc w:val="both"/>
    </w:pPr>
    <w:rPr>
      <w:rFonts w:ascii="Arial" w:eastAsia="Times New Roman" w:hAnsi="Arial"/>
      <w:b/>
      <w:sz w:val="18"/>
      <w:lang w:val="uk-UA" w:eastAsia="uk-UA"/>
    </w:rPr>
  </w:style>
  <w:style w:type="character" w:customStyle="1" w:styleId="csab6e076930">
    <w:name w:val="csab6e076930"/>
    <w:rsid w:val="008D28DC"/>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D28DC"/>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D28DC"/>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8D28DC"/>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8D28DC"/>
    <w:pPr>
      <w:ind w:firstLine="708"/>
      <w:jc w:val="both"/>
    </w:pPr>
    <w:rPr>
      <w:rFonts w:ascii="Arial" w:eastAsia="Times New Roman" w:hAnsi="Arial"/>
      <w:b/>
      <w:sz w:val="18"/>
      <w:lang w:val="uk-UA" w:eastAsia="uk-UA"/>
    </w:rPr>
  </w:style>
  <w:style w:type="paragraph" w:customStyle="1" w:styleId="24">
    <w:name w:val="Обычный2"/>
    <w:rsid w:val="008D28DC"/>
    <w:rPr>
      <w:rFonts w:ascii="Times New Roman" w:eastAsia="Times New Roman" w:hAnsi="Times New Roman"/>
      <w:sz w:val="24"/>
      <w:lang w:val="uk-UA" w:eastAsia="ru-RU"/>
    </w:rPr>
  </w:style>
  <w:style w:type="paragraph" w:customStyle="1" w:styleId="220">
    <w:name w:val="Основной текст с отступом22"/>
    <w:basedOn w:val="a"/>
    <w:rsid w:val="008D28DC"/>
    <w:pPr>
      <w:spacing w:before="120" w:after="120"/>
    </w:pPr>
    <w:rPr>
      <w:rFonts w:ascii="Arial" w:eastAsia="Times New Roman" w:hAnsi="Arial"/>
      <w:sz w:val="18"/>
    </w:rPr>
  </w:style>
  <w:style w:type="paragraph" w:customStyle="1" w:styleId="221">
    <w:name w:val="Заголовок 22"/>
    <w:basedOn w:val="a"/>
    <w:rsid w:val="008D28DC"/>
    <w:rPr>
      <w:rFonts w:ascii="Arial" w:eastAsia="Times New Roman" w:hAnsi="Arial"/>
      <w:b/>
      <w:caps/>
      <w:sz w:val="16"/>
    </w:rPr>
  </w:style>
  <w:style w:type="paragraph" w:customStyle="1" w:styleId="421">
    <w:name w:val="Заголовок 42"/>
    <w:basedOn w:val="a"/>
    <w:rsid w:val="008D28DC"/>
    <w:rPr>
      <w:rFonts w:ascii="Arial" w:eastAsia="Times New Roman" w:hAnsi="Arial"/>
      <w:b/>
    </w:rPr>
  </w:style>
  <w:style w:type="paragraph" w:customStyle="1" w:styleId="3a">
    <w:name w:val="Обычный3"/>
    <w:rsid w:val="008D28DC"/>
    <w:rPr>
      <w:rFonts w:ascii="Times New Roman" w:eastAsia="Times New Roman" w:hAnsi="Times New Roman"/>
      <w:sz w:val="24"/>
      <w:lang w:val="uk-UA" w:eastAsia="ru-RU"/>
    </w:rPr>
  </w:style>
  <w:style w:type="paragraph" w:customStyle="1" w:styleId="240">
    <w:name w:val="Основной текст с отступом24"/>
    <w:basedOn w:val="a"/>
    <w:rsid w:val="008D28DC"/>
    <w:pPr>
      <w:spacing w:before="120" w:after="120"/>
    </w:pPr>
    <w:rPr>
      <w:rFonts w:ascii="Arial" w:eastAsia="Times New Roman" w:hAnsi="Arial"/>
      <w:sz w:val="18"/>
    </w:rPr>
  </w:style>
  <w:style w:type="paragraph" w:customStyle="1" w:styleId="230">
    <w:name w:val="Заголовок 23"/>
    <w:basedOn w:val="a"/>
    <w:rsid w:val="008D28DC"/>
    <w:rPr>
      <w:rFonts w:ascii="Arial" w:eastAsia="Times New Roman" w:hAnsi="Arial"/>
      <w:b/>
      <w:caps/>
      <w:sz w:val="16"/>
    </w:rPr>
  </w:style>
  <w:style w:type="paragraph" w:customStyle="1" w:styleId="430">
    <w:name w:val="Заголовок 43"/>
    <w:basedOn w:val="a"/>
    <w:rsid w:val="008D28DC"/>
    <w:rPr>
      <w:rFonts w:ascii="Arial" w:eastAsia="Times New Roman" w:hAnsi="Arial"/>
      <w:b/>
    </w:rPr>
  </w:style>
  <w:style w:type="paragraph" w:customStyle="1" w:styleId="BodyTextIndent">
    <w:name w:val="Body Text Indent"/>
    <w:basedOn w:val="a"/>
    <w:rsid w:val="008D28DC"/>
    <w:pPr>
      <w:spacing w:before="120" w:after="120"/>
    </w:pPr>
    <w:rPr>
      <w:rFonts w:ascii="Arial" w:eastAsia="Times New Roman" w:hAnsi="Arial"/>
      <w:sz w:val="18"/>
    </w:rPr>
  </w:style>
  <w:style w:type="paragraph" w:customStyle="1" w:styleId="Heading2">
    <w:name w:val="Heading 2"/>
    <w:basedOn w:val="a"/>
    <w:rsid w:val="008D28DC"/>
    <w:rPr>
      <w:rFonts w:ascii="Arial" w:eastAsia="Times New Roman" w:hAnsi="Arial"/>
      <w:b/>
      <w:caps/>
      <w:sz w:val="16"/>
    </w:rPr>
  </w:style>
  <w:style w:type="paragraph" w:customStyle="1" w:styleId="Heading4">
    <w:name w:val="Heading 4"/>
    <w:basedOn w:val="a"/>
    <w:rsid w:val="008D28DC"/>
    <w:rPr>
      <w:rFonts w:ascii="Arial" w:eastAsia="Times New Roman" w:hAnsi="Arial"/>
      <w:b/>
    </w:rPr>
  </w:style>
  <w:style w:type="paragraph" w:customStyle="1" w:styleId="62">
    <w:name w:val="Основной текст с отступом62"/>
    <w:basedOn w:val="a"/>
    <w:rsid w:val="008D28DC"/>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D28DC"/>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D28DC"/>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D28DC"/>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D28DC"/>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D28DC"/>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D28DC"/>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D28DC"/>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D28DC"/>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D28DC"/>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D28DC"/>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D28DC"/>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D28DC"/>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D28DC"/>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D28DC"/>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D28DC"/>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D28DC"/>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D28DC"/>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D28DC"/>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D28DC"/>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D28DC"/>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D28DC"/>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D28DC"/>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D28DC"/>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D28DC"/>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D28DC"/>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D28DC"/>
    <w:pPr>
      <w:ind w:firstLine="708"/>
      <w:jc w:val="both"/>
    </w:pPr>
    <w:rPr>
      <w:rFonts w:ascii="Arial" w:eastAsia="Times New Roman" w:hAnsi="Arial"/>
      <w:b/>
      <w:sz w:val="18"/>
      <w:lang w:val="uk-UA" w:eastAsia="uk-UA"/>
    </w:rPr>
  </w:style>
  <w:style w:type="character" w:customStyle="1" w:styleId="csab6e076965">
    <w:name w:val="csab6e076965"/>
    <w:rsid w:val="008D28DC"/>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D28DC"/>
    <w:pPr>
      <w:ind w:firstLine="708"/>
      <w:jc w:val="both"/>
    </w:pPr>
    <w:rPr>
      <w:rFonts w:ascii="Arial" w:eastAsia="Times New Roman" w:hAnsi="Arial"/>
      <w:b/>
      <w:sz w:val="18"/>
      <w:lang w:val="uk-UA" w:eastAsia="uk-UA"/>
    </w:rPr>
  </w:style>
  <w:style w:type="character" w:customStyle="1" w:styleId="csf229d0ff33">
    <w:name w:val="csf229d0ff33"/>
    <w:rsid w:val="008D28DC"/>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D28DC"/>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D28DC"/>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D28DC"/>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D28DC"/>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D28DC"/>
    <w:pPr>
      <w:ind w:firstLine="708"/>
      <w:jc w:val="both"/>
    </w:pPr>
    <w:rPr>
      <w:rFonts w:ascii="Arial" w:eastAsia="Times New Roman" w:hAnsi="Arial"/>
      <w:b/>
      <w:sz w:val="18"/>
      <w:lang w:val="uk-UA" w:eastAsia="uk-UA"/>
    </w:rPr>
  </w:style>
  <w:style w:type="character" w:customStyle="1" w:styleId="csab6e076920">
    <w:name w:val="csab6e076920"/>
    <w:rsid w:val="008D28DC"/>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D28DC"/>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D28DC"/>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D28DC"/>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D28DC"/>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D28DC"/>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D28DC"/>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D28DC"/>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D28DC"/>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D28DC"/>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D28DC"/>
    <w:pPr>
      <w:ind w:firstLine="708"/>
      <w:jc w:val="both"/>
    </w:pPr>
    <w:rPr>
      <w:rFonts w:ascii="Arial" w:eastAsia="Times New Roman" w:hAnsi="Arial"/>
      <w:b/>
      <w:sz w:val="18"/>
      <w:lang w:val="uk-UA" w:eastAsia="uk-UA"/>
    </w:rPr>
  </w:style>
  <w:style w:type="character" w:customStyle="1" w:styleId="csf229d0ff50">
    <w:name w:val="csf229d0ff50"/>
    <w:rsid w:val="008D28DC"/>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D28DC"/>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D28DC"/>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8D28DC"/>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D28DC"/>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D28DC"/>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D28DC"/>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D28DC"/>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D28DC"/>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D28DC"/>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D28DC"/>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D28DC"/>
    <w:pPr>
      <w:ind w:firstLine="708"/>
      <w:jc w:val="both"/>
    </w:pPr>
    <w:rPr>
      <w:rFonts w:ascii="Arial" w:eastAsia="Times New Roman" w:hAnsi="Arial"/>
      <w:b/>
      <w:sz w:val="18"/>
      <w:lang w:val="uk-UA" w:eastAsia="uk-UA"/>
    </w:rPr>
  </w:style>
  <w:style w:type="character" w:customStyle="1" w:styleId="csf229d0ff83">
    <w:name w:val="csf229d0ff83"/>
    <w:rsid w:val="008D28DC"/>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D28DC"/>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D28DC"/>
    <w:pPr>
      <w:ind w:firstLine="708"/>
      <w:jc w:val="both"/>
    </w:pPr>
    <w:rPr>
      <w:rFonts w:ascii="Arial" w:eastAsia="Times New Roman" w:hAnsi="Arial"/>
      <w:b/>
      <w:sz w:val="18"/>
      <w:lang w:val="uk-UA" w:eastAsia="uk-UA"/>
    </w:rPr>
  </w:style>
  <w:style w:type="character" w:customStyle="1" w:styleId="csf229d0ff76">
    <w:name w:val="csf229d0ff76"/>
    <w:rsid w:val="008D28DC"/>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D28DC"/>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D28DC"/>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D28DC"/>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D28DC"/>
    <w:pPr>
      <w:ind w:firstLine="708"/>
      <w:jc w:val="both"/>
    </w:pPr>
    <w:rPr>
      <w:rFonts w:ascii="Arial" w:eastAsia="Times New Roman" w:hAnsi="Arial"/>
      <w:b/>
      <w:sz w:val="18"/>
      <w:lang w:val="uk-UA" w:eastAsia="uk-UA"/>
    </w:rPr>
  </w:style>
  <w:style w:type="character" w:customStyle="1" w:styleId="csf229d0ff20">
    <w:name w:val="csf229d0ff20"/>
    <w:rsid w:val="008D28DC"/>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D28DC"/>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D28DC"/>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D28DC"/>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8D28DC"/>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D28DC"/>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D28DC"/>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D28DC"/>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D28DC"/>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D28DC"/>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D28DC"/>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D28DC"/>
    <w:pPr>
      <w:ind w:firstLine="708"/>
      <w:jc w:val="both"/>
    </w:pPr>
    <w:rPr>
      <w:rFonts w:ascii="Arial" w:eastAsia="Times New Roman" w:hAnsi="Arial"/>
      <w:b/>
      <w:sz w:val="18"/>
      <w:lang w:val="uk-UA" w:eastAsia="uk-UA"/>
    </w:rPr>
  </w:style>
  <w:style w:type="character" w:customStyle="1" w:styleId="csab6e07697">
    <w:name w:val="csab6e07697"/>
    <w:rsid w:val="008D28DC"/>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D28DC"/>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D28DC"/>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D28DC"/>
    <w:pPr>
      <w:ind w:firstLine="708"/>
      <w:jc w:val="both"/>
    </w:pPr>
    <w:rPr>
      <w:rFonts w:ascii="Arial" w:eastAsia="Times New Roman" w:hAnsi="Arial"/>
      <w:b/>
      <w:sz w:val="18"/>
      <w:lang w:val="uk-UA" w:eastAsia="uk-UA"/>
    </w:rPr>
  </w:style>
  <w:style w:type="character" w:customStyle="1" w:styleId="csb3e8c9cf94">
    <w:name w:val="csb3e8c9cf94"/>
    <w:rsid w:val="008D28DC"/>
    <w:rPr>
      <w:rFonts w:ascii="Arial" w:hAnsi="Arial" w:cs="Arial" w:hint="default"/>
      <w:b/>
      <w:bCs/>
      <w:i w:val="0"/>
      <w:iCs w:val="0"/>
      <w:color w:val="000000"/>
      <w:sz w:val="18"/>
      <w:szCs w:val="18"/>
      <w:shd w:val="clear" w:color="auto" w:fill="auto"/>
    </w:rPr>
  </w:style>
  <w:style w:type="character" w:customStyle="1" w:styleId="csf229d0ff91">
    <w:name w:val="csf229d0ff91"/>
    <w:rsid w:val="008D28DC"/>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D28DC"/>
    <w:rPr>
      <w:rFonts w:ascii="Arial" w:eastAsia="Times New Roman" w:hAnsi="Arial"/>
      <w:b/>
      <w:caps/>
      <w:sz w:val="16"/>
      <w:lang w:val="ru-RU" w:eastAsia="ru-RU"/>
    </w:rPr>
  </w:style>
  <w:style w:type="character" w:customStyle="1" w:styleId="411">
    <w:name w:val="Заголовок 4 Знак1"/>
    <w:uiPriority w:val="9"/>
    <w:locked/>
    <w:rsid w:val="008D28DC"/>
    <w:rPr>
      <w:rFonts w:ascii="Arial" w:eastAsia="Times New Roman" w:hAnsi="Arial"/>
      <w:b/>
      <w:lang w:val="ru-RU" w:eastAsia="ru-RU"/>
    </w:rPr>
  </w:style>
  <w:style w:type="character" w:customStyle="1" w:styleId="csf229d0ff74">
    <w:name w:val="csf229d0ff74"/>
    <w:rsid w:val="008D28DC"/>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D28DC"/>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D28DC"/>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D28DC"/>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D28DC"/>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D28D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D28DC"/>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D28DC"/>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D28DC"/>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D28DC"/>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D28DC"/>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D28DC"/>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D28DC"/>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D28DC"/>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D28DC"/>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D28DC"/>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D28DC"/>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D28DC"/>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D28DC"/>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D28DC"/>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D28DC"/>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D28DC"/>
    <w:rPr>
      <w:rFonts w:ascii="Arial" w:hAnsi="Arial" w:cs="Arial" w:hint="default"/>
      <w:b w:val="0"/>
      <w:bCs w:val="0"/>
      <w:i w:val="0"/>
      <w:iCs w:val="0"/>
      <w:color w:val="000000"/>
      <w:sz w:val="18"/>
      <w:szCs w:val="18"/>
      <w:shd w:val="clear" w:color="auto" w:fill="auto"/>
    </w:rPr>
  </w:style>
  <w:style w:type="character" w:customStyle="1" w:styleId="csba294252">
    <w:name w:val="csba294252"/>
    <w:rsid w:val="008D28DC"/>
    <w:rPr>
      <w:rFonts w:ascii="Segoe UI" w:hAnsi="Segoe UI" w:cs="Segoe UI" w:hint="default"/>
      <w:b/>
      <w:bCs/>
      <w:i/>
      <w:iCs/>
      <w:color w:val="102B56"/>
      <w:sz w:val="18"/>
      <w:szCs w:val="18"/>
      <w:shd w:val="clear" w:color="auto" w:fill="auto"/>
    </w:rPr>
  </w:style>
  <w:style w:type="character" w:customStyle="1" w:styleId="csf229d0ff131">
    <w:name w:val="csf229d0ff131"/>
    <w:rsid w:val="008D28DC"/>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D28DC"/>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D28DC"/>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D28DC"/>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D28DC"/>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D28DC"/>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D28DC"/>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D28DC"/>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D28DC"/>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D28DC"/>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D28DC"/>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D28DC"/>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D28DC"/>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D28DC"/>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D28DC"/>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D28DC"/>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D28DC"/>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D28DC"/>
    <w:rPr>
      <w:rFonts w:ascii="Arial" w:hAnsi="Arial" w:cs="Arial" w:hint="default"/>
      <w:b/>
      <w:bCs/>
      <w:i/>
      <w:iCs/>
      <w:color w:val="000000"/>
      <w:sz w:val="18"/>
      <w:szCs w:val="18"/>
      <w:shd w:val="clear" w:color="auto" w:fill="auto"/>
    </w:rPr>
  </w:style>
  <w:style w:type="character" w:customStyle="1" w:styleId="csf229d0ff144">
    <w:name w:val="csf229d0ff144"/>
    <w:rsid w:val="008D28DC"/>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D28DC"/>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D28DC"/>
    <w:rPr>
      <w:rFonts w:ascii="Arial" w:hAnsi="Arial" w:cs="Arial" w:hint="default"/>
      <w:b/>
      <w:bCs/>
      <w:i/>
      <w:iCs/>
      <w:color w:val="000000"/>
      <w:sz w:val="18"/>
      <w:szCs w:val="18"/>
      <w:shd w:val="clear" w:color="auto" w:fill="auto"/>
    </w:rPr>
  </w:style>
  <w:style w:type="character" w:customStyle="1" w:styleId="csf229d0ff122">
    <w:name w:val="csf229d0ff122"/>
    <w:rsid w:val="008D28DC"/>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D28DC"/>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D28DC"/>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D28DC"/>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D28DC"/>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D28DC"/>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D28DC"/>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D28DC"/>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D28DC"/>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D28DC"/>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D28DC"/>
    <w:rPr>
      <w:rFonts w:ascii="Arial" w:hAnsi="Arial" w:cs="Arial"/>
      <w:sz w:val="18"/>
      <w:szCs w:val="18"/>
      <w:lang w:val="ru-RU"/>
    </w:rPr>
  </w:style>
  <w:style w:type="paragraph" w:customStyle="1" w:styleId="Arial90">
    <w:name w:val="Arial9(без отступов)"/>
    <w:link w:val="Arial9"/>
    <w:semiHidden/>
    <w:rsid w:val="008D28DC"/>
    <w:pPr>
      <w:ind w:left="-113"/>
    </w:pPr>
    <w:rPr>
      <w:rFonts w:ascii="Arial" w:hAnsi="Arial" w:cs="Arial"/>
      <w:sz w:val="18"/>
      <w:szCs w:val="18"/>
      <w:lang w:val="ru-RU"/>
    </w:rPr>
  </w:style>
  <w:style w:type="character" w:customStyle="1" w:styleId="csf229d0ff178">
    <w:name w:val="csf229d0ff178"/>
    <w:rsid w:val="008D28DC"/>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D28DC"/>
    <w:rPr>
      <w:rFonts w:ascii="Arial" w:hAnsi="Arial" w:cs="Arial" w:hint="default"/>
      <w:b/>
      <w:bCs/>
      <w:i w:val="0"/>
      <w:iCs w:val="0"/>
      <w:color w:val="000000"/>
      <w:sz w:val="18"/>
      <w:szCs w:val="18"/>
      <w:shd w:val="clear" w:color="auto" w:fill="auto"/>
    </w:rPr>
  </w:style>
  <w:style w:type="character" w:customStyle="1" w:styleId="csf229d0ff8">
    <w:name w:val="csf229d0ff8"/>
    <w:rsid w:val="008D28DC"/>
    <w:rPr>
      <w:rFonts w:ascii="Arial" w:hAnsi="Arial" w:cs="Arial" w:hint="default"/>
      <w:b w:val="0"/>
      <w:bCs w:val="0"/>
      <w:i w:val="0"/>
      <w:iCs w:val="0"/>
      <w:color w:val="000000"/>
      <w:sz w:val="18"/>
      <w:szCs w:val="18"/>
      <w:shd w:val="clear" w:color="auto" w:fill="auto"/>
    </w:rPr>
  </w:style>
  <w:style w:type="character" w:customStyle="1" w:styleId="cs9b006263">
    <w:name w:val="cs9b006263"/>
    <w:rsid w:val="008D28DC"/>
    <w:rPr>
      <w:rFonts w:ascii="Arial" w:hAnsi="Arial" w:cs="Arial" w:hint="default"/>
      <w:b/>
      <w:bCs/>
      <w:i w:val="0"/>
      <w:iCs w:val="0"/>
      <w:color w:val="000000"/>
      <w:sz w:val="20"/>
      <w:szCs w:val="20"/>
      <w:shd w:val="clear" w:color="auto" w:fill="auto"/>
    </w:rPr>
  </w:style>
  <w:style w:type="character" w:customStyle="1" w:styleId="csf229d0ff36">
    <w:name w:val="csf229d0ff36"/>
    <w:rsid w:val="008D28DC"/>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D28DC"/>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D28D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D28D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D28D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D28DC"/>
    <w:pPr>
      <w:snapToGrid w:val="0"/>
      <w:ind w:left="720"/>
      <w:contextualSpacing/>
    </w:pPr>
    <w:rPr>
      <w:rFonts w:ascii="Arial" w:eastAsia="Times New Roman" w:hAnsi="Arial"/>
      <w:sz w:val="28"/>
    </w:rPr>
  </w:style>
  <w:style w:type="character" w:customStyle="1" w:styleId="csf229d0ff102">
    <w:name w:val="csf229d0ff102"/>
    <w:rsid w:val="008D28D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D28DC"/>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D28DC"/>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D28DC"/>
    <w:rPr>
      <w:rFonts w:ascii="Arial" w:hAnsi="Arial" w:cs="Arial" w:hint="default"/>
      <w:b/>
      <w:bCs/>
      <w:i/>
      <w:iCs/>
      <w:color w:val="000000"/>
      <w:sz w:val="18"/>
      <w:szCs w:val="18"/>
      <w:shd w:val="clear" w:color="auto" w:fill="auto"/>
    </w:rPr>
  </w:style>
  <w:style w:type="character" w:customStyle="1" w:styleId="csf229d0ff142">
    <w:name w:val="csf229d0ff142"/>
    <w:rsid w:val="008D28DC"/>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D28DC"/>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D28DC"/>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D28DC"/>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D28DC"/>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D28DC"/>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D28DC"/>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D28DC"/>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D28D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D28D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D28D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D28DC"/>
    <w:rPr>
      <w:rFonts w:ascii="Arial" w:hAnsi="Arial" w:cs="Arial" w:hint="default"/>
      <w:b/>
      <w:bCs/>
      <w:i w:val="0"/>
      <w:iCs w:val="0"/>
      <w:color w:val="000000"/>
      <w:sz w:val="18"/>
      <w:szCs w:val="18"/>
      <w:shd w:val="clear" w:color="auto" w:fill="auto"/>
    </w:rPr>
  </w:style>
  <w:style w:type="character" w:customStyle="1" w:styleId="csf229d0ff107">
    <w:name w:val="csf229d0ff107"/>
    <w:rsid w:val="008D28DC"/>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D28DC"/>
    <w:rPr>
      <w:rFonts w:ascii="Arial" w:hAnsi="Arial" w:cs="Arial" w:hint="default"/>
      <w:b/>
      <w:bCs/>
      <w:i/>
      <w:iCs/>
      <w:color w:val="000000"/>
      <w:sz w:val="18"/>
      <w:szCs w:val="18"/>
      <w:shd w:val="clear" w:color="auto" w:fill="auto"/>
    </w:rPr>
  </w:style>
  <w:style w:type="character" w:customStyle="1" w:styleId="csab6e076993">
    <w:name w:val="csab6e076993"/>
    <w:rsid w:val="008D28DC"/>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D28DC"/>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8D28DC"/>
    <w:rPr>
      <w:rFonts w:ascii="Arial" w:hAnsi="Arial"/>
      <w:sz w:val="18"/>
      <w:lang w:val="x-none" w:eastAsia="ru-RU"/>
    </w:rPr>
  </w:style>
  <w:style w:type="paragraph" w:customStyle="1" w:styleId="Arial960">
    <w:name w:val="Arial9+6пт"/>
    <w:basedOn w:val="a"/>
    <w:link w:val="Arial96"/>
    <w:rsid w:val="008D28DC"/>
    <w:pPr>
      <w:snapToGrid w:val="0"/>
      <w:spacing w:before="120"/>
    </w:pPr>
    <w:rPr>
      <w:rFonts w:ascii="Arial" w:hAnsi="Arial"/>
      <w:sz w:val="18"/>
      <w:lang w:val="x-none"/>
    </w:rPr>
  </w:style>
  <w:style w:type="character" w:customStyle="1" w:styleId="csf229d0ff86">
    <w:name w:val="csf229d0ff86"/>
    <w:rsid w:val="008D28DC"/>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D28DC"/>
    <w:rPr>
      <w:rFonts w:ascii="Segoe UI" w:hAnsi="Segoe UI" w:cs="Segoe UI" w:hint="default"/>
      <w:b/>
      <w:bCs/>
      <w:i/>
      <w:iCs/>
      <w:color w:val="102B56"/>
      <w:sz w:val="18"/>
      <w:szCs w:val="18"/>
      <w:shd w:val="clear" w:color="auto" w:fill="auto"/>
    </w:rPr>
  </w:style>
  <w:style w:type="character" w:customStyle="1" w:styleId="csab6e076914">
    <w:name w:val="csab6e076914"/>
    <w:rsid w:val="008D28DC"/>
    <w:rPr>
      <w:rFonts w:ascii="Arial" w:hAnsi="Arial" w:cs="Arial" w:hint="default"/>
      <w:b w:val="0"/>
      <w:bCs w:val="0"/>
      <w:i w:val="0"/>
      <w:iCs w:val="0"/>
      <w:color w:val="000000"/>
      <w:sz w:val="18"/>
      <w:szCs w:val="18"/>
    </w:rPr>
  </w:style>
  <w:style w:type="character" w:customStyle="1" w:styleId="csf229d0ff134">
    <w:name w:val="csf229d0ff134"/>
    <w:rsid w:val="008D28DC"/>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D28DC"/>
    <w:rPr>
      <w:rFonts w:ascii="Arial" w:hAnsi="Arial" w:cs="Arial" w:hint="default"/>
      <w:b/>
      <w:bCs/>
      <w:i/>
      <w:iCs/>
      <w:color w:val="000000"/>
      <w:sz w:val="20"/>
      <w:szCs w:val="20"/>
      <w:shd w:val="clear" w:color="auto" w:fill="auto"/>
    </w:rPr>
  </w:style>
  <w:style w:type="character" w:styleId="af6">
    <w:name w:val="FollowedHyperlink"/>
    <w:uiPriority w:val="99"/>
    <w:unhideWhenUsed/>
    <w:rsid w:val="008D28DC"/>
    <w:rPr>
      <w:color w:val="954F72"/>
      <w:u w:val="single"/>
    </w:rPr>
  </w:style>
  <w:style w:type="paragraph" w:customStyle="1" w:styleId="msonormal0">
    <w:name w:val="msonormal"/>
    <w:basedOn w:val="a"/>
    <w:rsid w:val="008D28DC"/>
    <w:pPr>
      <w:spacing w:before="100" w:beforeAutospacing="1" w:after="100" w:afterAutospacing="1"/>
    </w:pPr>
    <w:rPr>
      <w:sz w:val="24"/>
      <w:szCs w:val="24"/>
      <w:lang w:val="en-US" w:eastAsia="en-US"/>
    </w:rPr>
  </w:style>
  <w:style w:type="paragraph" w:styleId="af7">
    <w:name w:val="Title"/>
    <w:basedOn w:val="a"/>
    <w:link w:val="af8"/>
    <w:uiPriority w:val="10"/>
    <w:qFormat/>
    <w:rsid w:val="008D28DC"/>
    <w:rPr>
      <w:sz w:val="24"/>
      <w:szCs w:val="24"/>
      <w:lang w:val="en-US" w:eastAsia="en-US"/>
    </w:rPr>
  </w:style>
  <w:style w:type="character" w:customStyle="1" w:styleId="af8">
    <w:name w:val="Заголовок Знак"/>
    <w:link w:val="af7"/>
    <w:uiPriority w:val="10"/>
    <w:rsid w:val="008D28DC"/>
    <w:rPr>
      <w:rFonts w:ascii="Times New Roman" w:hAnsi="Times New Roman"/>
      <w:sz w:val="24"/>
      <w:szCs w:val="24"/>
    </w:rPr>
  </w:style>
  <w:style w:type="paragraph" w:styleId="25">
    <w:name w:val="Body Text 2"/>
    <w:basedOn w:val="a"/>
    <w:link w:val="27"/>
    <w:uiPriority w:val="99"/>
    <w:unhideWhenUsed/>
    <w:rsid w:val="008D28DC"/>
    <w:rPr>
      <w:sz w:val="24"/>
      <w:szCs w:val="24"/>
      <w:lang w:val="en-US" w:eastAsia="en-US"/>
    </w:rPr>
  </w:style>
  <w:style w:type="character" w:customStyle="1" w:styleId="27">
    <w:name w:val="Основной текст 2 Знак"/>
    <w:link w:val="25"/>
    <w:uiPriority w:val="99"/>
    <w:rsid w:val="008D28DC"/>
    <w:rPr>
      <w:rFonts w:ascii="Times New Roman" w:hAnsi="Times New Roman"/>
      <w:sz w:val="24"/>
      <w:szCs w:val="24"/>
    </w:rPr>
  </w:style>
  <w:style w:type="character" w:customStyle="1" w:styleId="af9">
    <w:name w:val="Название Знак"/>
    <w:link w:val="afa"/>
    <w:locked/>
    <w:rsid w:val="008D28DC"/>
    <w:rPr>
      <w:rFonts w:ascii="Cambria" w:hAnsi="Cambria"/>
      <w:color w:val="17365D"/>
      <w:spacing w:val="5"/>
    </w:rPr>
  </w:style>
  <w:style w:type="paragraph" w:customStyle="1" w:styleId="afa">
    <w:name w:val="Название"/>
    <w:basedOn w:val="a"/>
    <w:link w:val="af9"/>
    <w:rsid w:val="008D28DC"/>
    <w:rPr>
      <w:rFonts w:ascii="Cambria" w:hAnsi="Cambria"/>
      <w:color w:val="17365D"/>
      <w:spacing w:val="5"/>
      <w:lang w:val="en-US" w:eastAsia="en-US"/>
    </w:rPr>
  </w:style>
  <w:style w:type="character" w:customStyle="1" w:styleId="afb">
    <w:name w:val="Верхній колонтитул Знак"/>
    <w:link w:val="1a"/>
    <w:locked/>
    <w:rsid w:val="008D28DC"/>
  </w:style>
  <w:style w:type="paragraph" w:customStyle="1" w:styleId="1a">
    <w:name w:val="Верхній колонтитул1"/>
    <w:basedOn w:val="a"/>
    <w:link w:val="afb"/>
    <w:rsid w:val="008D28DC"/>
    <w:rPr>
      <w:rFonts w:ascii="Calibri" w:hAnsi="Calibri"/>
      <w:lang w:val="en-US" w:eastAsia="en-US"/>
    </w:rPr>
  </w:style>
  <w:style w:type="character" w:customStyle="1" w:styleId="afc">
    <w:name w:val="Нижній колонтитул Знак"/>
    <w:link w:val="1b"/>
    <w:uiPriority w:val="99"/>
    <w:locked/>
    <w:rsid w:val="008D28DC"/>
  </w:style>
  <w:style w:type="paragraph" w:customStyle="1" w:styleId="1b">
    <w:name w:val="Нижній колонтитул1"/>
    <w:basedOn w:val="a"/>
    <w:link w:val="afc"/>
    <w:uiPriority w:val="99"/>
    <w:rsid w:val="008D28DC"/>
    <w:rPr>
      <w:rFonts w:ascii="Calibri" w:hAnsi="Calibri"/>
      <w:lang w:val="en-US" w:eastAsia="en-US"/>
    </w:rPr>
  </w:style>
  <w:style w:type="character" w:customStyle="1" w:styleId="afd">
    <w:name w:val="Назва Знак"/>
    <w:link w:val="1c"/>
    <w:locked/>
    <w:rsid w:val="008D28DC"/>
    <w:rPr>
      <w:rFonts w:ascii="Calibri Light" w:hAnsi="Calibri Light" w:cs="Calibri Light"/>
      <w:spacing w:val="-10"/>
    </w:rPr>
  </w:style>
  <w:style w:type="paragraph" w:customStyle="1" w:styleId="1c">
    <w:name w:val="Назва1"/>
    <w:basedOn w:val="a"/>
    <w:link w:val="afd"/>
    <w:rsid w:val="008D28DC"/>
    <w:rPr>
      <w:rFonts w:ascii="Calibri Light" w:hAnsi="Calibri Light" w:cs="Calibri Light"/>
      <w:spacing w:val="-10"/>
      <w:lang w:val="en-US" w:eastAsia="en-US"/>
    </w:rPr>
  </w:style>
  <w:style w:type="character" w:customStyle="1" w:styleId="2a">
    <w:name w:val="Основний текст 2 Знак"/>
    <w:link w:val="212"/>
    <w:locked/>
    <w:rsid w:val="008D28DC"/>
  </w:style>
  <w:style w:type="paragraph" w:customStyle="1" w:styleId="212">
    <w:name w:val="Основний текст 21"/>
    <w:basedOn w:val="a"/>
    <w:link w:val="2a"/>
    <w:rsid w:val="008D28DC"/>
    <w:rPr>
      <w:rFonts w:ascii="Calibri" w:hAnsi="Calibri"/>
      <w:lang w:val="en-US" w:eastAsia="en-US"/>
    </w:rPr>
  </w:style>
  <w:style w:type="character" w:customStyle="1" w:styleId="afe">
    <w:name w:val="Текст у виносці Знак"/>
    <w:link w:val="1d"/>
    <w:locked/>
    <w:rsid w:val="008D28DC"/>
    <w:rPr>
      <w:rFonts w:ascii="Segoe UI" w:hAnsi="Segoe UI" w:cs="Segoe UI"/>
    </w:rPr>
  </w:style>
  <w:style w:type="paragraph" w:customStyle="1" w:styleId="1d">
    <w:name w:val="Текст у виносці1"/>
    <w:basedOn w:val="a"/>
    <w:link w:val="afe"/>
    <w:rsid w:val="008D28DC"/>
    <w:rPr>
      <w:rFonts w:ascii="Segoe UI" w:hAnsi="Segoe UI" w:cs="Segoe UI"/>
      <w:lang w:val="en-US" w:eastAsia="en-US"/>
    </w:rPr>
  </w:style>
  <w:style w:type="character" w:customStyle="1" w:styleId="emailstyle45">
    <w:name w:val="emailstyle45"/>
    <w:semiHidden/>
    <w:rsid w:val="008D28DC"/>
    <w:rPr>
      <w:rFonts w:ascii="Calibri" w:hAnsi="Calibri" w:cs="Calibri" w:hint="default"/>
      <w:color w:val="auto"/>
    </w:rPr>
  </w:style>
  <w:style w:type="character" w:customStyle="1" w:styleId="error">
    <w:name w:val="error"/>
    <w:rsid w:val="008D28DC"/>
  </w:style>
  <w:style w:type="character" w:customStyle="1" w:styleId="TimesNewRoman121">
    <w:name w:val="Стиль Times New Roman 12 пт1"/>
    <w:rsid w:val="008D28D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02FC-6242-40CC-B3A0-0E6C5C76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40926</Words>
  <Characters>233281</Characters>
  <Application>Microsoft Office Word</Application>
  <DocSecurity>0</DocSecurity>
  <Lines>1944</Lines>
  <Paragraphs>547</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273660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2023-02-09T14:42:00Z</dcterms:created>
  <dcterms:modified xsi:type="dcterms:W3CDTF">2023-02-09T14:42:00Z</dcterms:modified>
</cp:coreProperties>
</file>