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BA1" w:rsidRPr="008A7EAC" w:rsidRDefault="00A32349" w:rsidP="00674BA1">
      <w:pPr>
        <w:spacing w:after="120"/>
        <w:jc w:val="center"/>
        <w:rPr>
          <w:rFonts w:ascii="Times New Roman CYR" w:hAnsi="Times New Roman CYR"/>
          <w:lang w:val="uk-UA"/>
        </w:rPr>
      </w:pPr>
      <w:bookmarkStart w:id="0" w:name="_GoBack"/>
      <w:bookmarkEnd w:id="0"/>
      <w:r w:rsidRPr="00A32349">
        <w:rPr>
          <w:rFonts w:ascii="Times New Roman CYR" w:hAnsi="Times New Roman CY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1.5pt;height:44.25pt;visibility:visible">
            <v:imagedata r:id="rId8" o:title="" gain="86232f" blacklevel="-3932f"/>
          </v:shape>
        </w:pict>
      </w:r>
    </w:p>
    <w:p w:rsidR="00674BA1" w:rsidRPr="008A7EAC" w:rsidRDefault="00674BA1" w:rsidP="00674BA1">
      <w:pPr>
        <w:jc w:val="center"/>
        <w:outlineLvl w:val="0"/>
        <w:rPr>
          <w:b/>
          <w:sz w:val="32"/>
          <w:szCs w:val="32"/>
          <w:lang w:val="uk-UA"/>
        </w:rPr>
      </w:pPr>
      <w:r w:rsidRPr="008A7EAC">
        <w:rPr>
          <w:b/>
          <w:sz w:val="32"/>
          <w:szCs w:val="32"/>
          <w:lang w:val="uk-UA"/>
        </w:rPr>
        <w:t>МІНІСТЕРСТВО ОХОРОНИ ЗДОРОВ’Я УКРАЇНИ</w:t>
      </w:r>
    </w:p>
    <w:p w:rsidR="00674BA1" w:rsidRPr="008A7EAC" w:rsidRDefault="00674BA1" w:rsidP="00674BA1">
      <w:pPr>
        <w:rPr>
          <w:lang w:val="uk-UA"/>
        </w:rPr>
      </w:pPr>
    </w:p>
    <w:p w:rsidR="008C4BFD" w:rsidRPr="008A7EAC" w:rsidRDefault="008C4BFD" w:rsidP="008C4BFD">
      <w:pPr>
        <w:jc w:val="center"/>
        <w:outlineLvl w:val="0"/>
        <w:rPr>
          <w:b/>
          <w:spacing w:val="60"/>
          <w:sz w:val="30"/>
          <w:szCs w:val="30"/>
          <w:lang w:val="uk-UA"/>
        </w:rPr>
      </w:pPr>
      <w:r w:rsidRPr="008A7EAC">
        <w:rPr>
          <w:b/>
          <w:spacing w:val="60"/>
          <w:sz w:val="30"/>
          <w:szCs w:val="30"/>
          <w:lang w:val="uk-UA"/>
        </w:rPr>
        <w:t>НАКАЗ</w:t>
      </w:r>
    </w:p>
    <w:p w:rsidR="008C4BFD" w:rsidRPr="00A62050" w:rsidRDefault="008C4BFD" w:rsidP="008C4BFD">
      <w:pPr>
        <w:rPr>
          <w:lang w:val="uk-UA"/>
        </w:rPr>
      </w:pPr>
    </w:p>
    <w:tbl>
      <w:tblPr>
        <w:tblW w:w="10183" w:type="dxa"/>
        <w:tblInd w:w="-72" w:type="dxa"/>
        <w:tblLook w:val="01E0" w:firstRow="1" w:lastRow="1" w:firstColumn="1" w:lastColumn="1" w:noHBand="0" w:noVBand="0"/>
      </w:tblPr>
      <w:tblGrid>
        <w:gridCol w:w="3271"/>
        <w:gridCol w:w="2129"/>
        <w:gridCol w:w="4783"/>
      </w:tblGrid>
      <w:tr w:rsidR="008C4BFD" w:rsidRPr="00A62050" w:rsidTr="00273437">
        <w:tc>
          <w:tcPr>
            <w:tcW w:w="3271" w:type="dxa"/>
          </w:tcPr>
          <w:p w:rsidR="00273437" w:rsidRDefault="00273437" w:rsidP="00A93E77">
            <w:pPr>
              <w:rPr>
                <w:sz w:val="28"/>
                <w:szCs w:val="28"/>
                <w:lang w:val="uk-UA"/>
              </w:rPr>
            </w:pPr>
          </w:p>
          <w:p w:rsidR="006F7E05" w:rsidRDefault="00273437" w:rsidP="00A93E77">
            <w:pPr>
              <w:rPr>
                <w:sz w:val="28"/>
                <w:szCs w:val="28"/>
                <w:lang w:val="uk-UA"/>
              </w:rPr>
            </w:pPr>
            <w:r>
              <w:rPr>
                <w:sz w:val="28"/>
                <w:szCs w:val="28"/>
                <w:lang w:val="uk-UA"/>
              </w:rPr>
              <w:t>03 серпня 2023 року</w:t>
            </w:r>
          </w:p>
          <w:p w:rsidR="008C4BFD" w:rsidRPr="008864DA" w:rsidRDefault="008C4BFD" w:rsidP="00A93E77">
            <w:pPr>
              <w:rPr>
                <w:color w:val="FFFFFF"/>
                <w:sz w:val="28"/>
                <w:szCs w:val="28"/>
                <w:lang w:val="uk-UA"/>
              </w:rPr>
            </w:pPr>
            <w:r w:rsidRPr="008864DA">
              <w:rPr>
                <w:color w:val="FFFFFF"/>
                <w:sz w:val="28"/>
                <w:szCs w:val="28"/>
                <w:lang w:val="uk-UA"/>
              </w:rPr>
              <w:t xml:space="preserve">.05.20200      </w:t>
            </w:r>
          </w:p>
        </w:tc>
        <w:tc>
          <w:tcPr>
            <w:tcW w:w="2129" w:type="dxa"/>
          </w:tcPr>
          <w:p w:rsidR="008C4BFD" w:rsidRPr="008864DA" w:rsidRDefault="00B943B1" w:rsidP="00B943B1">
            <w:pPr>
              <w:jc w:val="center"/>
              <w:rPr>
                <w:sz w:val="24"/>
                <w:szCs w:val="24"/>
                <w:lang w:val="uk-UA"/>
              </w:rPr>
            </w:pPr>
            <w:r>
              <w:rPr>
                <w:sz w:val="24"/>
                <w:szCs w:val="24"/>
                <w:lang w:val="uk-UA"/>
              </w:rPr>
              <w:t xml:space="preserve">                    </w:t>
            </w:r>
            <w:r w:rsidR="008C4BFD" w:rsidRPr="008864DA">
              <w:rPr>
                <w:sz w:val="24"/>
                <w:szCs w:val="24"/>
                <w:lang w:val="uk-UA"/>
              </w:rPr>
              <w:t>Київ</w:t>
            </w:r>
          </w:p>
        </w:tc>
        <w:tc>
          <w:tcPr>
            <w:tcW w:w="4783" w:type="dxa"/>
          </w:tcPr>
          <w:p w:rsidR="00273437" w:rsidRDefault="00273437" w:rsidP="00A93E77">
            <w:pPr>
              <w:ind w:firstLine="72"/>
              <w:jc w:val="center"/>
              <w:rPr>
                <w:sz w:val="28"/>
                <w:szCs w:val="28"/>
                <w:lang w:val="uk-UA"/>
              </w:rPr>
            </w:pPr>
          </w:p>
          <w:p w:rsidR="006F7E05" w:rsidRDefault="00273437" w:rsidP="00A93E77">
            <w:pPr>
              <w:ind w:firstLine="72"/>
              <w:jc w:val="center"/>
              <w:rPr>
                <w:sz w:val="28"/>
                <w:szCs w:val="28"/>
                <w:lang w:val="uk-UA"/>
              </w:rPr>
            </w:pPr>
            <w:r>
              <w:rPr>
                <w:sz w:val="28"/>
                <w:szCs w:val="28"/>
                <w:lang w:val="uk-UA"/>
              </w:rPr>
              <w:t xml:space="preserve">                                            № 1397</w:t>
            </w:r>
          </w:p>
          <w:p w:rsidR="008C4BFD" w:rsidRPr="008864DA" w:rsidRDefault="004E5F69" w:rsidP="00A93E77">
            <w:pPr>
              <w:ind w:firstLine="72"/>
              <w:jc w:val="center"/>
              <w:rPr>
                <w:sz w:val="28"/>
                <w:szCs w:val="28"/>
                <w:lang w:val="uk-UA"/>
              </w:rPr>
            </w:pPr>
            <w:r>
              <w:rPr>
                <w:sz w:val="28"/>
                <w:szCs w:val="28"/>
                <w:lang w:val="uk-UA"/>
              </w:rPr>
              <w:t xml:space="preserve">                                                </w:t>
            </w:r>
          </w:p>
          <w:p w:rsidR="008C4BFD" w:rsidRPr="008864DA" w:rsidRDefault="008C4BFD" w:rsidP="00A93E77">
            <w:pPr>
              <w:ind w:firstLine="72"/>
              <w:jc w:val="center"/>
              <w:rPr>
                <w:sz w:val="28"/>
                <w:szCs w:val="28"/>
                <w:lang w:val="uk-UA"/>
              </w:rPr>
            </w:pPr>
            <w:r w:rsidRPr="008864DA">
              <w:rPr>
                <w:color w:val="FFFFFF"/>
                <w:sz w:val="28"/>
                <w:szCs w:val="28"/>
                <w:lang w:val="uk-UA"/>
              </w:rPr>
              <w:t>2284</w:t>
            </w:r>
          </w:p>
        </w:tc>
      </w:tr>
    </w:tbl>
    <w:p w:rsidR="008C4BFD" w:rsidRDefault="008C4BFD" w:rsidP="008C4BFD">
      <w:pPr>
        <w:jc w:val="both"/>
        <w:rPr>
          <w:sz w:val="28"/>
          <w:szCs w:val="28"/>
          <w:lang w:val="en-US"/>
        </w:rPr>
      </w:pPr>
    </w:p>
    <w:p w:rsidR="002252BE" w:rsidRDefault="002252BE" w:rsidP="00FF071A">
      <w:pPr>
        <w:jc w:val="both"/>
        <w:rPr>
          <w:b/>
          <w:sz w:val="28"/>
          <w:szCs w:val="28"/>
          <w:lang w:val="uk-UA"/>
        </w:rPr>
      </w:pPr>
    </w:p>
    <w:p w:rsidR="00FF071A" w:rsidRPr="007738D2" w:rsidRDefault="00FF071A" w:rsidP="00FF071A">
      <w:pPr>
        <w:jc w:val="both"/>
        <w:rPr>
          <w:b/>
          <w:sz w:val="28"/>
          <w:szCs w:val="28"/>
          <w:lang w:val="uk-UA"/>
        </w:rPr>
      </w:pPr>
      <w:r w:rsidRPr="007738D2">
        <w:rPr>
          <w:b/>
          <w:sz w:val="28"/>
          <w:szCs w:val="28"/>
          <w:lang w:val="uk-UA"/>
        </w:rPr>
        <w:t>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674BA1" w:rsidRDefault="00674BA1" w:rsidP="00674BA1">
      <w:pPr>
        <w:ind w:firstLine="720"/>
        <w:jc w:val="both"/>
        <w:rPr>
          <w:sz w:val="16"/>
          <w:szCs w:val="16"/>
          <w:lang w:val="uk-UA"/>
        </w:rPr>
      </w:pPr>
    </w:p>
    <w:p w:rsidR="00917598" w:rsidRDefault="00917598" w:rsidP="00FC73F7">
      <w:pPr>
        <w:ind w:firstLine="720"/>
        <w:jc w:val="both"/>
        <w:rPr>
          <w:sz w:val="16"/>
          <w:szCs w:val="16"/>
          <w:lang w:val="uk-UA"/>
        </w:rPr>
      </w:pPr>
    </w:p>
    <w:p w:rsidR="00F4602B" w:rsidRDefault="00F4602B" w:rsidP="00FC73F7">
      <w:pPr>
        <w:ind w:firstLine="720"/>
        <w:jc w:val="both"/>
        <w:rPr>
          <w:sz w:val="16"/>
          <w:szCs w:val="16"/>
          <w:lang w:val="uk-UA"/>
        </w:rPr>
      </w:pPr>
    </w:p>
    <w:p w:rsidR="00B64FF6" w:rsidRDefault="00B64FF6" w:rsidP="00FC73F7">
      <w:pPr>
        <w:ind w:firstLine="720"/>
        <w:jc w:val="both"/>
        <w:rPr>
          <w:sz w:val="16"/>
          <w:szCs w:val="16"/>
          <w:lang w:val="uk-UA"/>
        </w:rPr>
      </w:pPr>
    </w:p>
    <w:p w:rsidR="00F4602B" w:rsidRPr="0067588C" w:rsidRDefault="00F4602B" w:rsidP="00FC73F7">
      <w:pPr>
        <w:ind w:firstLine="720"/>
        <w:jc w:val="both"/>
        <w:rPr>
          <w:sz w:val="16"/>
          <w:szCs w:val="16"/>
          <w:lang w:val="uk-UA"/>
        </w:rPr>
      </w:pPr>
    </w:p>
    <w:p w:rsidR="00051C9D" w:rsidRPr="00582B50" w:rsidRDefault="00957C7E" w:rsidP="00051C9D">
      <w:pPr>
        <w:pStyle w:val="HTML"/>
        <w:ind w:firstLine="720"/>
        <w:jc w:val="both"/>
        <w:rPr>
          <w:rFonts w:ascii="Times New Roman" w:hAnsi="Times New Roman"/>
          <w:sz w:val="28"/>
          <w:szCs w:val="28"/>
          <w:lang w:val="uk-UA"/>
        </w:rPr>
      </w:pPr>
      <w:r>
        <w:rPr>
          <w:rFonts w:ascii="Times New Roman" w:hAnsi="Times New Roman"/>
          <w:sz w:val="28"/>
          <w:szCs w:val="28"/>
          <w:lang w:val="uk-UA"/>
        </w:rPr>
        <w:t xml:space="preserve">Відповідно до статті 9 Закону України «Про лікарські засоби», пунктів </w:t>
      </w:r>
      <w:r w:rsidR="003E30C2">
        <w:rPr>
          <w:rFonts w:ascii="Times New Roman" w:hAnsi="Times New Roman"/>
          <w:sz w:val="28"/>
          <w:szCs w:val="28"/>
          <w:lang w:val="uk-UA"/>
        </w:rPr>
        <w:t>5,</w:t>
      </w:r>
      <w:r w:rsidR="003E30C2" w:rsidRPr="00AB2E73">
        <w:rPr>
          <w:rFonts w:ascii="Times New Roman" w:hAnsi="Times New Roman"/>
          <w:sz w:val="28"/>
          <w:szCs w:val="28"/>
          <w:lang w:val="uk-UA"/>
        </w:rPr>
        <w:t xml:space="preserve"> 7</w:t>
      </w:r>
      <w:r w:rsidR="003E30C2">
        <w:rPr>
          <w:rFonts w:ascii="Times New Roman" w:hAnsi="Times New Roman"/>
          <w:sz w:val="28"/>
          <w:szCs w:val="28"/>
          <w:lang w:val="uk-UA"/>
        </w:rPr>
        <w:t xml:space="preserve">, </w:t>
      </w:r>
      <w:r w:rsidR="000D32CE">
        <w:rPr>
          <w:rFonts w:ascii="Times New Roman" w:hAnsi="Times New Roman"/>
          <w:sz w:val="28"/>
          <w:szCs w:val="28"/>
          <w:lang w:val="uk-UA"/>
        </w:rPr>
        <w:t xml:space="preserve">9, </w:t>
      </w:r>
      <w:r w:rsidR="003E30C2">
        <w:rPr>
          <w:rFonts w:ascii="Times New Roman" w:hAnsi="Times New Roman"/>
          <w:sz w:val="28"/>
          <w:szCs w:val="28"/>
          <w:lang w:val="uk-UA"/>
        </w:rPr>
        <w:t>10</w:t>
      </w:r>
      <w:r w:rsidR="00144F5C">
        <w:rPr>
          <w:rFonts w:ascii="Times New Roman" w:hAnsi="Times New Roman"/>
          <w:sz w:val="28"/>
          <w:szCs w:val="28"/>
          <w:lang w:val="uk-UA"/>
        </w:rPr>
        <w:t xml:space="preserve"> </w:t>
      </w:r>
      <w:r>
        <w:rPr>
          <w:rFonts w:ascii="Times New Roman" w:hAnsi="Times New Roman"/>
          <w:sz w:val="28"/>
          <w:szCs w:val="28"/>
          <w:lang w:val="uk-UA"/>
        </w:rPr>
        <w:t>Порядку державної реєстрації (перереєстрації) лікарських засобів, затвердженого постановою Кабінету Міністрів України від 26 травня 2005 року № 376</w:t>
      </w:r>
      <w:r w:rsidRPr="002769D8">
        <w:rPr>
          <w:rFonts w:ascii="Times New Roman" w:hAnsi="Times New Roman"/>
          <w:sz w:val="28"/>
          <w:szCs w:val="28"/>
          <w:lang w:val="uk-UA"/>
        </w:rPr>
        <w:t xml:space="preserve">, </w:t>
      </w:r>
      <w:r w:rsidR="00051C9D" w:rsidRPr="002769D8">
        <w:rPr>
          <w:rFonts w:ascii="Times New Roman" w:hAnsi="Times New Roman"/>
          <w:sz w:val="28"/>
          <w:szCs w:val="28"/>
          <w:lang w:val="uk-UA"/>
        </w:rPr>
        <w:t>абзацу двадцять сьомого підпункту 12 пункту 4 Положення про Міністерство охорони здоров’я України, затвердженого постановою Кабінету Міністрів України від 25 березня 2015 року № 267 (в редакції постанови Кабінету Міністрів України від 24 січня 2020 р</w:t>
      </w:r>
      <w:r w:rsidR="00051C9D">
        <w:rPr>
          <w:rFonts w:ascii="Times New Roman" w:hAnsi="Times New Roman"/>
          <w:sz w:val="28"/>
          <w:szCs w:val="28"/>
          <w:lang w:val="uk-UA"/>
        </w:rPr>
        <w:t>оку</w:t>
      </w:r>
      <w:r w:rsidR="00051C9D" w:rsidRPr="002769D8">
        <w:rPr>
          <w:rFonts w:ascii="Times New Roman" w:hAnsi="Times New Roman"/>
          <w:sz w:val="28"/>
          <w:szCs w:val="28"/>
          <w:lang w:val="uk-UA"/>
        </w:rPr>
        <w:t xml:space="preserve"> № 90), на підставі результатів експертизи реєстраційних матеріалів лікарських засобів (медичних імунобіологічних препаратів</w:t>
      </w:r>
      <w:r w:rsidR="00051C9D">
        <w:rPr>
          <w:rFonts w:ascii="Times New Roman" w:hAnsi="Times New Roman"/>
          <w:sz w:val="28"/>
          <w:szCs w:val="28"/>
          <w:lang w:val="uk-UA"/>
        </w:rPr>
        <w:t>), що подані на державну реєстрацію (перереєстрацію) та внесення змін до реєстраційних матеріалів, проведених Державним підприємством «Державний експертний центр Міністерства охорони здоров’я України», висновків щодо ефективності, безпечності та якості, щодо експертної оцінки співвідношення користь/ризик лікарського засобу, що пропонується до державної реєстрації (перереєстрації), щодо внесення змін до реєстраційних матеріалів та рекомендації його до державної реєстрації (перереєстрації) або внесення змін до реєстраційних матеріалів</w:t>
      </w:r>
      <w:r w:rsidR="00582B50">
        <w:rPr>
          <w:rFonts w:ascii="Times New Roman" w:hAnsi="Times New Roman"/>
          <w:sz w:val="28"/>
          <w:szCs w:val="28"/>
          <w:lang w:val="uk-UA"/>
        </w:rPr>
        <w:t>,</w:t>
      </w:r>
    </w:p>
    <w:p w:rsidR="000C1B57" w:rsidRDefault="000C1B57" w:rsidP="00051C9D">
      <w:pPr>
        <w:pStyle w:val="HTML"/>
        <w:ind w:firstLine="720"/>
        <w:jc w:val="both"/>
        <w:rPr>
          <w:b/>
          <w:bCs/>
          <w:sz w:val="28"/>
          <w:szCs w:val="28"/>
          <w:lang w:val="uk-UA"/>
        </w:rPr>
      </w:pPr>
    </w:p>
    <w:p w:rsidR="00FC73F7" w:rsidRDefault="00FC73F7" w:rsidP="00FC73F7">
      <w:pPr>
        <w:pStyle w:val="31"/>
        <w:ind w:left="0"/>
        <w:rPr>
          <w:b/>
          <w:bCs/>
          <w:sz w:val="28"/>
          <w:szCs w:val="28"/>
          <w:lang w:val="uk-UA"/>
        </w:rPr>
      </w:pPr>
      <w:r w:rsidRPr="00FC73F7">
        <w:rPr>
          <w:b/>
          <w:bCs/>
          <w:sz w:val="28"/>
          <w:szCs w:val="28"/>
          <w:lang w:val="uk-UA"/>
        </w:rPr>
        <w:t>НАКАЗУЮ:</w:t>
      </w:r>
    </w:p>
    <w:p w:rsidR="00B64FF6" w:rsidRPr="0033546D" w:rsidRDefault="00B64FF6" w:rsidP="00FC73F7">
      <w:pPr>
        <w:pStyle w:val="31"/>
        <w:ind w:left="0"/>
        <w:rPr>
          <w:b/>
          <w:bCs/>
          <w:lang w:val="uk-UA"/>
        </w:rPr>
      </w:pPr>
    </w:p>
    <w:p w:rsidR="00CB6908" w:rsidRDefault="00CB6908" w:rsidP="00D33F8D">
      <w:pPr>
        <w:tabs>
          <w:tab w:val="left" w:pos="1080"/>
        </w:tabs>
        <w:ind w:firstLine="720"/>
        <w:jc w:val="both"/>
        <w:rPr>
          <w:sz w:val="28"/>
          <w:szCs w:val="28"/>
          <w:lang w:val="uk-UA"/>
        </w:rPr>
      </w:pPr>
      <w:r>
        <w:rPr>
          <w:sz w:val="28"/>
          <w:szCs w:val="28"/>
          <w:lang w:val="uk-UA"/>
        </w:rPr>
        <w:t xml:space="preserve">1. Зареєструвати та внести до Державного реєстру лікарських засобів України </w:t>
      </w:r>
      <w:r>
        <w:rPr>
          <w:noProof/>
          <w:sz w:val="28"/>
          <w:szCs w:val="28"/>
          <w:lang w:val="uk-UA"/>
        </w:rPr>
        <w:t>лікарські засоби</w:t>
      </w:r>
      <w:r>
        <w:rPr>
          <w:sz w:val="28"/>
          <w:szCs w:val="28"/>
          <w:lang w:val="uk-UA"/>
        </w:rPr>
        <w:t xml:space="preserve"> (медичні імунобіологічні препарати) згідно з додатк</w:t>
      </w:r>
      <w:r w:rsidR="00B428E1">
        <w:rPr>
          <w:sz w:val="28"/>
          <w:szCs w:val="28"/>
          <w:lang w:val="uk-UA"/>
        </w:rPr>
        <w:t>ом</w:t>
      </w:r>
      <w:r>
        <w:rPr>
          <w:sz w:val="28"/>
          <w:szCs w:val="28"/>
          <w:lang w:val="uk-UA"/>
        </w:rPr>
        <w:t xml:space="preserve"> 1.</w:t>
      </w:r>
    </w:p>
    <w:p w:rsidR="00927311" w:rsidRPr="00957C7E" w:rsidRDefault="00927311" w:rsidP="00D33F8D">
      <w:pPr>
        <w:tabs>
          <w:tab w:val="left" w:pos="1080"/>
        </w:tabs>
        <w:ind w:firstLine="720"/>
        <w:jc w:val="both"/>
        <w:rPr>
          <w:sz w:val="28"/>
          <w:szCs w:val="28"/>
          <w:lang w:val="uk-UA"/>
        </w:rPr>
      </w:pPr>
    </w:p>
    <w:p w:rsidR="00927311" w:rsidRDefault="00CB6908" w:rsidP="00D33F8D">
      <w:pPr>
        <w:tabs>
          <w:tab w:val="left" w:pos="1080"/>
        </w:tabs>
        <w:ind w:firstLine="720"/>
        <w:jc w:val="both"/>
        <w:rPr>
          <w:sz w:val="28"/>
          <w:szCs w:val="28"/>
          <w:lang w:val="uk-UA"/>
        </w:rPr>
      </w:pPr>
      <w:r>
        <w:rPr>
          <w:sz w:val="28"/>
          <w:szCs w:val="28"/>
          <w:lang w:val="uk-UA"/>
        </w:rPr>
        <w:t>2</w:t>
      </w:r>
      <w:r w:rsidR="00927311">
        <w:rPr>
          <w:sz w:val="28"/>
          <w:szCs w:val="28"/>
          <w:lang w:val="uk-UA"/>
        </w:rPr>
        <w:t xml:space="preserve">. Перереєструвати та внести до Державного реєстру лікарських засобів України </w:t>
      </w:r>
      <w:r w:rsidR="00927311">
        <w:rPr>
          <w:noProof/>
          <w:sz w:val="28"/>
          <w:szCs w:val="28"/>
          <w:lang w:val="uk-UA"/>
        </w:rPr>
        <w:t>лікарські засоби</w:t>
      </w:r>
      <w:r w:rsidR="00927311">
        <w:rPr>
          <w:sz w:val="28"/>
          <w:szCs w:val="28"/>
          <w:lang w:val="uk-UA"/>
        </w:rPr>
        <w:t xml:space="preserve"> (медичні імунобіологічні препарат</w:t>
      </w:r>
      <w:r w:rsidR="00643EFB">
        <w:rPr>
          <w:sz w:val="28"/>
          <w:szCs w:val="28"/>
          <w:lang w:val="uk-UA"/>
        </w:rPr>
        <w:t>и) згідно з додатк</w:t>
      </w:r>
      <w:r w:rsidR="00F004E2">
        <w:rPr>
          <w:sz w:val="28"/>
          <w:szCs w:val="28"/>
          <w:lang w:val="uk-UA"/>
        </w:rPr>
        <w:t>ом</w:t>
      </w:r>
      <w:r w:rsidR="00643EFB">
        <w:rPr>
          <w:sz w:val="28"/>
          <w:szCs w:val="28"/>
          <w:lang w:val="uk-UA"/>
        </w:rPr>
        <w:t xml:space="preserve"> 2</w:t>
      </w:r>
      <w:r w:rsidR="00927311">
        <w:rPr>
          <w:sz w:val="28"/>
          <w:szCs w:val="28"/>
          <w:lang w:val="uk-UA"/>
        </w:rPr>
        <w:t>.</w:t>
      </w:r>
    </w:p>
    <w:p w:rsidR="00927311" w:rsidRDefault="00927311" w:rsidP="00D33F8D">
      <w:pPr>
        <w:tabs>
          <w:tab w:val="left" w:pos="1080"/>
        </w:tabs>
        <w:ind w:firstLine="720"/>
        <w:jc w:val="both"/>
        <w:rPr>
          <w:sz w:val="16"/>
          <w:szCs w:val="16"/>
          <w:lang w:val="uk-UA"/>
        </w:rPr>
      </w:pPr>
    </w:p>
    <w:p w:rsidR="00FC73F7" w:rsidRDefault="00CB6908" w:rsidP="000C1B57">
      <w:pPr>
        <w:tabs>
          <w:tab w:val="left" w:pos="1080"/>
        </w:tabs>
        <w:ind w:firstLine="720"/>
        <w:jc w:val="both"/>
        <w:rPr>
          <w:sz w:val="28"/>
          <w:szCs w:val="28"/>
          <w:lang w:val="uk-UA"/>
        </w:rPr>
      </w:pPr>
      <w:r>
        <w:rPr>
          <w:sz w:val="28"/>
          <w:szCs w:val="28"/>
          <w:lang w:val="uk-UA"/>
        </w:rPr>
        <w:lastRenderedPageBreak/>
        <w:t>3</w:t>
      </w:r>
      <w:r w:rsidR="00FC73F7" w:rsidRPr="005B59B1">
        <w:rPr>
          <w:sz w:val="28"/>
          <w:szCs w:val="28"/>
          <w:lang w:val="uk-UA"/>
        </w:rPr>
        <w:t xml:space="preserve">. </w:t>
      </w:r>
      <w:r w:rsidR="00FA65F6" w:rsidRPr="005B59B1">
        <w:rPr>
          <w:sz w:val="28"/>
          <w:szCs w:val="28"/>
          <w:lang w:val="uk-UA"/>
        </w:rPr>
        <w:t>Внес</w:t>
      </w:r>
      <w:r w:rsidR="00FA65F6" w:rsidRPr="00422F7F">
        <w:rPr>
          <w:sz w:val="28"/>
          <w:szCs w:val="28"/>
          <w:lang w:val="uk-UA"/>
        </w:rPr>
        <w:t>ти</w:t>
      </w:r>
      <w:r w:rsidR="00FC73F7" w:rsidRPr="00422F7F">
        <w:rPr>
          <w:sz w:val="28"/>
          <w:szCs w:val="28"/>
          <w:lang w:val="uk-UA"/>
        </w:rPr>
        <w:t xml:space="preserve"> зміни до реєстраційних матеріалів та Державного реєстру лікарських засобів України </w:t>
      </w:r>
      <w:r w:rsidR="00FA65F6" w:rsidRPr="00422F7F">
        <w:rPr>
          <w:sz w:val="28"/>
          <w:szCs w:val="28"/>
          <w:lang w:val="uk-UA"/>
        </w:rPr>
        <w:t xml:space="preserve">на </w:t>
      </w:r>
      <w:r w:rsidR="00FC73F7" w:rsidRPr="00422F7F">
        <w:rPr>
          <w:noProof/>
          <w:sz w:val="28"/>
          <w:szCs w:val="28"/>
          <w:lang w:val="uk-UA"/>
        </w:rPr>
        <w:t>лікарські засоби</w:t>
      </w:r>
      <w:r w:rsidR="00FC73F7" w:rsidRPr="00422F7F">
        <w:rPr>
          <w:sz w:val="28"/>
          <w:szCs w:val="28"/>
          <w:lang w:val="uk-UA"/>
        </w:rPr>
        <w:t xml:space="preserve"> (медичні імунобіологічні препарати) згідно з додатк</w:t>
      </w:r>
      <w:r w:rsidR="00D35E68">
        <w:rPr>
          <w:sz w:val="28"/>
          <w:szCs w:val="28"/>
          <w:lang w:val="uk-UA"/>
        </w:rPr>
        <w:t>ом</w:t>
      </w:r>
      <w:r w:rsidR="00FC73F7" w:rsidRPr="00422F7F">
        <w:rPr>
          <w:sz w:val="28"/>
          <w:szCs w:val="28"/>
          <w:lang w:val="uk-UA"/>
        </w:rPr>
        <w:t xml:space="preserve"> </w:t>
      </w:r>
      <w:r w:rsidR="00643EFB">
        <w:rPr>
          <w:sz w:val="28"/>
          <w:szCs w:val="28"/>
          <w:lang w:val="uk-UA"/>
        </w:rPr>
        <w:t>3</w:t>
      </w:r>
      <w:r w:rsidR="00FC73F7" w:rsidRPr="00422F7F">
        <w:rPr>
          <w:sz w:val="28"/>
          <w:szCs w:val="28"/>
          <w:lang w:val="uk-UA"/>
        </w:rPr>
        <w:t>.</w:t>
      </w:r>
    </w:p>
    <w:p w:rsidR="000D32CE" w:rsidRDefault="000D32CE" w:rsidP="000C1B57">
      <w:pPr>
        <w:tabs>
          <w:tab w:val="left" w:pos="1080"/>
        </w:tabs>
        <w:ind w:firstLine="720"/>
        <w:jc w:val="both"/>
        <w:rPr>
          <w:sz w:val="28"/>
          <w:szCs w:val="28"/>
          <w:lang w:val="uk-UA"/>
        </w:rPr>
      </w:pPr>
    </w:p>
    <w:p w:rsidR="00BC5599" w:rsidRPr="00BE64DF" w:rsidRDefault="00F417D5" w:rsidP="00BC5599">
      <w:pPr>
        <w:tabs>
          <w:tab w:val="left" w:pos="720"/>
          <w:tab w:val="left" w:pos="993"/>
        </w:tabs>
        <w:ind w:firstLine="720"/>
        <w:jc w:val="both"/>
        <w:rPr>
          <w:sz w:val="28"/>
          <w:szCs w:val="28"/>
          <w:lang w:val="uk-UA"/>
        </w:rPr>
      </w:pPr>
      <w:r>
        <w:rPr>
          <w:sz w:val="28"/>
          <w:szCs w:val="28"/>
          <w:lang w:val="uk-UA"/>
        </w:rPr>
        <w:t>4</w:t>
      </w:r>
      <w:r w:rsidR="00BC5599">
        <w:rPr>
          <w:sz w:val="28"/>
          <w:szCs w:val="28"/>
          <w:lang w:val="uk-UA"/>
        </w:rPr>
        <w:t>. Фармацевтичному управлінню (</w:t>
      </w:r>
      <w:r w:rsidR="0050149D">
        <w:rPr>
          <w:sz w:val="28"/>
          <w:szCs w:val="28"/>
          <w:lang w:val="uk-UA"/>
        </w:rPr>
        <w:t>Тарасу Лясковському</w:t>
      </w:r>
      <w:r w:rsidR="00BC5599">
        <w:rPr>
          <w:sz w:val="28"/>
          <w:szCs w:val="28"/>
          <w:lang w:val="uk-UA"/>
        </w:rPr>
        <w:t>) забезпечити оприлюднення цього наказу на офіційному вебсайті Міністерства охорони здоров’я України.</w:t>
      </w:r>
    </w:p>
    <w:p w:rsidR="003E30C2" w:rsidRDefault="003E30C2" w:rsidP="000C1B57">
      <w:pPr>
        <w:tabs>
          <w:tab w:val="left" w:pos="1080"/>
        </w:tabs>
        <w:ind w:firstLine="720"/>
        <w:jc w:val="both"/>
        <w:rPr>
          <w:sz w:val="28"/>
          <w:szCs w:val="28"/>
          <w:lang w:val="uk-UA"/>
        </w:rPr>
      </w:pPr>
    </w:p>
    <w:p w:rsidR="000D32CE" w:rsidRPr="00E37B30" w:rsidRDefault="00F417D5" w:rsidP="000D32CE">
      <w:pPr>
        <w:tabs>
          <w:tab w:val="left" w:pos="720"/>
          <w:tab w:val="left" w:pos="1080"/>
        </w:tabs>
        <w:ind w:firstLine="720"/>
        <w:jc w:val="both"/>
        <w:rPr>
          <w:sz w:val="28"/>
          <w:szCs w:val="28"/>
          <w:lang w:val="uk-UA"/>
        </w:rPr>
      </w:pPr>
      <w:r>
        <w:rPr>
          <w:sz w:val="28"/>
          <w:szCs w:val="28"/>
          <w:lang w:val="uk-UA"/>
        </w:rPr>
        <w:t>5</w:t>
      </w:r>
      <w:r w:rsidR="0050149D">
        <w:rPr>
          <w:sz w:val="28"/>
          <w:szCs w:val="28"/>
          <w:lang w:val="uk-UA"/>
        </w:rPr>
        <w:t xml:space="preserve">. </w:t>
      </w:r>
      <w:r w:rsidR="000D32CE" w:rsidRPr="005418EE">
        <w:rPr>
          <w:sz w:val="28"/>
          <w:szCs w:val="28"/>
          <w:lang w:val="uk-UA"/>
        </w:rPr>
        <w:t xml:space="preserve">Контроль за виконанням цього наказу </w:t>
      </w:r>
      <w:r w:rsidR="0050149D">
        <w:rPr>
          <w:sz w:val="28"/>
          <w:szCs w:val="28"/>
          <w:lang w:val="uk-UA"/>
        </w:rPr>
        <w:t>покласти на першого заступника Міністра Сергія Дуброва</w:t>
      </w:r>
      <w:r w:rsidR="00BC5599">
        <w:rPr>
          <w:sz w:val="28"/>
          <w:szCs w:val="28"/>
          <w:lang w:val="uk-UA"/>
        </w:rPr>
        <w:t>.</w:t>
      </w:r>
    </w:p>
    <w:p w:rsidR="000D32CE" w:rsidRDefault="000D32CE" w:rsidP="000D32CE">
      <w:pPr>
        <w:pStyle w:val="31"/>
        <w:spacing w:after="0"/>
        <w:rPr>
          <w:sz w:val="28"/>
          <w:szCs w:val="28"/>
          <w:lang w:val="uk-UA"/>
        </w:rPr>
      </w:pPr>
    </w:p>
    <w:p w:rsidR="000D32CE" w:rsidRDefault="000D32CE" w:rsidP="000D32CE">
      <w:pPr>
        <w:pStyle w:val="31"/>
        <w:spacing w:after="0"/>
        <w:rPr>
          <w:sz w:val="28"/>
          <w:szCs w:val="28"/>
          <w:lang w:val="uk-UA"/>
        </w:rPr>
      </w:pPr>
    </w:p>
    <w:p w:rsidR="000D32CE" w:rsidRDefault="000D32CE" w:rsidP="000D32CE">
      <w:pPr>
        <w:pStyle w:val="31"/>
        <w:spacing w:after="0"/>
        <w:rPr>
          <w:sz w:val="28"/>
          <w:szCs w:val="28"/>
          <w:lang w:val="uk-UA"/>
        </w:rPr>
      </w:pPr>
    </w:p>
    <w:p w:rsidR="000D32CE" w:rsidRDefault="000D32CE" w:rsidP="000D32CE">
      <w:pPr>
        <w:rPr>
          <w:b/>
          <w:sz w:val="28"/>
          <w:szCs w:val="28"/>
          <w:lang w:val="uk-UA"/>
        </w:rPr>
      </w:pPr>
      <w:r w:rsidRPr="00991514">
        <w:rPr>
          <w:b/>
          <w:sz w:val="28"/>
          <w:szCs w:val="28"/>
          <w:lang w:val="uk-UA"/>
        </w:rPr>
        <w:t>Міністр</w:t>
      </w:r>
      <w:r w:rsidR="00534A48">
        <w:rPr>
          <w:b/>
          <w:sz w:val="28"/>
          <w:szCs w:val="28"/>
          <w:lang w:val="uk-UA"/>
        </w:rPr>
        <w:t xml:space="preserve">                                                  </w:t>
      </w:r>
      <w:r w:rsidR="0050149D">
        <w:rPr>
          <w:b/>
          <w:sz w:val="28"/>
          <w:szCs w:val="28"/>
          <w:lang w:val="uk-UA"/>
        </w:rPr>
        <w:t xml:space="preserve">                                     </w:t>
      </w:r>
      <w:r w:rsidR="00534A48">
        <w:rPr>
          <w:b/>
          <w:sz w:val="28"/>
          <w:szCs w:val="28"/>
          <w:lang w:val="uk-UA"/>
        </w:rPr>
        <w:t xml:space="preserve">    </w:t>
      </w:r>
      <w:r w:rsidR="0050149D">
        <w:rPr>
          <w:b/>
          <w:sz w:val="28"/>
          <w:szCs w:val="28"/>
          <w:lang w:val="uk-UA"/>
        </w:rPr>
        <w:t>Віктор ЛЯШКО</w:t>
      </w:r>
      <w:r w:rsidR="00BA0BCD">
        <w:rPr>
          <w:b/>
          <w:sz w:val="28"/>
          <w:szCs w:val="28"/>
          <w:lang w:val="uk-UA"/>
        </w:rPr>
        <w:t xml:space="preserve">                                       </w:t>
      </w:r>
      <w:r w:rsidR="00E36438">
        <w:rPr>
          <w:b/>
          <w:sz w:val="28"/>
          <w:szCs w:val="28"/>
          <w:lang w:val="uk-UA"/>
        </w:rPr>
        <w:t xml:space="preserve">                                                  </w:t>
      </w:r>
      <w:r w:rsidR="00BA0BCD">
        <w:rPr>
          <w:b/>
          <w:sz w:val="28"/>
          <w:szCs w:val="28"/>
          <w:lang w:val="uk-UA"/>
        </w:rPr>
        <w:t xml:space="preserve">  </w:t>
      </w:r>
    </w:p>
    <w:p w:rsidR="00D74462" w:rsidRPr="008B5689" w:rsidRDefault="00E36438" w:rsidP="006D0A8F">
      <w:pPr>
        <w:rPr>
          <w:b/>
          <w:sz w:val="28"/>
          <w:szCs w:val="28"/>
          <w:lang w:val="uk-UA"/>
        </w:rPr>
      </w:pPr>
      <w:r>
        <w:rPr>
          <w:b/>
          <w:sz w:val="28"/>
          <w:szCs w:val="28"/>
          <w:lang w:val="uk-UA"/>
        </w:rPr>
        <w:t xml:space="preserve">  </w:t>
      </w:r>
    </w:p>
    <w:p w:rsidR="00BC4106" w:rsidRPr="00422F7F" w:rsidRDefault="00BC4106" w:rsidP="00BC4106">
      <w:pPr>
        <w:pStyle w:val="31"/>
        <w:spacing w:after="0"/>
        <w:ind w:left="0"/>
        <w:rPr>
          <w:b/>
          <w:sz w:val="28"/>
          <w:szCs w:val="28"/>
          <w:lang w:val="uk-UA"/>
        </w:rPr>
      </w:pPr>
    </w:p>
    <w:p w:rsidR="00263C9A" w:rsidRDefault="00263C9A" w:rsidP="00FC73F7">
      <w:pPr>
        <w:pStyle w:val="31"/>
        <w:spacing w:after="0"/>
        <w:ind w:left="0"/>
        <w:rPr>
          <w:b/>
          <w:sz w:val="28"/>
          <w:szCs w:val="28"/>
          <w:lang w:val="uk-UA"/>
        </w:rPr>
        <w:sectPr w:rsidR="00263C9A" w:rsidSect="00274F8B">
          <w:headerReference w:type="even" r:id="rId9"/>
          <w:headerReference w:type="default" r:id="rId10"/>
          <w:footerReference w:type="even" r:id="rId11"/>
          <w:footerReference w:type="default" r:id="rId12"/>
          <w:pgSz w:w="11906" w:h="16838"/>
          <w:pgMar w:top="899" w:right="567" w:bottom="1134" w:left="1701" w:header="709" w:footer="709" w:gutter="0"/>
          <w:cols w:space="708"/>
          <w:titlePg/>
          <w:docGrid w:linePitch="360"/>
        </w:sectPr>
      </w:pPr>
    </w:p>
    <w:p w:rsidR="00263C9A" w:rsidRPr="00CE433C" w:rsidRDefault="00263C9A" w:rsidP="00263C9A">
      <w:pPr>
        <w:rPr>
          <w:rFonts w:ascii="Arial" w:hAnsi="Arial" w:cs="Arial"/>
        </w:rPr>
      </w:pPr>
    </w:p>
    <w:tbl>
      <w:tblPr>
        <w:tblW w:w="3825" w:type="dxa"/>
        <w:tblInd w:w="11448" w:type="dxa"/>
        <w:tblLayout w:type="fixed"/>
        <w:tblLook w:val="04A0" w:firstRow="1" w:lastRow="0" w:firstColumn="1" w:lastColumn="0" w:noHBand="0" w:noVBand="1"/>
      </w:tblPr>
      <w:tblGrid>
        <w:gridCol w:w="3825"/>
      </w:tblGrid>
      <w:tr w:rsidR="00263C9A" w:rsidRPr="00CE433C" w:rsidTr="004321E0">
        <w:tc>
          <w:tcPr>
            <w:tcW w:w="3825" w:type="dxa"/>
            <w:hideMark/>
          </w:tcPr>
          <w:p w:rsidR="00263C9A" w:rsidRPr="001B4B41" w:rsidRDefault="00263C9A" w:rsidP="00CF2C09">
            <w:pPr>
              <w:pStyle w:val="4"/>
              <w:tabs>
                <w:tab w:val="left" w:pos="12600"/>
              </w:tabs>
              <w:spacing w:before="0" w:after="0"/>
              <w:rPr>
                <w:sz w:val="18"/>
                <w:szCs w:val="18"/>
              </w:rPr>
            </w:pPr>
            <w:r w:rsidRPr="001B4B41">
              <w:rPr>
                <w:sz w:val="18"/>
                <w:szCs w:val="18"/>
              </w:rPr>
              <w:t>Додаток 1</w:t>
            </w:r>
          </w:p>
          <w:p w:rsidR="00263C9A" w:rsidRPr="001B4B41" w:rsidRDefault="00263C9A" w:rsidP="00CF2C09">
            <w:pPr>
              <w:pStyle w:val="4"/>
              <w:tabs>
                <w:tab w:val="left" w:pos="12600"/>
              </w:tabs>
              <w:spacing w:before="0" w:after="0"/>
              <w:rPr>
                <w:sz w:val="18"/>
                <w:szCs w:val="18"/>
              </w:rPr>
            </w:pPr>
            <w:r w:rsidRPr="001B4B41">
              <w:rPr>
                <w:sz w:val="18"/>
                <w:szCs w:val="18"/>
              </w:rPr>
              <w:t>до наказу Міністерства охорони</w:t>
            </w:r>
          </w:p>
          <w:p w:rsidR="00263C9A" w:rsidRPr="001B4B41" w:rsidRDefault="00263C9A" w:rsidP="00CF2C09">
            <w:pPr>
              <w:pStyle w:val="4"/>
              <w:tabs>
                <w:tab w:val="left" w:pos="12600"/>
              </w:tabs>
              <w:spacing w:before="0" w:after="0"/>
              <w:rPr>
                <w:sz w:val="18"/>
                <w:szCs w:val="18"/>
              </w:rPr>
            </w:pPr>
            <w:r w:rsidRPr="001B4B41">
              <w:rPr>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263C9A" w:rsidRPr="00CE433C" w:rsidRDefault="00263C9A" w:rsidP="00CF2C09">
            <w:pPr>
              <w:pStyle w:val="4"/>
              <w:tabs>
                <w:tab w:val="left" w:pos="12600"/>
              </w:tabs>
              <w:spacing w:before="0" w:after="0"/>
              <w:rPr>
                <w:rFonts w:cs="Arial"/>
                <w:sz w:val="18"/>
                <w:szCs w:val="18"/>
              </w:rPr>
            </w:pPr>
            <w:r w:rsidRPr="001B4B41">
              <w:rPr>
                <w:bCs w:val="0"/>
                <w:iCs/>
                <w:sz w:val="18"/>
                <w:szCs w:val="18"/>
                <w:u w:val="single"/>
              </w:rPr>
              <w:t xml:space="preserve">від </w:t>
            </w:r>
            <w:r>
              <w:rPr>
                <w:bCs w:val="0"/>
                <w:iCs/>
                <w:sz w:val="18"/>
                <w:szCs w:val="18"/>
                <w:u w:val="single"/>
              </w:rPr>
              <w:t>03 серпня 2023 року</w:t>
            </w:r>
            <w:r w:rsidRPr="001B4B41">
              <w:rPr>
                <w:bCs w:val="0"/>
                <w:iCs/>
                <w:sz w:val="18"/>
                <w:szCs w:val="18"/>
                <w:u w:val="single"/>
              </w:rPr>
              <w:t xml:space="preserve"> №</w:t>
            </w:r>
            <w:r>
              <w:rPr>
                <w:bCs w:val="0"/>
                <w:iCs/>
                <w:sz w:val="18"/>
                <w:szCs w:val="18"/>
                <w:u w:val="single"/>
              </w:rPr>
              <w:t xml:space="preserve"> 1397</w:t>
            </w:r>
          </w:p>
        </w:tc>
      </w:tr>
    </w:tbl>
    <w:p w:rsidR="00263C9A" w:rsidRPr="00CE433C" w:rsidRDefault="00263C9A" w:rsidP="00263C9A">
      <w:pPr>
        <w:tabs>
          <w:tab w:val="left" w:pos="12600"/>
        </w:tabs>
        <w:jc w:val="center"/>
        <w:rPr>
          <w:rFonts w:ascii="Arial" w:hAnsi="Arial" w:cs="Arial"/>
          <w:b/>
          <w:sz w:val="18"/>
          <w:szCs w:val="18"/>
          <w:lang w:val="en-US"/>
        </w:rPr>
      </w:pPr>
    </w:p>
    <w:tbl>
      <w:tblPr>
        <w:tblW w:w="4253" w:type="dxa"/>
        <w:tblInd w:w="11448" w:type="dxa"/>
        <w:tblLayout w:type="fixed"/>
        <w:tblLook w:val="04A0" w:firstRow="1" w:lastRow="0" w:firstColumn="1" w:lastColumn="0" w:noHBand="0" w:noVBand="1"/>
      </w:tblPr>
      <w:tblGrid>
        <w:gridCol w:w="4253"/>
      </w:tblGrid>
      <w:tr w:rsidR="00263C9A" w:rsidRPr="00CE433C" w:rsidTr="004321E0">
        <w:tc>
          <w:tcPr>
            <w:tcW w:w="4253" w:type="dxa"/>
            <w:hideMark/>
          </w:tcPr>
          <w:p w:rsidR="00263C9A" w:rsidRPr="00CE433C" w:rsidRDefault="00263C9A" w:rsidP="004321E0">
            <w:pPr>
              <w:pStyle w:val="4"/>
              <w:tabs>
                <w:tab w:val="left" w:pos="12600"/>
              </w:tabs>
              <w:rPr>
                <w:rFonts w:cs="Arial"/>
                <w:sz w:val="18"/>
                <w:szCs w:val="18"/>
              </w:rPr>
            </w:pPr>
          </w:p>
        </w:tc>
      </w:tr>
      <w:tr w:rsidR="00263C9A" w:rsidRPr="00CE433C" w:rsidTr="004321E0">
        <w:tc>
          <w:tcPr>
            <w:tcW w:w="4253" w:type="dxa"/>
            <w:hideMark/>
          </w:tcPr>
          <w:p w:rsidR="00263C9A" w:rsidRPr="00CE433C" w:rsidRDefault="00263C9A" w:rsidP="004321E0">
            <w:pPr>
              <w:pStyle w:val="4"/>
              <w:tabs>
                <w:tab w:val="left" w:pos="12600"/>
              </w:tabs>
              <w:rPr>
                <w:rFonts w:cs="Arial"/>
                <w:sz w:val="18"/>
                <w:szCs w:val="18"/>
              </w:rPr>
            </w:pPr>
          </w:p>
        </w:tc>
      </w:tr>
    </w:tbl>
    <w:p w:rsidR="00263C9A" w:rsidRPr="00CE433C" w:rsidRDefault="00263C9A" w:rsidP="00263C9A">
      <w:pPr>
        <w:tabs>
          <w:tab w:val="left" w:pos="12600"/>
        </w:tabs>
        <w:jc w:val="center"/>
        <w:rPr>
          <w:rFonts w:ascii="Arial" w:hAnsi="Arial" w:cs="Arial"/>
          <w:b/>
          <w:sz w:val="18"/>
          <w:szCs w:val="18"/>
          <w:lang w:val="en-US"/>
        </w:rPr>
      </w:pPr>
    </w:p>
    <w:p w:rsidR="00263C9A" w:rsidRPr="00574516" w:rsidRDefault="00263C9A" w:rsidP="00263C9A">
      <w:pPr>
        <w:keepNext/>
        <w:tabs>
          <w:tab w:val="left" w:pos="12600"/>
        </w:tabs>
        <w:jc w:val="center"/>
        <w:outlineLvl w:val="1"/>
        <w:rPr>
          <w:b/>
          <w:sz w:val="28"/>
          <w:szCs w:val="28"/>
        </w:rPr>
      </w:pPr>
      <w:r w:rsidRPr="00574516">
        <w:rPr>
          <w:b/>
          <w:caps/>
          <w:sz w:val="28"/>
          <w:szCs w:val="28"/>
        </w:rPr>
        <w:t>ПЕРЕЛІК</w:t>
      </w:r>
    </w:p>
    <w:p w:rsidR="00263C9A" w:rsidRDefault="00263C9A" w:rsidP="00263C9A">
      <w:pPr>
        <w:keepNext/>
        <w:jc w:val="center"/>
        <w:outlineLvl w:val="3"/>
        <w:rPr>
          <w:b/>
          <w:caps/>
          <w:sz w:val="28"/>
          <w:szCs w:val="28"/>
        </w:rPr>
      </w:pPr>
      <w:r w:rsidRPr="00574516">
        <w:rPr>
          <w:b/>
          <w:caps/>
          <w:sz w:val="28"/>
          <w:szCs w:val="28"/>
        </w:rPr>
        <w:t>ЗАРЕЄСТРОВАНИХ ЛІКАРСЬКИХ ЗАСОБІВ (МЕДИЧНИХ ІМУНОБІОЛОГІЧНИХ ПРЕПАРАТІВ), ЯКІ ВНОСЯТЬСЯ ДО ДЕРЖАВНОГО РЕЄСТРУ ЛІКАРСЬКИХ ЗАСОБІВ УКРАЇНИ</w:t>
      </w:r>
    </w:p>
    <w:p w:rsidR="00263C9A" w:rsidRPr="00CE433C" w:rsidRDefault="00263C9A" w:rsidP="00263C9A">
      <w:pPr>
        <w:keepNext/>
        <w:jc w:val="center"/>
        <w:outlineLvl w:val="3"/>
        <w:rPr>
          <w:rFonts w:ascii="Arial" w:hAnsi="Arial" w:cs="Arial"/>
          <w:b/>
          <w:caps/>
          <w:sz w:val="26"/>
          <w:szCs w:val="26"/>
        </w:rPr>
      </w:pPr>
    </w:p>
    <w:tbl>
      <w:tblPr>
        <w:tblW w:w="15168"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2126"/>
        <w:gridCol w:w="2127"/>
        <w:gridCol w:w="1275"/>
        <w:gridCol w:w="1276"/>
        <w:gridCol w:w="1559"/>
        <w:gridCol w:w="1276"/>
        <w:gridCol w:w="1418"/>
        <w:gridCol w:w="992"/>
        <w:gridCol w:w="992"/>
        <w:gridCol w:w="1559"/>
      </w:tblGrid>
      <w:tr w:rsidR="00263C9A" w:rsidRPr="00CE433C" w:rsidTr="004321E0">
        <w:trPr>
          <w:tblHeader/>
        </w:trPr>
        <w:tc>
          <w:tcPr>
            <w:tcW w:w="568" w:type="dxa"/>
            <w:tcBorders>
              <w:top w:val="single" w:sz="4" w:space="0" w:color="000000"/>
            </w:tcBorders>
            <w:shd w:val="clear" w:color="auto" w:fill="D9D9D9"/>
            <w:hideMark/>
          </w:tcPr>
          <w:p w:rsidR="00263C9A" w:rsidRPr="00CE433C" w:rsidRDefault="00263C9A" w:rsidP="004321E0">
            <w:pPr>
              <w:tabs>
                <w:tab w:val="left" w:pos="12600"/>
              </w:tabs>
              <w:jc w:val="center"/>
              <w:rPr>
                <w:rFonts w:ascii="Arial" w:hAnsi="Arial" w:cs="Arial"/>
                <w:b/>
                <w:i/>
                <w:sz w:val="16"/>
                <w:szCs w:val="16"/>
              </w:rPr>
            </w:pPr>
          </w:p>
          <w:p w:rsidR="00263C9A" w:rsidRPr="00CE433C" w:rsidRDefault="00263C9A" w:rsidP="004321E0">
            <w:pPr>
              <w:tabs>
                <w:tab w:val="left" w:pos="12600"/>
              </w:tabs>
              <w:jc w:val="center"/>
              <w:rPr>
                <w:rFonts w:ascii="Arial" w:hAnsi="Arial" w:cs="Arial"/>
                <w:b/>
                <w:i/>
                <w:sz w:val="16"/>
                <w:szCs w:val="16"/>
              </w:rPr>
            </w:pPr>
            <w:r w:rsidRPr="00CE433C">
              <w:rPr>
                <w:rFonts w:ascii="Arial" w:hAnsi="Arial" w:cs="Arial"/>
                <w:b/>
                <w:i/>
                <w:sz w:val="16"/>
                <w:szCs w:val="16"/>
              </w:rPr>
              <w:t>№ п/п</w:t>
            </w:r>
          </w:p>
        </w:tc>
        <w:tc>
          <w:tcPr>
            <w:tcW w:w="2126" w:type="dxa"/>
            <w:tcBorders>
              <w:top w:val="single" w:sz="4" w:space="0" w:color="000000"/>
            </w:tcBorders>
            <w:shd w:val="clear" w:color="auto" w:fill="D9D9D9"/>
          </w:tcPr>
          <w:p w:rsidR="00263C9A" w:rsidRPr="00CE433C" w:rsidRDefault="00263C9A" w:rsidP="004321E0">
            <w:pPr>
              <w:tabs>
                <w:tab w:val="left" w:pos="12600"/>
              </w:tabs>
              <w:jc w:val="center"/>
              <w:rPr>
                <w:rFonts w:ascii="Arial" w:hAnsi="Arial" w:cs="Arial"/>
                <w:b/>
                <w:i/>
                <w:sz w:val="16"/>
                <w:szCs w:val="16"/>
              </w:rPr>
            </w:pPr>
            <w:r w:rsidRPr="00CE433C">
              <w:rPr>
                <w:rFonts w:ascii="Arial" w:hAnsi="Arial" w:cs="Arial"/>
                <w:b/>
                <w:i/>
                <w:sz w:val="16"/>
                <w:szCs w:val="16"/>
              </w:rPr>
              <w:t>Назва лікарського засобу</w:t>
            </w:r>
          </w:p>
        </w:tc>
        <w:tc>
          <w:tcPr>
            <w:tcW w:w="2127" w:type="dxa"/>
            <w:tcBorders>
              <w:top w:val="single" w:sz="4" w:space="0" w:color="000000"/>
            </w:tcBorders>
            <w:shd w:val="clear" w:color="auto" w:fill="D9D9D9"/>
          </w:tcPr>
          <w:p w:rsidR="00263C9A" w:rsidRPr="00CE433C" w:rsidRDefault="00263C9A" w:rsidP="004321E0">
            <w:pPr>
              <w:tabs>
                <w:tab w:val="left" w:pos="12600"/>
              </w:tabs>
              <w:jc w:val="center"/>
              <w:rPr>
                <w:rFonts w:ascii="Arial" w:hAnsi="Arial" w:cs="Arial"/>
                <w:b/>
                <w:i/>
                <w:sz w:val="16"/>
                <w:szCs w:val="16"/>
              </w:rPr>
            </w:pPr>
            <w:r w:rsidRPr="00CE433C">
              <w:rPr>
                <w:rFonts w:ascii="Arial" w:hAnsi="Arial" w:cs="Arial"/>
                <w:b/>
                <w:i/>
                <w:sz w:val="16"/>
                <w:szCs w:val="16"/>
              </w:rPr>
              <w:t>Форма випуску (лікарська форма, упаковка)</w:t>
            </w:r>
          </w:p>
        </w:tc>
        <w:tc>
          <w:tcPr>
            <w:tcW w:w="1275" w:type="dxa"/>
            <w:tcBorders>
              <w:top w:val="single" w:sz="4" w:space="0" w:color="000000"/>
            </w:tcBorders>
            <w:shd w:val="clear" w:color="auto" w:fill="D9D9D9"/>
          </w:tcPr>
          <w:p w:rsidR="00263C9A" w:rsidRPr="00CE433C" w:rsidRDefault="00263C9A" w:rsidP="004321E0">
            <w:pPr>
              <w:tabs>
                <w:tab w:val="left" w:pos="12600"/>
              </w:tabs>
              <w:jc w:val="center"/>
              <w:rPr>
                <w:rFonts w:ascii="Arial" w:hAnsi="Arial" w:cs="Arial"/>
                <w:b/>
                <w:i/>
                <w:sz w:val="16"/>
                <w:szCs w:val="16"/>
              </w:rPr>
            </w:pPr>
            <w:r w:rsidRPr="00CE433C">
              <w:rPr>
                <w:rFonts w:ascii="Arial" w:hAnsi="Arial" w:cs="Arial"/>
                <w:b/>
                <w:i/>
                <w:sz w:val="16"/>
                <w:szCs w:val="16"/>
              </w:rPr>
              <w:t>Заявник</w:t>
            </w:r>
          </w:p>
        </w:tc>
        <w:tc>
          <w:tcPr>
            <w:tcW w:w="1276" w:type="dxa"/>
            <w:tcBorders>
              <w:top w:val="single" w:sz="4" w:space="0" w:color="000000"/>
            </w:tcBorders>
            <w:shd w:val="clear" w:color="auto" w:fill="D9D9D9"/>
          </w:tcPr>
          <w:p w:rsidR="00263C9A" w:rsidRPr="00CE433C" w:rsidRDefault="00263C9A" w:rsidP="004321E0">
            <w:pPr>
              <w:tabs>
                <w:tab w:val="left" w:pos="12600"/>
              </w:tabs>
              <w:jc w:val="center"/>
              <w:rPr>
                <w:rFonts w:ascii="Arial" w:hAnsi="Arial" w:cs="Arial"/>
                <w:b/>
                <w:i/>
                <w:sz w:val="16"/>
                <w:szCs w:val="16"/>
              </w:rPr>
            </w:pPr>
            <w:r w:rsidRPr="00CE433C">
              <w:rPr>
                <w:rFonts w:ascii="Arial" w:hAnsi="Arial" w:cs="Arial"/>
                <w:b/>
                <w:i/>
                <w:sz w:val="16"/>
                <w:szCs w:val="16"/>
              </w:rPr>
              <w:t>Країна заявника</w:t>
            </w:r>
          </w:p>
        </w:tc>
        <w:tc>
          <w:tcPr>
            <w:tcW w:w="1559" w:type="dxa"/>
            <w:tcBorders>
              <w:top w:val="single" w:sz="4" w:space="0" w:color="000000"/>
            </w:tcBorders>
            <w:shd w:val="clear" w:color="auto" w:fill="D9D9D9"/>
          </w:tcPr>
          <w:p w:rsidR="00263C9A" w:rsidRPr="00CE433C" w:rsidRDefault="00263C9A" w:rsidP="004321E0">
            <w:pPr>
              <w:tabs>
                <w:tab w:val="left" w:pos="12600"/>
              </w:tabs>
              <w:jc w:val="center"/>
              <w:rPr>
                <w:rFonts w:ascii="Arial" w:hAnsi="Arial" w:cs="Arial"/>
                <w:b/>
                <w:i/>
                <w:sz w:val="16"/>
                <w:szCs w:val="16"/>
              </w:rPr>
            </w:pPr>
            <w:r w:rsidRPr="00CE433C">
              <w:rPr>
                <w:rFonts w:ascii="Arial" w:hAnsi="Arial" w:cs="Arial"/>
                <w:b/>
                <w:i/>
                <w:sz w:val="16"/>
                <w:szCs w:val="16"/>
              </w:rPr>
              <w:t>Виробник</w:t>
            </w:r>
          </w:p>
        </w:tc>
        <w:tc>
          <w:tcPr>
            <w:tcW w:w="1276" w:type="dxa"/>
            <w:tcBorders>
              <w:top w:val="single" w:sz="4" w:space="0" w:color="000000"/>
            </w:tcBorders>
            <w:shd w:val="clear" w:color="auto" w:fill="D9D9D9"/>
          </w:tcPr>
          <w:p w:rsidR="00263C9A" w:rsidRPr="00CE433C" w:rsidRDefault="00263C9A" w:rsidP="004321E0">
            <w:pPr>
              <w:tabs>
                <w:tab w:val="left" w:pos="12600"/>
              </w:tabs>
              <w:jc w:val="center"/>
              <w:rPr>
                <w:rFonts w:ascii="Arial" w:hAnsi="Arial" w:cs="Arial"/>
                <w:b/>
                <w:i/>
                <w:sz w:val="16"/>
                <w:szCs w:val="16"/>
              </w:rPr>
            </w:pPr>
            <w:r w:rsidRPr="00CE433C">
              <w:rPr>
                <w:rFonts w:ascii="Arial" w:hAnsi="Arial" w:cs="Arial"/>
                <w:b/>
                <w:i/>
                <w:sz w:val="16"/>
                <w:szCs w:val="16"/>
              </w:rPr>
              <w:t>Країна виробника</w:t>
            </w:r>
          </w:p>
        </w:tc>
        <w:tc>
          <w:tcPr>
            <w:tcW w:w="1418" w:type="dxa"/>
            <w:tcBorders>
              <w:top w:val="single" w:sz="4" w:space="0" w:color="000000"/>
            </w:tcBorders>
            <w:shd w:val="clear" w:color="auto" w:fill="D9D9D9"/>
          </w:tcPr>
          <w:p w:rsidR="00263C9A" w:rsidRPr="00CE433C" w:rsidRDefault="00263C9A" w:rsidP="004321E0">
            <w:pPr>
              <w:tabs>
                <w:tab w:val="left" w:pos="12600"/>
              </w:tabs>
              <w:jc w:val="center"/>
              <w:rPr>
                <w:rFonts w:ascii="Arial" w:hAnsi="Arial" w:cs="Arial"/>
                <w:b/>
                <w:i/>
                <w:sz w:val="16"/>
                <w:szCs w:val="16"/>
              </w:rPr>
            </w:pPr>
            <w:r w:rsidRPr="00CE433C">
              <w:rPr>
                <w:rFonts w:ascii="Arial" w:hAnsi="Arial" w:cs="Arial"/>
                <w:b/>
                <w:i/>
                <w:sz w:val="16"/>
                <w:szCs w:val="16"/>
              </w:rPr>
              <w:t>Реєстраційна процедура</w:t>
            </w:r>
          </w:p>
        </w:tc>
        <w:tc>
          <w:tcPr>
            <w:tcW w:w="992" w:type="dxa"/>
            <w:tcBorders>
              <w:top w:val="single" w:sz="4" w:space="0" w:color="000000"/>
            </w:tcBorders>
            <w:shd w:val="clear" w:color="auto" w:fill="D9D9D9"/>
          </w:tcPr>
          <w:p w:rsidR="00263C9A" w:rsidRPr="00CE433C" w:rsidRDefault="00263C9A" w:rsidP="004321E0">
            <w:pPr>
              <w:tabs>
                <w:tab w:val="left" w:pos="12600"/>
              </w:tabs>
              <w:jc w:val="center"/>
              <w:rPr>
                <w:rFonts w:ascii="Arial" w:hAnsi="Arial" w:cs="Arial"/>
                <w:b/>
                <w:i/>
                <w:sz w:val="16"/>
                <w:szCs w:val="16"/>
              </w:rPr>
            </w:pPr>
            <w:r w:rsidRPr="00CE433C">
              <w:rPr>
                <w:rFonts w:ascii="Arial" w:hAnsi="Arial" w:cs="Arial"/>
                <w:b/>
                <w:i/>
                <w:sz w:val="16"/>
                <w:szCs w:val="16"/>
              </w:rPr>
              <w:t>Умови відпуску</w:t>
            </w:r>
          </w:p>
        </w:tc>
        <w:tc>
          <w:tcPr>
            <w:tcW w:w="992" w:type="dxa"/>
            <w:tcBorders>
              <w:top w:val="single" w:sz="4" w:space="0" w:color="000000"/>
            </w:tcBorders>
            <w:shd w:val="clear" w:color="auto" w:fill="D9D9D9"/>
          </w:tcPr>
          <w:p w:rsidR="00263C9A" w:rsidRPr="00CE433C" w:rsidRDefault="00263C9A" w:rsidP="004321E0">
            <w:pPr>
              <w:tabs>
                <w:tab w:val="left" w:pos="12600"/>
              </w:tabs>
              <w:jc w:val="center"/>
              <w:rPr>
                <w:rFonts w:ascii="Arial" w:hAnsi="Arial" w:cs="Arial"/>
                <w:b/>
                <w:i/>
                <w:sz w:val="16"/>
                <w:szCs w:val="16"/>
              </w:rPr>
            </w:pPr>
            <w:r w:rsidRPr="00CE433C">
              <w:rPr>
                <w:rFonts w:ascii="Arial" w:hAnsi="Arial" w:cs="Arial"/>
                <w:b/>
                <w:i/>
                <w:sz w:val="16"/>
                <w:szCs w:val="16"/>
              </w:rPr>
              <w:t>Рекламування</w:t>
            </w:r>
          </w:p>
        </w:tc>
        <w:tc>
          <w:tcPr>
            <w:tcW w:w="1559" w:type="dxa"/>
            <w:tcBorders>
              <w:top w:val="single" w:sz="4" w:space="0" w:color="000000"/>
            </w:tcBorders>
            <w:shd w:val="clear" w:color="auto" w:fill="D9D9D9"/>
          </w:tcPr>
          <w:p w:rsidR="00263C9A" w:rsidRPr="00CE433C" w:rsidRDefault="00263C9A" w:rsidP="004321E0">
            <w:pPr>
              <w:tabs>
                <w:tab w:val="left" w:pos="12600"/>
              </w:tabs>
              <w:jc w:val="center"/>
              <w:rPr>
                <w:rFonts w:ascii="Arial" w:hAnsi="Arial" w:cs="Arial"/>
                <w:b/>
                <w:i/>
                <w:sz w:val="16"/>
                <w:szCs w:val="16"/>
              </w:rPr>
            </w:pPr>
            <w:r w:rsidRPr="00CE433C">
              <w:rPr>
                <w:rFonts w:ascii="Arial" w:hAnsi="Arial" w:cs="Arial"/>
                <w:b/>
                <w:i/>
                <w:sz w:val="16"/>
                <w:szCs w:val="16"/>
              </w:rPr>
              <w:t>Номер реєстраційного посвідчення</w:t>
            </w:r>
          </w:p>
        </w:tc>
      </w:tr>
      <w:tr w:rsidR="00263C9A" w:rsidRPr="00CE433C" w:rsidTr="004321E0">
        <w:tc>
          <w:tcPr>
            <w:tcW w:w="568" w:type="dxa"/>
            <w:tcBorders>
              <w:top w:val="single" w:sz="4" w:space="0" w:color="auto"/>
              <w:left w:val="single" w:sz="4" w:space="0" w:color="000000"/>
              <w:bottom w:val="single" w:sz="4" w:space="0" w:color="auto"/>
              <w:right w:val="single" w:sz="4" w:space="0" w:color="auto"/>
            </w:tcBorders>
            <w:shd w:val="clear" w:color="auto" w:fill="FFFFFF"/>
          </w:tcPr>
          <w:p w:rsidR="00263C9A" w:rsidRPr="00CE433C" w:rsidRDefault="00263C9A" w:rsidP="00263C9A">
            <w:pPr>
              <w:pStyle w:val="110"/>
              <w:numPr>
                <w:ilvl w:val="0"/>
                <w:numId w:val="4"/>
              </w:numPr>
              <w:tabs>
                <w:tab w:val="left" w:pos="12600"/>
              </w:tabs>
              <w:spacing w:line="276" w:lineRule="auto"/>
              <w:jc w:val="center"/>
              <w:rPr>
                <w:rFonts w:ascii="Arial" w:hAnsi="Arial" w:cs="Arial"/>
                <w:b/>
                <w:sz w:val="16"/>
                <w:szCs w:val="18"/>
              </w:rPr>
            </w:pPr>
          </w:p>
        </w:tc>
        <w:tc>
          <w:tcPr>
            <w:tcW w:w="2126" w:type="dxa"/>
            <w:tcBorders>
              <w:top w:val="single" w:sz="4" w:space="0" w:color="auto"/>
              <w:left w:val="single" w:sz="4" w:space="0" w:color="000000"/>
              <w:bottom w:val="single" w:sz="4" w:space="0" w:color="auto"/>
              <w:right w:val="single" w:sz="4" w:space="0" w:color="auto"/>
            </w:tcBorders>
            <w:shd w:val="clear" w:color="auto" w:fill="FFFFFF"/>
          </w:tcPr>
          <w:p w:rsidR="00263C9A" w:rsidRPr="00CE433C" w:rsidRDefault="00263C9A" w:rsidP="004321E0">
            <w:pPr>
              <w:pStyle w:val="110"/>
              <w:tabs>
                <w:tab w:val="left" w:pos="12600"/>
              </w:tabs>
              <w:rPr>
                <w:rFonts w:ascii="Arial" w:hAnsi="Arial" w:cs="Arial"/>
                <w:b/>
                <w:i/>
                <w:sz w:val="16"/>
                <w:szCs w:val="18"/>
              </w:rPr>
            </w:pPr>
            <w:r w:rsidRPr="00CE433C">
              <w:rPr>
                <w:rFonts w:ascii="Arial" w:hAnsi="Arial" w:cs="Arial"/>
                <w:b/>
                <w:sz w:val="16"/>
                <w:szCs w:val="18"/>
              </w:rPr>
              <w:t>ФТАЛІЛСУЛЬФАТІАЗОЛ</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263C9A" w:rsidRPr="00CE433C" w:rsidRDefault="00263C9A" w:rsidP="004321E0">
            <w:pPr>
              <w:pStyle w:val="110"/>
              <w:tabs>
                <w:tab w:val="left" w:pos="12600"/>
              </w:tabs>
              <w:rPr>
                <w:rFonts w:ascii="Arial" w:hAnsi="Arial" w:cs="Arial"/>
                <w:sz w:val="16"/>
                <w:szCs w:val="18"/>
              </w:rPr>
            </w:pPr>
            <w:r w:rsidRPr="00CE433C">
              <w:rPr>
                <w:rFonts w:ascii="Arial" w:hAnsi="Arial" w:cs="Arial"/>
                <w:sz w:val="16"/>
                <w:szCs w:val="18"/>
              </w:rPr>
              <w:t>кристалічний порошок (субстанція) у мішках поліетиленових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63C9A" w:rsidRPr="00CE433C" w:rsidRDefault="00263C9A" w:rsidP="004321E0">
            <w:pPr>
              <w:pStyle w:val="110"/>
              <w:tabs>
                <w:tab w:val="left" w:pos="12600"/>
              </w:tabs>
              <w:jc w:val="center"/>
              <w:rPr>
                <w:rFonts w:ascii="Arial" w:hAnsi="Arial" w:cs="Arial"/>
                <w:sz w:val="16"/>
                <w:szCs w:val="18"/>
              </w:rPr>
            </w:pPr>
            <w:r w:rsidRPr="00CE433C">
              <w:rPr>
                <w:rFonts w:ascii="Arial" w:hAnsi="Arial" w:cs="Arial"/>
                <w:sz w:val="16"/>
                <w:szCs w:val="18"/>
              </w:rPr>
              <w:t>Товариство з обмеженою відповідальністю "ФАРМХІМ"</w:t>
            </w:r>
            <w:r w:rsidRPr="00CE433C">
              <w:rPr>
                <w:rFonts w:ascii="Arial" w:hAnsi="Arial" w:cs="Arial"/>
                <w:sz w:val="16"/>
                <w:szCs w:val="18"/>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63C9A" w:rsidRPr="00CE433C" w:rsidRDefault="00263C9A" w:rsidP="004321E0">
            <w:pPr>
              <w:pStyle w:val="110"/>
              <w:tabs>
                <w:tab w:val="left" w:pos="12600"/>
              </w:tabs>
              <w:jc w:val="center"/>
              <w:rPr>
                <w:rFonts w:ascii="Arial" w:hAnsi="Arial" w:cs="Arial"/>
                <w:sz w:val="16"/>
                <w:szCs w:val="18"/>
              </w:rPr>
            </w:pPr>
            <w:r w:rsidRPr="00CE433C">
              <w:rPr>
                <w:rFonts w:ascii="Arial" w:hAnsi="Arial" w:cs="Arial"/>
                <w:sz w:val="16"/>
                <w:szCs w:val="18"/>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63C9A" w:rsidRPr="00CE433C" w:rsidRDefault="00263C9A" w:rsidP="004321E0">
            <w:pPr>
              <w:pStyle w:val="110"/>
              <w:tabs>
                <w:tab w:val="left" w:pos="12600"/>
              </w:tabs>
              <w:jc w:val="center"/>
              <w:rPr>
                <w:rFonts w:ascii="Arial" w:hAnsi="Arial" w:cs="Arial"/>
                <w:sz w:val="16"/>
                <w:szCs w:val="18"/>
              </w:rPr>
            </w:pPr>
            <w:r w:rsidRPr="00CE433C">
              <w:rPr>
                <w:rFonts w:ascii="Arial" w:hAnsi="Arial" w:cs="Arial"/>
                <w:sz w:val="16"/>
                <w:szCs w:val="18"/>
              </w:rPr>
              <w:t>Товариство з обмеженою відповідальністю "ФАРМХІМ"</w:t>
            </w:r>
            <w:r w:rsidRPr="00CE433C">
              <w:rPr>
                <w:rFonts w:ascii="Arial" w:hAnsi="Arial" w:cs="Arial"/>
                <w:sz w:val="16"/>
                <w:szCs w:val="18"/>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63C9A" w:rsidRPr="00CE433C" w:rsidRDefault="00263C9A" w:rsidP="004321E0">
            <w:pPr>
              <w:pStyle w:val="110"/>
              <w:tabs>
                <w:tab w:val="left" w:pos="12600"/>
              </w:tabs>
              <w:jc w:val="center"/>
              <w:rPr>
                <w:rFonts w:ascii="Arial" w:hAnsi="Arial" w:cs="Arial"/>
                <w:sz w:val="16"/>
                <w:szCs w:val="18"/>
              </w:rPr>
            </w:pPr>
            <w:r w:rsidRPr="00CE433C">
              <w:rPr>
                <w:rFonts w:ascii="Arial" w:hAnsi="Arial" w:cs="Arial"/>
                <w:sz w:val="16"/>
                <w:szCs w:val="18"/>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263C9A" w:rsidRPr="00CE433C" w:rsidRDefault="00263C9A" w:rsidP="004321E0">
            <w:pPr>
              <w:pStyle w:val="110"/>
              <w:tabs>
                <w:tab w:val="left" w:pos="12600"/>
              </w:tabs>
              <w:jc w:val="center"/>
              <w:rPr>
                <w:rFonts w:ascii="Arial" w:hAnsi="Arial" w:cs="Arial"/>
                <w:sz w:val="16"/>
                <w:szCs w:val="18"/>
              </w:rPr>
            </w:pPr>
            <w:r w:rsidRPr="00CE433C">
              <w:rPr>
                <w:rFonts w:ascii="Arial" w:hAnsi="Arial" w:cs="Arial"/>
                <w:sz w:val="16"/>
                <w:szCs w:val="18"/>
              </w:rPr>
              <w:t>Реєстрація на 5 років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63C9A" w:rsidRPr="00CE433C" w:rsidRDefault="00263C9A" w:rsidP="004321E0">
            <w:pPr>
              <w:pStyle w:val="110"/>
              <w:tabs>
                <w:tab w:val="left" w:pos="12600"/>
              </w:tabs>
              <w:ind w:left="-185"/>
              <w:jc w:val="center"/>
              <w:rPr>
                <w:rFonts w:ascii="Arial" w:hAnsi="Arial" w:cs="Arial"/>
                <w:b/>
                <w:i/>
                <w:sz w:val="16"/>
                <w:szCs w:val="18"/>
              </w:rPr>
            </w:pPr>
            <w:r w:rsidRPr="00CE433C">
              <w:rPr>
                <w:rFonts w:ascii="Arial" w:hAnsi="Arial" w:cs="Arial"/>
                <w:i/>
                <w:sz w:val="16"/>
                <w:szCs w:val="18"/>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63C9A" w:rsidRPr="00CE433C" w:rsidRDefault="00263C9A" w:rsidP="004321E0">
            <w:pPr>
              <w:pStyle w:val="110"/>
              <w:tabs>
                <w:tab w:val="left" w:pos="12600"/>
              </w:tabs>
              <w:jc w:val="center"/>
              <w:rPr>
                <w:sz w:val="16"/>
                <w:szCs w:val="18"/>
              </w:rPr>
            </w:pPr>
            <w:r w:rsidRPr="00CE433C">
              <w:rPr>
                <w:rFonts w:ascii="Arial" w:hAnsi="Arial" w:cs="Arial"/>
                <w:i/>
                <w:sz w:val="16"/>
                <w:szCs w:val="18"/>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63C9A" w:rsidRPr="00CE433C" w:rsidRDefault="00263C9A" w:rsidP="004321E0">
            <w:pPr>
              <w:pStyle w:val="110"/>
              <w:tabs>
                <w:tab w:val="left" w:pos="12600"/>
              </w:tabs>
              <w:jc w:val="center"/>
              <w:rPr>
                <w:rFonts w:ascii="Arial" w:hAnsi="Arial" w:cs="Arial"/>
                <w:sz w:val="16"/>
                <w:szCs w:val="18"/>
              </w:rPr>
            </w:pPr>
            <w:r w:rsidRPr="00CE433C">
              <w:rPr>
                <w:rFonts w:ascii="Arial" w:hAnsi="Arial" w:cs="Arial"/>
                <w:sz w:val="16"/>
                <w:szCs w:val="18"/>
              </w:rPr>
              <w:t>UA/20144/01/01</w:t>
            </w:r>
          </w:p>
          <w:p w:rsidR="00263C9A" w:rsidRPr="00CE433C" w:rsidRDefault="00263C9A" w:rsidP="004321E0">
            <w:pPr>
              <w:pStyle w:val="110"/>
              <w:tabs>
                <w:tab w:val="left" w:pos="12600"/>
              </w:tabs>
              <w:jc w:val="center"/>
              <w:rPr>
                <w:rFonts w:ascii="Arial" w:hAnsi="Arial" w:cs="Arial"/>
                <w:sz w:val="16"/>
                <w:szCs w:val="18"/>
              </w:rPr>
            </w:pPr>
          </w:p>
        </w:tc>
      </w:tr>
    </w:tbl>
    <w:p w:rsidR="00263C9A" w:rsidRPr="00CE433C" w:rsidRDefault="00263C9A" w:rsidP="00263C9A">
      <w:pPr>
        <w:pStyle w:val="11"/>
      </w:pPr>
    </w:p>
    <w:p w:rsidR="00263C9A" w:rsidRDefault="00263C9A" w:rsidP="00263C9A">
      <w:pPr>
        <w:pStyle w:val="11"/>
      </w:pPr>
    </w:p>
    <w:p w:rsidR="00263C9A" w:rsidRDefault="00263C9A" w:rsidP="00263C9A">
      <w:pPr>
        <w:pStyle w:val="11"/>
      </w:pPr>
    </w:p>
    <w:p w:rsidR="00263C9A" w:rsidRPr="002A7395" w:rsidRDefault="00263C9A" w:rsidP="00263C9A">
      <w:pPr>
        <w:pStyle w:val="11"/>
        <w:rPr>
          <w:b/>
          <w:sz w:val="28"/>
          <w:szCs w:val="28"/>
        </w:rPr>
      </w:pPr>
      <w:r w:rsidRPr="002A7395">
        <w:rPr>
          <w:b/>
          <w:sz w:val="28"/>
          <w:szCs w:val="28"/>
        </w:rPr>
        <w:t xml:space="preserve">Начальник </w:t>
      </w:r>
    </w:p>
    <w:p w:rsidR="00263C9A" w:rsidRPr="002A7395" w:rsidRDefault="00263C9A" w:rsidP="00263C9A">
      <w:pPr>
        <w:pStyle w:val="11"/>
        <w:rPr>
          <w:b/>
          <w:sz w:val="28"/>
          <w:szCs w:val="28"/>
        </w:rPr>
      </w:pPr>
      <w:r w:rsidRPr="002A7395">
        <w:rPr>
          <w:b/>
          <w:sz w:val="28"/>
          <w:szCs w:val="28"/>
        </w:rPr>
        <w:t xml:space="preserve">Фармацевтичного управління                                      </w:t>
      </w:r>
      <w:r>
        <w:rPr>
          <w:b/>
          <w:sz w:val="28"/>
          <w:szCs w:val="28"/>
        </w:rPr>
        <w:t xml:space="preserve">                                                           </w:t>
      </w:r>
      <w:r w:rsidRPr="002A7395">
        <w:rPr>
          <w:b/>
          <w:sz w:val="28"/>
          <w:szCs w:val="28"/>
        </w:rPr>
        <w:t xml:space="preserve">            Тарас ЛЯСКОВСЬКИЙ</w:t>
      </w:r>
    </w:p>
    <w:p w:rsidR="00263C9A" w:rsidRPr="00CE433C" w:rsidRDefault="00263C9A" w:rsidP="00263C9A">
      <w:pPr>
        <w:pStyle w:val="11"/>
      </w:pPr>
    </w:p>
    <w:p w:rsidR="00263C9A" w:rsidRPr="00CE433C" w:rsidRDefault="00263C9A" w:rsidP="00263C9A">
      <w:pPr>
        <w:pStyle w:val="11"/>
      </w:pPr>
    </w:p>
    <w:p w:rsidR="00263C9A" w:rsidRPr="00CE433C" w:rsidRDefault="00263C9A" w:rsidP="00263C9A">
      <w:pPr>
        <w:tabs>
          <w:tab w:val="left" w:pos="1985"/>
        </w:tabs>
      </w:pPr>
    </w:p>
    <w:p w:rsidR="00263C9A" w:rsidRDefault="00263C9A" w:rsidP="00FC73F7">
      <w:pPr>
        <w:pStyle w:val="31"/>
        <w:spacing w:after="0"/>
        <w:ind w:left="0"/>
        <w:rPr>
          <w:b/>
          <w:sz w:val="28"/>
          <w:szCs w:val="28"/>
          <w:lang w:val="uk-UA"/>
        </w:rPr>
        <w:sectPr w:rsidR="00263C9A" w:rsidSect="004321E0">
          <w:headerReference w:type="default" r:id="rId13"/>
          <w:footerReference w:type="default" r:id="rId14"/>
          <w:pgSz w:w="16838" w:h="11906" w:orient="landscape"/>
          <w:pgMar w:top="907" w:right="1134" w:bottom="907" w:left="1077" w:header="709" w:footer="709"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E156B9" w:rsidRPr="00CE433C" w:rsidTr="004321E0">
        <w:tc>
          <w:tcPr>
            <w:tcW w:w="3828" w:type="dxa"/>
          </w:tcPr>
          <w:p w:rsidR="00E156B9" w:rsidRPr="00CE433C" w:rsidRDefault="00E156B9" w:rsidP="00533747">
            <w:pPr>
              <w:keepNext/>
              <w:tabs>
                <w:tab w:val="left" w:pos="12600"/>
              </w:tabs>
              <w:outlineLvl w:val="3"/>
              <w:rPr>
                <w:rFonts w:ascii="Arial" w:hAnsi="Arial" w:cs="Arial"/>
                <w:b/>
                <w:sz w:val="18"/>
                <w:szCs w:val="18"/>
              </w:rPr>
            </w:pPr>
          </w:p>
          <w:p w:rsidR="00E156B9" w:rsidRPr="008C1EC6" w:rsidRDefault="00E156B9" w:rsidP="00533747">
            <w:pPr>
              <w:pStyle w:val="4"/>
              <w:tabs>
                <w:tab w:val="left" w:pos="12600"/>
              </w:tabs>
              <w:spacing w:before="0" w:after="0"/>
              <w:rPr>
                <w:bCs w:val="0"/>
                <w:iCs/>
                <w:sz w:val="18"/>
                <w:szCs w:val="18"/>
              </w:rPr>
            </w:pPr>
            <w:r w:rsidRPr="008C1EC6">
              <w:rPr>
                <w:bCs w:val="0"/>
                <w:iCs/>
                <w:sz w:val="18"/>
                <w:szCs w:val="18"/>
              </w:rPr>
              <w:t>Додаток 2</w:t>
            </w:r>
          </w:p>
          <w:p w:rsidR="00E156B9" w:rsidRPr="008C1EC6" w:rsidRDefault="00E156B9" w:rsidP="00533747">
            <w:pPr>
              <w:pStyle w:val="4"/>
              <w:tabs>
                <w:tab w:val="left" w:pos="12600"/>
              </w:tabs>
              <w:spacing w:before="0" w:after="0"/>
              <w:rPr>
                <w:bCs w:val="0"/>
                <w:iCs/>
                <w:sz w:val="18"/>
                <w:szCs w:val="18"/>
              </w:rPr>
            </w:pPr>
            <w:r w:rsidRPr="008C1EC6">
              <w:rPr>
                <w:bCs w:val="0"/>
                <w:iCs/>
                <w:sz w:val="18"/>
                <w:szCs w:val="18"/>
              </w:rPr>
              <w:t>до наказу Міністерства охорони</w:t>
            </w:r>
          </w:p>
          <w:p w:rsidR="00E156B9" w:rsidRPr="008C1EC6" w:rsidRDefault="00E156B9" w:rsidP="00533747">
            <w:pPr>
              <w:pStyle w:val="4"/>
              <w:tabs>
                <w:tab w:val="left" w:pos="12600"/>
              </w:tabs>
              <w:spacing w:before="0" w:after="0"/>
              <w:rPr>
                <w:bCs w:val="0"/>
                <w:iCs/>
                <w:sz w:val="18"/>
                <w:szCs w:val="18"/>
              </w:rPr>
            </w:pPr>
            <w:r w:rsidRPr="008C1EC6">
              <w:rPr>
                <w:bCs w:val="0"/>
                <w:iCs/>
                <w:sz w:val="18"/>
                <w:szCs w:val="18"/>
              </w:rPr>
              <w:t>здоров’я України «</w:t>
            </w:r>
            <w:r w:rsidRPr="001D493F">
              <w:rPr>
                <w:bCs w:val="0"/>
                <w:iCs/>
                <w:sz w:val="18"/>
                <w:szCs w:val="18"/>
              </w:rPr>
              <w:t>Про державну реєстрацію (перереєстрацію) лікарських засобів (медичних імунобіологічних препаратів) та внесення змін до реєстраційних матеріалів</w:t>
            </w:r>
            <w:r w:rsidRPr="008C1EC6">
              <w:rPr>
                <w:bCs w:val="0"/>
                <w:iCs/>
                <w:sz w:val="18"/>
                <w:szCs w:val="18"/>
              </w:rPr>
              <w:t>»</w:t>
            </w:r>
          </w:p>
          <w:p w:rsidR="00E156B9" w:rsidRPr="00DF67BB" w:rsidRDefault="00E156B9" w:rsidP="00533747">
            <w:pPr>
              <w:tabs>
                <w:tab w:val="left" w:pos="12600"/>
              </w:tabs>
              <w:rPr>
                <w:rFonts w:ascii="Arial" w:hAnsi="Arial" w:cs="Arial"/>
                <w:b/>
                <w:sz w:val="18"/>
                <w:szCs w:val="18"/>
                <w:u w:val="single"/>
              </w:rPr>
            </w:pPr>
            <w:r w:rsidRPr="00DF67BB">
              <w:rPr>
                <w:b/>
                <w:bCs/>
                <w:iCs/>
                <w:sz w:val="18"/>
                <w:szCs w:val="18"/>
                <w:u w:val="single"/>
              </w:rPr>
              <w:t>від 03 серпня 2023 року № 1397</w:t>
            </w:r>
          </w:p>
        </w:tc>
      </w:tr>
    </w:tbl>
    <w:p w:rsidR="00E156B9" w:rsidRPr="00CE433C" w:rsidRDefault="00E156B9" w:rsidP="00E156B9">
      <w:pPr>
        <w:tabs>
          <w:tab w:val="left" w:pos="12600"/>
        </w:tabs>
        <w:jc w:val="center"/>
        <w:rPr>
          <w:rFonts w:ascii="Arial" w:hAnsi="Arial" w:cs="Arial"/>
          <w:sz w:val="18"/>
          <w:szCs w:val="18"/>
          <w:u w:val="single"/>
        </w:rPr>
      </w:pPr>
    </w:p>
    <w:p w:rsidR="00E156B9" w:rsidRPr="00CE433C" w:rsidRDefault="00E156B9" w:rsidP="00E156B9">
      <w:pPr>
        <w:tabs>
          <w:tab w:val="left" w:pos="12600"/>
        </w:tabs>
        <w:jc w:val="center"/>
        <w:rPr>
          <w:rFonts w:ascii="Arial" w:hAnsi="Arial" w:cs="Arial"/>
          <w:sz w:val="18"/>
          <w:szCs w:val="18"/>
        </w:rPr>
      </w:pPr>
    </w:p>
    <w:p w:rsidR="00E156B9" w:rsidRPr="005E01DE" w:rsidRDefault="00E156B9" w:rsidP="00E156B9">
      <w:pPr>
        <w:keepNext/>
        <w:tabs>
          <w:tab w:val="left" w:pos="12600"/>
        </w:tabs>
        <w:jc w:val="center"/>
        <w:outlineLvl w:val="1"/>
        <w:rPr>
          <w:b/>
          <w:caps/>
          <w:sz w:val="28"/>
          <w:szCs w:val="28"/>
        </w:rPr>
      </w:pPr>
      <w:r w:rsidRPr="005E01DE">
        <w:rPr>
          <w:b/>
          <w:caps/>
          <w:sz w:val="28"/>
          <w:szCs w:val="28"/>
        </w:rPr>
        <w:t>ПЕРЕЛІК</w:t>
      </w:r>
    </w:p>
    <w:p w:rsidR="00E156B9" w:rsidRDefault="00E156B9" w:rsidP="00E156B9">
      <w:pPr>
        <w:ind w:right="20"/>
        <w:jc w:val="center"/>
        <w:rPr>
          <w:b/>
          <w:caps/>
          <w:sz w:val="28"/>
          <w:szCs w:val="28"/>
        </w:rPr>
      </w:pPr>
      <w:r w:rsidRPr="005E01DE">
        <w:rPr>
          <w:b/>
          <w:caps/>
          <w:sz w:val="28"/>
          <w:szCs w:val="28"/>
        </w:rPr>
        <w:t>ПЕРЕРЕЄСТРОВАНИХ ЛІКАРСЬКИХ ЗАСОБІВ (МЕДИЧНИХ ІМУНОБІОЛОГІЧНИХ ПРЕПАРАТІВ), ЯКІ ВНОСЯТЬСЯ ДО ДЕРЖАВНОГО РЕЄСТРУ ЛІКАРСЬКИХ ЗАСОБІВ УКРАЇНИ</w:t>
      </w:r>
    </w:p>
    <w:p w:rsidR="00E156B9" w:rsidRPr="00CE433C" w:rsidRDefault="00E156B9" w:rsidP="00E156B9">
      <w:pPr>
        <w:ind w:right="20"/>
        <w:rPr>
          <w:rStyle w:val="cs7864ebcf1"/>
          <w:color w:val="auto"/>
        </w:rPr>
      </w:pPr>
    </w:p>
    <w:tbl>
      <w:tblPr>
        <w:tblW w:w="15736"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417"/>
        <w:gridCol w:w="1701"/>
        <w:gridCol w:w="1275"/>
        <w:gridCol w:w="1134"/>
        <w:gridCol w:w="1419"/>
        <w:gridCol w:w="1135"/>
        <w:gridCol w:w="3402"/>
        <w:gridCol w:w="1134"/>
        <w:gridCol w:w="992"/>
        <w:gridCol w:w="1559"/>
      </w:tblGrid>
      <w:tr w:rsidR="00E156B9" w:rsidRPr="00CE433C" w:rsidTr="004321E0">
        <w:trPr>
          <w:tblHeader/>
        </w:trPr>
        <w:tc>
          <w:tcPr>
            <w:tcW w:w="568" w:type="dxa"/>
            <w:tcBorders>
              <w:top w:val="single" w:sz="4" w:space="0" w:color="000000"/>
            </w:tcBorders>
            <w:shd w:val="clear" w:color="auto" w:fill="D9D9D9"/>
            <w:hideMark/>
          </w:tcPr>
          <w:p w:rsidR="00E156B9" w:rsidRPr="00CE433C" w:rsidRDefault="00E156B9" w:rsidP="004321E0">
            <w:pPr>
              <w:tabs>
                <w:tab w:val="left" w:pos="12600"/>
              </w:tabs>
              <w:jc w:val="center"/>
              <w:rPr>
                <w:rFonts w:ascii="Arial" w:hAnsi="Arial" w:cs="Arial"/>
                <w:b/>
                <w:i/>
                <w:sz w:val="16"/>
                <w:szCs w:val="16"/>
              </w:rPr>
            </w:pPr>
            <w:r w:rsidRPr="00CE433C">
              <w:rPr>
                <w:rFonts w:ascii="Arial" w:hAnsi="Arial" w:cs="Arial"/>
                <w:b/>
                <w:i/>
                <w:sz w:val="16"/>
                <w:szCs w:val="16"/>
              </w:rPr>
              <w:t>№ п/п</w:t>
            </w:r>
          </w:p>
        </w:tc>
        <w:tc>
          <w:tcPr>
            <w:tcW w:w="1417" w:type="dxa"/>
            <w:tcBorders>
              <w:top w:val="single" w:sz="4" w:space="0" w:color="000000"/>
            </w:tcBorders>
            <w:shd w:val="clear" w:color="auto" w:fill="D9D9D9"/>
          </w:tcPr>
          <w:p w:rsidR="00E156B9" w:rsidRPr="00CE433C" w:rsidRDefault="00E156B9" w:rsidP="004321E0">
            <w:pPr>
              <w:tabs>
                <w:tab w:val="left" w:pos="12600"/>
              </w:tabs>
              <w:jc w:val="center"/>
              <w:rPr>
                <w:rFonts w:ascii="Arial" w:hAnsi="Arial" w:cs="Arial"/>
                <w:b/>
                <w:i/>
                <w:sz w:val="16"/>
                <w:szCs w:val="16"/>
              </w:rPr>
            </w:pPr>
            <w:r w:rsidRPr="00CE433C">
              <w:rPr>
                <w:rFonts w:ascii="Arial" w:hAnsi="Arial" w:cs="Arial"/>
                <w:b/>
                <w:i/>
                <w:sz w:val="16"/>
                <w:szCs w:val="16"/>
              </w:rPr>
              <w:t>Назва лікарського засобу</w:t>
            </w:r>
          </w:p>
        </w:tc>
        <w:tc>
          <w:tcPr>
            <w:tcW w:w="1701" w:type="dxa"/>
            <w:tcBorders>
              <w:top w:val="single" w:sz="4" w:space="0" w:color="000000"/>
            </w:tcBorders>
            <w:shd w:val="clear" w:color="auto" w:fill="D9D9D9"/>
          </w:tcPr>
          <w:p w:rsidR="00E156B9" w:rsidRPr="00CE433C" w:rsidRDefault="00E156B9" w:rsidP="004321E0">
            <w:pPr>
              <w:tabs>
                <w:tab w:val="left" w:pos="12600"/>
              </w:tabs>
              <w:jc w:val="center"/>
              <w:rPr>
                <w:rFonts w:ascii="Arial" w:hAnsi="Arial" w:cs="Arial"/>
                <w:b/>
                <w:i/>
                <w:sz w:val="16"/>
                <w:szCs w:val="16"/>
              </w:rPr>
            </w:pPr>
            <w:r w:rsidRPr="00CE433C">
              <w:rPr>
                <w:rFonts w:ascii="Arial" w:hAnsi="Arial" w:cs="Arial"/>
                <w:b/>
                <w:i/>
                <w:sz w:val="16"/>
                <w:szCs w:val="16"/>
              </w:rPr>
              <w:t>Форма випуску (лікарська форма, упаковка)</w:t>
            </w:r>
          </w:p>
        </w:tc>
        <w:tc>
          <w:tcPr>
            <w:tcW w:w="1275" w:type="dxa"/>
            <w:tcBorders>
              <w:top w:val="single" w:sz="4" w:space="0" w:color="000000"/>
            </w:tcBorders>
            <w:shd w:val="clear" w:color="auto" w:fill="D9D9D9"/>
          </w:tcPr>
          <w:p w:rsidR="00E156B9" w:rsidRPr="00CE433C" w:rsidRDefault="00E156B9" w:rsidP="004321E0">
            <w:pPr>
              <w:tabs>
                <w:tab w:val="left" w:pos="12600"/>
              </w:tabs>
              <w:jc w:val="center"/>
              <w:rPr>
                <w:rFonts w:ascii="Arial" w:hAnsi="Arial" w:cs="Arial"/>
                <w:b/>
                <w:i/>
                <w:sz w:val="16"/>
                <w:szCs w:val="16"/>
              </w:rPr>
            </w:pPr>
            <w:r w:rsidRPr="00CE433C">
              <w:rPr>
                <w:rFonts w:ascii="Arial" w:hAnsi="Arial" w:cs="Arial"/>
                <w:b/>
                <w:i/>
                <w:sz w:val="16"/>
                <w:szCs w:val="16"/>
              </w:rPr>
              <w:t>Заявник</w:t>
            </w:r>
          </w:p>
        </w:tc>
        <w:tc>
          <w:tcPr>
            <w:tcW w:w="1134" w:type="dxa"/>
            <w:tcBorders>
              <w:top w:val="single" w:sz="4" w:space="0" w:color="000000"/>
            </w:tcBorders>
            <w:shd w:val="clear" w:color="auto" w:fill="D9D9D9"/>
          </w:tcPr>
          <w:p w:rsidR="00E156B9" w:rsidRPr="00CE433C" w:rsidRDefault="00E156B9" w:rsidP="004321E0">
            <w:pPr>
              <w:tabs>
                <w:tab w:val="left" w:pos="12600"/>
              </w:tabs>
              <w:jc w:val="center"/>
              <w:rPr>
                <w:rFonts w:ascii="Arial" w:hAnsi="Arial" w:cs="Arial"/>
                <w:b/>
                <w:i/>
                <w:sz w:val="16"/>
                <w:szCs w:val="16"/>
              </w:rPr>
            </w:pPr>
            <w:r w:rsidRPr="00CE433C">
              <w:rPr>
                <w:rFonts w:ascii="Arial" w:hAnsi="Arial" w:cs="Arial"/>
                <w:b/>
                <w:i/>
                <w:sz w:val="16"/>
                <w:szCs w:val="16"/>
              </w:rPr>
              <w:t>Країна заявника</w:t>
            </w:r>
          </w:p>
        </w:tc>
        <w:tc>
          <w:tcPr>
            <w:tcW w:w="1419" w:type="dxa"/>
            <w:tcBorders>
              <w:top w:val="single" w:sz="4" w:space="0" w:color="000000"/>
            </w:tcBorders>
            <w:shd w:val="clear" w:color="auto" w:fill="D9D9D9"/>
          </w:tcPr>
          <w:p w:rsidR="00E156B9" w:rsidRPr="00CE433C" w:rsidRDefault="00E156B9" w:rsidP="004321E0">
            <w:pPr>
              <w:tabs>
                <w:tab w:val="left" w:pos="12600"/>
              </w:tabs>
              <w:jc w:val="center"/>
              <w:rPr>
                <w:rFonts w:ascii="Arial" w:hAnsi="Arial" w:cs="Arial"/>
                <w:b/>
                <w:i/>
                <w:sz w:val="16"/>
                <w:szCs w:val="16"/>
              </w:rPr>
            </w:pPr>
            <w:r w:rsidRPr="00CE433C">
              <w:rPr>
                <w:rFonts w:ascii="Arial" w:hAnsi="Arial" w:cs="Arial"/>
                <w:b/>
                <w:i/>
                <w:sz w:val="16"/>
                <w:szCs w:val="16"/>
              </w:rPr>
              <w:t>Виробник</w:t>
            </w:r>
          </w:p>
        </w:tc>
        <w:tc>
          <w:tcPr>
            <w:tcW w:w="1135" w:type="dxa"/>
            <w:tcBorders>
              <w:top w:val="single" w:sz="4" w:space="0" w:color="000000"/>
            </w:tcBorders>
            <w:shd w:val="clear" w:color="auto" w:fill="D9D9D9"/>
          </w:tcPr>
          <w:p w:rsidR="00E156B9" w:rsidRPr="00CE433C" w:rsidRDefault="00E156B9" w:rsidP="004321E0">
            <w:pPr>
              <w:tabs>
                <w:tab w:val="left" w:pos="12600"/>
              </w:tabs>
              <w:jc w:val="center"/>
              <w:rPr>
                <w:rFonts w:ascii="Arial" w:hAnsi="Arial" w:cs="Arial"/>
                <w:b/>
                <w:i/>
                <w:sz w:val="16"/>
                <w:szCs w:val="16"/>
              </w:rPr>
            </w:pPr>
            <w:r w:rsidRPr="00CE433C">
              <w:rPr>
                <w:rFonts w:ascii="Arial" w:hAnsi="Arial" w:cs="Arial"/>
                <w:b/>
                <w:i/>
                <w:sz w:val="16"/>
                <w:szCs w:val="16"/>
              </w:rPr>
              <w:t>Країна виробника</w:t>
            </w:r>
          </w:p>
        </w:tc>
        <w:tc>
          <w:tcPr>
            <w:tcW w:w="3402" w:type="dxa"/>
            <w:tcBorders>
              <w:top w:val="single" w:sz="4" w:space="0" w:color="000000"/>
            </w:tcBorders>
            <w:shd w:val="clear" w:color="auto" w:fill="D9D9D9"/>
          </w:tcPr>
          <w:p w:rsidR="00E156B9" w:rsidRPr="00CE433C" w:rsidRDefault="00E156B9" w:rsidP="004321E0">
            <w:pPr>
              <w:tabs>
                <w:tab w:val="left" w:pos="12600"/>
              </w:tabs>
              <w:jc w:val="center"/>
              <w:rPr>
                <w:rFonts w:ascii="Arial" w:hAnsi="Arial" w:cs="Arial"/>
                <w:b/>
                <w:i/>
                <w:sz w:val="16"/>
                <w:szCs w:val="16"/>
              </w:rPr>
            </w:pPr>
            <w:r w:rsidRPr="00CE433C">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E156B9" w:rsidRPr="00CE433C" w:rsidRDefault="00E156B9" w:rsidP="004321E0">
            <w:pPr>
              <w:tabs>
                <w:tab w:val="left" w:pos="12600"/>
              </w:tabs>
              <w:jc w:val="center"/>
              <w:rPr>
                <w:rFonts w:ascii="Arial" w:hAnsi="Arial" w:cs="Arial"/>
                <w:b/>
                <w:i/>
                <w:sz w:val="16"/>
                <w:szCs w:val="16"/>
              </w:rPr>
            </w:pPr>
            <w:r w:rsidRPr="00CE433C">
              <w:rPr>
                <w:rFonts w:ascii="Arial" w:hAnsi="Arial" w:cs="Arial"/>
                <w:b/>
                <w:i/>
                <w:sz w:val="16"/>
                <w:szCs w:val="16"/>
              </w:rPr>
              <w:t>Умови відпуску</w:t>
            </w:r>
          </w:p>
        </w:tc>
        <w:tc>
          <w:tcPr>
            <w:tcW w:w="992" w:type="dxa"/>
            <w:tcBorders>
              <w:top w:val="single" w:sz="4" w:space="0" w:color="000000"/>
            </w:tcBorders>
            <w:shd w:val="clear" w:color="auto" w:fill="D9D9D9"/>
          </w:tcPr>
          <w:p w:rsidR="00E156B9" w:rsidRPr="00CE433C" w:rsidRDefault="00E156B9" w:rsidP="004321E0">
            <w:pPr>
              <w:tabs>
                <w:tab w:val="left" w:pos="12600"/>
              </w:tabs>
              <w:jc w:val="center"/>
              <w:rPr>
                <w:rFonts w:ascii="Arial" w:hAnsi="Arial" w:cs="Arial"/>
                <w:b/>
                <w:i/>
                <w:sz w:val="16"/>
                <w:szCs w:val="16"/>
              </w:rPr>
            </w:pPr>
            <w:r w:rsidRPr="00CE433C">
              <w:rPr>
                <w:rFonts w:ascii="Arial" w:hAnsi="Arial" w:cs="Arial"/>
                <w:b/>
                <w:i/>
                <w:sz w:val="16"/>
                <w:szCs w:val="16"/>
              </w:rPr>
              <w:t>Рекламування</w:t>
            </w:r>
          </w:p>
        </w:tc>
        <w:tc>
          <w:tcPr>
            <w:tcW w:w="1559" w:type="dxa"/>
            <w:tcBorders>
              <w:top w:val="single" w:sz="4" w:space="0" w:color="000000"/>
            </w:tcBorders>
            <w:shd w:val="clear" w:color="auto" w:fill="D9D9D9"/>
          </w:tcPr>
          <w:p w:rsidR="00E156B9" w:rsidRPr="00CE433C" w:rsidRDefault="00E156B9" w:rsidP="004321E0">
            <w:pPr>
              <w:tabs>
                <w:tab w:val="left" w:pos="12600"/>
              </w:tabs>
              <w:jc w:val="center"/>
              <w:rPr>
                <w:rFonts w:ascii="Arial" w:hAnsi="Arial" w:cs="Arial"/>
                <w:b/>
                <w:i/>
                <w:sz w:val="16"/>
                <w:szCs w:val="16"/>
              </w:rPr>
            </w:pPr>
            <w:r w:rsidRPr="00CE433C">
              <w:rPr>
                <w:rFonts w:ascii="Arial" w:hAnsi="Arial" w:cs="Arial"/>
                <w:b/>
                <w:i/>
                <w:sz w:val="16"/>
                <w:szCs w:val="16"/>
              </w:rPr>
              <w:t>Номер реєстраційного посвідчення</w:t>
            </w:r>
          </w:p>
        </w:tc>
      </w:tr>
      <w:tr w:rsidR="00E156B9" w:rsidRPr="00CE433C" w:rsidTr="004321E0">
        <w:tc>
          <w:tcPr>
            <w:tcW w:w="568" w:type="dxa"/>
            <w:tcBorders>
              <w:top w:val="single" w:sz="4" w:space="0" w:color="auto"/>
              <w:left w:val="single" w:sz="4" w:space="0" w:color="000000"/>
              <w:bottom w:val="single" w:sz="4" w:space="0" w:color="auto"/>
              <w:right w:val="single" w:sz="4" w:space="0" w:color="auto"/>
            </w:tcBorders>
            <w:shd w:val="clear" w:color="auto" w:fill="FFFFFF"/>
          </w:tcPr>
          <w:p w:rsidR="00E156B9" w:rsidRPr="00CE433C" w:rsidRDefault="00E156B9" w:rsidP="00E156B9">
            <w:pPr>
              <w:pStyle w:val="110"/>
              <w:numPr>
                <w:ilvl w:val="0"/>
                <w:numId w:val="5"/>
              </w:numPr>
              <w:tabs>
                <w:tab w:val="left" w:pos="12600"/>
              </w:tabs>
              <w:spacing w:line="276" w:lineRule="auto"/>
              <w:jc w:val="center"/>
              <w:rPr>
                <w:rFonts w:ascii="Arial" w:hAnsi="Arial" w:cs="Arial"/>
                <w:b/>
                <w:sz w:val="18"/>
                <w:szCs w:val="18"/>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156B9" w:rsidRPr="00CE433C" w:rsidRDefault="00E156B9" w:rsidP="004321E0">
            <w:pPr>
              <w:pStyle w:val="110"/>
              <w:tabs>
                <w:tab w:val="left" w:pos="12600"/>
              </w:tabs>
              <w:rPr>
                <w:rFonts w:ascii="Arial" w:hAnsi="Arial" w:cs="Arial"/>
                <w:b/>
                <w:i/>
                <w:sz w:val="16"/>
                <w:szCs w:val="16"/>
              </w:rPr>
            </w:pPr>
            <w:r w:rsidRPr="00CE433C">
              <w:rPr>
                <w:rFonts w:ascii="Arial" w:hAnsi="Arial" w:cs="Arial"/>
                <w:b/>
                <w:sz w:val="16"/>
                <w:szCs w:val="16"/>
              </w:rPr>
              <w:t>АБІЗОЛ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156B9" w:rsidRPr="00CE433C" w:rsidRDefault="00E156B9" w:rsidP="004321E0">
            <w:pPr>
              <w:pStyle w:val="110"/>
              <w:tabs>
                <w:tab w:val="left" w:pos="12600"/>
              </w:tabs>
              <w:rPr>
                <w:rFonts w:ascii="Arial" w:hAnsi="Arial" w:cs="Arial"/>
                <w:sz w:val="16"/>
                <w:szCs w:val="16"/>
              </w:rPr>
            </w:pPr>
            <w:r w:rsidRPr="00CE433C">
              <w:rPr>
                <w:rFonts w:ascii="Arial" w:hAnsi="Arial" w:cs="Arial"/>
                <w:sz w:val="16"/>
                <w:szCs w:val="16"/>
              </w:rPr>
              <w:t>таблетки по 5 мг; по 14 таблеток у блістері, по 2 блістери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156B9" w:rsidRPr="00CE433C" w:rsidRDefault="00E156B9" w:rsidP="004321E0">
            <w:pPr>
              <w:pStyle w:val="110"/>
              <w:tabs>
                <w:tab w:val="left" w:pos="12600"/>
              </w:tabs>
              <w:jc w:val="center"/>
              <w:rPr>
                <w:rFonts w:ascii="Arial" w:hAnsi="Arial" w:cs="Arial"/>
                <w:sz w:val="16"/>
                <w:szCs w:val="16"/>
              </w:rPr>
            </w:pPr>
            <w:r w:rsidRPr="00CE433C">
              <w:rPr>
                <w:rFonts w:ascii="Arial" w:hAnsi="Arial" w:cs="Arial"/>
                <w:sz w:val="16"/>
                <w:szCs w:val="16"/>
              </w:rPr>
              <w:t>НОБЕЛ ІЛАЧ САНАЇ ВЕ ТІДЖАРЕТ А.Ш.</w:t>
            </w:r>
            <w:r w:rsidRPr="00CE433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156B9" w:rsidRPr="00CE433C" w:rsidRDefault="00E156B9" w:rsidP="004321E0">
            <w:pPr>
              <w:pStyle w:val="110"/>
              <w:tabs>
                <w:tab w:val="left" w:pos="12600"/>
              </w:tabs>
              <w:jc w:val="center"/>
              <w:rPr>
                <w:rFonts w:ascii="Arial" w:hAnsi="Arial" w:cs="Arial"/>
                <w:sz w:val="16"/>
                <w:szCs w:val="16"/>
              </w:rPr>
            </w:pPr>
            <w:r w:rsidRPr="00CE433C">
              <w:rPr>
                <w:rFonts w:ascii="Arial" w:hAnsi="Arial" w:cs="Arial"/>
                <w:sz w:val="16"/>
                <w:szCs w:val="16"/>
              </w:rPr>
              <w:t>Туреччина</w:t>
            </w:r>
          </w:p>
        </w:tc>
        <w:tc>
          <w:tcPr>
            <w:tcW w:w="1419" w:type="dxa"/>
            <w:tcBorders>
              <w:top w:val="single" w:sz="4" w:space="0" w:color="auto"/>
              <w:left w:val="single" w:sz="4" w:space="0" w:color="000000"/>
              <w:bottom w:val="single" w:sz="4" w:space="0" w:color="auto"/>
              <w:right w:val="single" w:sz="4" w:space="0" w:color="000000"/>
            </w:tcBorders>
            <w:shd w:val="clear" w:color="auto" w:fill="FFFFFF"/>
          </w:tcPr>
          <w:p w:rsidR="00E156B9" w:rsidRPr="00CE433C" w:rsidRDefault="00E156B9" w:rsidP="004321E0">
            <w:pPr>
              <w:pStyle w:val="110"/>
              <w:tabs>
                <w:tab w:val="left" w:pos="12600"/>
              </w:tabs>
              <w:jc w:val="center"/>
              <w:rPr>
                <w:rFonts w:ascii="Arial" w:hAnsi="Arial" w:cs="Arial"/>
                <w:sz w:val="16"/>
                <w:szCs w:val="16"/>
              </w:rPr>
            </w:pPr>
            <w:r w:rsidRPr="00CE433C">
              <w:rPr>
                <w:rFonts w:ascii="Arial" w:hAnsi="Arial" w:cs="Arial"/>
                <w:sz w:val="16"/>
                <w:szCs w:val="16"/>
              </w:rPr>
              <w:t>НОБЕЛ ІЛАЧ САНАЇ ВЕ ТІДЖАРЕТ А.Ш.</w:t>
            </w:r>
            <w:r w:rsidRPr="00CE433C">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E156B9" w:rsidRPr="00CE433C" w:rsidRDefault="00E156B9" w:rsidP="004321E0">
            <w:pPr>
              <w:pStyle w:val="110"/>
              <w:tabs>
                <w:tab w:val="left" w:pos="12600"/>
              </w:tabs>
              <w:jc w:val="center"/>
              <w:rPr>
                <w:rFonts w:ascii="Arial" w:hAnsi="Arial" w:cs="Arial"/>
                <w:sz w:val="16"/>
                <w:szCs w:val="16"/>
              </w:rPr>
            </w:pPr>
            <w:r w:rsidRPr="00CE433C">
              <w:rPr>
                <w:rFonts w:ascii="Arial" w:hAnsi="Arial" w:cs="Arial"/>
                <w:sz w:val="16"/>
                <w:szCs w:val="16"/>
              </w:rPr>
              <w:t>Туреччина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E156B9" w:rsidRPr="00CE433C" w:rsidRDefault="00E156B9" w:rsidP="004321E0">
            <w:pPr>
              <w:pStyle w:val="110"/>
              <w:tabs>
                <w:tab w:val="left" w:pos="12600"/>
              </w:tabs>
              <w:jc w:val="center"/>
              <w:rPr>
                <w:rFonts w:ascii="Arial" w:hAnsi="Arial" w:cs="Arial"/>
                <w:sz w:val="16"/>
                <w:szCs w:val="16"/>
              </w:rPr>
            </w:pPr>
            <w:r w:rsidRPr="00CE433C">
              <w:rPr>
                <w:rFonts w:ascii="Arial" w:hAnsi="Arial" w:cs="Arial"/>
                <w:sz w:val="16"/>
                <w:szCs w:val="16"/>
              </w:rPr>
              <w:t>Перереєстрація на необмежений термін</w:t>
            </w:r>
            <w:r w:rsidRPr="00CE433C">
              <w:rPr>
                <w:rFonts w:ascii="Arial" w:hAnsi="Arial" w:cs="Arial"/>
                <w:sz w:val="16"/>
                <w:szCs w:val="16"/>
              </w:rPr>
              <w:br/>
              <w:t xml:space="preserve">Оновлено інформацію в інструкції для медичного застосування лікарського засобу в розділах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"Побічні реакції" відповідно до інформації референтного лікарського засобу (Abilify, tablets 5 mg, 10 mg, 15 mg, 30 mg). </w:t>
            </w:r>
            <w:r w:rsidRPr="00CE433C">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156B9" w:rsidRPr="00CE433C" w:rsidRDefault="00E156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156B9" w:rsidRPr="00CE433C" w:rsidRDefault="00E156B9" w:rsidP="004321E0">
            <w:pPr>
              <w:pStyle w:val="110"/>
              <w:tabs>
                <w:tab w:val="left" w:pos="12600"/>
              </w:tabs>
              <w:jc w:val="center"/>
              <w:rPr>
                <w:sz w:val="16"/>
                <w:szCs w:val="16"/>
              </w:rPr>
            </w:pPr>
            <w:r w:rsidRPr="00CE433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156B9" w:rsidRPr="00CE433C" w:rsidRDefault="00E156B9" w:rsidP="004321E0">
            <w:pPr>
              <w:pStyle w:val="110"/>
              <w:tabs>
                <w:tab w:val="left" w:pos="12600"/>
              </w:tabs>
              <w:jc w:val="center"/>
              <w:rPr>
                <w:rFonts w:ascii="Arial" w:hAnsi="Arial" w:cs="Arial"/>
                <w:sz w:val="16"/>
                <w:szCs w:val="16"/>
              </w:rPr>
            </w:pPr>
            <w:r w:rsidRPr="00CE433C">
              <w:rPr>
                <w:rFonts w:ascii="Arial" w:hAnsi="Arial" w:cs="Arial"/>
                <w:sz w:val="16"/>
                <w:szCs w:val="16"/>
              </w:rPr>
              <w:t>UA/16417/01/01</w:t>
            </w:r>
          </w:p>
        </w:tc>
      </w:tr>
      <w:tr w:rsidR="00E156B9" w:rsidRPr="00CE433C" w:rsidTr="004321E0">
        <w:tc>
          <w:tcPr>
            <w:tcW w:w="568" w:type="dxa"/>
            <w:tcBorders>
              <w:top w:val="single" w:sz="4" w:space="0" w:color="auto"/>
              <w:left w:val="single" w:sz="4" w:space="0" w:color="000000"/>
              <w:bottom w:val="single" w:sz="4" w:space="0" w:color="auto"/>
              <w:right w:val="single" w:sz="4" w:space="0" w:color="auto"/>
            </w:tcBorders>
            <w:shd w:val="clear" w:color="auto" w:fill="FFFFFF"/>
          </w:tcPr>
          <w:p w:rsidR="00E156B9" w:rsidRPr="00CE433C" w:rsidRDefault="00E156B9" w:rsidP="00E156B9">
            <w:pPr>
              <w:pStyle w:val="110"/>
              <w:numPr>
                <w:ilvl w:val="0"/>
                <w:numId w:val="5"/>
              </w:numPr>
              <w:tabs>
                <w:tab w:val="left" w:pos="12600"/>
              </w:tabs>
              <w:spacing w:line="276" w:lineRule="auto"/>
              <w:jc w:val="center"/>
              <w:rPr>
                <w:rFonts w:ascii="Arial" w:hAnsi="Arial" w:cs="Arial"/>
                <w:b/>
                <w:sz w:val="18"/>
                <w:szCs w:val="18"/>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156B9" w:rsidRPr="00CE433C" w:rsidRDefault="00E156B9" w:rsidP="004321E0">
            <w:pPr>
              <w:pStyle w:val="110"/>
              <w:tabs>
                <w:tab w:val="left" w:pos="12600"/>
              </w:tabs>
              <w:rPr>
                <w:rFonts w:ascii="Arial" w:hAnsi="Arial" w:cs="Arial"/>
                <w:b/>
                <w:i/>
                <w:sz w:val="16"/>
                <w:szCs w:val="16"/>
              </w:rPr>
            </w:pPr>
            <w:r w:rsidRPr="00CE433C">
              <w:rPr>
                <w:rFonts w:ascii="Arial" w:hAnsi="Arial" w:cs="Arial"/>
                <w:b/>
                <w:sz w:val="16"/>
                <w:szCs w:val="16"/>
              </w:rPr>
              <w:t>АБІЗОЛ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156B9" w:rsidRPr="00CE433C" w:rsidRDefault="00E156B9" w:rsidP="004321E0">
            <w:pPr>
              <w:pStyle w:val="110"/>
              <w:tabs>
                <w:tab w:val="left" w:pos="12600"/>
              </w:tabs>
              <w:rPr>
                <w:rFonts w:ascii="Arial" w:hAnsi="Arial" w:cs="Arial"/>
                <w:sz w:val="16"/>
                <w:szCs w:val="16"/>
              </w:rPr>
            </w:pPr>
            <w:r w:rsidRPr="00CE433C">
              <w:rPr>
                <w:rFonts w:ascii="Arial" w:hAnsi="Arial" w:cs="Arial"/>
                <w:sz w:val="16"/>
                <w:szCs w:val="16"/>
              </w:rPr>
              <w:t>таблетки по 10 мг; по 14 таблеток у блістері, по 2 блістери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156B9" w:rsidRPr="00CE433C" w:rsidRDefault="00E156B9" w:rsidP="004321E0">
            <w:pPr>
              <w:pStyle w:val="110"/>
              <w:tabs>
                <w:tab w:val="left" w:pos="12600"/>
              </w:tabs>
              <w:jc w:val="center"/>
              <w:rPr>
                <w:rFonts w:ascii="Arial" w:hAnsi="Arial" w:cs="Arial"/>
                <w:sz w:val="16"/>
                <w:szCs w:val="16"/>
              </w:rPr>
            </w:pPr>
            <w:r w:rsidRPr="00CE433C">
              <w:rPr>
                <w:rFonts w:ascii="Arial" w:hAnsi="Arial" w:cs="Arial"/>
                <w:sz w:val="16"/>
                <w:szCs w:val="16"/>
              </w:rPr>
              <w:t>НОБЕЛ ІЛАЧ САНАЇ ВЕ ТІДЖАРЕТ А.Ш.</w:t>
            </w:r>
            <w:r w:rsidRPr="00CE433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156B9" w:rsidRPr="00CE433C" w:rsidRDefault="00E156B9" w:rsidP="004321E0">
            <w:pPr>
              <w:pStyle w:val="110"/>
              <w:tabs>
                <w:tab w:val="left" w:pos="12600"/>
              </w:tabs>
              <w:jc w:val="center"/>
              <w:rPr>
                <w:rFonts w:ascii="Arial" w:hAnsi="Arial" w:cs="Arial"/>
                <w:sz w:val="16"/>
                <w:szCs w:val="16"/>
              </w:rPr>
            </w:pPr>
            <w:r w:rsidRPr="00CE433C">
              <w:rPr>
                <w:rFonts w:ascii="Arial" w:hAnsi="Arial" w:cs="Arial"/>
                <w:sz w:val="16"/>
                <w:szCs w:val="16"/>
              </w:rPr>
              <w:t>Туреччина</w:t>
            </w:r>
          </w:p>
        </w:tc>
        <w:tc>
          <w:tcPr>
            <w:tcW w:w="1419" w:type="dxa"/>
            <w:tcBorders>
              <w:top w:val="single" w:sz="4" w:space="0" w:color="auto"/>
              <w:left w:val="single" w:sz="4" w:space="0" w:color="000000"/>
              <w:bottom w:val="single" w:sz="4" w:space="0" w:color="auto"/>
              <w:right w:val="single" w:sz="4" w:space="0" w:color="000000"/>
            </w:tcBorders>
            <w:shd w:val="clear" w:color="auto" w:fill="FFFFFF"/>
          </w:tcPr>
          <w:p w:rsidR="00E156B9" w:rsidRPr="00CE433C" w:rsidRDefault="00E156B9" w:rsidP="004321E0">
            <w:pPr>
              <w:pStyle w:val="110"/>
              <w:tabs>
                <w:tab w:val="left" w:pos="12600"/>
              </w:tabs>
              <w:jc w:val="center"/>
              <w:rPr>
                <w:rFonts w:ascii="Arial" w:hAnsi="Arial" w:cs="Arial"/>
                <w:sz w:val="16"/>
                <w:szCs w:val="16"/>
              </w:rPr>
            </w:pPr>
            <w:r w:rsidRPr="00CE433C">
              <w:rPr>
                <w:rFonts w:ascii="Arial" w:hAnsi="Arial" w:cs="Arial"/>
                <w:sz w:val="16"/>
                <w:szCs w:val="16"/>
              </w:rPr>
              <w:t>НОБЕЛ ІЛАЧ САНАЇ ВЕ ТІДЖАРЕТ А.Ш.</w:t>
            </w:r>
            <w:r w:rsidRPr="00CE433C">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E156B9" w:rsidRPr="00CE433C" w:rsidRDefault="00E156B9" w:rsidP="004321E0">
            <w:pPr>
              <w:pStyle w:val="110"/>
              <w:tabs>
                <w:tab w:val="left" w:pos="12600"/>
              </w:tabs>
              <w:jc w:val="center"/>
              <w:rPr>
                <w:rFonts w:ascii="Arial" w:hAnsi="Arial" w:cs="Arial"/>
                <w:sz w:val="16"/>
                <w:szCs w:val="16"/>
              </w:rPr>
            </w:pPr>
            <w:r w:rsidRPr="00CE433C">
              <w:rPr>
                <w:rFonts w:ascii="Arial" w:hAnsi="Arial" w:cs="Arial"/>
                <w:sz w:val="16"/>
                <w:szCs w:val="16"/>
              </w:rPr>
              <w:t>Туреччина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E156B9" w:rsidRPr="00CE433C" w:rsidRDefault="00E156B9" w:rsidP="004321E0">
            <w:pPr>
              <w:pStyle w:val="110"/>
              <w:tabs>
                <w:tab w:val="left" w:pos="12600"/>
              </w:tabs>
              <w:jc w:val="center"/>
              <w:rPr>
                <w:rFonts w:ascii="Arial" w:hAnsi="Arial" w:cs="Arial"/>
                <w:sz w:val="16"/>
                <w:szCs w:val="16"/>
              </w:rPr>
            </w:pPr>
            <w:r w:rsidRPr="00CE433C">
              <w:rPr>
                <w:rFonts w:ascii="Arial" w:hAnsi="Arial" w:cs="Arial"/>
                <w:sz w:val="16"/>
                <w:szCs w:val="16"/>
              </w:rPr>
              <w:t>Перереєстрація на необмежений термін</w:t>
            </w:r>
            <w:r w:rsidRPr="00CE433C">
              <w:rPr>
                <w:rFonts w:ascii="Arial" w:hAnsi="Arial" w:cs="Arial"/>
                <w:sz w:val="16"/>
                <w:szCs w:val="16"/>
              </w:rPr>
              <w:br/>
              <w:t xml:space="preserve">Оновлено інформацію в інструкції для медичного застосування лікарського засобу в розділах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w:t>
            </w:r>
            <w:r w:rsidRPr="00CE433C">
              <w:rPr>
                <w:rFonts w:ascii="Arial" w:hAnsi="Arial" w:cs="Arial"/>
                <w:sz w:val="16"/>
                <w:szCs w:val="16"/>
              </w:rPr>
              <w:lastRenderedPageBreak/>
              <w:t xml:space="preserve">іншими механізмами, "Побічні реакції" відповідно до інформації референтного лікарського засобу (Abilify, tablets 5 mg, 10 mg, 15 mg, 30 mg). </w:t>
            </w:r>
            <w:r w:rsidRPr="00CE433C">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156B9" w:rsidRPr="00CE433C" w:rsidRDefault="00E156B9" w:rsidP="004321E0">
            <w:pPr>
              <w:pStyle w:val="110"/>
              <w:tabs>
                <w:tab w:val="left" w:pos="12600"/>
              </w:tabs>
              <w:jc w:val="center"/>
              <w:rPr>
                <w:rFonts w:ascii="Arial" w:hAnsi="Arial" w:cs="Arial"/>
                <w:b/>
                <w:i/>
                <w:sz w:val="16"/>
                <w:szCs w:val="16"/>
              </w:rPr>
            </w:pPr>
            <w:r w:rsidRPr="00CE433C">
              <w:rPr>
                <w:rFonts w:ascii="Arial" w:hAnsi="Arial" w:cs="Arial"/>
                <w:i/>
                <w:sz w:val="16"/>
                <w:szCs w:val="16"/>
              </w:rPr>
              <w:lastRenderedPageBreak/>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156B9" w:rsidRPr="00CE433C" w:rsidRDefault="00E156B9" w:rsidP="004321E0">
            <w:pPr>
              <w:pStyle w:val="110"/>
              <w:tabs>
                <w:tab w:val="left" w:pos="12600"/>
              </w:tabs>
              <w:jc w:val="center"/>
              <w:rPr>
                <w:sz w:val="16"/>
                <w:szCs w:val="16"/>
              </w:rPr>
            </w:pPr>
            <w:r w:rsidRPr="00CE433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156B9" w:rsidRPr="00CE433C" w:rsidRDefault="00E156B9" w:rsidP="004321E0">
            <w:pPr>
              <w:pStyle w:val="110"/>
              <w:tabs>
                <w:tab w:val="left" w:pos="12600"/>
              </w:tabs>
              <w:jc w:val="center"/>
              <w:rPr>
                <w:rFonts w:ascii="Arial" w:hAnsi="Arial" w:cs="Arial"/>
                <w:sz w:val="16"/>
                <w:szCs w:val="16"/>
              </w:rPr>
            </w:pPr>
            <w:r w:rsidRPr="00CE433C">
              <w:rPr>
                <w:rFonts w:ascii="Arial" w:hAnsi="Arial" w:cs="Arial"/>
                <w:sz w:val="16"/>
                <w:szCs w:val="16"/>
              </w:rPr>
              <w:t>UA/16417/01/02</w:t>
            </w:r>
          </w:p>
        </w:tc>
      </w:tr>
      <w:tr w:rsidR="00E156B9" w:rsidRPr="00CE433C" w:rsidTr="004321E0">
        <w:tc>
          <w:tcPr>
            <w:tcW w:w="568" w:type="dxa"/>
            <w:tcBorders>
              <w:top w:val="single" w:sz="4" w:space="0" w:color="auto"/>
              <w:left w:val="single" w:sz="4" w:space="0" w:color="000000"/>
              <w:bottom w:val="single" w:sz="4" w:space="0" w:color="auto"/>
              <w:right w:val="single" w:sz="4" w:space="0" w:color="auto"/>
            </w:tcBorders>
            <w:shd w:val="clear" w:color="auto" w:fill="FFFFFF"/>
          </w:tcPr>
          <w:p w:rsidR="00E156B9" w:rsidRPr="00CE433C" w:rsidRDefault="00E156B9" w:rsidP="00E156B9">
            <w:pPr>
              <w:pStyle w:val="110"/>
              <w:numPr>
                <w:ilvl w:val="0"/>
                <w:numId w:val="5"/>
              </w:numPr>
              <w:tabs>
                <w:tab w:val="left" w:pos="12600"/>
              </w:tabs>
              <w:spacing w:line="276" w:lineRule="auto"/>
              <w:jc w:val="center"/>
              <w:rPr>
                <w:rFonts w:ascii="Arial" w:hAnsi="Arial" w:cs="Arial"/>
                <w:b/>
                <w:sz w:val="18"/>
                <w:szCs w:val="18"/>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156B9" w:rsidRPr="00CE433C" w:rsidRDefault="00E156B9" w:rsidP="004321E0">
            <w:pPr>
              <w:pStyle w:val="110"/>
              <w:tabs>
                <w:tab w:val="left" w:pos="12600"/>
              </w:tabs>
              <w:rPr>
                <w:rFonts w:ascii="Arial" w:hAnsi="Arial" w:cs="Arial"/>
                <w:b/>
                <w:i/>
                <w:sz w:val="16"/>
                <w:szCs w:val="16"/>
              </w:rPr>
            </w:pPr>
            <w:r w:rsidRPr="00CE433C">
              <w:rPr>
                <w:rFonts w:ascii="Arial" w:hAnsi="Arial" w:cs="Arial"/>
                <w:b/>
                <w:sz w:val="16"/>
                <w:szCs w:val="16"/>
              </w:rPr>
              <w:t>АБІЗОЛ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156B9" w:rsidRPr="00CE433C" w:rsidRDefault="00E156B9" w:rsidP="004321E0">
            <w:pPr>
              <w:pStyle w:val="110"/>
              <w:tabs>
                <w:tab w:val="left" w:pos="12600"/>
              </w:tabs>
              <w:rPr>
                <w:rFonts w:ascii="Arial" w:hAnsi="Arial" w:cs="Arial"/>
                <w:sz w:val="16"/>
                <w:szCs w:val="16"/>
              </w:rPr>
            </w:pPr>
            <w:r w:rsidRPr="00CE433C">
              <w:rPr>
                <w:rFonts w:ascii="Arial" w:hAnsi="Arial" w:cs="Arial"/>
                <w:sz w:val="16"/>
                <w:szCs w:val="16"/>
              </w:rPr>
              <w:t>таблетки по 15 мг; по 14 таблеток у блістері, по 2 блістери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156B9" w:rsidRPr="00CE433C" w:rsidRDefault="00E156B9" w:rsidP="004321E0">
            <w:pPr>
              <w:pStyle w:val="110"/>
              <w:tabs>
                <w:tab w:val="left" w:pos="12600"/>
              </w:tabs>
              <w:jc w:val="center"/>
              <w:rPr>
                <w:rFonts w:ascii="Arial" w:hAnsi="Arial" w:cs="Arial"/>
                <w:sz w:val="16"/>
                <w:szCs w:val="16"/>
              </w:rPr>
            </w:pPr>
            <w:r w:rsidRPr="00CE433C">
              <w:rPr>
                <w:rFonts w:ascii="Arial" w:hAnsi="Arial" w:cs="Arial"/>
                <w:sz w:val="16"/>
                <w:szCs w:val="16"/>
              </w:rPr>
              <w:t>НОБЕЛ ІЛАЧ САНАЇ ВЕ ТІДЖАРЕТ А.Ш.</w:t>
            </w:r>
            <w:r w:rsidRPr="00CE433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156B9" w:rsidRPr="00CE433C" w:rsidRDefault="00E156B9" w:rsidP="004321E0">
            <w:pPr>
              <w:pStyle w:val="110"/>
              <w:tabs>
                <w:tab w:val="left" w:pos="12600"/>
              </w:tabs>
              <w:jc w:val="center"/>
              <w:rPr>
                <w:rFonts w:ascii="Arial" w:hAnsi="Arial" w:cs="Arial"/>
                <w:sz w:val="16"/>
                <w:szCs w:val="16"/>
              </w:rPr>
            </w:pPr>
            <w:r w:rsidRPr="00CE433C">
              <w:rPr>
                <w:rFonts w:ascii="Arial" w:hAnsi="Arial" w:cs="Arial"/>
                <w:sz w:val="16"/>
                <w:szCs w:val="16"/>
              </w:rPr>
              <w:t>Туреччина</w:t>
            </w:r>
          </w:p>
        </w:tc>
        <w:tc>
          <w:tcPr>
            <w:tcW w:w="1419" w:type="dxa"/>
            <w:tcBorders>
              <w:top w:val="single" w:sz="4" w:space="0" w:color="auto"/>
              <w:left w:val="single" w:sz="4" w:space="0" w:color="000000"/>
              <w:bottom w:val="single" w:sz="4" w:space="0" w:color="auto"/>
              <w:right w:val="single" w:sz="4" w:space="0" w:color="000000"/>
            </w:tcBorders>
            <w:shd w:val="clear" w:color="auto" w:fill="FFFFFF"/>
          </w:tcPr>
          <w:p w:rsidR="00E156B9" w:rsidRPr="00CE433C" w:rsidRDefault="00E156B9" w:rsidP="004321E0">
            <w:pPr>
              <w:pStyle w:val="110"/>
              <w:tabs>
                <w:tab w:val="left" w:pos="12600"/>
              </w:tabs>
              <w:jc w:val="center"/>
              <w:rPr>
                <w:rFonts w:ascii="Arial" w:hAnsi="Arial" w:cs="Arial"/>
                <w:sz w:val="16"/>
                <w:szCs w:val="16"/>
              </w:rPr>
            </w:pPr>
            <w:r w:rsidRPr="00CE433C">
              <w:rPr>
                <w:rFonts w:ascii="Arial" w:hAnsi="Arial" w:cs="Arial"/>
                <w:sz w:val="16"/>
                <w:szCs w:val="16"/>
              </w:rPr>
              <w:t>НОБЕЛ ІЛАЧ САНАЇ ВЕ ТІДЖАРЕТ А.Ш.</w:t>
            </w:r>
            <w:r w:rsidRPr="00CE433C">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E156B9" w:rsidRPr="00CE433C" w:rsidRDefault="00E156B9" w:rsidP="004321E0">
            <w:pPr>
              <w:pStyle w:val="110"/>
              <w:tabs>
                <w:tab w:val="left" w:pos="12600"/>
              </w:tabs>
              <w:jc w:val="center"/>
              <w:rPr>
                <w:rFonts w:ascii="Arial" w:hAnsi="Arial" w:cs="Arial"/>
                <w:sz w:val="16"/>
                <w:szCs w:val="16"/>
              </w:rPr>
            </w:pPr>
            <w:r w:rsidRPr="00CE433C">
              <w:rPr>
                <w:rFonts w:ascii="Arial" w:hAnsi="Arial" w:cs="Arial"/>
                <w:sz w:val="16"/>
                <w:szCs w:val="16"/>
              </w:rPr>
              <w:t>Туреччина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E156B9" w:rsidRPr="00CE433C" w:rsidRDefault="00E156B9" w:rsidP="004321E0">
            <w:pPr>
              <w:pStyle w:val="110"/>
              <w:tabs>
                <w:tab w:val="left" w:pos="12600"/>
              </w:tabs>
              <w:jc w:val="center"/>
              <w:rPr>
                <w:rFonts w:ascii="Arial" w:hAnsi="Arial" w:cs="Arial"/>
                <w:sz w:val="16"/>
                <w:szCs w:val="16"/>
              </w:rPr>
            </w:pPr>
            <w:r w:rsidRPr="00CE433C">
              <w:rPr>
                <w:rFonts w:ascii="Arial" w:hAnsi="Arial" w:cs="Arial"/>
                <w:sz w:val="16"/>
                <w:szCs w:val="16"/>
              </w:rPr>
              <w:t>Перереєстрація на необмежений термін</w:t>
            </w:r>
            <w:r w:rsidRPr="00CE433C">
              <w:rPr>
                <w:rFonts w:ascii="Arial" w:hAnsi="Arial" w:cs="Arial"/>
                <w:sz w:val="16"/>
                <w:szCs w:val="16"/>
              </w:rPr>
              <w:br/>
              <w:t xml:space="preserve">Оновлено інформацію в інструкції для медичного застосування лікарського засобу в розділах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"Побічні реакції" відповідно до інформації референтного лікарського засобу (Abilify, tablets 5 mg, 10 mg, 15 mg, 30 mg). </w:t>
            </w:r>
            <w:r w:rsidRPr="00CE433C">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156B9" w:rsidRPr="00CE433C" w:rsidRDefault="00E156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156B9" w:rsidRPr="00CE433C" w:rsidRDefault="00E156B9" w:rsidP="004321E0">
            <w:pPr>
              <w:pStyle w:val="110"/>
              <w:tabs>
                <w:tab w:val="left" w:pos="12600"/>
              </w:tabs>
              <w:jc w:val="center"/>
              <w:rPr>
                <w:sz w:val="16"/>
                <w:szCs w:val="16"/>
              </w:rPr>
            </w:pPr>
            <w:r w:rsidRPr="00CE433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156B9" w:rsidRPr="00CE433C" w:rsidRDefault="00E156B9" w:rsidP="004321E0">
            <w:pPr>
              <w:pStyle w:val="110"/>
              <w:tabs>
                <w:tab w:val="left" w:pos="12600"/>
              </w:tabs>
              <w:jc w:val="center"/>
              <w:rPr>
                <w:rFonts w:ascii="Arial" w:hAnsi="Arial" w:cs="Arial"/>
                <w:sz w:val="16"/>
                <w:szCs w:val="16"/>
              </w:rPr>
            </w:pPr>
            <w:r w:rsidRPr="00CE433C">
              <w:rPr>
                <w:rFonts w:ascii="Arial" w:hAnsi="Arial" w:cs="Arial"/>
                <w:sz w:val="16"/>
                <w:szCs w:val="16"/>
              </w:rPr>
              <w:t>UA/16417/01/03</w:t>
            </w:r>
          </w:p>
        </w:tc>
      </w:tr>
      <w:tr w:rsidR="00E156B9" w:rsidRPr="00CE433C" w:rsidTr="004321E0">
        <w:tc>
          <w:tcPr>
            <w:tcW w:w="568" w:type="dxa"/>
            <w:tcBorders>
              <w:top w:val="single" w:sz="4" w:space="0" w:color="auto"/>
              <w:left w:val="single" w:sz="4" w:space="0" w:color="000000"/>
              <w:bottom w:val="single" w:sz="4" w:space="0" w:color="auto"/>
              <w:right w:val="single" w:sz="4" w:space="0" w:color="auto"/>
            </w:tcBorders>
            <w:shd w:val="clear" w:color="auto" w:fill="FFFFFF"/>
          </w:tcPr>
          <w:p w:rsidR="00E156B9" w:rsidRPr="00CE433C" w:rsidRDefault="00E156B9" w:rsidP="00E156B9">
            <w:pPr>
              <w:pStyle w:val="110"/>
              <w:numPr>
                <w:ilvl w:val="0"/>
                <w:numId w:val="5"/>
              </w:numPr>
              <w:tabs>
                <w:tab w:val="left" w:pos="12600"/>
              </w:tabs>
              <w:spacing w:line="276" w:lineRule="auto"/>
              <w:jc w:val="center"/>
              <w:rPr>
                <w:rFonts w:ascii="Arial" w:hAnsi="Arial" w:cs="Arial"/>
                <w:b/>
                <w:sz w:val="18"/>
                <w:szCs w:val="18"/>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156B9" w:rsidRPr="00CE433C" w:rsidRDefault="00E156B9" w:rsidP="004321E0">
            <w:pPr>
              <w:pStyle w:val="110"/>
              <w:tabs>
                <w:tab w:val="left" w:pos="12600"/>
              </w:tabs>
              <w:rPr>
                <w:rFonts w:ascii="Arial" w:hAnsi="Arial" w:cs="Arial"/>
                <w:b/>
                <w:i/>
                <w:sz w:val="16"/>
                <w:szCs w:val="16"/>
              </w:rPr>
            </w:pPr>
            <w:r w:rsidRPr="00CE433C">
              <w:rPr>
                <w:rFonts w:ascii="Arial" w:hAnsi="Arial" w:cs="Arial"/>
                <w:b/>
                <w:sz w:val="16"/>
                <w:szCs w:val="16"/>
              </w:rPr>
              <w:t>АБІЗОЛ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156B9" w:rsidRPr="00CE433C" w:rsidRDefault="00E156B9" w:rsidP="004321E0">
            <w:pPr>
              <w:pStyle w:val="110"/>
              <w:tabs>
                <w:tab w:val="left" w:pos="12600"/>
              </w:tabs>
              <w:rPr>
                <w:rFonts w:ascii="Arial" w:hAnsi="Arial" w:cs="Arial"/>
                <w:sz w:val="16"/>
                <w:szCs w:val="16"/>
              </w:rPr>
            </w:pPr>
            <w:r w:rsidRPr="00CE433C">
              <w:rPr>
                <w:rFonts w:ascii="Arial" w:hAnsi="Arial" w:cs="Arial"/>
                <w:sz w:val="16"/>
                <w:szCs w:val="16"/>
              </w:rPr>
              <w:t>таблетки по 30 мг; по 14 таблеток у блістері, по 2 блістери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156B9" w:rsidRPr="00CE433C" w:rsidRDefault="00E156B9" w:rsidP="004321E0">
            <w:pPr>
              <w:pStyle w:val="110"/>
              <w:tabs>
                <w:tab w:val="left" w:pos="12600"/>
              </w:tabs>
              <w:jc w:val="center"/>
              <w:rPr>
                <w:rFonts w:ascii="Arial" w:hAnsi="Arial" w:cs="Arial"/>
                <w:sz w:val="16"/>
                <w:szCs w:val="16"/>
              </w:rPr>
            </w:pPr>
            <w:r w:rsidRPr="00CE433C">
              <w:rPr>
                <w:rFonts w:ascii="Arial" w:hAnsi="Arial" w:cs="Arial"/>
                <w:sz w:val="16"/>
                <w:szCs w:val="16"/>
              </w:rPr>
              <w:t>НОБЕЛ ІЛАЧ САНАЇ ВЕ ТІДЖАРЕТ А.Ш.</w:t>
            </w:r>
            <w:r w:rsidRPr="00CE433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156B9" w:rsidRPr="00CE433C" w:rsidRDefault="00E156B9" w:rsidP="004321E0">
            <w:pPr>
              <w:pStyle w:val="110"/>
              <w:tabs>
                <w:tab w:val="left" w:pos="12600"/>
              </w:tabs>
              <w:jc w:val="center"/>
              <w:rPr>
                <w:rFonts w:ascii="Arial" w:hAnsi="Arial" w:cs="Arial"/>
                <w:sz w:val="16"/>
                <w:szCs w:val="16"/>
              </w:rPr>
            </w:pPr>
            <w:r w:rsidRPr="00CE433C">
              <w:rPr>
                <w:rFonts w:ascii="Arial" w:hAnsi="Arial" w:cs="Arial"/>
                <w:sz w:val="16"/>
                <w:szCs w:val="16"/>
              </w:rPr>
              <w:t>Туреччина</w:t>
            </w:r>
          </w:p>
        </w:tc>
        <w:tc>
          <w:tcPr>
            <w:tcW w:w="1419" w:type="dxa"/>
            <w:tcBorders>
              <w:top w:val="single" w:sz="4" w:space="0" w:color="auto"/>
              <w:left w:val="single" w:sz="4" w:space="0" w:color="000000"/>
              <w:bottom w:val="single" w:sz="4" w:space="0" w:color="auto"/>
              <w:right w:val="single" w:sz="4" w:space="0" w:color="000000"/>
            </w:tcBorders>
            <w:shd w:val="clear" w:color="auto" w:fill="FFFFFF"/>
          </w:tcPr>
          <w:p w:rsidR="00E156B9" w:rsidRPr="00CE433C" w:rsidRDefault="00E156B9" w:rsidP="004321E0">
            <w:pPr>
              <w:pStyle w:val="110"/>
              <w:tabs>
                <w:tab w:val="left" w:pos="12600"/>
              </w:tabs>
              <w:jc w:val="center"/>
              <w:rPr>
                <w:rFonts w:ascii="Arial" w:hAnsi="Arial" w:cs="Arial"/>
                <w:sz w:val="16"/>
                <w:szCs w:val="16"/>
              </w:rPr>
            </w:pPr>
            <w:r w:rsidRPr="00CE433C">
              <w:rPr>
                <w:rFonts w:ascii="Arial" w:hAnsi="Arial" w:cs="Arial"/>
                <w:sz w:val="16"/>
                <w:szCs w:val="16"/>
              </w:rPr>
              <w:t>НОБЕЛ ІЛАЧ САНАЇ ВЕ ТІДЖАРЕТ А.Ш.</w:t>
            </w:r>
            <w:r w:rsidRPr="00CE433C">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E156B9" w:rsidRPr="00CE433C" w:rsidRDefault="00E156B9" w:rsidP="004321E0">
            <w:pPr>
              <w:pStyle w:val="110"/>
              <w:tabs>
                <w:tab w:val="left" w:pos="12600"/>
              </w:tabs>
              <w:jc w:val="center"/>
              <w:rPr>
                <w:rFonts w:ascii="Arial" w:hAnsi="Arial" w:cs="Arial"/>
                <w:sz w:val="16"/>
                <w:szCs w:val="16"/>
              </w:rPr>
            </w:pPr>
            <w:r w:rsidRPr="00CE433C">
              <w:rPr>
                <w:rFonts w:ascii="Arial" w:hAnsi="Arial" w:cs="Arial"/>
                <w:sz w:val="16"/>
                <w:szCs w:val="16"/>
              </w:rPr>
              <w:t>Туреччина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E156B9" w:rsidRPr="00CE433C" w:rsidRDefault="00E156B9" w:rsidP="004321E0">
            <w:pPr>
              <w:pStyle w:val="110"/>
              <w:tabs>
                <w:tab w:val="left" w:pos="12600"/>
              </w:tabs>
              <w:jc w:val="center"/>
              <w:rPr>
                <w:rFonts w:ascii="Arial" w:hAnsi="Arial" w:cs="Arial"/>
                <w:sz w:val="16"/>
                <w:szCs w:val="16"/>
              </w:rPr>
            </w:pPr>
            <w:r w:rsidRPr="00CE433C">
              <w:rPr>
                <w:rFonts w:ascii="Arial" w:hAnsi="Arial" w:cs="Arial"/>
                <w:sz w:val="16"/>
                <w:szCs w:val="16"/>
              </w:rPr>
              <w:t>Перереєстрація на необмежений термін</w:t>
            </w:r>
            <w:r w:rsidRPr="00CE433C">
              <w:rPr>
                <w:rFonts w:ascii="Arial" w:hAnsi="Arial" w:cs="Arial"/>
                <w:sz w:val="16"/>
                <w:szCs w:val="16"/>
              </w:rPr>
              <w:br/>
              <w:t xml:space="preserve">Оновлено інформацію в інструкції для медичного застосування лікарського засобу в розділах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"Побічні реакції" відповідно до інформації референтного лікарського засобу (Abilify, tablets 5 mg, 10 mg, 15 mg, 30 mg). </w:t>
            </w:r>
            <w:r w:rsidRPr="00CE433C">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156B9" w:rsidRPr="00CE433C" w:rsidRDefault="00E156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156B9" w:rsidRPr="00CE433C" w:rsidRDefault="00E156B9" w:rsidP="004321E0">
            <w:pPr>
              <w:pStyle w:val="110"/>
              <w:tabs>
                <w:tab w:val="left" w:pos="12600"/>
              </w:tabs>
              <w:jc w:val="center"/>
              <w:rPr>
                <w:sz w:val="16"/>
                <w:szCs w:val="16"/>
              </w:rPr>
            </w:pPr>
            <w:r w:rsidRPr="00CE433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156B9" w:rsidRPr="00CE433C" w:rsidRDefault="00E156B9" w:rsidP="004321E0">
            <w:pPr>
              <w:pStyle w:val="110"/>
              <w:tabs>
                <w:tab w:val="left" w:pos="12600"/>
              </w:tabs>
              <w:jc w:val="center"/>
              <w:rPr>
                <w:rFonts w:ascii="Arial" w:hAnsi="Arial" w:cs="Arial"/>
                <w:sz w:val="16"/>
                <w:szCs w:val="16"/>
              </w:rPr>
            </w:pPr>
            <w:r w:rsidRPr="00CE433C">
              <w:rPr>
                <w:rFonts w:ascii="Arial" w:hAnsi="Arial" w:cs="Arial"/>
                <w:sz w:val="16"/>
                <w:szCs w:val="16"/>
              </w:rPr>
              <w:t>UA/16417/01/04</w:t>
            </w:r>
          </w:p>
        </w:tc>
      </w:tr>
      <w:tr w:rsidR="00E156B9" w:rsidRPr="00CE433C" w:rsidTr="004321E0">
        <w:tc>
          <w:tcPr>
            <w:tcW w:w="568" w:type="dxa"/>
            <w:tcBorders>
              <w:top w:val="single" w:sz="4" w:space="0" w:color="auto"/>
              <w:left w:val="single" w:sz="4" w:space="0" w:color="000000"/>
              <w:bottom w:val="single" w:sz="4" w:space="0" w:color="auto"/>
              <w:right w:val="single" w:sz="4" w:space="0" w:color="auto"/>
            </w:tcBorders>
            <w:shd w:val="clear" w:color="auto" w:fill="FFFFFF"/>
          </w:tcPr>
          <w:p w:rsidR="00E156B9" w:rsidRPr="00CE433C" w:rsidRDefault="00E156B9" w:rsidP="00E156B9">
            <w:pPr>
              <w:pStyle w:val="110"/>
              <w:numPr>
                <w:ilvl w:val="0"/>
                <w:numId w:val="5"/>
              </w:numPr>
              <w:tabs>
                <w:tab w:val="left" w:pos="12600"/>
              </w:tabs>
              <w:spacing w:line="276" w:lineRule="auto"/>
              <w:jc w:val="center"/>
              <w:rPr>
                <w:rFonts w:ascii="Arial" w:hAnsi="Arial" w:cs="Arial"/>
                <w:b/>
                <w:sz w:val="18"/>
                <w:szCs w:val="18"/>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156B9" w:rsidRPr="00CE433C" w:rsidRDefault="00E156B9" w:rsidP="004321E0">
            <w:pPr>
              <w:pStyle w:val="110"/>
              <w:tabs>
                <w:tab w:val="left" w:pos="12600"/>
              </w:tabs>
              <w:rPr>
                <w:rFonts w:ascii="Arial" w:hAnsi="Arial" w:cs="Arial"/>
                <w:b/>
                <w:i/>
                <w:sz w:val="16"/>
                <w:szCs w:val="16"/>
              </w:rPr>
            </w:pPr>
            <w:r w:rsidRPr="00CE433C">
              <w:rPr>
                <w:rFonts w:ascii="Arial" w:hAnsi="Arial" w:cs="Arial"/>
                <w:b/>
                <w:sz w:val="16"/>
                <w:szCs w:val="16"/>
              </w:rPr>
              <w:t>АРГІТЕК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156B9" w:rsidRPr="00CE433C" w:rsidRDefault="00E156B9" w:rsidP="004321E0">
            <w:pPr>
              <w:pStyle w:val="110"/>
              <w:tabs>
                <w:tab w:val="left" w:pos="12600"/>
              </w:tabs>
              <w:rPr>
                <w:rFonts w:ascii="Arial" w:hAnsi="Arial" w:cs="Arial"/>
                <w:sz w:val="16"/>
                <w:szCs w:val="16"/>
              </w:rPr>
            </w:pPr>
            <w:r w:rsidRPr="00CE433C">
              <w:rPr>
                <w:rFonts w:ascii="Arial" w:hAnsi="Arial" w:cs="Arial"/>
                <w:sz w:val="16"/>
                <w:szCs w:val="16"/>
              </w:rPr>
              <w:t>розчин для інфузій, 8 мг/мл по 250 мл у флаконі; по 1 флакону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156B9" w:rsidRPr="00CE433C" w:rsidRDefault="00E156B9" w:rsidP="004321E0">
            <w:pPr>
              <w:pStyle w:val="110"/>
              <w:tabs>
                <w:tab w:val="left" w:pos="12600"/>
              </w:tabs>
              <w:jc w:val="center"/>
              <w:rPr>
                <w:rFonts w:ascii="Arial" w:hAnsi="Arial" w:cs="Arial"/>
                <w:sz w:val="16"/>
                <w:szCs w:val="16"/>
              </w:rPr>
            </w:pPr>
            <w:r w:rsidRPr="00CE433C">
              <w:rPr>
                <w:rFonts w:ascii="Arial" w:hAnsi="Arial" w:cs="Arial"/>
                <w:sz w:val="16"/>
                <w:szCs w:val="16"/>
              </w:rPr>
              <w:t>ПрАТ "Фармацевтична фірма "Дарниця"</w:t>
            </w:r>
            <w:r w:rsidRPr="00CE433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156B9" w:rsidRPr="00CE433C" w:rsidRDefault="00E156B9" w:rsidP="004321E0">
            <w:pPr>
              <w:pStyle w:val="110"/>
              <w:tabs>
                <w:tab w:val="left" w:pos="12600"/>
              </w:tabs>
              <w:jc w:val="center"/>
              <w:rPr>
                <w:rFonts w:ascii="Arial" w:hAnsi="Arial" w:cs="Arial"/>
                <w:sz w:val="16"/>
                <w:szCs w:val="16"/>
              </w:rPr>
            </w:pPr>
            <w:r w:rsidRPr="00CE433C">
              <w:rPr>
                <w:rFonts w:ascii="Arial" w:hAnsi="Arial" w:cs="Arial"/>
                <w:sz w:val="16"/>
                <w:szCs w:val="16"/>
              </w:rPr>
              <w:t>Україна</w:t>
            </w:r>
          </w:p>
        </w:tc>
        <w:tc>
          <w:tcPr>
            <w:tcW w:w="1419" w:type="dxa"/>
            <w:tcBorders>
              <w:top w:val="single" w:sz="4" w:space="0" w:color="auto"/>
              <w:left w:val="single" w:sz="4" w:space="0" w:color="000000"/>
              <w:bottom w:val="single" w:sz="4" w:space="0" w:color="auto"/>
              <w:right w:val="single" w:sz="4" w:space="0" w:color="000000"/>
            </w:tcBorders>
            <w:shd w:val="clear" w:color="auto" w:fill="FFFFFF"/>
          </w:tcPr>
          <w:p w:rsidR="00E156B9" w:rsidRPr="00CE433C" w:rsidRDefault="00E156B9" w:rsidP="004321E0">
            <w:pPr>
              <w:pStyle w:val="110"/>
              <w:tabs>
                <w:tab w:val="left" w:pos="12600"/>
              </w:tabs>
              <w:jc w:val="center"/>
              <w:rPr>
                <w:rFonts w:ascii="Arial" w:hAnsi="Arial" w:cs="Arial"/>
                <w:sz w:val="16"/>
                <w:szCs w:val="16"/>
              </w:rPr>
            </w:pPr>
            <w:r w:rsidRPr="00CE433C">
              <w:rPr>
                <w:rFonts w:ascii="Arial" w:hAnsi="Arial" w:cs="Arial"/>
                <w:sz w:val="16"/>
                <w:szCs w:val="16"/>
              </w:rPr>
              <w:t>ПрАТ "Фармацевтична фірма "Дарниця"</w:t>
            </w:r>
            <w:r w:rsidRPr="00CE433C">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E156B9" w:rsidRPr="00CE433C" w:rsidRDefault="00E156B9" w:rsidP="004321E0">
            <w:pPr>
              <w:pStyle w:val="110"/>
              <w:tabs>
                <w:tab w:val="left" w:pos="12600"/>
              </w:tabs>
              <w:jc w:val="center"/>
              <w:rPr>
                <w:rFonts w:ascii="Arial" w:hAnsi="Arial" w:cs="Arial"/>
                <w:sz w:val="16"/>
                <w:szCs w:val="16"/>
              </w:rPr>
            </w:pPr>
            <w:r w:rsidRPr="00CE433C">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E156B9" w:rsidRPr="00CE433C" w:rsidRDefault="00E156B9" w:rsidP="004321E0">
            <w:pPr>
              <w:pStyle w:val="110"/>
              <w:tabs>
                <w:tab w:val="left" w:pos="12600"/>
              </w:tabs>
              <w:jc w:val="center"/>
              <w:rPr>
                <w:rFonts w:ascii="Arial" w:hAnsi="Arial" w:cs="Arial"/>
                <w:sz w:val="16"/>
                <w:szCs w:val="16"/>
              </w:rPr>
            </w:pPr>
            <w:r w:rsidRPr="00CE433C">
              <w:rPr>
                <w:rFonts w:ascii="Arial" w:hAnsi="Arial" w:cs="Arial"/>
                <w:sz w:val="16"/>
                <w:szCs w:val="16"/>
              </w:rPr>
              <w:t>Перереєстрація на необмежений термін. Оновлено інформацію у розділах інструкції для медичного застосування "Фармакологічні властивості", "Показання", "Спосіб застосування та дози", "Побічні реакції", "Несумісність" відповідно до інформації референтного лікарського засобу (Глутаргін, концентрат для розчину для інфузій 400 мг/мл)</w:t>
            </w:r>
            <w:r w:rsidRPr="00CE433C">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156B9" w:rsidRPr="00CE433C" w:rsidRDefault="00E156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156B9" w:rsidRPr="00CE433C" w:rsidRDefault="00E156B9" w:rsidP="004321E0">
            <w:pPr>
              <w:pStyle w:val="110"/>
              <w:tabs>
                <w:tab w:val="left" w:pos="12600"/>
              </w:tabs>
              <w:jc w:val="center"/>
              <w:rPr>
                <w:sz w:val="16"/>
                <w:szCs w:val="16"/>
              </w:rPr>
            </w:pPr>
            <w:r w:rsidRPr="00CE433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156B9" w:rsidRPr="00CE433C" w:rsidRDefault="00E156B9" w:rsidP="004321E0">
            <w:pPr>
              <w:pStyle w:val="110"/>
              <w:tabs>
                <w:tab w:val="left" w:pos="12600"/>
              </w:tabs>
              <w:jc w:val="center"/>
              <w:rPr>
                <w:rFonts w:ascii="Arial" w:hAnsi="Arial" w:cs="Arial"/>
                <w:sz w:val="16"/>
                <w:szCs w:val="16"/>
              </w:rPr>
            </w:pPr>
            <w:r w:rsidRPr="00CE433C">
              <w:rPr>
                <w:rFonts w:ascii="Arial" w:hAnsi="Arial" w:cs="Arial"/>
                <w:sz w:val="16"/>
                <w:szCs w:val="16"/>
              </w:rPr>
              <w:t>UA/16986/01/01</w:t>
            </w:r>
          </w:p>
        </w:tc>
      </w:tr>
      <w:tr w:rsidR="00E156B9" w:rsidRPr="00CE433C" w:rsidTr="004321E0">
        <w:tc>
          <w:tcPr>
            <w:tcW w:w="568" w:type="dxa"/>
            <w:tcBorders>
              <w:top w:val="single" w:sz="4" w:space="0" w:color="auto"/>
              <w:left w:val="single" w:sz="4" w:space="0" w:color="000000"/>
              <w:bottom w:val="single" w:sz="4" w:space="0" w:color="auto"/>
              <w:right w:val="single" w:sz="4" w:space="0" w:color="auto"/>
            </w:tcBorders>
            <w:shd w:val="clear" w:color="auto" w:fill="FFFFFF"/>
          </w:tcPr>
          <w:p w:rsidR="00E156B9" w:rsidRPr="00CE433C" w:rsidRDefault="00E156B9" w:rsidP="00E156B9">
            <w:pPr>
              <w:pStyle w:val="110"/>
              <w:numPr>
                <w:ilvl w:val="0"/>
                <w:numId w:val="5"/>
              </w:numPr>
              <w:tabs>
                <w:tab w:val="left" w:pos="12600"/>
              </w:tabs>
              <w:spacing w:line="276" w:lineRule="auto"/>
              <w:jc w:val="center"/>
              <w:rPr>
                <w:rFonts w:ascii="Arial" w:hAnsi="Arial" w:cs="Arial"/>
                <w:b/>
                <w:sz w:val="18"/>
                <w:szCs w:val="18"/>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156B9" w:rsidRPr="00CE433C" w:rsidRDefault="00E156B9" w:rsidP="004321E0">
            <w:pPr>
              <w:pStyle w:val="110"/>
              <w:tabs>
                <w:tab w:val="left" w:pos="12600"/>
              </w:tabs>
              <w:rPr>
                <w:rFonts w:ascii="Arial" w:hAnsi="Arial" w:cs="Arial"/>
                <w:b/>
                <w:i/>
                <w:sz w:val="16"/>
                <w:szCs w:val="16"/>
              </w:rPr>
            </w:pPr>
            <w:r w:rsidRPr="00CE433C">
              <w:rPr>
                <w:rFonts w:ascii="Arial" w:hAnsi="Arial" w:cs="Arial"/>
                <w:b/>
                <w:sz w:val="16"/>
                <w:szCs w:val="16"/>
              </w:rPr>
              <w:t>ДЕКСОБЕЛ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156B9" w:rsidRPr="00CE433C" w:rsidRDefault="00E156B9" w:rsidP="004321E0">
            <w:pPr>
              <w:pStyle w:val="110"/>
              <w:tabs>
                <w:tab w:val="left" w:pos="12600"/>
              </w:tabs>
              <w:rPr>
                <w:rFonts w:ascii="Arial" w:hAnsi="Arial" w:cs="Arial"/>
                <w:sz w:val="16"/>
                <w:szCs w:val="16"/>
              </w:rPr>
            </w:pPr>
            <w:r w:rsidRPr="00CE433C">
              <w:rPr>
                <w:rFonts w:ascii="Arial" w:hAnsi="Arial" w:cs="Arial"/>
                <w:sz w:val="16"/>
                <w:szCs w:val="16"/>
              </w:rPr>
              <w:t>таблетки, вкриті плівковою оболонкою, по 25 мг №20 (10х2) у блістерах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156B9" w:rsidRPr="00CE433C" w:rsidRDefault="00E156B9" w:rsidP="004321E0">
            <w:pPr>
              <w:pStyle w:val="110"/>
              <w:tabs>
                <w:tab w:val="left" w:pos="12600"/>
              </w:tabs>
              <w:jc w:val="center"/>
              <w:rPr>
                <w:rFonts w:ascii="Arial" w:hAnsi="Arial" w:cs="Arial"/>
                <w:sz w:val="16"/>
                <w:szCs w:val="16"/>
              </w:rPr>
            </w:pPr>
            <w:r w:rsidRPr="00CE433C">
              <w:rPr>
                <w:rFonts w:ascii="Arial" w:hAnsi="Arial" w:cs="Arial"/>
                <w:sz w:val="16"/>
                <w:szCs w:val="16"/>
              </w:rPr>
              <w:t>НОБЕЛ ІЛАЧ САНАЇ ВЕ ТІДЖАРЕТ А.Ш.</w:t>
            </w:r>
            <w:r w:rsidRPr="00CE433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156B9" w:rsidRPr="00CE433C" w:rsidRDefault="00E156B9" w:rsidP="004321E0">
            <w:pPr>
              <w:pStyle w:val="110"/>
              <w:tabs>
                <w:tab w:val="left" w:pos="12600"/>
              </w:tabs>
              <w:jc w:val="center"/>
              <w:rPr>
                <w:rFonts w:ascii="Arial" w:hAnsi="Arial" w:cs="Arial"/>
                <w:sz w:val="16"/>
                <w:szCs w:val="16"/>
              </w:rPr>
            </w:pPr>
            <w:r w:rsidRPr="00CE433C">
              <w:rPr>
                <w:rFonts w:ascii="Arial" w:hAnsi="Arial" w:cs="Arial"/>
                <w:sz w:val="16"/>
                <w:szCs w:val="16"/>
              </w:rPr>
              <w:t>Туреччина</w:t>
            </w:r>
          </w:p>
        </w:tc>
        <w:tc>
          <w:tcPr>
            <w:tcW w:w="1419" w:type="dxa"/>
            <w:tcBorders>
              <w:top w:val="single" w:sz="4" w:space="0" w:color="auto"/>
              <w:left w:val="single" w:sz="4" w:space="0" w:color="000000"/>
              <w:bottom w:val="single" w:sz="4" w:space="0" w:color="auto"/>
              <w:right w:val="single" w:sz="4" w:space="0" w:color="000000"/>
            </w:tcBorders>
            <w:shd w:val="clear" w:color="auto" w:fill="FFFFFF"/>
          </w:tcPr>
          <w:p w:rsidR="00E156B9" w:rsidRPr="00CE433C" w:rsidRDefault="00E156B9" w:rsidP="004321E0">
            <w:pPr>
              <w:pStyle w:val="110"/>
              <w:tabs>
                <w:tab w:val="left" w:pos="12600"/>
              </w:tabs>
              <w:jc w:val="center"/>
              <w:rPr>
                <w:rFonts w:ascii="Arial" w:hAnsi="Arial" w:cs="Arial"/>
                <w:sz w:val="16"/>
                <w:szCs w:val="16"/>
              </w:rPr>
            </w:pPr>
            <w:r w:rsidRPr="00CE433C">
              <w:rPr>
                <w:rFonts w:ascii="Arial" w:hAnsi="Arial" w:cs="Arial"/>
                <w:sz w:val="16"/>
                <w:szCs w:val="16"/>
              </w:rPr>
              <w:t>НОБЕЛ ІЛАЧ САНАЇ ВЕ ТІДЖАРЕТ А.Ш.</w:t>
            </w:r>
            <w:r w:rsidRPr="00CE433C">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E156B9" w:rsidRPr="00CE433C" w:rsidRDefault="00E156B9" w:rsidP="004321E0">
            <w:pPr>
              <w:pStyle w:val="110"/>
              <w:tabs>
                <w:tab w:val="left" w:pos="12600"/>
              </w:tabs>
              <w:jc w:val="center"/>
              <w:rPr>
                <w:rFonts w:ascii="Arial" w:hAnsi="Arial" w:cs="Arial"/>
                <w:sz w:val="16"/>
                <w:szCs w:val="16"/>
              </w:rPr>
            </w:pPr>
            <w:r w:rsidRPr="00CE433C">
              <w:rPr>
                <w:rFonts w:ascii="Arial" w:hAnsi="Arial" w:cs="Arial"/>
                <w:sz w:val="16"/>
                <w:szCs w:val="16"/>
              </w:rPr>
              <w:t>Туреччина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E156B9" w:rsidRPr="00CE433C" w:rsidRDefault="00E156B9" w:rsidP="004321E0">
            <w:pPr>
              <w:pStyle w:val="110"/>
              <w:tabs>
                <w:tab w:val="left" w:pos="12600"/>
              </w:tabs>
              <w:jc w:val="center"/>
              <w:rPr>
                <w:rFonts w:ascii="Arial" w:hAnsi="Arial" w:cs="Arial"/>
                <w:sz w:val="16"/>
                <w:szCs w:val="16"/>
              </w:rPr>
            </w:pPr>
            <w:r w:rsidRPr="00CE433C">
              <w:rPr>
                <w:rFonts w:ascii="Arial" w:hAnsi="Arial" w:cs="Arial"/>
                <w:sz w:val="16"/>
                <w:szCs w:val="16"/>
              </w:rPr>
              <w:t>Перереєстрація на необмежений термін. Оновлено інформацію в інструкції для медичного застосування лікарського засобу у розділах: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"Передозування", "Побічні реакції" відповідно до інформації щодо медичного застосування референтного лікарського засобу (ДЕКСАЛГІН, таблетки, вкриті плівковою оболонкою)</w:t>
            </w:r>
            <w:r w:rsidRPr="00CE433C">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156B9" w:rsidRPr="00CE433C" w:rsidRDefault="00E156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156B9" w:rsidRPr="00CE433C" w:rsidRDefault="00E156B9" w:rsidP="004321E0">
            <w:pPr>
              <w:pStyle w:val="110"/>
              <w:tabs>
                <w:tab w:val="left" w:pos="12600"/>
              </w:tabs>
              <w:jc w:val="center"/>
              <w:rPr>
                <w:sz w:val="16"/>
                <w:szCs w:val="16"/>
              </w:rPr>
            </w:pPr>
            <w:r w:rsidRPr="00CE433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156B9" w:rsidRPr="00CE433C" w:rsidRDefault="00E156B9" w:rsidP="004321E0">
            <w:pPr>
              <w:pStyle w:val="110"/>
              <w:tabs>
                <w:tab w:val="left" w:pos="12600"/>
              </w:tabs>
              <w:jc w:val="center"/>
              <w:rPr>
                <w:rFonts w:ascii="Arial" w:hAnsi="Arial" w:cs="Arial"/>
                <w:sz w:val="16"/>
                <w:szCs w:val="16"/>
              </w:rPr>
            </w:pPr>
            <w:r w:rsidRPr="00CE433C">
              <w:rPr>
                <w:rFonts w:ascii="Arial" w:hAnsi="Arial" w:cs="Arial"/>
                <w:sz w:val="16"/>
                <w:szCs w:val="16"/>
              </w:rPr>
              <w:t>UA/16411/01/01</w:t>
            </w:r>
          </w:p>
        </w:tc>
      </w:tr>
      <w:tr w:rsidR="00E156B9" w:rsidRPr="00CE433C" w:rsidTr="004321E0">
        <w:tc>
          <w:tcPr>
            <w:tcW w:w="568" w:type="dxa"/>
            <w:tcBorders>
              <w:top w:val="single" w:sz="4" w:space="0" w:color="auto"/>
              <w:left w:val="single" w:sz="4" w:space="0" w:color="000000"/>
              <w:bottom w:val="single" w:sz="4" w:space="0" w:color="auto"/>
              <w:right w:val="single" w:sz="4" w:space="0" w:color="auto"/>
            </w:tcBorders>
            <w:shd w:val="clear" w:color="auto" w:fill="FFFFFF"/>
          </w:tcPr>
          <w:p w:rsidR="00E156B9" w:rsidRPr="00CE433C" w:rsidRDefault="00E156B9" w:rsidP="00E156B9">
            <w:pPr>
              <w:pStyle w:val="110"/>
              <w:numPr>
                <w:ilvl w:val="0"/>
                <w:numId w:val="5"/>
              </w:numPr>
              <w:tabs>
                <w:tab w:val="left" w:pos="12600"/>
              </w:tabs>
              <w:spacing w:line="276" w:lineRule="auto"/>
              <w:jc w:val="center"/>
              <w:rPr>
                <w:rFonts w:ascii="Arial" w:hAnsi="Arial" w:cs="Arial"/>
                <w:b/>
                <w:sz w:val="18"/>
                <w:szCs w:val="18"/>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156B9" w:rsidRPr="00CE433C" w:rsidRDefault="00E156B9" w:rsidP="004321E0">
            <w:pPr>
              <w:pStyle w:val="110"/>
              <w:tabs>
                <w:tab w:val="left" w:pos="12600"/>
              </w:tabs>
              <w:rPr>
                <w:rFonts w:ascii="Arial" w:hAnsi="Arial" w:cs="Arial"/>
                <w:b/>
                <w:i/>
                <w:sz w:val="16"/>
                <w:szCs w:val="16"/>
              </w:rPr>
            </w:pPr>
            <w:r w:rsidRPr="00CE433C">
              <w:rPr>
                <w:rFonts w:ascii="Arial" w:hAnsi="Arial" w:cs="Arial"/>
                <w:b/>
                <w:sz w:val="16"/>
                <w:szCs w:val="16"/>
              </w:rPr>
              <w:t>ДЖАЙДЕС®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156B9" w:rsidRPr="00CE433C" w:rsidRDefault="00E156B9" w:rsidP="004321E0">
            <w:pPr>
              <w:pStyle w:val="110"/>
              <w:tabs>
                <w:tab w:val="left" w:pos="12600"/>
              </w:tabs>
              <w:rPr>
                <w:rFonts w:ascii="Arial" w:hAnsi="Arial" w:cs="Arial"/>
                <w:sz w:val="16"/>
                <w:szCs w:val="16"/>
              </w:rPr>
            </w:pPr>
            <w:r w:rsidRPr="00CE433C">
              <w:rPr>
                <w:rFonts w:ascii="Arial" w:hAnsi="Arial" w:cs="Arial"/>
                <w:sz w:val="16"/>
                <w:szCs w:val="16"/>
              </w:rPr>
              <w:t xml:space="preserve">внутрішньоматкова система з левоноргестрелом по 13,5 мг; </w:t>
            </w:r>
            <w:r w:rsidRPr="00CE433C">
              <w:rPr>
                <w:rFonts w:ascii="Arial" w:hAnsi="Arial" w:cs="Arial"/>
                <w:sz w:val="16"/>
                <w:szCs w:val="16"/>
              </w:rPr>
              <w:br/>
              <w:t>внутрішньоматкова система, встановлена на верхній частині пристрою для введення, запаяна в окремому блістері; по 1 блістеру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156B9" w:rsidRPr="00CE433C" w:rsidRDefault="00E156B9" w:rsidP="004321E0">
            <w:pPr>
              <w:pStyle w:val="110"/>
              <w:tabs>
                <w:tab w:val="left" w:pos="12600"/>
              </w:tabs>
              <w:jc w:val="center"/>
              <w:rPr>
                <w:rFonts w:ascii="Arial" w:hAnsi="Arial" w:cs="Arial"/>
                <w:sz w:val="16"/>
                <w:szCs w:val="16"/>
              </w:rPr>
            </w:pPr>
            <w:r w:rsidRPr="00CE433C">
              <w:rPr>
                <w:rFonts w:ascii="Arial" w:hAnsi="Arial" w:cs="Arial"/>
                <w:sz w:val="16"/>
                <w:szCs w:val="16"/>
              </w:rPr>
              <w:t>Байєр Оу</w:t>
            </w:r>
            <w:r w:rsidRPr="00CE433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156B9" w:rsidRPr="00CE433C" w:rsidRDefault="00E156B9" w:rsidP="004321E0">
            <w:pPr>
              <w:pStyle w:val="110"/>
              <w:tabs>
                <w:tab w:val="left" w:pos="12600"/>
              </w:tabs>
              <w:jc w:val="center"/>
              <w:rPr>
                <w:rFonts w:ascii="Arial" w:hAnsi="Arial" w:cs="Arial"/>
                <w:sz w:val="16"/>
                <w:szCs w:val="16"/>
              </w:rPr>
            </w:pPr>
            <w:r w:rsidRPr="00CE433C">
              <w:rPr>
                <w:rFonts w:ascii="Arial" w:hAnsi="Arial" w:cs="Arial"/>
                <w:sz w:val="16"/>
                <w:szCs w:val="16"/>
              </w:rPr>
              <w:t>Фiнляндiя</w:t>
            </w:r>
          </w:p>
        </w:tc>
        <w:tc>
          <w:tcPr>
            <w:tcW w:w="1419" w:type="dxa"/>
            <w:tcBorders>
              <w:top w:val="single" w:sz="4" w:space="0" w:color="auto"/>
              <w:left w:val="single" w:sz="4" w:space="0" w:color="000000"/>
              <w:bottom w:val="single" w:sz="4" w:space="0" w:color="auto"/>
              <w:right w:val="single" w:sz="4" w:space="0" w:color="000000"/>
            </w:tcBorders>
            <w:shd w:val="clear" w:color="auto" w:fill="FFFFFF"/>
          </w:tcPr>
          <w:p w:rsidR="00E156B9" w:rsidRPr="00CE433C" w:rsidRDefault="00E156B9" w:rsidP="004321E0">
            <w:pPr>
              <w:pStyle w:val="110"/>
              <w:tabs>
                <w:tab w:val="left" w:pos="12600"/>
              </w:tabs>
              <w:jc w:val="center"/>
              <w:rPr>
                <w:rFonts w:ascii="Arial" w:hAnsi="Arial" w:cs="Arial"/>
                <w:sz w:val="16"/>
                <w:szCs w:val="16"/>
              </w:rPr>
            </w:pPr>
            <w:r w:rsidRPr="00CE433C">
              <w:rPr>
                <w:rFonts w:ascii="Arial" w:hAnsi="Arial" w:cs="Arial"/>
                <w:sz w:val="16"/>
                <w:szCs w:val="16"/>
              </w:rPr>
              <w:t>Байєр Оу</w:t>
            </w:r>
            <w:r w:rsidRPr="00CE433C">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E156B9" w:rsidRPr="00CE433C" w:rsidRDefault="00E156B9" w:rsidP="004321E0">
            <w:pPr>
              <w:pStyle w:val="110"/>
              <w:tabs>
                <w:tab w:val="left" w:pos="12600"/>
              </w:tabs>
              <w:jc w:val="center"/>
              <w:rPr>
                <w:rFonts w:ascii="Arial" w:hAnsi="Arial" w:cs="Arial"/>
                <w:sz w:val="16"/>
                <w:szCs w:val="16"/>
              </w:rPr>
            </w:pPr>
            <w:r w:rsidRPr="00CE433C">
              <w:rPr>
                <w:rFonts w:ascii="Arial" w:hAnsi="Arial" w:cs="Arial"/>
                <w:sz w:val="16"/>
                <w:szCs w:val="16"/>
              </w:rPr>
              <w:t>Фінляндія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E156B9" w:rsidRPr="00CE433C" w:rsidRDefault="00E156B9" w:rsidP="004321E0">
            <w:pPr>
              <w:pStyle w:val="110"/>
              <w:tabs>
                <w:tab w:val="left" w:pos="12600"/>
              </w:tabs>
              <w:jc w:val="center"/>
              <w:rPr>
                <w:rFonts w:ascii="Arial" w:hAnsi="Arial" w:cs="Arial"/>
                <w:sz w:val="16"/>
                <w:szCs w:val="16"/>
              </w:rPr>
            </w:pPr>
            <w:r w:rsidRPr="00CE433C">
              <w:rPr>
                <w:rFonts w:ascii="Arial" w:hAnsi="Arial" w:cs="Arial"/>
                <w:sz w:val="16"/>
                <w:szCs w:val="16"/>
              </w:rPr>
              <w:t>Перереєстрація на 5 років</w:t>
            </w:r>
            <w:r w:rsidRPr="00CE433C">
              <w:rPr>
                <w:rFonts w:ascii="Arial" w:hAnsi="Arial" w:cs="Arial"/>
                <w:sz w:val="16"/>
                <w:szCs w:val="16"/>
              </w:rPr>
              <w:br/>
              <w:t>Оновлено інформацію в інструкції для медичного застосування лікарського засобу в розділах "Фармакотерапевтична група. Код АТХ" (редагування тексту розділу без фактичної зміни коду АТХ), "Особливості застосування", "Здатність впливати на швидкість реакції при керуванні автотранспортом або іншими механізмами" (редагування тексту та уточнення інформації), "Спосіб застосування та дози"(редагування тексту та уточнення інформації), "Діти" (редагування тексту та уточнення інформації), "Побічні реакції" відповідно до матеріалів реєстраційного досьє.</w:t>
            </w:r>
            <w:r w:rsidRPr="00CE433C">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156B9" w:rsidRPr="00CE433C" w:rsidRDefault="00E156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156B9" w:rsidRPr="00CE433C" w:rsidRDefault="00E156B9" w:rsidP="004321E0">
            <w:pPr>
              <w:pStyle w:val="110"/>
              <w:tabs>
                <w:tab w:val="left" w:pos="12600"/>
              </w:tabs>
              <w:jc w:val="center"/>
              <w:rPr>
                <w:sz w:val="16"/>
                <w:szCs w:val="16"/>
              </w:rPr>
            </w:pPr>
            <w:r w:rsidRPr="00CE433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156B9" w:rsidRPr="00CE433C" w:rsidRDefault="00E156B9" w:rsidP="004321E0">
            <w:pPr>
              <w:pStyle w:val="110"/>
              <w:tabs>
                <w:tab w:val="left" w:pos="12600"/>
              </w:tabs>
              <w:jc w:val="center"/>
              <w:rPr>
                <w:rFonts w:ascii="Arial" w:hAnsi="Arial" w:cs="Arial"/>
                <w:sz w:val="16"/>
                <w:szCs w:val="16"/>
              </w:rPr>
            </w:pPr>
            <w:r w:rsidRPr="00CE433C">
              <w:rPr>
                <w:rFonts w:ascii="Arial" w:hAnsi="Arial" w:cs="Arial"/>
                <w:sz w:val="16"/>
                <w:szCs w:val="16"/>
              </w:rPr>
              <w:t>UA/13283/01/01</w:t>
            </w:r>
          </w:p>
        </w:tc>
      </w:tr>
      <w:tr w:rsidR="00E156B9" w:rsidRPr="00CE433C" w:rsidTr="004321E0">
        <w:tc>
          <w:tcPr>
            <w:tcW w:w="568" w:type="dxa"/>
            <w:tcBorders>
              <w:top w:val="single" w:sz="4" w:space="0" w:color="auto"/>
              <w:left w:val="single" w:sz="4" w:space="0" w:color="000000"/>
              <w:bottom w:val="single" w:sz="4" w:space="0" w:color="auto"/>
              <w:right w:val="single" w:sz="4" w:space="0" w:color="auto"/>
            </w:tcBorders>
            <w:shd w:val="clear" w:color="auto" w:fill="FFFFFF"/>
          </w:tcPr>
          <w:p w:rsidR="00E156B9" w:rsidRPr="00CE433C" w:rsidRDefault="00E156B9" w:rsidP="00E156B9">
            <w:pPr>
              <w:pStyle w:val="110"/>
              <w:numPr>
                <w:ilvl w:val="0"/>
                <w:numId w:val="5"/>
              </w:numPr>
              <w:tabs>
                <w:tab w:val="left" w:pos="12600"/>
              </w:tabs>
              <w:spacing w:line="276" w:lineRule="auto"/>
              <w:jc w:val="center"/>
              <w:rPr>
                <w:rFonts w:ascii="Arial" w:hAnsi="Arial" w:cs="Arial"/>
                <w:b/>
                <w:sz w:val="18"/>
                <w:szCs w:val="18"/>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156B9" w:rsidRPr="00CE433C" w:rsidRDefault="00E156B9" w:rsidP="004321E0">
            <w:pPr>
              <w:pStyle w:val="110"/>
              <w:tabs>
                <w:tab w:val="left" w:pos="12600"/>
              </w:tabs>
              <w:rPr>
                <w:rFonts w:ascii="Arial" w:hAnsi="Arial" w:cs="Arial"/>
                <w:b/>
                <w:i/>
                <w:sz w:val="16"/>
                <w:szCs w:val="16"/>
              </w:rPr>
            </w:pPr>
            <w:r w:rsidRPr="00CE433C">
              <w:rPr>
                <w:rFonts w:ascii="Arial" w:hAnsi="Arial" w:cs="Arial"/>
                <w:b/>
                <w:sz w:val="16"/>
                <w:szCs w:val="16"/>
              </w:rPr>
              <w:t>ЕРІДОН®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156B9" w:rsidRPr="00CE433C" w:rsidRDefault="00E156B9" w:rsidP="004321E0">
            <w:pPr>
              <w:pStyle w:val="110"/>
              <w:tabs>
                <w:tab w:val="left" w:pos="12600"/>
              </w:tabs>
              <w:rPr>
                <w:rFonts w:ascii="Arial" w:hAnsi="Arial" w:cs="Arial"/>
                <w:sz w:val="16"/>
                <w:szCs w:val="16"/>
              </w:rPr>
            </w:pPr>
            <w:r w:rsidRPr="00CE433C">
              <w:rPr>
                <w:rFonts w:ascii="Arial" w:hAnsi="Arial" w:cs="Arial"/>
                <w:sz w:val="16"/>
                <w:szCs w:val="16"/>
              </w:rPr>
              <w:t>розчин оральний, 1 мг/мл по 30 мл у флаконі; по 1 флакону у комплекті з дозуючою піпеткою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156B9" w:rsidRPr="00CE433C" w:rsidRDefault="00E156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ТОВ "АСІНО УКРАЇНА" </w:t>
            </w:r>
            <w:r w:rsidRPr="00CE433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156B9" w:rsidRPr="00CE433C" w:rsidRDefault="00E156B9" w:rsidP="004321E0">
            <w:pPr>
              <w:pStyle w:val="110"/>
              <w:tabs>
                <w:tab w:val="left" w:pos="12600"/>
              </w:tabs>
              <w:jc w:val="center"/>
              <w:rPr>
                <w:rFonts w:ascii="Arial" w:hAnsi="Arial" w:cs="Arial"/>
                <w:sz w:val="16"/>
                <w:szCs w:val="16"/>
              </w:rPr>
            </w:pPr>
            <w:r w:rsidRPr="00CE433C">
              <w:rPr>
                <w:rFonts w:ascii="Arial" w:hAnsi="Arial" w:cs="Arial"/>
                <w:sz w:val="16"/>
                <w:szCs w:val="16"/>
              </w:rPr>
              <w:t>Україна</w:t>
            </w:r>
          </w:p>
        </w:tc>
        <w:tc>
          <w:tcPr>
            <w:tcW w:w="1419" w:type="dxa"/>
            <w:tcBorders>
              <w:top w:val="single" w:sz="4" w:space="0" w:color="auto"/>
              <w:left w:val="single" w:sz="4" w:space="0" w:color="000000"/>
              <w:bottom w:val="single" w:sz="4" w:space="0" w:color="auto"/>
              <w:right w:val="single" w:sz="4" w:space="0" w:color="000000"/>
            </w:tcBorders>
            <w:shd w:val="clear" w:color="auto" w:fill="FFFFFF"/>
          </w:tcPr>
          <w:p w:rsidR="00E156B9" w:rsidRPr="00CE433C" w:rsidRDefault="00E156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виробництво, пакування та контроль якості лікарського засобу: </w:t>
            </w:r>
            <w:r w:rsidRPr="00CE433C">
              <w:rPr>
                <w:rFonts w:ascii="Arial" w:hAnsi="Arial" w:cs="Arial"/>
                <w:sz w:val="16"/>
                <w:szCs w:val="16"/>
              </w:rPr>
              <w:br/>
              <w:t>Дар Аль Дава Девелопмент енд Інвестмент Ко. лтд., Йорданія</w:t>
            </w:r>
            <w:r w:rsidRPr="00CE433C">
              <w:rPr>
                <w:rFonts w:ascii="Arial" w:hAnsi="Arial" w:cs="Arial"/>
                <w:sz w:val="16"/>
                <w:szCs w:val="16"/>
              </w:rPr>
              <w:br/>
              <w:t>контроль якості та випуск серії:</w:t>
            </w:r>
            <w:r w:rsidRPr="00CE433C">
              <w:rPr>
                <w:rFonts w:ascii="Arial" w:hAnsi="Arial" w:cs="Arial"/>
                <w:sz w:val="16"/>
                <w:szCs w:val="16"/>
              </w:rPr>
              <w:br/>
              <w:t xml:space="preserve">Шанель Медікал Анлімітед Компані, Ірландія </w:t>
            </w:r>
            <w:r w:rsidRPr="00CE433C">
              <w:rPr>
                <w:rFonts w:ascii="Arial" w:hAnsi="Arial" w:cs="Arial"/>
                <w:sz w:val="16"/>
                <w:szCs w:val="16"/>
              </w:rPr>
              <w:br/>
              <w:t>контроль якості (мікробіологічний контроль):</w:t>
            </w:r>
            <w:r w:rsidRPr="00CE433C">
              <w:rPr>
                <w:rFonts w:ascii="Arial" w:hAnsi="Arial" w:cs="Arial"/>
                <w:sz w:val="16"/>
                <w:szCs w:val="16"/>
              </w:rPr>
              <w:br/>
              <w:t>Компліт Лабораторі Солушнз, Ірландія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E156B9" w:rsidRPr="00CE433C" w:rsidRDefault="00E156B9" w:rsidP="004321E0">
            <w:pPr>
              <w:pStyle w:val="110"/>
              <w:tabs>
                <w:tab w:val="left" w:pos="12600"/>
              </w:tabs>
              <w:jc w:val="center"/>
              <w:rPr>
                <w:rFonts w:ascii="Arial" w:hAnsi="Arial" w:cs="Arial"/>
                <w:sz w:val="16"/>
                <w:szCs w:val="16"/>
              </w:rPr>
            </w:pPr>
            <w:r w:rsidRPr="00CE433C">
              <w:rPr>
                <w:rFonts w:ascii="Arial" w:hAnsi="Arial" w:cs="Arial"/>
                <w:sz w:val="16"/>
                <w:szCs w:val="16"/>
              </w:rPr>
              <w:t>Йорданія/</w:t>
            </w:r>
          </w:p>
          <w:p w:rsidR="00E156B9" w:rsidRPr="00CE433C" w:rsidRDefault="00E156B9" w:rsidP="004321E0">
            <w:pPr>
              <w:pStyle w:val="110"/>
              <w:tabs>
                <w:tab w:val="left" w:pos="12600"/>
              </w:tabs>
              <w:jc w:val="center"/>
              <w:rPr>
                <w:rFonts w:ascii="Arial" w:hAnsi="Arial" w:cs="Arial"/>
                <w:sz w:val="16"/>
                <w:szCs w:val="16"/>
              </w:rPr>
            </w:pPr>
            <w:r w:rsidRPr="00CE433C">
              <w:rPr>
                <w:rFonts w:ascii="Arial" w:hAnsi="Arial" w:cs="Arial"/>
                <w:sz w:val="16"/>
                <w:szCs w:val="16"/>
              </w:rPr>
              <w:t>Ірландія</w:t>
            </w:r>
          </w:p>
          <w:p w:rsidR="00E156B9" w:rsidRPr="00CE433C" w:rsidRDefault="00E156B9" w:rsidP="004321E0">
            <w:pPr>
              <w:pStyle w:val="110"/>
              <w:tabs>
                <w:tab w:val="left" w:pos="12600"/>
              </w:tabs>
              <w:jc w:val="center"/>
              <w:rPr>
                <w:rFonts w:ascii="Arial" w:hAnsi="Arial" w:cs="Arial"/>
                <w:sz w:val="16"/>
                <w:szCs w:val="16"/>
              </w:rPr>
            </w:pP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E156B9" w:rsidRPr="00CE433C" w:rsidRDefault="00E156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Перереєстрація на необмежений термін. </w:t>
            </w:r>
            <w:r w:rsidRPr="00CE433C">
              <w:rPr>
                <w:rFonts w:ascii="Arial" w:hAnsi="Arial" w:cs="Arial"/>
                <w:sz w:val="16"/>
                <w:szCs w:val="16"/>
              </w:rPr>
              <w:br/>
              <w:t>Оновлено інформацію у розділах "Показання", "Особливості застосування", "Застосування у період вагітності або годування груддю", "Спосіб застосування та дози", "Побічні реакції" інструкції для медичного застосування лікарського засобу відповідно до оновленої інформації референтного лікарського засобу Рисполепт, розчин оральний, 1 мг/мл.</w:t>
            </w:r>
            <w:r w:rsidRPr="00CE433C">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156B9" w:rsidRPr="00CE433C" w:rsidRDefault="00E156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156B9" w:rsidRPr="00CE433C" w:rsidRDefault="00E156B9" w:rsidP="004321E0">
            <w:pPr>
              <w:pStyle w:val="110"/>
              <w:tabs>
                <w:tab w:val="left" w:pos="12600"/>
              </w:tabs>
              <w:jc w:val="center"/>
              <w:rPr>
                <w:sz w:val="16"/>
                <w:szCs w:val="16"/>
              </w:rPr>
            </w:pPr>
            <w:r w:rsidRPr="00CE433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156B9" w:rsidRPr="00CE433C" w:rsidRDefault="00E156B9" w:rsidP="004321E0">
            <w:pPr>
              <w:pStyle w:val="110"/>
              <w:tabs>
                <w:tab w:val="left" w:pos="12600"/>
              </w:tabs>
              <w:jc w:val="center"/>
              <w:rPr>
                <w:rFonts w:ascii="Arial" w:hAnsi="Arial" w:cs="Arial"/>
                <w:sz w:val="16"/>
                <w:szCs w:val="16"/>
              </w:rPr>
            </w:pPr>
            <w:r w:rsidRPr="00CE433C">
              <w:rPr>
                <w:rFonts w:ascii="Arial" w:hAnsi="Arial" w:cs="Arial"/>
                <w:sz w:val="16"/>
                <w:szCs w:val="16"/>
              </w:rPr>
              <w:t>UA/16894/01/01</w:t>
            </w:r>
          </w:p>
        </w:tc>
      </w:tr>
      <w:tr w:rsidR="00E156B9" w:rsidRPr="00CE433C" w:rsidTr="004321E0">
        <w:tc>
          <w:tcPr>
            <w:tcW w:w="568" w:type="dxa"/>
            <w:tcBorders>
              <w:top w:val="single" w:sz="4" w:space="0" w:color="auto"/>
              <w:left w:val="single" w:sz="4" w:space="0" w:color="000000"/>
              <w:bottom w:val="single" w:sz="4" w:space="0" w:color="auto"/>
              <w:right w:val="single" w:sz="4" w:space="0" w:color="auto"/>
            </w:tcBorders>
            <w:shd w:val="clear" w:color="auto" w:fill="FFFFFF"/>
          </w:tcPr>
          <w:p w:rsidR="00E156B9" w:rsidRPr="00CE433C" w:rsidRDefault="00E156B9" w:rsidP="00E156B9">
            <w:pPr>
              <w:pStyle w:val="110"/>
              <w:numPr>
                <w:ilvl w:val="0"/>
                <w:numId w:val="5"/>
              </w:numPr>
              <w:tabs>
                <w:tab w:val="left" w:pos="12600"/>
              </w:tabs>
              <w:spacing w:line="276" w:lineRule="auto"/>
              <w:jc w:val="center"/>
              <w:rPr>
                <w:rFonts w:ascii="Arial" w:hAnsi="Arial" w:cs="Arial"/>
                <w:b/>
                <w:sz w:val="18"/>
                <w:szCs w:val="18"/>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156B9" w:rsidRPr="00CE433C" w:rsidRDefault="00E156B9" w:rsidP="004321E0">
            <w:pPr>
              <w:pStyle w:val="110"/>
              <w:tabs>
                <w:tab w:val="left" w:pos="12600"/>
              </w:tabs>
              <w:rPr>
                <w:rFonts w:ascii="Arial" w:hAnsi="Arial" w:cs="Arial"/>
                <w:b/>
                <w:i/>
                <w:sz w:val="16"/>
                <w:szCs w:val="16"/>
              </w:rPr>
            </w:pPr>
            <w:r w:rsidRPr="00CE433C">
              <w:rPr>
                <w:rFonts w:ascii="Arial" w:hAnsi="Arial" w:cs="Arial"/>
                <w:b/>
                <w:sz w:val="16"/>
                <w:szCs w:val="16"/>
              </w:rPr>
              <w:t>ЕСПА-ТИБОЛ®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156B9" w:rsidRPr="00CE433C" w:rsidRDefault="00E156B9" w:rsidP="004321E0">
            <w:pPr>
              <w:pStyle w:val="110"/>
              <w:tabs>
                <w:tab w:val="left" w:pos="12600"/>
              </w:tabs>
              <w:rPr>
                <w:rFonts w:ascii="Arial" w:hAnsi="Arial" w:cs="Arial"/>
                <w:sz w:val="16"/>
                <w:szCs w:val="16"/>
              </w:rPr>
            </w:pPr>
            <w:r w:rsidRPr="00CE433C">
              <w:rPr>
                <w:rFonts w:ascii="Arial" w:hAnsi="Arial" w:cs="Arial"/>
                <w:sz w:val="16"/>
                <w:szCs w:val="16"/>
              </w:rPr>
              <w:t>таблетки по 2,5 мг, по 28 таблеток у блістері; по 1 блістеру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156B9" w:rsidRPr="00CE433C" w:rsidRDefault="00E156B9" w:rsidP="004321E0">
            <w:pPr>
              <w:pStyle w:val="110"/>
              <w:tabs>
                <w:tab w:val="left" w:pos="12600"/>
              </w:tabs>
              <w:jc w:val="center"/>
              <w:rPr>
                <w:rFonts w:ascii="Arial" w:hAnsi="Arial" w:cs="Arial"/>
                <w:sz w:val="16"/>
                <w:szCs w:val="16"/>
              </w:rPr>
            </w:pPr>
            <w:r w:rsidRPr="00CE433C">
              <w:rPr>
                <w:rFonts w:ascii="Arial" w:hAnsi="Arial" w:cs="Arial"/>
                <w:sz w:val="16"/>
                <w:szCs w:val="16"/>
              </w:rPr>
              <w:t>Еспарма ГмбХ</w:t>
            </w:r>
            <w:r w:rsidRPr="00CE433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156B9" w:rsidRPr="00CE433C" w:rsidRDefault="00E156B9" w:rsidP="004321E0">
            <w:pPr>
              <w:pStyle w:val="110"/>
              <w:tabs>
                <w:tab w:val="left" w:pos="12600"/>
              </w:tabs>
              <w:jc w:val="center"/>
              <w:rPr>
                <w:rFonts w:ascii="Arial" w:hAnsi="Arial" w:cs="Arial"/>
                <w:sz w:val="16"/>
                <w:szCs w:val="16"/>
              </w:rPr>
            </w:pPr>
            <w:r w:rsidRPr="00CE433C">
              <w:rPr>
                <w:rFonts w:ascii="Arial" w:hAnsi="Arial" w:cs="Arial"/>
                <w:sz w:val="16"/>
                <w:szCs w:val="16"/>
              </w:rPr>
              <w:t>Німеччина</w:t>
            </w:r>
          </w:p>
        </w:tc>
        <w:tc>
          <w:tcPr>
            <w:tcW w:w="1419" w:type="dxa"/>
            <w:tcBorders>
              <w:top w:val="single" w:sz="4" w:space="0" w:color="auto"/>
              <w:left w:val="single" w:sz="4" w:space="0" w:color="000000"/>
              <w:bottom w:val="single" w:sz="4" w:space="0" w:color="auto"/>
              <w:right w:val="single" w:sz="4" w:space="0" w:color="000000"/>
            </w:tcBorders>
            <w:shd w:val="clear" w:color="auto" w:fill="FFFFFF"/>
          </w:tcPr>
          <w:p w:rsidR="00E156B9" w:rsidRPr="00CE433C" w:rsidRDefault="00E156B9" w:rsidP="004321E0">
            <w:pPr>
              <w:pStyle w:val="110"/>
              <w:tabs>
                <w:tab w:val="left" w:pos="12600"/>
              </w:tabs>
              <w:jc w:val="center"/>
              <w:rPr>
                <w:rFonts w:ascii="Arial" w:hAnsi="Arial" w:cs="Arial"/>
                <w:sz w:val="16"/>
                <w:szCs w:val="16"/>
              </w:rPr>
            </w:pPr>
            <w:r w:rsidRPr="00CE433C">
              <w:rPr>
                <w:rFonts w:ascii="Arial" w:hAnsi="Arial" w:cs="Arial"/>
                <w:sz w:val="16"/>
                <w:szCs w:val="16"/>
              </w:rPr>
              <w:t>Ліндофарм ГмбХ</w:t>
            </w:r>
            <w:r w:rsidRPr="00CE433C">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E156B9" w:rsidRPr="00CE433C" w:rsidRDefault="00E156B9" w:rsidP="004321E0">
            <w:pPr>
              <w:pStyle w:val="110"/>
              <w:tabs>
                <w:tab w:val="left" w:pos="12600"/>
              </w:tabs>
              <w:jc w:val="center"/>
              <w:rPr>
                <w:rFonts w:ascii="Arial" w:hAnsi="Arial" w:cs="Arial"/>
                <w:sz w:val="16"/>
                <w:szCs w:val="16"/>
              </w:rPr>
            </w:pPr>
            <w:r w:rsidRPr="00CE433C">
              <w:rPr>
                <w:rFonts w:ascii="Arial" w:hAnsi="Arial" w:cs="Arial"/>
                <w:sz w:val="16"/>
                <w:szCs w:val="16"/>
              </w:rPr>
              <w:t>Німеччина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E156B9" w:rsidRPr="00CE433C" w:rsidRDefault="00E156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Перереєстрація на необмежений термін. </w:t>
            </w:r>
            <w:r w:rsidRPr="00CE433C">
              <w:rPr>
                <w:rFonts w:ascii="Arial" w:hAnsi="Arial" w:cs="Arial"/>
                <w:sz w:val="16"/>
                <w:szCs w:val="16"/>
              </w:rPr>
              <w:br/>
              <w:t>Оновлено інформацію в Інструкції для медичного застосування лікарського засобу у розділах "Протипоказання", "Особливості застосування", "Побічні реакції" відповідно до інформації референтного лікарського засобу Liviella ® 2,5 mg, tabletten.</w:t>
            </w:r>
            <w:r w:rsidRPr="00CE433C">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156B9" w:rsidRPr="00CE433C" w:rsidRDefault="00E156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156B9" w:rsidRPr="00CE433C" w:rsidRDefault="00E156B9" w:rsidP="004321E0">
            <w:pPr>
              <w:pStyle w:val="110"/>
              <w:tabs>
                <w:tab w:val="left" w:pos="12600"/>
              </w:tabs>
              <w:jc w:val="center"/>
              <w:rPr>
                <w:sz w:val="16"/>
                <w:szCs w:val="16"/>
              </w:rPr>
            </w:pPr>
            <w:r w:rsidRPr="00CE433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156B9" w:rsidRPr="00CE433C" w:rsidRDefault="00E156B9" w:rsidP="004321E0">
            <w:pPr>
              <w:pStyle w:val="110"/>
              <w:tabs>
                <w:tab w:val="left" w:pos="12600"/>
              </w:tabs>
              <w:jc w:val="center"/>
              <w:rPr>
                <w:rFonts w:ascii="Arial" w:hAnsi="Arial" w:cs="Arial"/>
                <w:sz w:val="16"/>
                <w:szCs w:val="16"/>
              </w:rPr>
            </w:pPr>
            <w:r w:rsidRPr="00CE433C">
              <w:rPr>
                <w:rFonts w:ascii="Arial" w:hAnsi="Arial" w:cs="Arial"/>
                <w:sz w:val="16"/>
                <w:szCs w:val="16"/>
              </w:rPr>
              <w:t>UA/17004/01/01</w:t>
            </w:r>
          </w:p>
        </w:tc>
      </w:tr>
      <w:tr w:rsidR="00E156B9" w:rsidRPr="00CE433C" w:rsidTr="004321E0">
        <w:tc>
          <w:tcPr>
            <w:tcW w:w="568" w:type="dxa"/>
            <w:tcBorders>
              <w:top w:val="single" w:sz="4" w:space="0" w:color="auto"/>
              <w:left w:val="single" w:sz="4" w:space="0" w:color="000000"/>
              <w:bottom w:val="single" w:sz="4" w:space="0" w:color="auto"/>
              <w:right w:val="single" w:sz="4" w:space="0" w:color="auto"/>
            </w:tcBorders>
            <w:shd w:val="clear" w:color="auto" w:fill="FFFFFF"/>
          </w:tcPr>
          <w:p w:rsidR="00E156B9" w:rsidRPr="00CE433C" w:rsidRDefault="00E156B9" w:rsidP="00E156B9">
            <w:pPr>
              <w:pStyle w:val="110"/>
              <w:numPr>
                <w:ilvl w:val="0"/>
                <w:numId w:val="5"/>
              </w:numPr>
              <w:tabs>
                <w:tab w:val="left" w:pos="12600"/>
              </w:tabs>
              <w:spacing w:line="276" w:lineRule="auto"/>
              <w:jc w:val="center"/>
              <w:rPr>
                <w:rFonts w:ascii="Arial" w:hAnsi="Arial" w:cs="Arial"/>
                <w:b/>
                <w:sz w:val="18"/>
                <w:szCs w:val="18"/>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156B9" w:rsidRPr="00CE433C" w:rsidRDefault="00E156B9" w:rsidP="004321E0">
            <w:pPr>
              <w:pStyle w:val="110"/>
              <w:tabs>
                <w:tab w:val="left" w:pos="12600"/>
              </w:tabs>
              <w:rPr>
                <w:rFonts w:ascii="Arial" w:hAnsi="Arial" w:cs="Arial"/>
                <w:b/>
                <w:i/>
                <w:sz w:val="16"/>
                <w:szCs w:val="16"/>
              </w:rPr>
            </w:pPr>
            <w:r w:rsidRPr="00CE433C">
              <w:rPr>
                <w:rFonts w:ascii="Arial" w:hAnsi="Arial" w:cs="Arial"/>
                <w:b/>
                <w:sz w:val="16"/>
                <w:szCs w:val="16"/>
              </w:rPr>
              <w:t>ІПРАТРОПІЮ БРОМІД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156B9" w:rsidRPr="00CE433C" w:rsidRDefault="00E156B9" w:rsidP="004321E0">
            <w:pPr>
              <w:pStyle w:val="110"/>
              <w:tabs>
                <w:tab w:val="left" w:pos="12600"/>
              </w:tabs>
              <w:rPr>
                <w:rFonts w:ascii="Arial" w:hAnsi="Arial" w:cs="Arial"/>
                <w:sz w:val="16"/>
                <w:szCs w:val="16"/>
              </w:rPr>
            </w:pPr>
            <w:r w:rsidRPr="00CE433C">
              <w:rPr>
                <w:rFonts w:ascii="Arial" w:hAnsi="Arial" w:cs="Arial"/>
                <w:sz w:val="16"/>
                <w:szCs w:val="16"/>
              </w:rPr>
              <w:t>порошок кристалічний (субстанція) у подвійних пакетах з поліетилену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156B9" w:rsidRPr="00CE433C" w:rsidRDefault="00E156B9" w:rsidP="004321E0">
            <w:pPr>
              <w:pStyle w:val="110"/>
              <w:tabs>
                <w:tab w:val="left" w:pos="12600"/>
              </w:tabs>
              <w:jc w:val="center"/>
              <w:rPr>
                <w:rFonts w:ascii="Arial" w:hAnsi="Arial" w:cs="Arial"/>
                <w:sz w:val="16"/>
                <w:szCs w:val="16"/>
              </w:rPr>
            </w:pPr>
            <w:r w:rsidRPr="00CE433C">
              <w:rPr>
                <w:rFonts w:ascii="Arial" w:hAnsi="Arial" w:cs="Arial"/>
                <w:sz w:val="16"/>
                <w:szCs w:val="16"/>
              </w:rPr>
              <w:t>ТОВ "Мультіспрей"</w:t>
            </w:r>
            <w:r w:rsidRPr="00CE433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156B9" w:rsidRPr="00CE433C" w:rsidRDefault="00E156B9" w:rsidP="004321E0">
            <w:pPr>
              <w:pStyle w:val="110"/>
              <w:tabs>
                <w:tab w:val="left" w:pos="12600"/>
              </w:tabs>
              <w:jc w:val="center"/>
              <w:rPr>
                <w:rFonts w:ascii="Arial" w:hAnsi="Arial" w:cs="Arial"/>
                <w:sz w:val="16"/>
                <w:szCs w:val="16"/>
              </w:rPr>
            </w:pPr>
            <w:r w:rsidRPr="00CE433C">
              <w:rPr>
                <w:rFonts w:ascii="Arial" w:hAnsi="Arial" w:cs="Arial"/>
                <w:sz w:val="16"/>
                <w:szCs w:val="16"/>
              </w:rPr>
              <w:t>Україна</w:t>
            </w:r>
          </w:p>
        </w:tc>
        <w:tc>
          <w:tcPr>
            <w:tcW w:w="1419" w:type="dxa"/>
            <w:tcBorders>
              <w:top w:val="single" w:sz="4" w:space="0" w:color="auto"/>
              <w:left w:val="single" w:sz="4" w:space="0" w:color="000000"/>
              <w:bottom w:val="single" w:sz="4" w:space="0" w:color="auto"/>
              <w:right w:val="single" w:sz="4" w:space="0" w:color="000000"/>
            </w:tcBorders>
            <w:shd w:val="clear" w:color="auto" w:fill="FFFFFF"/>
          </w:tcPr>
          <w:p w:rsidR="00E156B9" w:rsidRPr="00CE433C" w:rsidRDefault="00E156B9" w:rsidP="004321E0">
            <w:pPr>
              <w:pStyle w:val="110"/>
              <w:tabs>
                <w:tab w:val="left" w:pos="12600"/>
              </w:tabs>
              <w:jc w:val="center"/>
              <w:rPr>
                <w:rFonts w:ascii="Arial" w:hAnsi="Arial" w:cs="Arial"/>
                <w:sz w:val="16"/>
                <w:szCs w:val="16"/>
              </w:rPr>
            </w:pPr>
            <w:r w:rsidRPr="00CE433C">
              <w:rPr>
                <w:rFonts w:ascii="Arial" w:hAnsi="Arial" w:cs="Arial"/>
                <w:sz w:val="16"/>
                <w:szCs w:val="16"/>
              </w:rPr>
              <w:t>Лузохіміка С.п.А.</w:t>
            </w:r>
            <w:r w:rsidRPr="00CE433C">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E156B9" w:rsidRPr="00CE433C" w:rsidRDefault="00E156B9" w:rsidP="004321E0">
            <w:pPr>
              <w:pStyle w:val="110"/>
              <w:tabs>
                <w:tab w:val="left" w:pos="12600"/>
              </w:tabs>
              <w:jc w:val="center"/>
              <w:rPr>
                <w:rFonts w:ascii="Arial" w:hAnsi="Arial" w:cs="Arial"/>
                <w:sz w:val="16"/>
                <w:szCs w:val="16"/>
              </w:rPr>
            </w:pPr>
            <w:r w:rsidRPr="00CE433C">
              <w:rPr>
                <w:rFonts w:ascii="Arial" w:hAnsi="Arial" w:cs="Arial"/>
                <w:sz w:val="16"/>
                <w:szCs w:val="16"/>
              </w:rPr>
              <w:t>Італія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E156B9" w:rsidRPr="00CE433C" w:rsidRDefault="00E156B9" w:rsidP="004321E0">
            <w:pPr>
              <w:pStyle w:val="110"/>
              <w:tabs>
                <w:tab w:val="left" w:pos="12600"/>
              </w:tabs>
              <w:jc w:val="center"/>
              <w:rPr>
                <w:rFonts w:ascii="Arial" w:hAnsi="Arial" w:cs="Arial"/>
                <w:sz w:val="16"/>
                <w:szCs w:val="16"/>
              </w:rPr>
            </w:pPr>
            <w:r w:rsidRPr="00CE433C">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156B9" w:rsidRPr="00CE433C" w:rsidRDefault="00E156B9" w:rsidP="004321E0">
            <w:pPr>
              <w:pStyle w:val="110"/>
              <w:tabs>
                <w:tab w:val="left" w:pos="12600"/>
              </w:tabs>
              <w:jc w:val="center"/>
              <w:rPr>
                <w:rFonts w:ascii="Arial" w:hAnsi="Arial" w:cs="Arial"/>
                <w:b/>
                <w:i/>
                <w:sz w:val="16"/>
                <w:szCs w:val="16"/>
              </w:rPr>
            </w:pPr>
            <w:r w:rsidRPr="00CE433C">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156B9" w:rsidRPr="00CE433C" w:rsidRDefault="00E156B9" w:rsidP="004321E0">
            <w:pPr>
              <w:pStyle w:val="110"/>
              <w:tabs>
                <w:tab w:val="left" w:pos="12600"/>
              </w:tabs>
              <w:jc w:val="center"/>
              <w:rPr>
                <w:sz w:val="16"/>
                <w:szCs w:val="16"/>
              </w:rPr>
            </w:pPr>
            <w:r w:rsidRPr="00CE433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156B9" w:rsidRPr="00CE433C" w:rsidRDefault="00E156B9" w:rsidP="004321E0">
            <w:pPr>
              <w:pStyle w:val="110"/>
              <w:tabs>
                <w:tab w:val="left" w:pos="12600"/>
              </w:tabs>
              <w:jc w:val="center"/>
              <w:rPr>
                <w:rFonts w:ascii="Arial" w:hAnsi="Arial" w:cs="Arial"/>
                <w:sz w:val="16"/>
                <w:szCs w:val="16"/>
              </w:rPr>
            </w:pPr>
            <w:r w:rsidRPr="00CE433C">
              <w:rPr>
                <w:rFonts w:ascii="Arial" w:hAnsi="Arial" w:cs="Arial"/>
                <w:sz w:val="16"/>
                <w:szCs w:val="16"/>
              </w:rPr>
              <w:t>UA/16306/01/01</w:t>
            </w:r>
          </w:p>
        </w:tc>
      </w:tr>
      <w:tr w:rsidR="00E156B9" w:rsidRPr="00CE433C" w:rsidTr="004321E0">
        <w:tc>
          <w:tcPr>
            <w:tcW w:w="568" w:type="dxa"/>
            <w:tcBorders>
              <w:top w:val="single" w:sz="4" w:space="0" w:color="auto"/>
              <w:left w:val="single" w:sz="4" w:space="0" w:color="000000"/>
              <w:bottom w:val="single" w:sz="4" w:space="0" w:color="auto"/>
              <w:right w:val="single" w:sz="4" w:space="0" w:color="auto"/>
            </w:tcBorders>
            <w:shd w:val="clear" w:color="auto" w:fill="FFFFFF"/>
          </w:tcPr>
          <w:p w:rsidR="00E156B9" w:rsidRPr="00CE433C" w:rsidRDefault="00E156B9" w:rsidP="00E156B9">
            <w:pPr>
              <w:pStyle w:val="110"/>
              <w:numPr>
                <w:ilvl w:val="0"/>
                <w:numId w:val="5"/>
              </w:numPr>
              <w:tabs>
                <w:tab w:val="left" w:pos="12600"/>
              </w:tabs>
              <w:spacing w:line="276" w:lineRule="auto"/>
              <w:jc w:val="center"/>
              <w:rPr>
                <w:rFonts w:ascii="Arial" w:hAnsi="Arial" w:cs="Arial"/>
                <w:b/>
                <w:sz w:val="18"/>
                <w:szCs w:val="18"/>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156B9" w:rsidRPr="00CE433C" w:rsidRDefault="00E156B9" w:rsidP="004321E0">
            <w:pPr>
              <w:pStyle w:val="110"/>
              <w:tabs>
                <w:tab w:val="left" w:pos="12600"/>
              </w:tabs>
              <w:rPr>
                <w:rFonts w:ascii="Arial" w:hAnsi="Arial" w:cs="Arial"/>
                <w:b/>
                <w:i/>
                <w:sz w:val="16"/>
                <w:szCs w:val="16"/>
              </w:rPr>
            </w:pPr>
            <w:r w:rsidRPr="00CE433C">
              <w:rPr>
                <w:rFonts w:ascii="Arial" w:hAnsi="Arial" w:cs="Arial"/>
                <w:b/>
                <w:sz w:val="16"/>
                <w:szCs w:val="16"/>
              </w:rPr>
              <w:t>КІОВІГ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156B9" w:rsidRPr="00CE433C" w:rsidRDefault="00E156B9" w:rsidP="004321E0">
            <w:pPr>
              <w:pStyle w:val="110"/>
              <w:tabs>
                <w:tab w:val="left" w:pos="12600"/>
              </w:tabs>
              <w:rPr>
                <w:rFonts w:ascii="Arial" w:hAnsi="Arial" w:cs="Arial"/>
                <w:sz w:val="16"/>
                <w:szCs w:val="16"/>
              </w:rPr>
            </w:pPr>
            <w:r w:rsidRPr="00CE433C">
              <w:rPr>
                <w:rFonts w:ascii="Arial" w:hAnsi="Arial" w:cs="Arial"/>
                <w:sz w:val="16"/>
                <w:szCs w:val="16"/>
              </w:rPr>
              <w:t xml:space="preserve">розчин для інфузій 100 мг/мл, по 10 мл (1 г/10 мл), по 25 мл (2,5 г/25 мл), по 50 мл (5 г/50 мл), по 100 мл (10 г/100 мл), по 200 мл (20 г/200 мл), по 300 мл (30 г/300 мл) у флаконі; по 1 флакону в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156B9" w:rsidRPr="00CE433C" w:rsidRDefault="00E156B9" w:rsidP="004321E0">
            <w:pPr>
              <w:pStyle w:val="110"/>
              <w:tabs>
                <w:tab w:val="left" w:pos="12600"/>
              </w:tabs>
              <w:jc w:val="center"/>
              <w:rPr>
                <w:rFonts w:ascii="Arial" w:hAnsi="Arial" w:cs="Arial"/>
                <w:sz w:val="16"/>
                <w:szCs w:val="16"/>
              </w:rPr>
            </w:pPr>
            <w:r w:rsidRPr="00CE433C">
              <w:rPr>
                <w:rFonts w:ascii="Arial" w:hAnsi="Arial" w:cs="Arial"/>
                <w:sz w:val="16"/>
                <w:szCs w:val="16"/>
              </w:rPr>
              <w:t>Бакстер АГ</w:t>
            </w:r>
            <w:r w:rsidRPr="00CE433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156B9" w:rsidRPr="00CE433C" w:rsidRDefault="00E156B9" w:rsidP="004321E0">
            <w:pPr>
              <w:pStyle w:val="110"/>
              <w:tabs>
                <w:tab w:val="left" w:pos="12600"/>
              </w:tabs>
              <w:jc w:val="center"/>
              <w:rPr>
                <w:rFonts w:ascii="Arial" w:hAnsi="Arial" w:cs="Arial"/>
                <w:sz w:val="16"/>
                <w:szCs w:val="16"/>
              </w:rPr>
            </w:pPr>
            <w:r w:rsidRPr="00CE433C">
              <w:rPr>
                <w:rFonts w:ascii="Arial" w:hAnsi="Arial" w:cs="Arial"/>
                <w:sz w:val="16"/>
                <w:szCs w:val="16"/>
              </w:rPr>
              <w:t>Австрія</w:t>
            </w:r>
          </w:p>
        </w:tc>
        <w:tc>
          <w:tcPr>
            <w:tcW w:w="1419" w:type="dxa"/>
            <w:tcBorders>
              <w:top w:val="single" w:sz="4" w:space="0" w:color="auto"/>
              <w:left w:val="single" w:sz="4" w:space="0" w:color="000000"/>
              <w:bottom w:val="single" w:sz="4" w:space="0" w:color="auto"/>
              <w:right w:val="single" w:sz="4" w:space="0" w:color="000000"/>
            </w:tcBorders>
            <w:shd w:val="clear" w:color="auto" w:fill="FFFFFF"/>
          </w:tcPr>
          <w:p w:rsidR="00E156B9" w:rsidRPr="00CE433C" w:rsidRDefault="00E156B9" w:rsidP="004321E0">
            <w:pPr>
              <w:pStyle w:val="110"/>
              <w:tabs>
                <w:tab w:val="left" w:pos="12600"/>
              </w:tabs>
              <w:jc w:val="center"/>
              <w:rPr>
                <w:rFonts w:ascii="Arial" w:hAnsi="Arial" w:cs="Arial"/>
                <w:sz w:val="16"/>
                <w:szCs w:val="16"/>
              </w:rPr>
            </w:pPr>
            <w:r w:rsidRPr="00CE433C">
              <w:rPr>
                <w:rFonts w:ascii="Arial" w:hAnsi="Arial" w:cs="Arial"/>
                <w:sz w:val="16"/>
                <w:szCs w:val="16"/>
              </w:rPr>
              <w:t>виробництво, первинне та вторинне пакування, контроль якості ГЛЗ, випуск серії:</w:t>
            </w:r>
            <w:r w:rsidRPr="00CE433C">
              <w:rPr>
                <w:rFonts w:ascii="Arial" w:hAnsi="Arial" w:cs="Arial"/>
                <w:sz w:val="16"/>
                <w:szCs w:val="16"/>
              </w:rPr>
              <w:br/>
              <w:t>Баксалта Белджіум Мануфектурінг СА, Бельгія</w:t>
            </w:r>
            <w:r w:rsidRPr="00CE433C">
              <w:rPr>
                <w:rFonts w:ascii="Arial" w:hAnsi="Arial" w:cs="Arial"/>
                <w:sz w:val="16"/>
                <w:szCs w:val="16"/>
              </w:rPr>
              <w:br/>
              <w:t>контроль якості ГЛЗ:</w:t>
            </w:r>
            <w:r w:rsidRPr="00CE433C">
              <w:rPr>
                <w:rFonts w:ascii="Arial" w:hAnsi="Arial" w:cs="Arial"/>
                <w:sz w:val="16"/>
                <w:szCs w:val="16"/>
              </w:rPr>
              <w:br/>
              <w:t>Такеда Мануфекчурінг Австрія АГ, Австрія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E156B9" w:rsidRPr="00CE433C" w:rsidRDefault="00E156B9" w:rsidP="004321E0">
            <w:pPr>
              <w:pStyle w:val="110"/>
              <w:tabs>
                <w:tab w:val="left" w:pos="12600"/>
              </w:tabs>
              <w:jc w:val="center"/>
              <w:rPr>
                <w:rFonts w:ascii="Arial" w:hAnsi="Arial" w:cs="Arial"/>
                <w:sz w:val="16"/>
                <w:szCs w:val="16"/>
              </w:rPr>
            </w:pPr>
            <w:r w:rsidRPr="00CE433C">
              <w:rPr>
                <w:rFonts w:ascii="Arial" w:hAnsi="Arial" w:cs="Arial"/>
                <w:sz w:val="16"/>
                <w:szCs w:val="16"/>
              </w:rPr>
              <w:t>Бельгія/ Австрія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E156B9" w:rsidRPr="00CE433C" w:rsidRDefault="00E156B9" w:rsidP="004321E0">
            <w:pPr>
              <w:pStyle w:val="110"/>
              <w:tabs>
                <w:tab w:val="left" w:pos="12600"/>
              </w:tabs>
              <w:jc w:val="center"/>
              <w:rPr>
                <w:rFonts w:ascii="Arial" w:hAnsi="Arial" w:cs="Arial"/>
                <w:sz w:val="16"/>
                <w:szCs w:val="16"/>
              </w:rPr>
            </w:pPr>
            <w:r w:rsidRPr="00CE433C">
              <w:rPr>
                <w:rFonts w:ascii="Arial" w:hAnsi="Arial" w:cs="Arial"/>
                <w:sz w:val="16"/>
                <w:szCs w:val="16"/>
              </w:rPr>
              <w:t>Перереєстрація на необмежений термін</w:t>
            </w:r>
            <w:r w:rsidRPr="00CE433C">
              <w:rPr>
                <w:rFonts w:ascii="Arial" w:hAnsi="Arial" w:cs="Arial"/>
                <w:sz w:val="16"/>
                <w:szCs w:val="16"/>
              </w:rPr>
              <w:br/>
              <w:t>Оновлено інформацію в інструкції для медичного застосування лікарського засобу в розділах "Фармакологічні властивості" (уточнення інформації), "Показання" (внесено редакційну правку), "Взаємодія з іншими лікарськими засобами та інші види взаємодій", "Особливості застосування", "Спосіб застосування та дози" (уточнення інформації), "Побічні реакції" відповідно до інформації стосовно безпеки, яка зазначена в матеріалах реєстраційного досьє та розширено текстову частину назви фармакотерапевтичної групи згідно з міжнародним класифікатором ВООЗ без зміни коду АТХ у розділі "Фармакотерапевтична група. Код АТХ".</w:t>
            </w:r>
            <w:r w:rsidRPr="00CE433C">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156B9" w:rsidRPr="00CE433C" w:rsidRDefault="00E156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156B9" w:rsidRPr="00CE433C" w:rsidRDefault="00E156B9" w:rsidP="004321E0">
            <w:pPr>
              <w:pStyle w:val="110"/>
              <w:tabs>
                <w:tab w:val="left" w:pos="12600"/>
              </w:tabs>
              <w:jc w:val="center"/>
              <w:rPr>
                <w:sz w:val="16"/>
                <w:szCs w:val="16"/>
              </w:rPr>
            </w:pPr>
            <w:r w:rsidRPr="00CE433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156B9" w:rsidRPr="00CE433C" w:rsidRDefault="00E156B9" w:rsidP="004321E0">
            <w:pPr>
              <w:pStyle w:val="110"/>
              <w:tabs>
                <w:tab w:val="left" w:pos="12600"/>
              </w:tabs>
              <w:jc w:val="center"/>
              <w:rPr>
                <w:rFonts w:ascii="Arial" w:hAnsi="Arial" w:cs="Arial"/>
                <w:sz w:val="16"/>
                <w:szCs w:val="16"/>
              </w:rPr>
            </w:pPr>
            <w:r w:rsidRPr="00CE433C">
              <w:rPr>
                <w:rFonts w:ascii="Arial" w:hAnsi="Arial" w:cs="Arial"/>
                <w:sz w:val="16"/>
                <w:szCs w:val="16"/>
              </w:rPr>
              <w:t>UA/16884/01/01</w:t>
            </w:r>
          </w:p>
        </w:tc>
      </w:tr>
      <w:tr w:rsidR="00E156B9" w:rsidRPr="00CE433C" w:rsidTr="004321E0">
        <w:tc>
          <w:tcPr>
            <w:tcW w:w="568" w:type="dxa"/>
            <w:tcBorders>
              <w:top w:val="single" w:sz="4" w:space="0" w:color="auto"/>
              <w:left w:val="single" w:sz="4" w:space="0" w:color="000000"/>
              <w:bottom w:val="single" w:sz="4" w:space="0" w:color="auto"/>
              <w:right w:val="single" w:sz="4" w:space="0" w:color="auto"/>
            </w:tcBorders>
            <w:shd w:val="clear" w:color="auto" w:fill="FFFFFF"/>
          </w:tcPr>
          <w:p w:rsidR="00E156B9" w:rsidRPr="00CE433C" w:rsidRDefault="00E156B9" w:rsidP="00E156B9">
            <w:pPr>
              <w:pStyle w:val="110"/>
              <w:numPr>
                <w:ilvl w:val="0"/>
                <w:numId w:val="5"/>
              </w:numPr>
              <w:tabs>
                <w:tab w:val="left" w:pos="12600"/>
              </w:tabs>
              <w:spacing w:line="276" w:lineRule="auto"/>
              <w:jc w:val="center"/>
              <w:rPr>
                <w:rFonts w:ascii="Arial" w:hAnsi="Arial" w:cs="Arial"/>
                <w:b/>
                <w:sz w:val="18"/>
                <w:szCs w:val="18"/>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156B9" w:rsidRPr="00CE433C" w:rsidRDefault="00E156B9" w:rsidP="004321E0">
            <w:pPr>
              <w:pStyle w:val="110"/>
              <w:tabs>
                <w:tab w:val="left" w:pos="12600"/>
              </w:tabs>
              <w:rPr>
                <w:rFonts w:ascii="Arial" w:hAnsi="Arial" w:cs="Arial"/>
                <w:b/>
                <w:i/>
                <w:sz w:val="16"/>
                <w:szCs w:val="16"/>
              </w:rPr>
            </w:pPr>
            <w:r w:rsidRPr="00CE433C">
              <w:rPr>
                <w:rFonts w:ascii="Arial" w:hAnsi="Arial" w:cs="Arial"/>
                <w:b/>
                <w:sz w:val="16"/>
                <w:szCs w:val="16"/>
              </w:rPr>
              <w:t>РАБІДЖЕМ 20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156B9" w:rsidRPr="00CE433C" w:rsidRDefault="00E156B9" w:rsidP="004321E0">
            <w:pPr>
              <w:pStyle w:val="110"/>
              <w:tabs>
                <w:tab w:val="left" w:pos="12600"/>
              </w:tabs>
              <w:rPr>
                <w:rFonts w:ascii="Arial" w:hAnsi="Arial" w:cs="Arial"/>
                <w:sz w:val="16"/>
                <w:szCs w:val="16"/>
              </w:rPr>
            </w:pPr>
            <w:r w:rsidRPr="00CE433C">
              <w:rPr>
                <w:rFonts w:ascii="Arial" w:hAnsi="Arial" w:cs="Arial"/>
                <w:sz w:val="16"/>
                <w:szCs w:val="16"/>
              </w:rPr>
              <w:t>таблетки, вкриті кишковорозчинною оболонкою, по 20 мг по 10 таблеток у стрипі, по 1 стрипу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156B9" w:rsidRPr="00CE433C" w:rsidRDefault="00E156B9" w:rsidP="004321E0">
            <w:pPr>
              <w:pStyle w:val="110"/>
              <w:tabs>
                <w:tab w:val="left" w:pos="12600"/>
              </w:tabs>
              <w:jc w:val="center"/>
              <w:rPr>
                <w:rFonts w:ascii="Arial" w:hAnsi="Arial" w:cs="Arial"/>
                <w:sz w:val="16"/>
                <w:szCs w:val="16"/>
              </w:rPr>
            </w:pPr>
            <w:r w:rsidRPr="00CE433C">
              <w:rPr>
                <w:rFonts w:ascii="Arial" w:hAnsi="Arial" w:cs="Arial"/>
                <w:sz w:val="16"/>
                <w:szCs w:val="16"/>
              </w:rPr>
              <w:t>Туліп Лаб Прайвіт Лімітед</w:t>
            </w:r>
            <w:r w:rsidRPr="00CE433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156B9" w:rsidRPr="00CE433C" w:rsidRDefault="00E156B9" w:rsidP="004321E0">
            <w:pPr>
              <w:pStyle w:val="110"/>
              <w:tabs>
                <w:tab w:val="left" w:pos="12600"/>
              </w:tabs>
              <w:jc w:val="center"/>
              <w:rPr>
                <w:rFonts w:ascii="Arial" w:hAnsi="Arial" w:cs="Arial"/>
                <w:sz w:val="16"/>
                <w:szCs w:val="16"/>
              </w:rPr>
            </w:pPr>
            <w:r w:rsidRPr="00CE433C">
              <w:rPr>
                <w:rFonts w:ascii="Arial" w:hAnsi="Arial" w:cs="Arial"/>
                <w:sz w:val="16"/>
                <w:szCs w:val="16"/>
              </w:rPr>
              <w:t>Індія</w:t>
            </w:r>
          </w:p>
        </w:tc>
        <w:tc>
          <w:tcPr>
            <w:tcW w:w="1419" w:type="dxa"/>
            <w:tcBorders>
              <w:top w:val="single" w:sz="4" w:space="0" w:color="auto"/>
              <w:left w:val="single" w:sz="4" w:space="0" w:color="000000"/>
              <w:bottom w:val="single" w:sz="4" w:space="0" w:color="auto"/>
              <w:right w:val="single" w:sz="4" w:space="0" w:color="000000"/>
            </w:tcBorders>
            <w:shd w:val="clear" w:color="auto" w:fill="FFFFFF"/>
          </w:tcPr>
          <w:p w:rsidR="00E156B9" w:rsidRPr="00CE433C" w:rsidRDefault="00E156B9" w:rsidP="004321E0">
            <w:pPr>
              <w:pStyle w:val="110"/>
              <w:tabs>
                <w:tab w:val="left" w:pos="12600"/>
              </w:tabs>
              <w:jc w:val="center"/>
              <w:rPr>
                <w:rFonts w:ascii="Arial" w:hAnsi="Arial" w:cs="Arial"/>
                <w:sz w:val="16"/>
                <w:szCs w:val="16"/>
              </w:rPr>
            </w:pPr>
            <w:r w:rsidRPr="00CE433C">
              <w:rPr>
                <w:rFonts w:ascii="Arial" w:hAnsi="Arial" w:cs="Arial"/>
                <w:sz w:val="16"/>
                <w:szCs w:val="16"/>
              </w:rPr>
              <w:t>Туліп Лаб Пвт. Лтд.</w:t>
            </w:r>
            <w:r w:rsidRPr="00CE433C">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E156B9" w:rsidRPr="00CE433C" w:rsidRDefault="00E156B9" w:rsidP="004321E0">
            <w:pPr>
              <w:pStyle w:val="110"/>
              <w:tabs>
                <w:tab w:val="left" w:pos="12600"/>
              </w:tabs>
              <w:jc w:val="center"/>
              <w:rPr>
                <w:rFonts w:ascii="Arial" w:hAnsi="Arial" w:cs="Arial"/>
                <w:sz w:val="16"/>
                <w:szCs w:val="16"/>
              </w:rPr>
            </w:pPr>
            <w:r w:rsidRPr="00CE433C">
              <w:rPr>
                <w:rFonts w:ascii="Arial" w:hAnsi="Arial" w:cs="Arial"/>
                <w:sz w:val="16"/>
                <w:szCs w:val="16"/>
              </w:rPr>
              <w:t>Індія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E156B9" w:rsidRPr="00CE433C" w:rsidRDefault="00E156B9" w:rsidP="004321E0">
            <w:pPr>
              <w:pStyle w:val="110"/>
              <w:tabs>
                <w:tab w:val="left" w:pos="12600"/>
              </w:tabs>
              <w:jc w:val="center"/>
              <w:rPr>
                <w:rFonts w:ascii="Arial" w:hAnsi="Arial" w:cs="Arial"/>
                <w:sz w:val="16"/>
                <w:szCs w:val="16"/>
              </w:rPr>
            </w:pPr>
            <w:r w:rsidRPr="00CE433C">
              <w:rPr>
                <w:rFonts w:ascii="Arial" w:hAnsi="Arial" w:cs="Arial"/>
                <w:sz w:val="16"/>
                <w:szCs w:val="16"/>
              </w:rPr>
              <w:t>Перереєстрація на необмежений термін</w:t>
            </w:r>
            <w:r w:rsidRPr="00CE433C">
              <w:rPr>
                <w:rFonts w:ascii="Arial" w:hAnsi="Arial" w:cs="Arial"/>
                <w:sz w:val="16"/>
                <w:szCs w:val="16"/>
              </w:rPr>
              <w:br/>
              <w:t>Оновлено інформацію в інструкції для медичного застосування лікарського засобу в розділах "Фармакотерапевтична група. Код АТХ " (уточнення інформації без зміни коду АТХ),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"Передозування", "Побічні реакції" відповідно до інформації референтного лікарського засобу (ACIPHEX®, Delayed-Release Tablet, 20 mg (в Україні зареєстрований як Парієт®, таблетки кишковорозчинні 20 мг))</w:t>
            </w:r>
            <w:r w:rsidRPr="00CE433C">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156B9" w:rsidRPr="00CE433C" w:rsidRDefault="00E156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156B9" w:rsidRPr="00CE433C" w:rsidRDefault="00E156B9" w:rsidP="004321E0">
            <w:pPr>
              <w:pStyle w:val="110"/>
              <w:tabs>
                <w:tab w:val="left" w:pos="12600"/>
              </w:tabs>
              <w:jc w:val="center"/>
              <w:rPr>
                <w:sz w:val="16"/>
                <w:szCs w:val="16"/>
              </w:rPr>
            </w:pPr>
            <w:r w:rsidRPr="00CE433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156B9" w:rsidRPr="00CE433C" w:rsidRDefault="00E156B9" w:rsidP="004321E0">
            <w:pPr>
              <w:pStyle w:val="110"/>
              <w:tabs>
                <w:tab w:val="left" w:pos="12600"/>
              </w:tabs>
              <w:jc w:val="center"/>
              <w:rPr>
                <w:rFonts w:ascii="Arial" w:hAnsi="Arial" w:cs="Arial"/>
                <w:sz w:val="16"/>
                <w:szCs w:val="16"/>
              </w:rPr>
            </w:pPr>
            <w:r w:rsidRPr="00CE433C">
              <w:rPr>
                <w:rFonts w:ascii="Arial" w:hAnsi="Arial" w:cs="Arial"/>
                <w:sz w:val="16"/>
                <w:szCs w:val="16"/>
              </w:rPr>
              <w:t>UA/16507/01/01</w:t>
            </w:r>
          </w:p>
        </w:tc>
      </w:tr>
      <w:tr w:rsidR="00E156B9" w:rsidRPr="00CE433C" w:rsidTr="004321E0">
        <w:tc>
          <w:tcPr>
            <w:tcW w:w="568" w:type="dxa"/>
            <w:tcBorders>
              <w:top w:val="single" w:sz="4" w:space="0" w:color="auto"/>
              <w:left w:val="single" w:sz="4" w:space="0" w:color="000000"/>
              <w:bottom w:val="single" w:sz="4" w:space="0" w:color="auto"/>
              <w:right w:val="single" w:sz="4" w:space="0" w:color="auto"/>
            </w:tcBorders>
            <w:shd w:val="clear" w:color="auto" w:fill="FFFFFF"/>
          </w:tcPr>
          <w:p w:rsidR="00E156B9" w:rsidRPr="00CE433C" w:rsidRDefault="00E156B9" w:rsidP="00E156B9">
            <w:pPr>
              <w:pStyle w:val="110"/>
              <w:numPr>
                <w:ilvl w:val="0"/>
                <w:numId w:val="5"/>
              </w:numPr>
              <w:tabs>
                <w:tab w:val="left" w:pos="12600"/>
              </w:tabs>
              <w:spacing w:line="276" w:lineRule="auto"/>
              <w:jc w:val="center"/>
              <w:rPr>
                <w:rFonts w:ascii="Arial" w:hAnsi="Arial" w:cs="Arial"/>
                <w:b/>
                <w:sz w:val="18"/>
                <w:szCs w:val="18"/>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156B9" w:rsidRPr="00CE433C" w:rsidRDefault="00E156B9" w:rsidP="004321E0">
            <w:pPr>
              <w:pStyle w:val="110"/>
              <w:tabs>
                <w:tab w:val="left" w:pos="12600"/>
              </w:tabs>
              <w:rPr>
                <w:rFonts w:ascii="Arial" w:hAnsi="Arial" w:cs="Arial"/>
                <w:b/>
                <w:i/>
                <w:sz w:val="16"/>
                <w:szCs w:val="16"/>
              </w:rPr>
            </w:pPr>
            <w:r w:rsidRPr="00CE433C">
              <w:rPr>
                <w:rFonts w:ascii="Arial" w:hAnsi="Arial" w:cs="Arial"/>
                <w:b/>
                <w:sz w:val="16"/>
                <w:szCs w:val="16"/>
              </w:rPr>
              <w:t>СМЕКТА® ПОЛУНИЦЯ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156B9" w:rsidRPr="00CE433C" w:rsidRDefault="00E156B9" w:rsidP="004321E0">
            <w:pPr>
              <w:pStyle w:val="110"/>
              <w:tabs>
                <w:tab w:val="left" w:pos="12600"/>
              </w:tabs>
              <w:rPr>
                <w:rFonts w:ascii="Arial" w:hAnsi="Arial" w:cs="Arial"/>
                <w:sz w:val="16"/>
                <w:szCs w:val="16"/>
                <w:lang w:val="ru-RU"/>
              </w:rPr>
            </w:pPr>
            <w:r w:rsidRPr="00CE433C">
              <w:rPr>
                <w:rFonts w:ascii="Arial" w:hAnsi="Arial" w:cs="Arial"/>
                <w:sz w:val="16"/>
                <w:szCs w:val="16"/>
                <w:lang w:val="ru-RU"/>
              </w:rPr>
              <w:t xml:space="preserve">порошок для оральної суспензії, 3 г; по 3,76 г порошку у пакетику; по 12 пакетиків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156B9" w:rsidRPr="00CE433C" w:rsidRDefault="00E156B9" w:rsidP="004321E0">
            <w:pPr>
              <w:pStyle w:val="110"/>
              <w:tabs>
                <w:tab w:val="left" w:pos="12600"/>
              </w:tabs>
              <w:jc w:val="center"/>
              <w:rPr>
                <w:rFonts w:ascii="Arial" w:hAnsi="Arial" w:cs="Arial"/>
                <w:sz w:val="16"/>
                <w:szCs w:val="16"/>
              </w:rPr>
            </w:pPr>
            <w:r w:rsidRPr="00CE433C">
              <w:rPr>
                <w:rFonts w:ascii="Arial" w:hAnsi="Arial" w:cs="Arial"/>
                <w:sz w:val="16"/>
                <w:szCs w:val="16"/>
              </w:rPr>
              <w:t>ІПСЕН КОНСЬЮМЕР ХЕЛСКЕА, Акціонерне товариство спрощеного типу</w:t>
            </w:r>
            <w:r w:rsidRPr="00CE433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156B9" w:rsidRPr="00CE433C" w:rsidRDefault="00E156B9" w:rsidP="004321E0">
            <w:pPr>
              <w:pStyle w:val="110"/>
              <w:tabs>
                <w:tab w:val="left" w:pos="12600"/>
              </w:tabs>
              <w:jc w:val="center"/>
              <w:rPr>
                <w:rFonts w:ascii="Arial" w:hAnsi="Arial" w:cs="Arial"/>
                <w:sz w:val="16"/>
                <w:szCs w:val="16"/>
              </w:rPr>
            </w:pPr>
            <w:r w:rsidRPr="00CE433C">
              <w:rPr>
                <w:rFonts w:ascii="Arial" w:hAnsi="Arial" w:cs="Arial"/>
                <w:sz w:val="16"/>
                <w:szCs w:val="16"/>
              </w:rPr>
              <w:t>Францiя</w:t>
            </w:r>
          </w:p>
        </w:tc>
        <w:tc>
          <w:tcPr>
            <w:tcW w:w="1419" w:type="dxa"/>
            <w:tcBorders>
              <w:top w:val="single" w:sz="4" w:space="0" w:color="auto"/>
              <w:left w:val="single" w:sz="4" w:space="0" w:color="000000"/>
              <w:bottom w:val="single" w:sz="4" w:space="0" w:color="auto"/>
              <w:right w:val="single" w:sz="4" w:space="0" w:color="000000"/>
            </w:tcBorders>
            <w:shd w:val="clear" w:color="auto" w:fill="FFFFFF"/>
          </w:tcPr>
          <w:p w:rsidR="00E156B9" w:rsidRPr="00CE433C" w:rsidRDefault="00E156B9" w:rsidP="004321E0">
            <w:pPr>
              <w:pStyle w:val="110"/>
              <w:tabs>
                <w:tab w:val="left" w:pos="12600"/>
              </w:tabs>
              <w:jc w:val="center"/>
              <w:rPr>
                <w:rFonts w:ascii="Arial" w:hAnsi="Arial" w:cs="Arial"/>
                <w:sz w:val="16"/>
                <w:szCs w:val="16"/>
              </w:rPr>
            </w:pPr>
            <w:r w:rsidRPr="00CE433C">
              <w:rPr>
                <w:rFonts w:ascii="Arial" w:hAnsi="Arial" w:cs="Arial"/>
                <w:sz w:val="16"/>
                <w:szCs w:val="16"/>
              </w:rPr>
              <w:t>БОФУР ІПСЕН ІНДУСТРІ</w:t>
            </w:r>
            <w:r w:rsidRPr="00CE433C">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E156B9" w:rsidRPr="00CE433C" w:rsidRDefault="00E156B9" w:rsidP="004321E0">
            <w:pPr>
              <w:pStyle w:val="110"/>
              <w:tabs>
                <w:tab w:val="left" w:pos="12600"/>
              </w:tabs>
              <w:jc w:val="center"/>
              <w:rPr>
                <w:rFonts w:ascii="Arial" w:hAnsi="Arial" w:cs="Arial"/>
                <w:sz w:val="16"/>
                <w:szCs w:val="16"/>
              </w:rPr>
            </w:pPr>
            <w:r w:rsidRPr="00CE433C">
              <w:rPr>
                <w:rFonts w:ascii="Arial" w:hAnsi="Arial" w:cs="Arial"/>
                <w:sz w:val="16"/>
                <w:szCs w:val="16"/>
              </w:rPr>
              <w:t>Франція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E156B9" w:rsidRPr="00CE433C" w:rsidRDefault="00E156B9" w:rsidP="004321E0">
            <w:pPr>
              <w:pStyle w:val="110"/>
              <w:tabs>
                <w:tab w:val="left" w:pos="12600"/>
              </w:tabs>
              <w:jc w:val="center"/>
              <w:rPr>
                <w:rFonts w:ascii="Arial" w:hAnsi="Arial" w:cs="Arial"/>
                <w:sz w:val="16"/>
                <w:szCs w:val="16"/>
              </w:rPr>
            </w:pPr>
            <w:r w:rsidRPr="00CE433C">
              <w:rPr>
                <w:rFonts w:ascii="Arial" w:hAnsi="Arial" w:cs="Arial"/>
                <w:sz w:val="16"/>
                <w:szCs w:val="16"/>
              </w:rPr>
              <w:t>Перереєстрація на необмежений термін</w:t>
            </w:r>
            <w:r w:rsidRPr="00CE433C">
              <w:rPr>
                <w:rFonts w:ascii="Arial" w:hAnsi="Arial" w:cs="Arial"/>
                <w:sz w:val="16"/>
                <w:szCs w:val="16"/>
              </w:rPr>
              <w:br/>
              <w:t>Оновлено інформацію в інструкції для медичного застосування лікарського засобу, а саме у розділі "Фармакотерапевтична група. Код АТХ" надано розширену назву фармакотерапевтичної групи та редаговано розділи "Побічні реакції" (щодо повідомлень про підозрювані побічні реакції), "Заявник", "Місцезнаходження заявника та/або представника заявника".</w:t>
            </w:r>
            <w:r w:rsidRPr="00CE433C">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156B9" w:rsidRPr="00CE433C" w:rsidRDefault="00E156B9" w:rsidP="004321E0">
            <w:pPr>
              <w:pStyle w:val="110"/>
              <w:tabs>
                <w:tab w:val="left" w:pos="12600"/>
              </w:tabs>
              <w:jc w:val="center"/>
              <w:rPr>
                <w:rFonts w:ascii="Arial" w:hAnsi="Arial" w:cs="Arial"/>
                <w:b/>
                <w:i/>
                <w:sz w:val="16"/>
                <w:szCs w:val="16"/>
              </w:rPr>
            </w:pPr>
            <w:r w:rsidRPr="00CE433C">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156B9" w:rsidRPr="00CE433C" w:rsidRDefault="00E156B9" w:rsidP="004321E0">
            <w:pPr>
              <w:pStyle w:val="110"/>
              <w:tabs>
                <w:tab w:val="left" w:pos="12600"/>
              </w:tabs>
              <w:jc w:val="center"/>
              <w:rPr>
                <w:sz w:val="16"/>
                <w:szCs w:val="16"/>
              </w:rPr>
            </w:pPr>
            <w:r w:rsidRPr="00CE433C">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156B9" w:rsidRPr="00CE433C" w:rsidRDefault="00E156B9" w:rsidP="004321E0">
            <w:pPr>
              <w:pStyle w:val="110"/>
              <w:tabs>
                <w:tab w:val="left" w:pos="12600"/>
              </w:tabs>
              <w:jc w:val="center"/>
              <w:rPr>
                <w:rFonts w:ascii="Arial" w:hAnsi="Arial" w:cs="Arial"/>
                <w:sz w:val="16"/>
                <w:szCs w:val="16"/>
              </w:rPr>
            </w:pPr>
            <w:r w:rsidRPr="00CE433C">
              <w:rPr>
                <w:rFonts w:ascii="Arial" w:hAnsi="Arial" w:cs="Arial"/>
                <w:sz w:val="16"/>
                <w:szCs w:val="16"/>
              </w:rPr>
              <w:t>UA/16117/01/01</w:t>
            </w:r>
          </w:p>
        </w:tc>
      </w:tr>
      <w:tr w:rsidR="00E156B9" w:rsidRPr="00CE433C" w:rsidTr="004321E0">
        <w:tc>
          <w:tcPr>
            <w:tcW w:w="568" w:type="dxa"/>
            <w:tcBorders>
              <w:top w:val="single" w:sz="4" w:space="0" w:color="auto"/>
              <w:left w:val="single" w:sz="4" w:space="0" w:color="000000"/>
              <w:bottom w:val="single" w:sz="4" w:space="0" w:color="auto"/>
              <w:right w:val="single" w:sz="4" w:space="0" w:color="auto"/>
            </w:tcBorders>
            <w:shd w:val="clear" w:color="auto" w:fill="FFFFFF"/>
          </w:tcPr>
          <w:p w:rsidR="00E156B9" w:rsidRPr="00CE433C" w:rsidRDefault="00E156B9" w:rsidP="00E156B9">
            <w:pPr>
              <w:pStyle w:val="110"/>
              <w:numPr>
                <w:ilvl w:val="0"/>
                <w:numId w:val="5"/>
              </w:numPr>
              <w:tabs>
                <w:tab w:val="left" w:pos="12600"/>
              </w:tabs>
              <w:spacing w:line="276" w:lineRule="auto"/>
              <w:jc w:val="center"/>
              <w:rPr>
                <w:rFonts w:ascii="Arial" w:hAnsi="Arial" w:cs="Arial"/>
                <w:b/>
                <w:sz w:val="18"/>
                <w:szCs w:val="18"/>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156B9" w:rsidRPr="00CE433C" w:rsidRDefault="00E156B9" w:rsidP="004321E0">
            <w:pPr>
              <w:pStyle w:val="110"/>
              <w:tabs>
                <w:tab w:val="left" w:pos="12600"/>
              </w:tabs>
              <w:rPr>
                <w:rFonts w:ascii="Arial" w:hAnsi="Arial" w:cs="Arial"/>
                <w:b/>
                <w:i/>
                <w:sz w:val="16"/>
                <w:szCs w:val="16"/>
              </w:rPr>
            </w:pPr>
            <w:r w:rsidRPr="00CE433C">
              <w:rPr>
                <w:rFonts w:ascii="Arial" w:hAnsi="Arial" w:cs="Arial"/>
                <w:b/>
                <w:sz w:val="16"/>
                <w:szCs w:val="16"/>
              </w:rPr>
              <w:t>ФЕРРОЛЕК-ЗДОРОВ`Я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156B9" w:rsidRPr="00CE433C" w:rsidRDefault="00E156B9" w:rsidP="004321E0">
            <w:pPr>
              <w:pStyle w:val="110"/>
              <w:tabs>
                <w:tab w:val="left" w:pos="12600"/>
              </w:tabs>
              <w:rPr>
                <w:rFonts w:ascii="Arial" w:hAnsi="Arial" w:cs="Arial"/>
                <w:sz w:val="16"/>
                <w:szCs w:val="16"/>
              </w:rPr>
            </w:pPr>
            <w:r w:rsidRPr="00CE433C">
              <w:rPr>
                <w:rFonts w:ascii="Arial" w:hAnsi="Arial" w:cs="Arial"/>
                <w:sz w:val="16"/>
                <w:szCs w:val="16"/>
              </w:rPr>
              <w:t>сироп по 100 мл у флаконі зі скла, закритому кришкою; по 1 флакону зі стаканом мірним у коробці з картону;</w:t>
            </w:r>
            <w:r w:rsidRPr="00CE433C">
              <w:rPr>
                <w:rFonts w:ascii="Arial" w:hAnsi="Arial" w:cs="Arial"/>
                <w:sz w:val="16"/>
                <w:szCs w:val="16"/>
              </w:rPr>
              <w:br/>
              <w:t xml:space="preserve">по 200 мл у флаконі зі скла, закритому кришкою; по 1 флакону зі шприц-піпеткою дозуючою у коробці з картону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156B9" w:rsidRPr="00CE433C" w:rsidRDefault="00E156B9" w:rsidP="004321E0">
            <w:pPr>
              <w:pStyle w:val="110"/>
              <w:tabs>
                <w:tab w:val="left" w:pos="12600"/>
              </w:tabs>
              <w:jc w:val="center"/>
              <w:rPr>
                <w:rFonts w:ascii="Arial" w:hAnsi="Arial" w:cs="Arial"/>
                <w:sz w:val="16"/>
                <w:szCs w:val="16"/>
              </w:rPr>
            </w:pPr>
            <w:r w:rsidRPr="00CE433C">
              <w:rPr>
                <w:rFonts w:ascii="Arial" w:hAnsi="Arial" w:cs="Arial"/>
                <w:sz w:val="16"/>
                <w:szCs w:val="16"/>
              </w:rPr>
              <w:t>Товариство з обмеженою відповідальністю "Фармацевтична компанія "Здоров'я"</w:t>
            </w:r>
            <w:r w:rsidRPr="00CE433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156B9" w:rsidRPr="00CE433C" w:rsidRDefault="00E156B9" w:rsidP="004321E0">
            <w:pPr>
              <w:pStyle w:val="110"/>
              <w:tabs>
                <w:tab w:val="left" w:pos="12600"/>
              </w:tabs>
              <w:jc w:val="center"/>
              <w:rPr>
                <w:rFonts w:ascii="Arial" w:hAnsi="Arial" w:cs="Arial"/>
                <w:sz w:val="16"/>
                <w:szCs w:val="16"/>
              </w:rPr>
            </w:pPr>
            <w:r w:rsidRPr="00CE433C">
              <w:rPr>
                <w:rFonts w:ascii="Arial" w:hAnsi="Arial" w:cs="Arial"/>
                <w:sz w:val="16"/>
                <w:szCs w:val="16"/>
              </w:rPr>
              <w:t>Україна</w:t>
            </w:r>
          </w:p>
        </w:tc>
        <w:tc>
          <w:tcPr>
            <w:tcW w:w="1419" w:type="dxa"/>
            <w:tcBorders>
              <w:top w:val="single" w:sz="4" w:space="0" w:color="auto"/>
              <w:left w:val="single" w:sz="4" w:space="0" w:color="000000"/>
              <w:bottom w:val="single" w:sz="4" w:space="0" w:color="auto"/>
              <w:right w:val="single" w:sz="4" w:space="0" w:color="000000"/>
            </w:tcBorders>
            <w:shd w:val="clear" w:color="auto" w:fill="FFFFFF"/>
          </w:tcPr>
          <w:p w:rsidR="00E156B9" w:rsidRPr="00CE433C" w:rsidRDefault="00E156B9" w:rsidP="004321E0">
            <w:pPr>
              <w:pStyle w:val="110"/>
              <w:tabs>
                <w:tab w:val="left" w:pos="12600"/>
              </w:tabs>
              <w:jc w:val="center"/>
              <w:rPr>
                <w:rFonts w:ascii="Arial" w:hAnsi="Arial" w:cs="Arial"/>
                <w:sz w:val="16"/>
                <w:szCs w:val="16"/>
              </w:rPr>
            </w:pPr>
            <w:r w:rsidRPr="00CE433C">
              <w:rPr>
                <w:rFonts w:ascii="Arial" w:hAnsi="Arial" w:cs="Arial"/>
                <w:sz w:val="16"/>
                <w:szCs w:val="16"/>
              </w:rPr>
              <w:t>Товариство з обмеженою відповідальністю "Фармацевтична компанія "Здоров'я"</w:t>
            </w:r>
            <w:r w:rsidRPr="00CE433C">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E156B9" w:rsidRPr="00CE433C" w:rsidRDefault="00E156B9" w:rsidP="004321E0">
            <w:pPr>
              <w:pStyle w:val="110"/>
              <w:tabs>
                <w:tab w:val="left" w:pos="12600"/>
              </w:tabs>
              <w:jc w:val="center"/>
              <w:rPr>
                <w:rFonts w:ascii="Arial" w:hAnsi="Arial" w:cs="Arial"/>
                <w:sz w:val="16"/>
                <w:szCs w:val="16"/>
              </w:rPr>
            </w:pPr>
            <w:r w:rsidRPr="00CE433C">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E156B9" w:rsidRPr="00CE433C" w:rsidRDefault="00E156B9" w:rsidP="004321E0">
            <w:pPr>
              <w:pStyle w:val="110"/>
              <w:tabs>
                <w:tab w:val="left" w:pos="12600"/>
              </w:tabs>
              <w:jc w:val="center"/>
              <w:rPr>
                <w:rFonts w:ascii="Arial" w:hAnsi="Arial" w:cs="Arial"/>
                <w:sz w:val="16"/>
                <w:szCs w:val="16"/>
              </w:rPr>
            </w:pPr>
            <w:r w:rsidRPr="00CE433C">
              <w:rPr>
                <w:rFonts w:ascii="Arial" w:hAnsi="Arial" w:cs="Arial"/>
                <w:sz w:val="16"/>
                <w:szCs w:val="16"/>
              </w:rPr>
              <w:t>Перереєстрація на 5 років.</w:t>
            </w:r>
            <w:r w:rsidRPr="00CE433C">
              <w:rPr>
                <w:rFonts w:ascii="Arial" w:hAnsi="Arial" w:cs="Arial"/>
                <w:sz w:val="16"/>
                <w:szCs w:val="16"/>
              </w:rPr>
              <w:br/>
              <w:t>Оновлено інформацію у розділах "Взаємодія з іншими лікарськими засобами та інші види взаємодій", "Особливості застосування", "Передозування", "Побічні реакції" інструкції для медичного застосування лікарського засобу відповідно до оновленої інформації референтного лікарського засобу Актиферин®.</w:t>
            </w:r>
            <w:r w:rsidRPr="00CE433C">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156B9" w:rsidRPr="00CE433C" w:rsidRDefault="00E156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156B9" w:rsidRPr="00CE433C" w:rsidRDefault="00E156B9" w:rsidP="004321E0">
            <w:pPr>
              <w:pStyle w:val="110"/>
              <w:tabs>
                <w:tab w:val="left" w:pos="12600"/>
              </w:tabs>
              <w:jc w:val="center"/>
              <w:rPr>
                <w:sz w:val="16"/>
                <w:szCs w:val="16"/>
              </w:rPr>
            </w:pPr>
            <w:r w:rsidRPr="00CE433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156B9" w:rsidRPr="00CE433C" w:rsidRDefault="00E156B9" w:rsidP="004321E0">
            <w:pPr>
              <w:pStyle w:val="110"/>
              <w:tabs>
                <w:tab w:val="left" w:pos="12600"/>
              </w:tabs>
              <w:jc w:val="center"/>
              <w:rPr>
                <w:rFonts w:ascii="Arial" w:hAnsi="Arial" w:cs="Arial"/>
                <w:sz w:val="16"/>
                <w:szCs w:val="16"/>
              </w:rPr>
            </w:pPr>
            <w:r w:rsidRPr="00CE433C">
              <w:rPr>
                <w:rFonts w:ascii="Arial" w:hAnsi="Arial" w:cs="Arial"/>
                <w:sz w:val="16"/>
                <w:szCs w:val="16"/>
              </w:rPr>
              <w:t>UA/16899/01/01</w:t>
            </w:r>
          </w:p>
        </w:tc>
      </w:tr>
      <w:tr w:rsidR="00E156B9" w:rsidRPr="00CE433C" w:rsidTr="004321E0">
        <w:tc>
          <w:tcPr>
            <w:tcW w:w="568" w:type="dxa"/>
            <w:tcBorders>
              <w:top w:val="single" w:sz="4" w:space="0" w:color="auto"/>
              <w:left w:val="single" w:sz="4" w:space="0" w:color="000000"/>
              <w:bottom w:val="single" w:sz="4" w:space="0" w:color="auto"/>
              <w:right w:val="single" w:sz="4" w:space="0" w:color="auto"/>
            </w:tcBorders>
            <w:shd w:val="clear" w:color="auto" w:fill="FFFFFF"/>
          </w:tcPr>
          <w:p w:rsidR="00E156B9" w:rsidRPr="00CE433C" w:rsidRDefault="00E156B9" w:rsidP="00E156B9">
            <w:pPr>
              <w:pStyle w:val="110"/>
              <w:numPr>
                <w:ilvl w:val="0"/>
                <w:numId w:val="5"/>
              </w:numPr>
              <w:tabs>
                <w:tab w:val="left" w:pos="12600"/>
              </w:tabs>
              <w:spacing w:line="276" w:lineRule="auto"/>
              <w:jc w:val="center"/>
              <w:rPr>
                <w:rFonts w:ascii="Arial" w:hAnsi="Arial" w:cs="Arial"/>
                <w:b/>
                <w:sz w:val="18"/>
                <w:szCs w:val="18"/>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156B9" w:rsidRPr="00CE433C" w:rsidRDefault="00E156B9" w:rsidP="004321E0">
            <w:pPr>
              <w:pStyle w:val="110"/>
              <w:tabs>
                <w:tab w:val="left" w:pos="12600"/>
              </w:tabs>
              <w:rPr>
                <w:rFonts w:ascii="Arial" w:hAnsi="Arial" w:cs="Arial"/>
                <w:b/>
                <w:i/>
                <w:sz w:val="16"/>
                <w:szCs w:val="16"/>
              </w:rPr>
            </w:pPr>
            <w:r w:rsidRPr="00CE433C">
              <w:rPr>
                <w:rFonts w:ascii="Arial" w:hAnsi="Arial" w:cs="Arial"/>
                <w:b/>
                <w:sz w:val="16"/>
                <w:szCs w:val="16"/>
              </w:rPr>
              <w:t>ХОНДРОІТИН®-ФІТОФАРМ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156B9" w:rsidRPr="00CE433C" w:rsidRDefault="00E156B9" w:rsidP="004321E0">
            <w:pPr>
              <w:pStyle w:val="110"/>
              <w:tabs>
                <w:tab w:val="left" w:pos="12600"/>
              </w:tabs>
              <w:rPr>
                <w:rFonts w:ascii="Arial" w:hAnsi="Arial" w:cs="Arial"/>
                <w:sz w:val="16"/>
                <w:szCs w:val="16"/>
              </w:rPr>
            </w:pPr>
            <w:r w:rsidRPr="00CE433C">
              <w:rPr>
                <w:rFonts w:ascii="Arial" w:hAnsi="Arial" w:cs="Arial"/>
                <w:sz w:val="16"/>
                <w:szCs w:val="16"/>
              </w:rPr>
              <w:t>емульгель для зовнішнього застосування, 5%, по 25 г або 40 г у тубі, по 1 тубі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156B9" w:rsidRPr="00CE433C" w:rsidRDefault="00E156B9" w:rsidP="004321E0">
            <w:pPr>
              <w:pStyle w:val="110"/>
              <w:tabs>
                <w:tab w:val="left" w:pos="12600"/>
              </w:tabs>
              <w:jc w:val="center"/>
              <w:rPr>
                <w:rFonts w:ascii="Arial" w:hAnsi="Arial" w:cs="Arial"/>
                <w:sz w:val="16"/>
                <w:szCs w:val="16"/>
              </w:rPr>
            </w:pPr>
            <w:r w:rsidRPr="00CE433C">
              <w:rPr>
                <w:rFonts w:ascii="Arial" w:hAnsi="Arial" w:cs="Arial"/>
                <w:sz w:val="16"/>
                <w:szCs w:val="16"/>
              </w:rPr>
              <w:t>ПРАТ "ФІТОФАРМ"</w:t>
            </w:r>
            <w:r w:rsidRPr="00CE433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156B9" w:rsidRPr="00CE433C" w:rsidRDefault="00E156B9" w:rsidP="004321E0">
            <w:pPr>
              <w:pStyle w:val="110"/>
              <w:tabs>
                <w:tab w:val="left" w:pos="12600"/>
              </w:tabs>
              <w:jc w:val="center"/>
              <w:rPr>
                <w:rFonts w:ascii="Arial" w:hAnsi="Arial" w:cs="Arial"/>
                <w:sz w:val="16"/>
                <w:szCs w:val="16"/>
              </w:rPr>
            </w:pPr>
            <w:r w:rsidRPr="00CE433C">
              <w:rPr>
                <w:rFonts w:ascii="Arial" w:hAnsi="Arial" w:cs="Arial"/>
                <w:sz w:val="16"/>
                <w:szCs w:val="16"/>
              </w:rPr>
              <w:t>Україна</w:t>
            </w:r>
          </w:p>
        </w:tc>
        <w:tc>
          <w:tcPr>
            <w:tcW w:w="1419" w:type="dxa"/>
            <w:tcBorders>
              <w:top w:val="single" w:sz="4" w:space="0" w:color="auto"/>
              <w:left w:val="single" w:sz="4" w:space="0" w:color="000000"/>
              <w:bottom w:val="single" w:sz="4" w:space="0" w:color="auto"/>
              <w:right w:val="single" w:sz="4" w:space="0" w:color="000000"/>
            </w:tcBorders>
            <w:shd w:val="clear" w:color="auto" w:fill="FFFFFF"/>
          </w:tcPr>
          <w:p w:rsidR="00E156B9" w:rsidRPr="00CE433C" w:rsidRDefault="00E156B9" w:rsidP="004321E0">
            <w:pPr>
              <w:pStyle w:val="110"/>
              <w:tabs>
                <w:tab w:val="left" w:pos="12600"/>
              </w:tabs>
              <w:jc w:val="center"/>
              <w:rPr>
                <w:rFonts w:ascii="Arial" w:hAnsi="Arial" w:cs="Arial"/>
                <w:sz w:val="16"/>
                <w:szCs w:val="16"/>
              </w:rPr>
            </w:pPr>
            <w:r w:rsidRPr="00CE433C">
              <w:rPr>
                <w:rFonts w:ascii="Arial" w:hAnsi="Arial" w:cs="Arial"/>
                <w:sz w:val="16"/>
                <w:szCs w:val="16"/>
              </w:rPr>
              <w:t>ПРАТ "ФІТОФАРМ"</w:t>
            </w:r>
            <w:r w:rsidRPr="00CE433C">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E156B9" w:rsidRPr="00CE433C" w:rsidRDefault="00E156B9" w:rsidP="004321E0">
            <w:pPr>
              <w:pStyle w:val="110"/>
              <w:tabs>
                <w:tab w:val="left" w:pos="12600"/>
              </w:tabs>
              <w:jc w:val="center"/>
              <w:rPr>
                <w:rFonts w:ascii="Arial" w:hAnsi="Arial" w:cs="Arial"/>
                <w:sz w:val="16"/>
                <w:szCs w:val="16"/>
              </w:rPr>
            </w:pPr>
            <w:r w:rsidRPr="00CE433C">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E156B9" w:rsidRPr="00CE433C" w:rsidRDefault="00E156B9" w:rsidP="004321E0">
            <w:pPr>
              <w:pStyle w:val="110"/>
              <w:tabs>
                <w:tab w:val="left" w:pos="12600"/>
              </w:tabs>
              <w:jc w:val="center"/>
              <w:rPr>
                <w:rFonts w:ascii="Arial" w:hAnsi="Arial" w:cs="Arial"/>
                <w:sz w:val="16"/>
                <w:szCs w:val="16"/>
              </w:rPr>
            </w:pPr>
            <w:r w:rsidRPr="00CE433C">
              <w:rPr>
                <w:rFonts w:ascii="Arial" w:hAnsi="Arial" w:cs="Arial"/>
                <w:sz w:val="16"/>
                <w:szCs w:val="16"/>
              </w:rPr>
              <w:t>Перереєстрація на необмежений термін</w:t>
            </w:r>
            <w:r w:rsidRPr="00CE433C">
              <w:rPr>
                <w:rFonts w:ascii="Arial" w:hAnsi="Arial" w:cs="Arial"/>
                <w:sz w:val="16"/>
                <w:szCs w:val="16"/>
              </w:rPr>
              <w:br/>
              <w:t>Оновлено інформацію в Інструкції для медичного застосування лікарського засобу у розділі "Побічні реакції" відповідно до оновленої інформації щодо важливості інформування про побічні реакції.</w:t>
            </w:r>
            <w:r w:rsidRPr="00CE433C">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156B9" w:rsidRPr="00CE433C" w:rsidRDefault="00E156B9" w:rsidP="004321E0">
            <w:pPr>
              <w:pStyle w:val="110"/>
              <w:tabs>
                <w:tab w:val="left" w:pos="12600"/>
              </w:tabs>
              <w:jc w:val="center"/>
              <w:rPr>
                <w:rFonts w:ascii="Arial" w:hAnsi="Arial" w:cs="Arial"/>
                <w:b/>
                <w:i/>
                <w:sz w:val="16"/>
                <w:szCs w:val="16"/>
              </w:rPr>
            </w:pPr>
            <w:r w:rsidRPr="00CE433C">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156B9" w:rsidRPr="00CE433C" w:rsidRDefault="00E156B9" w:rsidP="004321E0">
            <w:pPr>
              <w:pStyle w:val="110"/>
              <w:tabs>
                <w:tab w:val="left" w:pos="12600"/>
              </w:tabs>
              <w:jc w:val="center"/>
              <w:rPr>
                <w:sz w:val="16"/>
                <w:szCs w:val="16"/>
              </w:rPr>
            </w:pPr>
            <w:r w:rsidRPr="00CE433C">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156B9" w:rsidRPr="00CE433C" w:rsidRDefault="00E156B9" w:rsidP="004321E0">
            <w:pPr>
              <w:pStyle w:val="110"/>
              <w:tabs>
                <w:tab w:val="left" w:pos="12600"/>
              </w:tabs>
              <w:jc w:val="center"/>
              <w:rPr>
                <w:rFonts w:ascii="Arial" w:hAnsi="Arial" w:cs="Arial"/>
                <w:sz w:val="16"/>
                <w:szCs w:val="16"/>
              </w:rPr>
            </w:pPr>
            <w:r w:rsidRPr="00CE433C">
              <w:rPr>
                <w:rFonts w:ascii="Arial" w:hAnsi="Arial" w:cs="Arial"/>
                <w:sz w:val="16"/>
                <w:szCs w:val="16"/>
              </w:rPr>
              <w:t>UA/17346/01/01</w:t>
            </w:r>
          </w:p>
        </w:tc>
      </w:tr>
    </w:tbl>
    <w:p w:rsidR="00E156B9" w:rsidRDefault="00E156B9" w:rsidP="00E156B9">
      <w:pPr>
        <w:pStyle w:val="11"/>
      </w:pPr>
    </w:p>
    <w:p w:rsidR="00E156B9" w:rsidRPr="00CE433C" w:rsidRDefault="00E156B9" w:rsidP="00E156B9">
      <w:pPr>
        <w:pStyle w:val="11"/>
      </w:pPr>
    </w:p>
    <w:p w:rsidR="00E156B9" w:rsidRPr="00B4644C" w:rsidRDefault="00E156B9" w:rsidP="00E156B9">
      <w:pPr>
        <w:pStyle w:val="11"/>
        <w:rPr>
          <w:b/>
          <w:sz w:val="28"/>
          <w:szCs w:val="28"/>
        </w:rPr>
      </w:pPr>
      <w:r w:rsidRPr="00B4644C">
        <w:rPr>
          <w:b/>
          <w:sz w:val="28"/>
          <w:szCs w:val="28"/>
        </w:rPr>
        <w:t xml:space="preserve">Начальник </w:t>
      </w:r>
    </w:p>
    <w:p w:rsidR="00E156B9" w:rsidRPr="00CE433C" w:rsidRDefault="00E156B9" w:rsidP="00E156B9">
      <w:pPr>
        <w:pStyle w:val="11"/>
      </w:pPr>
      <w:r w:rsidRPr="00B4644C">
        <w:rPr>
          <w:b/>
          <w:sz w:val="28"/>
          <w:szCs w:val="28"/>
        </w:rPr>
        <w:t xml:space="preserve">Фармацевтичного управління             </w:t>
      </w:r>
      <w:r>
        <w:rPr>
          <w:b/>
          <w:sz w:val="28"/>
          <w:szCs w:val="28"/>
        </w:rPr>
        <w:t xml:space="preserve">                                                                         </w:t>
      </w:r>
      <w:r w:rsidRPr="00B4644C">
        <w:rPr>
          <w:b/>
          <w:sz w:val="28"/>
          <w:szCs w:val="28"/>
        </w:rPr>
        <w:t xml:space="preserve">          Тарас ЛЯСКОВСЬКИЙ</w:t>
      </w:r>
    </w:p>
    <w:p w:rsidR="00E156B9" w:rsidRDefault="00E156B9" w:rsidP="00FC73F7">
      <w:pPr>
        <w:pStyle w:val="31"/>
        <w:spacing w:after="0"/>
        <w:ind w:left="0"/>
        <w:rPr>
          <w:b/>
          <w:sz w:val="28"/>
          <w:szCs w:val="28"/>
          <w:lang w:val="uk-UA"/>
        </w:rPr>
        <w:sectPr w:rsidR="00E156B9" w:rsidSect="004321E0">
          <w:headerReference w:type="default" r:id="rId15"/>
          <w:footerReference w:type="default" r:id="rId16"/>
          <w:pgSz w:w="16838" w:h="11906" w:orient="landscape"/>
          <w:pgMar w:top="709" w:right="1134" w:bottom="907" w:left="1077"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E24DB9" w:rsidRPr="00CE433C" w:rsidTr="004321E0">
        <w:tc>
          <w:tcPr>
            <w:tcW w:w="3828" w:type="dxa"/>
          </w:tcPr>
          <w:p w:rsidR="00E24DB9" w:rsidRPr="00021C98" w:rsidRDefault="00E24DB9" w:rsidP="0017653F">
            <w:pPr>
              <w:keepNext/>
              <w:tabs>
                <w:tab w:val="left" w:pos="12600"/>
              </w:tabs>
              <w:outlineLvl w:val="3"/>
              <w:rPr>
                <w:b/>
                <w:iCs/>
                <w:sz w:val="18"/>
                <w:szCs w:val="18"/>
              </w:rPr>
            </w:pPr>
            <w:r w:rsidRPr="00021C98">
              <w:rPr>
                <w:b/>
                <w:iCs/>
                <w:sz w:val="18"/>
                <w:szCs w:val="18"/>
              </w:rPr>
              <w:t>Додаток 3</w:t>
            </w:r>
          </w:p>
          <w:p w:rsidR="00E24DB9" w:rsidRPr="00021C98" w:rsidRDefault="00E24DB9" w:rsidP="0017653F">
            <w:pPr>
              <w:pStyle w:val="4"/>
              <w:tabs>
                <w:tab w:val="left" w:pos="12600"/>
              </w:tabs>
              <w:spacing w:before="0" w:after="0"/>
              <w:rPr>
                <w:iCs/>
                <w:sz w:val="18"/>
                <w:szCs w:val="18"/>
              </w:rPr>
            </w:pPr>
            <w:r w:rsidRPr="00021C98">
              <w:rPr>
                <w:iCs/>
                <w:sz w:val="18"/>
                <w:szCs w:val="18"/>
              </w:rPr>
              <w:t>до наказу Міністерства охорони</w:t>
            </w:r>
          </w:p>
          <w:p w:rsidR="00E24DB9" w:rsidRPr="00021C98" w:rsidRDefault="00E24DB9" w:rsidP="0017653F">
            <w:pPr>
              <w:pStyle w:val="4"/>
              <w:tabs>
                <w:tab w:val="left" w:pos="12600"/>
              </w:tabs>
              <w:spacing w:before="0" w:after="0"/>
              <w:rPr>
                <w:iCs/>
                <w:sz w:val="18"/>
                <w:szCs w:val="18"/>
              </w:rPr>
            </w:pPr>
            <w:r w:rsidRPr="00021C98">
              <w:rPr>
                <w:iCs/>
                <w:sz w:val="18"/>
                <w:szCs w:val="18"/>
              </w:rPr>
              <w:t>здоров’я України «</w:t>
            </w:r>
            <w:r w:rsidRPr="00B12F8F">
              <w:rPr>
                <w:iCs/>
                <w:sz w:val="18"/>
                <w:szCs w:val="18"/>
              </w:rPr>
              <w:t>Про державну реєстрацію (перереєстрацію) лікарських засобів (медичних імунобіологічних препаратів) та внесення змін до реєстраційних матеріалів</w:t>
            </w:r>
            <w:r w:rsidRPr="00021C98">
              <w:rPr>
                <w:iCs/>
                <w:sz w:val="18"/>
                <w:szCs w:val="18"/>
              </w:rPr>
              <w:t>»</w:t>
            </w:r>
          </w:p>
          <w:p w:rsidR="00E24DB9" w:rsidRPr="002C2091" w:rsidRDefault="00E24DB9" w:rsidP="0017653F">
            <w:pPr>
              <w:tabs>
                <w:tab w:val="left" w:pos="12600"/>
              </w:tabs>
              <w:rPr>
                <w:rFonts w:ascii="Arial" w:hAnsi="Arial" w:cs="Arial"/>
                <w:b/>
                <w:sz w:val="18"/>
                <w:szCs w:val="18"/>
                <w:u w:val="single"/>
              </w:rPr>
            </w:pPr>
            <w:r w:rsidRPr="002C2091">
              <w:rPr>
                <w:b/>
                <w:sz w:val="18"/>
                <w:szCs w:val="18"/>
                <w:u w:val="single"/>
              </w:rPr>
              <w:t>від 03 серпня 2023 року № 1397</w:t>
            </w:r>
          </w:p>
        </w:tc>
      </w:tr>
    </w:tbl>
    <w:p w:rsidR="00E24DB9" w:rsidRPr="00CE433C" w:rsidRDefault="00E24DB9" w:rsidP="00E24DB9">
      <w:pPr>
        <w:tabs>
          <w:tab w:val="left" w:pos="12600"/>
        </w:tabs>
        <w:jc w:val="center"/>
        <w:rPr>
          <w:rFonts w:ascii="Arial" w:hAnsi="Arial" w:cs="Arial"/>
          <w:sz w:val="18"/>
          <w:szCs w:val="18"/>
          <w:u w:val="single"/>
        </w:rPr>
      </w:pPr>
    </w:p>
    <w:p w:rsidR="00E24DB9" w:rsidRPr="004B381D" w:rsidRDefault="00E24DB9" w:rsidP="00E24DB9">
      <w:pPr>
        <w:pStyle w:val="3a"/>
        <w:jc w:val="center"/>
        <w:rPr>
          <w:b/>
          <w:caps/>
          <w:sz w:val="28"/>
          <w:szCs w:val="28"/>
          <w:lang w:eastAsia="uk-UA"/>
        </w:rPr>
      </w:pPr>
      <w:r w:rsidRPr="004B381D">
        <w:rPr>
          <w:b/>
          <w:caps/>
          <w:sz w:val="28"/>
          <w:szCs w:val="28"/>
          <w:lang w:eastAsia="uk-UA"/>
        </w:rPr>
        <w:t>ПЕРЕЛІК</w:t>
      </w:r>
    </w:p>
    <w:p w:rsidR="00E24DB9" w:rsidRPr="002666E5" w:rsidRDefault="00E24DB9" w:rsidP="00E24DB9">
      <w:pPr>
        <w:pStyle w:val="3a"/>
        <w:jc w:val="center"/>
        <w:rPr>
          <w:rFonts w:ascii="Arial" w:hAnsi="Arial" w:cs="Arial"/>
          <w:color w:val="000000"/>
          <w:sz w:val="26"/>
          <w:szCs w:val="26"/>
        </w:rPr>
      </w:pPr>
      <w:r w:rsidRPr="004B381D">
        <w:rPr>
          <w:b/>
          <w:caps/>
          <w:sz w:val="28"/>
          <w:szCs w:val="28"/>
          <w:lang w:eastAsia="uk-UA"/>
        </w:rPr>
        <w:t xml:space="preserve">ЛІКАРСЬКИХ ЗАСОБІВ (МЕДИЧНИХ ІМУНОБІОЛОГІЧНИХ ПРЕПАРАТІВ), ЩОДО ЯКИХ БУЛИ ВНЕСЕНІ ЗМІНИ ДО </w:t>
      </w:r>
      <w:r w:rsidRPr="004B381D">
        <w:rPr>
          <w:b/>
          <w:caps/>
          <w:sz w:val="28"/>
          <w:szCs w:val="28"/>
        </w:rPr>
        <w:t>реєстраційних матеріалів</w:t>
      </w:r>
      <w:r w:rsidRPr="004B381D">
        <w:rPr>
          <w:b/>
          <w:caps/>
          <w:sz w:val="28"/>
          <w:szCs w:val="28"/>
          <w:lang w:eastAsia="uk-UA"/>
        </w:rPr>
        <w:t>, ЯКІ ВНОСЯТЬСЯ ДО ДЕРЖАВНОГО РЕЄСТРУ ЛІКАРСЬКИХ ЗАСОБІВ УКРАЇНИ</w:t>
      </w:r>
    </w:p>
    <w:p w:rsidR="00E24DB9" w:rsidRPr="00CF2C09" w:rsidRDefault="00E24DB9" w:rsidP="00E24DB9">
      <w:pPr>
        <w:keepNext/>
        <w:jc w:val="center"/>
        <w:outlineLvl w:val="3"/>
        <w:rPr>
          <w:rFonts w:ascii="Arial" w:hAnsi="Arial" w:cs="Arial"/>
          <w:b/>
          <w:caps/>
          <w:sz w:val="26"/>
          <w:szCs w:val="26"/>
          <w:lang w:val="uk-UA"/>
        </w:rPr>
      </w:pPr>
    </w:p>
    <w:tbl>
      <w:tblPr>
        <w:tblW w:w="16161" w:type="dxa"/>
        <w:tblInd w:w="-601"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6"/>
        <w:gridCol w:w="1419"/>
        <w:gridCol w:w="1985"/>
        <w:gridCol w:w="1276"/>
        <w:gridCol w:w="992"/>
        <w:gridCol w:w="1418"/>
        <w:gridCol w:w="1133"/>
        <w:gridCol w:w="3827"/>
        <w:gridCol w:w="1134"/>
        <w:gridCol w:w="851"/>
        <w:gridCol w:w="1560"/>
      </w:tblGrid>
      <w:tr w:rsidR="00E24DB9" w:rsidRPr="00CE433C" w:rsidTr="004321E0">
        <w:trPr>
          <w:tblHeader/>
        </w:trPr>
        <w:tc>
          <w:tcPr>
            <w:tcW w:w="566" w:type="dxa"/>
            <w:tcBorders>
              <w:top w:val="single" w:sz="4" w:space="0" w:color="000000"/>
            </w:tcBorders>
            <w:shd w:val="clear" w:color="auto" w:fill="D9D9D9"/>
          </w:tcPr>
          <w:p w:rsidR="00E24DB9" w:rsidRPr="00CE433C" w:rsidRDefault="00E24DB9" w:rsidP="004321E0">
            <w:pPr>
              <w:tabs>
                <w:tab w:val="left" w:pos="12600"/>
              </w:tabs>
              <w:jc w:val="center"/>
              <w:rPr>
                <w:rFonts w:ascii="Arial" w:hAnsi="Arial" w:cs="Arial"/>
                <w:b/>
                <w:i/>
                <w:sz w:val="16"/>
                <w:szCs w:val="16"/>
              </w:rPr>
            </w:pPr>
            <w:r w:rsidRPr="00CE433C">
              <w:rPr>
                <w:rFonts w:ascii="Arial" w:hAnsi="Arial" w:cs="Arial"/>
                <w:b/>
                <w:i/>
                <w:sz w:val="16"/>
                <w:szCs w:val="16"/>
              </w:rPr>
              <w:t>№ п/п</w:t>
            </w:r>
          </w:p>
        </w:tc>
        <w:tc>
          <w:tcPr>
            <w:tcW w:w="1419" w:type="dxa"/>
            <w:tcBorders>
              <w:top w:val="single" w:sz="4" w:space="0" w:color="000000"/>
            </w:tcBorders>
            <w:shd w:val="clear" w:color="auto" w:fill="D9D9D9"/>
          </w:tcPr>
          <w:p w:rsidR="00E24DB9" w:rsidRPr="00CE433C" w:rsidRDefault="00E24DB9" w:rsidP="004321E0">
            <w:pPr>
              <w:tabs>
                <w:tab w:val="left" w:pos="12600"/>
              </w:tabs>
              <w:jc w:val="center"/>
              <w:rPr>
                <w:rFonts w:ascii="Arial" w:hAnsi="Arial" w:cs="Arial"/>
                <w:b/>
                <w:i/>
                <w:sz w:val="16"/>
                <w:szCs w:val="16"/>
              </w:rPr>
            </w:pPr>
            <w:r w:rsidRPr="00CE433C">
              <w:rPr>
                <w:rFonts w:ascii="Arial" w:hAnsi="Arial" w:cs="Arial"/>
                <w:b/>
                <w:i/>
                <w:sz w:val="16"/>
                <w:szCs w:val="16"/>
              </w:rPr>
              <w:t>Назва лікарського засобу</w:t>
            </w:r>
          </w:p>
        </w:tc>
        <w:tc>
          <w:tcPr>
            <w:tcW w:w="1985" w:type="dxa"/>
            <w:tcBorders>
              <w:top w:val="single" w:sz="4" w:space="0" w:color="000000"/>
            </w:tcBorders>
            <w:shd w:val="clear" w:color="auto" w:fill="D9D9D9"/>
          </w:tcPr>
          <w:p w:rsidR="00E24DB9" w:rsidRPr="00CE433C" w:rsidRDefault="00E24DB9" w:rsidP="004321E0">
            <w:pPr>
              <w:tabs>
                <w:tab w:val="left" w:pos="12600"/>
              </w:tabs>
              <w:jc w:val="center"/>
              <w:rPr>
                <w:rFonts w:ascii="Arial" w:hAnsi="Arial" w:cs="Arial"/>
                <w:b/>
                <w:i/>
                <w:sz w:val="16"/>
                <w:szCs w:val="16"/>
              </w:rPr>
            </w:pPr>
            <w:r w:rsidRPr="00CE433C">
              <w:rPr>
                <w:rFonts w:ascii="Arial" w:hAnsi="Arial" w:cs="Arial"/>
                <w:b/>
                <w:i/>
                <w:sz w:val="16"/>
                <w:szCs w:val="16"/>
              </w:rPr>
              <w:t>Форма випуску (лікарська форма, упаковка)</w:t>
            </w:r>
          </w:p>
        </w:tc>
        <w:tc>
          <w:tcPr>
            <w:tcW w:w="1276" w:type="dxa"/>
            <w:tcBorders>
              <w:top w:val="single" w:sz="4" w:space="0" w:color="000000"/>
            </w:tcBorders>
            <w:shd w:val="clear" w:color="auto" w:fill="D9D9D9"/>
          </w:tcPr>
          <w:p w:rsidR="00E24DB9" w:rsidRPr="00CE433C" w:rsidRDefault="00E24DB9" w:rsidP="004321E0">
            <w:pPr>
              <w:tabs>
                <w:tab w:val="left" w:pos="12600"/>
              </w:tabs>
              <w:jc w:val="center"/>
              <w:rPr>
                <w:rFonts w:ascii="Arial" w:hAnsi="Arial" w:cs="Arial"/>
                <w:b/>
                <w:i/>
                <w:sz w:val="16"/>
                <w:szCs w:val="16"/>
              </w:rPr>
            </w:pPr>
            <w:r w:rsidRPr="00CE433C">
              <w:rPr>
                <w:rFonts w:ascii="Arial" w:hAnsi="Arial" w:cs="Arial"/>
                <w:b/>
                <w:i/>
                <w:sz w:val="16"/>
                <w:szCs w:val="16"/>
              </w:rPr>
              <w:t>Заявник</w:t>
            </w:r>
          </w:p>
        </w:tc>
        <w:tc>
          <w:tcPr>
            <w:tcW w:w="992" w:type="dxa"/>
            <w:tcBorders>
              <w:top w:val="single" w:sz="4" w:space="0" w:color="000000"/>
            </w:tcBorders>
            <w:shd w:val="clear" w:color="auto" w:fill="D9D9D9"/>
          </w:tcPr>
          <w:p w:rsidR="00E24DB9" w:rsidRPr="00CE433C" w:rsidRDefault="00E24DB9" w:rsidP="004321E0">
            <w:pPr>
              <w:tabs>
                <w:tab w:val="left" w:pos="12600"/>
              </w:tabs>
              <w:jc w:val="center"/>
              <w:rPr>
                <w:rFonts w:ascii="Arial" w:hAnsi="Arial" w:cs="Arial"/>
                <w:b/>
                <w:i/>
                <w:sz w:val="16"/>
                <w:szCs w:val="16"/>
              </w:rPr>
            </w:pPr>
            <w:r w:rsidRPr="00CE433C">
              <w:rPr>
                <w:rFonts w:ascii="Arial" w:hAnsi="Arial" w:cs="Arial"/>
                <w:b/>
                <w:i/>
                <w:sz w:val="16"/>
                <w:szCs w:val="16"/>
              </w:rPr>
              <w:t>Країна заявника</w:t>
            </w:r>
          </w:p>
        </w:tc>
        <w:tc>
          <w:tcPr>
            <w:tcW w:w="1418" w:type="dxa"/>
            <w:tcBorders>
              <w:top w:val="single" w:sz="4" w:space="0" w:color="000000"/>
            </w:tcBorders>
            <w:shd w:val="clear" w:color="auto" w:fill="D9D9D9"/>
          </w:tcPr>
          <w:p w:rsidR="00E24DB9" w:rsidRPr="00CE433C" w:rsidRDefault="00E24DB9" w:rsidP="004321E0">
            <w:pPr>
              <w:tabs>
                <w:tab w:val="left" w:pos="12600"/>
              </w:tabs>
              <w:jc w:val="center"/>
              <w:rPr>
                <w:rFonts w:ascii="Arial" w:hAnsi="Arial" w:cs="Arial"/>
                <w:b/>
                <w:i/>
                <w:sz w:val="16"/>
                <w:szCs w:val="16"/>
              </w:rPr>
            </w:pPr>
            <w:r w:rsidRPr="00CE433C">
              <w:rPr>
                <w:rFonts w:ascii="Arial" w:hAnsi="Arial" w:cs="Arial"/>
                <w:b/>
                <w:i/>
                <w:sz w:val="16"/>
                <w:szCs w:val="16"/>
              </w:rPr>
              <w:t>Виробник</w:t>
            </w:r>
          </w:p>
        </w:tc>
        <w:tc>
          <w:tcPr>
            <w:tcW w:w="1133" w:type="dxa"/>
            <w:tcBorders>
              <w:top w:val="single" w:sz="4" w:space="0" w:color="000000"/>
            </w:tcBorders>
            <w:shd w:val="clear" w:color="auto" w:fill="D9D9D9"/>
          </w:tcPr>
          <w:p w:rsidR="00E24DB9" w:rsidRPr="00CE433C" w:rsidRDefault="00E24DB9" w:rsidP="004321E0">
            <w:pPr>
              <w:tabs>
                <w:tab w:val="left" w:pos="12600"/>
              </w:tabs>
              <w:jc w:val="center"/>
              <w:rPr>
                <w:rFonts w:ascii="Arial" w:hAnsi="Arial" w:cs="Arial"/>
                <w:b/>
                <w:i/>
                <w:sz w:val="16"/>
                <w:szCs w:val="16"/>
              </w:rPr>
            </w:pPr>
            <w:r w:rsidRPr="00CE433C">
              <w:rPr>
                <w:rFonts w:ascii="Arial" w:hAnsi="Arial" w:cs="Arial"/>
                <w:b/>
                <w:i/>
                <w:sz w:val="16"/>
                <w:szCs w:val="16"/>
              </w:rPr>
              <w:t>Країна виробника</w:t>
            </w:r>
          </w:p>
        </w:tc>
        <w:tc>
          <w:tcPr>
            <w:tcW w:w="3827" w:type="dxa"/>
            <w:tcBorders>
              <w:top w:val="single" w:sz="4" w:space="0" w:color="000000"/>
            </w:tcBorders>
            <w:shd w:val="clear" w:color="auto" w:fill="D9D9D9"/>
          </w:tcPr>
          <w:p w:rsidR="00E24DB9" w:rsidRPr="00CE433C" w:rsidRDefault="00E24DB9" w:rsidP="004321E0">
            <w:pPr>
              <w:tabs>
                <w:tab w:val="left" w:pos="12600"/>
              </w:tabs>
              <w:jc w:val="center"/>
              <w:rPr>
                <w:rFonts w:ascii="Arial" w:hAnsi="Arial" w:cs="Arial"/>
                <w:b/>
                <w:i/>
                <w:sz w:val="16"/>
                <w:szCs w:val="16"/>
              </w:rPr>
            </w:pPr>
            <w:r w:rsidRPr="00CE433C">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E24DB9" w:rsidRPr="00CE433C" w:rsidRDefault="00E24DB9" w:rsidP="004321E0">
            <w:pPr>
              <w:tabs>
                <w:tab w:val="left" w:pos="12600"/>
              </w:tabs>
              <w:jc w:val="center"/>
              <w:rPr>
                <w:rFonts w:ascii="Arial" w:hAnsi="Arial" w:cs="Arial"/>
                <w:b/>
                <w:i/>
                <w:sz w:val="16"/>
                <w:szCs w:val="16"/>
              </w:rPr>
            </w:pPr>
            <w:r w:rsidRPr="00CE433C">
              <w:rPr>
                <w:rFonts w:ascii="Arial" w:hAnsi="Arial" w:cs="Arial"/>
                <w:b/>
                <w:i/>
                <w:sz w:val="16"/>
                <w:szCs w:val="16"/>
              </w:rPr>
              <w:t>Умови відпуску</w:t>
            </w:r>
          </w:p>
        </w:tc>
        <w:tc>
          <w:tcPr>
            <w:tcW w:w="851" w:type="dxa"/>
            <w:tcBorders>
              <w:top w:val="single" w:sz="4" w:space="0" w:color="000000"/>
            </w:tcBorders>
            <w:shd w:val="clear" w:color="auto" w:fill="D9D9D9"/>
          </w:tcPr>
          <w:p w:rsidR="00E24DB9" w:rsidRPr="00CE433C" w:rsidRDefault="00E24DB9" w:rsidP="004321E0">
            <w:pPr>
              <w:tabs>
                <w:tab w:val="left" w:pos="12600"/>
              </w:tabs>
              <w:jc w:val="center"/>
              <w:rPr>
                <w:rFonts w:ascii="Arial" w:hAnsi="Arial" w:cs="Arial"/>
                <w:b/>
                <w:i/>
                <w:sz w:val="16"/>
                <w:szCs w:val="16"/>
              </w:rPr>
            </w:pPr>
            <w:r w:rsidRPr="00CE433C">
              <w:rPr>
                <w:rFonts w:ascii="Arial" w:hAnsi="Arial" w:cs="Arial"/>
                <w:b/>
                <w:i/>
                <w:sz w:val="16"/>
                <w:szCs w:val="16"/>
              </w:rPr>
              <w:t>Рекламування*</w:t>
            </w:r>
          </w:p>
        </w:tc>
        <w:tc>
          <w:tcPr>
            <w:tcW w:w="1560" w:type="dxa"/>
            <w:tcBorders>
              <w:top w:val="single" w:sz="4" w:space="0" w:color="000000"/>
            </w:tcBorders>
            <w:shd w:val="clear" w:color="auto" w:fill="D9D9D9"/>
          </w:tcPr>
          <w:p w:rsidR="00E24DB9" w:rsidRPr="00CE433C" w:rsidRDefault="00E24DB9" w:rsidP="004321E0">
            <w:pPr>
              <w:tabs>
                <w:tab w:val="left" w:pos="12600"/>
              </w:tabs>
              <w:jc w:val="center"/>
              <w:rPr>
                <w:rFonts w:ascii="Arial" w:hAnsi="Arial" w:cs="Arial"/>
                <w:b/>
                <w:i/>
                <w:sz w:val="16"/>
                <w:szCs w:val="16"/>
              </w:rPr>
            </w:pPr>
            <w:r w:rsidRPr="00CE433C">
              <w:rPr>
                <w:rFonts w:ascii="Arial" w:hAnsi="Arial" w:cs="Arial"/>
                <w:b/>
                <w:i/>
                <w:sz w:val="16"/>
                <w:szCs w:val="16"/>
              </w:rPr>
              <w:t>Номер реєстраційного посвідчення</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АІМАФІКС</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 xml:space="preserve">порошок та розчинник для розчину для інфузій, 500 МО/10 мл; флакон № 1 з порошком по 500 МО у комплекті з розчинником (вода для ін'єкцій) по 10 мл у флаконі № 1 та набором для розчинення і введення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КЕДРІОН С.П.А.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Італiя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КЕДРІОН С.П.А.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Італiя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ФАЛОРНІ С.Р.Л., Італія, на якій проводиться вторинне пакування готового лікарського засобу.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сертифікату відповідності Європейській фармакопеї від уже затвердженого виробника (OPORCIN S.p.A.) для допоміжної речовини – гепарину натрію. Затверджено: R1-CEP-2002-006-Rev 08. Запропоновано: R1-CEP-2002-006-Rev 09. Зміни II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 якості/випробування серії для біологічного/імунологічного лікарського засобу, та будь-якої дільниці, на якій застосовується біологічний/імунологічний метод випробування). </w:t>
            </w:r>
            <w:r w:rsidRPr="00CE433C">
              <w:rPr>
                <w:rFonts w:ascii="Arial" w:hAnsi="Arial" w:cs="Arial"/>
                <w:sz w:val="16"/>
                <w:szCs w:val="16"/>
              </w:rPr>
              <w:br/>
              <w:t>Додавання альтернативної виробничої дільниці ЕУРОФІНС БІОЛАБ СРЛ, Італія (EUROFINS BIOLAB SRL, Via Bruno Bouzzi 2, 20055 – Vimodrone (MI) - Italy), на якій здійснюється контроль якості готового лікарського засобу за показником "Пірогени”.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UA/17426/01/01</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АІМАФІКС</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 xml:space="preserve">порошок та розчинник для розчину для інфузій, 1000 МО/10 мл; флакон № 1 з порошком по 1000 МО у комплекті з розчинником (вода для ін'єкцій) по 10 мл у флаконі № 1 та набором для розчинення і введення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КЕДРІОН С.П.А.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Італiя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КЕДРІОН С.П.А.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Італiя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ФАЛОРНІ С.Р.Л., Італія, на якій проводиться вторинне пакування готового лікарського засобу.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сертифікату відповідності Європейській фармакопеї від уже затвердженого виробника (OPORCIN S.p.A.) для допоміжної речовини – гепарину натрію. Затверджено: R1-CEP-2002-006-Rev 08. Запропоновано: R1-CEP-2002-006-Rev 09. Зміни II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 якості/випробування серії для біологічного/імунологічного лікарського засобу, та будь-якої дільниці, на якій застосовується біологічний/імунологічний метод випробування). </w:t>
            </w:r>
            <w:r w:rsidRPr="00CE433C">
              <w:rPr>
                <w:rFonts w:ascii="Arial" w:hAnsi="Arial" w:cs="Arial"/>
                <w:sz w:val="16"/>
                <w:szCs w:val="16"/>
              </w:rPr>
              <w:br/>
              <w:t>Додавання альтернативної виробничої дільниці ЕУРОФІНС БІОЛАБ СРЛ, Італія (EUROFINS BIOLAB SRL, Via Bruno Bouzzi 2, 20055 – Vimodrone (MI) - Italy), на якій здійснюється контроль якості готового лікарського засобу за показником "Пірогени”.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UA/17426/01/02</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АЙЛІЯ®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 xml:space="preserve">розчин для ін'єкцій, 40 мг/мл; по 0,165 мл у попередньо заповненому шприці; по 1 шприцу (запаяному у блістер) у картонній упаковці; </w:t>
            </w:r>
            <w:r w:rsidRPr="00CE433C">
              <w:rPr>
                <w:rFonts w:ascii="Arial" w:hAnsi="Arial" w:cs="Arial"/>
                <w:sz w:val="16"/>
                <w:szCs w:val="16"/>
              </w:rPr>
              <w:br/>
              <w:t>по 0,278 мл у скляному флаконі; по 1 флакону з фільтрувальною голкою 18 G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Байєр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Байєр АГ, Берлін, Німеччина (виробництво (включаючи стерильну фільтрацію, наповнення - первинна упаковка), вторинна упаковка, контроль серії, відповідальний за випуск серії для флаконів, маркування, блістерна упаковка, стерилізація, вторинна упаковка, виробничий контроль, контроль якості, відповідальний за випуск серії для попередньо заповнених шприців); Байєр АГ, Німеччина, Вупперталь, Німеччина (контроль серії); Байєр АГ, Німеччина, Леверкузен, Німеччина (контроль якості для попередньо заповнених шприців, контроль якості (тільки тест на механічні включення) для флаконів); Веттер Фарма-Фертігунг ГмбХ і Ко. КГ, Німеччина (виробництво (включаючи стерильну фільтрацію, наповнення - первинна упаковка), виробничий контроль, контроль якості, візуальна інспекція для флаконів; виробничий контроль, контроль якості, візуальна інспекція для попередньо заповнених шприців); Єврофінс Ланкастер Лабораторіз, Інк., США (контроль якості нерозфасованої продукції); Редженерон Фармасьютікалс, Інк., США (виробництво нерозфасованої продукції, контроль якості нерозфасованої продукції)</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Німеччина/</w:t>
            </w:r>
          </w:p>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США </w:t>
            </w:r>
            <w:r w:rsidRPr="00CE433C">
              <w:rPr>
                <w:rFonts w:ascii="Arial" w:hAnsi="Arial" w:cs="Arial"/>
                <w:sz w:val="16"/>
                <w:szCs w:val="16"/>
              </w:rPr>
              <w:br/>
            </w:r>
          </w:p>
          <w:p w:rsidR="00E24DB9" w:rsidRPr="00CE433C" w:rsidRDefault="00E24DB9" w:rsidP="004321E0">
            <w:pPr>
              <w:pStyle w:val="110"/>
              <w:tabs>
                <w:tab w:val="left" w:pos="12600"/>
              </w:tabs>
              <w:jc w:val="center"/>
              <w:rPr>
                <w:rFonts w:ascii="Arial" w:hAnsi="Arial" w:cs="Arial"/>
                <w:sz w:val="16"/>
                <w:szCs w:val="16"/>
              </w:rPr>
            </w:pP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розділів "Фармакологічні властивості", "Спосіб застосування та дози", "Побічні реакції". Термін введення змін протягом 4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i/>
                <w:sz w:val="16"/>
                <w:szCs w:val="16"/>
                <w:lang w:val="ru-RU"/>
              </w:rPr>
            </w:pPr>
            <w:r w:rsidRPr="00CE433C">
              <w:rPr>
                <w:rFonts w:ascii="Arial" w:hAnsi="Arial" w:cs="Arial"/>
                <w:i/>
                <w:sz w:val="16"/>
                <w:szCs w:val="16"/>
                <w:lang w:val="ru-RU"/>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UA/12600/01/01</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АКЛІФ</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крем 0,005 %; по 30 г крему у контейнері; по 1 контейнеру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Галдерма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ЛАБОРАТОРІЇ ГАЛДЕРМА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Франція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назви виробника діючої речовини Трифаротен. Місце виробництва, адреса та всі виробничі операції залишилися незмінними. Діюча редакція: HELSINN Advanced Synthesis SA Via Industria 24, 6710 Biasca, Switzerland Пропонована редакція: HAS Healthcare Advanced Synthesis S.A. Via Industria 24, 6710 Biasca, Switzerland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UA/19623/01/01</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 xml:space="preserve">АМБІТ® </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розчин для ін'єкцій, 30 мг/мл; по 1 мл в ампулі, по 10 ампул у блістері, по 1 блістеру у пачці; по 1 мл в ампулі, по 5 ампул у блістері, по 2 блістери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АТ "Фармак"</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CE433C">
              <w:rPr>
                <w:rFonts w:ascii="Arial" w:hAnsi="Arial" w:cs="Arial"/>
                <w:sz w:val="16"/>
                <w:szCs w:val="16"/>
              </w:rPr>
              <w:br/>
              <w:t>Зміни внесено до Інструкції для медичного застосування лікарського засобу до розділу "Застосування у період вагітності або годування груддю" відповідно до рекомендації PRAC EMA. Термін введення змін - протягом 6 місяців після затвердження</w:t>
            </w:r>
            <w:r w:rsidRPr="00CE433C">
              <w:rPr>
                <w:rFonts w:ascii="Arial" w:hAnsi="Arial" w:cs="Arial"/>
                <w:sz w:val="16"/>
                <w:szCs w:val="16"/>
              </w:rPr>
              <w:br/>
              <w:t xml:space="preserve">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розділу "Побічні реакції" щодо інформації стосовно повідомленнь про побічні реакції. </w:t>
            </w:r>
            <w:r w:rsidRPr="00CE433C">
              <w:rPr>
                <w:rFonts w:ascii="Arial" w:hAnsi="Arial" w:cs="Arial"/>
                <w:sz w:val="16"/>
                <w:szCs w:val="16"/>
              </w:rPr>
              <w:br/>
              <w:t>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i/>
                <w:sz w:val="16"/>
                <w:szCs w:val="16"/>
                <w:lang w:val="ru-RU"/>
              </w:rPr>
            </w:pPr>
            <w:r w:rsidRPr="00CE433C">
              <w:rPr>
                <w:rFonts w:ascii="Arial" w:hAnsi="Arial" w:cs="Arial"/>
                <w:i/>
                <w:sz w:val="16"/>
                <w:szCs w:val="16"/>
                <w:lang w:val="ru-RU"/>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UA/18024/01/01</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АМБІТ®</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 xml:space="preserve">таблетки, вкриті плівковою оболонкою, по 10 мг по 10 таблеток у блістері; по 1 або 10 блістерів у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АТ "Фармак"</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CE433C">
              <w:rPr>
                <w:rFonts w:ascii="Arial" w:hAnsi="Arial" w:cs="Arial"/>
                <w:sz w:val="16"/>
                <w:szCs w:val="16"/>
              </w:rPr>
              <w:br/>
              <w:t>Зміни внесено до Інструкції для медичного застосування лікарського засобу до розділу "Застосування у період вагітності або годування груддю" відповідно до рекомендації PRAC EMA. Термін введення змін протягом 6 місяців після затвердження.</w:t>
            </w:r>
            <w:r w:rsidRPr="00CE433C">
              <w:rPr>
                <w:rFonts w:ascii="Arial" w:hAnsi="Arial" w:cs="Arial"/>
                <w:sz w:val="16"/>
                <w:szCs w:val="16"/>
              </w:rPr>
              <w:br/>
              <w:t xml:space="preserve">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розділу "Побічні реакції" щодо інформації стосовно повідомленнь про побічні реакції. </w:t>
            </w:r>
            <w:r w:rsidRPr="00CE433C">
              <w:rPr>
                <w:rFonts w:ascii="Arial" w:hAnsi="Arial" w:cs="Arial"/>
                <w:sz w:val="16"/>
                <w:szCs w:val="16"/>
              </w:rPr>
              <w:br/>
              <w:t>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i/>
                <w:sz w:val="16"/>
                <w:szCs w:val="16"/>
                <w:lang w:val="ru-RU"/>
              </w:rPr>
            </w:pPr>
            <w:r w:rsidRPr="00CE433C">
              <w:rPr>
                <w:rFonts w:ascii="Arial" w:hAnsi="Arial" w:cs="Arial"/>
                <w:i/>
                <w:sz w:val="16"/>
                <w:szCs w:val="16"/>
                <w:lang w:val="ru-RU"/>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UA/19563/01/01</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АМІНОКАПРОНОВА КИСЛОТА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таблетки по 500 мг;</w:t>
            </w:r>
            <w:r w:rsidRPr="00CE433C">
              <w:rPr>
                <w:rFonts w:ascii="Arial" w:hAnsi="Arial" w:cs="Arial"/>
                <w:sz w:val="16"/>
                <w:szCs w:val="16"/>
              </w:rPr>
              <w:br/>
              <w:t>по 10 таблеток у блістері; по 2 блістери у пачці; по 20 таблеток у контейнері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ПРАТ "ФІТОФАРМ"</w:t>
            </w:r>
            <w:r w:rsidRPr="00CE433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ПРАТ "ФІТОФАРМ"</w:t>
            </w:r>
            <w:r w:rsidRPr="00CE433C">
              <w:rPr>
                <w:rFonts w:ascii="Arial" w:hAnsi="Arial" w:cs="Arial"/>
                <w:sz w:val="16"/>
                <w:szCs w:val="16"/>
              </w:rPr>
              <w:br/>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i/>
                <w:sz w:val="16"/>
                <w:szCs w:val="16"/>
                <w:lang w:val="ru-RU"/>
              </w:rPr>
            </w:pPr>
            <w:r w:rsidRPr="00CE433C">
              <w:rPr>
                <w:rFonts w:ascii="Arial" w:hAnsi="Arial" w:cs="Arial"/>
                <w:i/>
                <w:sz w:val="16"/>
                <w:szCs w:val="16"/>
                <w:lang w:val="ru-RU"/>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UA/7449/01/01</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АМІНОПЛАЗМАЛЬ Б.БРАУН 10% Е</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 xml:space="preserve">розчин для інфузій по 500 мл у флаконі; по 10 флаконів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Б. Браун Мельзунген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Б. Браун Мельзунген АГ, Німеччина (виробництво, первинна та вторинна упаковка, випуск серії); Б. Браун Мельзунген АГ, Німеччина (контроль серії)</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Німеччина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внесення змін до реєстраційних матеріалів: </w:t>
            </w:r>
            <w:r w:rsidRPr="00CE433C">
              <w:rPr>
                <w:rFonts w:ascii="Arial" w:hAnsi="Arial" w:cs="Arial"/>
                <w:b/>
                <w:sz w:val="16"/>
                <w:szCs w:val="16"/>
              </w:rPr>
              <w:t>уточнення реєстраційної процедури в наказі МОЗ України № 490 від 14.03.2023</w:t>
            </w:r>
            <w:r w:rsidRPr="00CE433C">
              <w:rPr>
                <w:rFonts w:ascii="Arial" w:hAnsi="Arial" w:cs="Arial"/>
                <w:sz w:val="16"/>
                <w:szCs w:val="16"/>
              </w:rPr>
              <w:t xml:space="preserve"> - Зміни І типу - Зміни щодо безпеки/ефективності та фармаконагляду (інші зміни) - </w:t>
            </w:r>
            <w:r w:rsidRPr="00CE433C">
              <w:rPr>
                <w:rFonts w:ascii="Arial" w:hAnsi="Arial" w:cs="Arial"/>
                <w:b/>
                <w:sz w:val="16"/>
                <w:szCs w:val="16"/>
              </w:rPr>
              <w:t>Зміни внесені в текст маркування первинної та вторинної упаковок лікарського засобу</w:t>
            </w:r>
            <w:r w:rsidRPr="00CE433C">
              <w:rPr>
                <w:rFonts w:ascii="Arial" w:hAnsi="Arial" w:cs="Arial"/>
                <w:sz w:val="16"/>
                <w:szCs w:val="16"/>
              </w:rPr>
              <w:t xml:space="preserve"> щодо зазначення дати закінчення терміну придатності.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UA/13161/01/01</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АМІЦИТРОН® БЕЗ ЦУКРУ</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 xml:space="preserve">порошок для орального розчину, по 13 г у саше; по 13 г у саше; по 10 саше у пачці з картону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Товариство з додатковою відповідальністю "ІНТЕРХІМ"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Товариство з додатковою відповідальністю "ІНТЕРХІМ"</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в Інструкцію для медичного застосування лікарського засобу до розділів "Взаємодія з іншими лікарськими засобами та інші види взаємодій", "Особливості застосування" відповідно до оновленої інформації щодо безпеки застосування діючих речовин згідно з рекомендацією PRAC. Термін введення змін - протягом 3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i/>
                <w:sz w:val="16"/>
                <w:szCs w:val="16"/>
                <w:lang w:val="ru-RU"/>
              </w:rPr>
            </w:pPr>
            <w:r w:rsidRPr="00CE433C">
              <w:rPr>
                <w:rFonts w:ascii="Arial" w:hAnsi="Arial" w:cs="Arial"/>
                <w:i/>
                <w:sz w:val="16"/>
                <w:szCs w:val="16"/>
                <w:lang w:val="ru-RU"/>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UA/14116/01/01</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АМІЦИТРОН® ЕКСТРАТАБ</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таблетки, вкриті плівковою оболонкою, по 10 таблеток у блістері; по 1 блістеру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Товариство з додатковою відповідальністю "ІНТЕРХІМ"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Товариство з додатковою відповідальністю "ІНТЕРХІМ"</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CE433C">
              <w:rPr>
                <w:rFonts w:ascii="Arial" w:hAnsi="Arial" w:cs="Arial"/>
                <w:sz w:val="16"/>
                <w:szCs w:val="16"/>
              </w:rPr>
              <w:br/>
              <w:t>Зміни внесено в Інструкцію для медичного застосування лікарського засобу до розділів "Взаємодія з іншими лікарськими засобами та інші види взаємодій", "Особливості застосування" відповідно до оновленої інформації щодо безпеки застосування діючих речовин згідно з рекомендацією PRAC. Термін введення змін - протягом 3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i/>
                <w:sz w:val="16"/>
                <w:szCs w:val="16"/>
                <w:lang w:val="ru-RU"/>
              </w:rPr>
            </w:pPr>
            <w:r w:rsidRPr="00CE433C">
              <w:rPr>
                <w:rFonts w:ascii="Arial" w:hAnsi="Arial" w:cs="Arial"/>
                <w:i/>
                <w:sz w:val="16"/>
                <w:szCs w:val="16"/>
                <w:lang w:val="ru-RU"/>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UA/15430/01/01</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АМІЦИТРОН® ПЛЮС БЕЗ ЦУКРУ</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порошок для орального розчину по 5 г у саше; по 10 саше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Товариство з додатковою відповідальністю "ІНТЕРХІМ"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Товариство з додатковою відповідальністю "ІНТЕРХІМ"</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в Інструкцію для медичного застосування лікарського засобу до розділів "Взаємодія з іншими лікарськими засобами та інші види взаємодій", "Особливості застосування" відповідно до оновленої інформації щодо безпеки застосування діючих речовин згідно з рекомендацією PRAC. Введення змін протягом 3-ох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i/>
                <w:sz w:val="16"/>
                <w:szCs w:val="16"/>
                <w:lang w:val="ru-RU"/>
              </w:rPr>
            </w:pPr>
            <w:r w:rsidRPr="00CE433C">
              <w:rPr>
                <w:rFonts w:ascii="Arial" w:hAnsi="Arial" w:cs="Arial"/>
                <w:i/>
                <w:sz w:val="16"/>
                <w:szCs w:val="16"/>
                <w:lang w:val="ru-RU"/>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UA/16182/01/01</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АМІЦИТРОН® ФОРТЕ</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 xml:space="preserve">порошок для орального розчину по 23 г у саше; по 23 г у саше; по 10 саше у пачці з картону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Товариство з додатковою відповідальністю "ІНТЕРХІМ"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Товариство з додатковою відповідальністю "ІНТЕРХІМ"</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CE433C">
              <w:rPr>
                <w:rFonts w:ascii="Arial" w:hAnsi="Arial" w:cs="Arial"/>
                <w:sz w:val="16"/>
                <w:szCs w:val="16"/>
              </w:rPr>
              <w:br/>
              <w:t>Зміни внесено в Інструкцію для медичного застосування лікарського засобу до розділів "Взаємодія з іншими лікарськими засобами та інші види взаємодій", "Особливості застосування" відповідно до оновленої інформації щодо безпеки застосування діючих речовин згідно з рекомендацією PRAC. Термін введення змін - протягом 3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i/>
                <w:sz w:val="16"/>
                <w:szCs w:val="16"/>
                <w:lang w:val="ru-RU"/>
              </w:rPr>
            </w:pPr>
            <w:r w:rsidRPr="00CE433C">
              <w:rPr>
                <w:rFonts w:ascii="Arial" w:hAnsi="Arial" w:cs="Arial"/>
                <w:i/>
                <w:sz w:val="16"/>
                <w:szCs w:val="16"/>
                <w:lang w:val="ru-RU"/>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UA/13912/01/01</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АМІЦИТРОН® ФОРТЕ БЕЗ ЦУКРУ</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порошок для орального розчину по 13 г у саше; по 13 г у саше; по 10 саше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Товариство з додатковою відповідальністю "ІНТЕРХІМ"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Товариство з додатковою відповідальністю "ІНТЕРХІМ"</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CE433C">
              <w:rPr>
                <w:rFonts w:ascii="Arial" w:hAnsi="Arial" w:cs="Arial"/>
                <w:sz w:val="16"/>
                <w:szCs w:val="16"/>
              </w:rPr>
              <w:br/>
              <w:t>Зміни внесено в Інструкцію для медичного застосування лікарського засобу до розділів "Взаємодія з іншими лікарськими засобами та інші види взаємодій", "Особливості застосування" відповідно до оновленої інформації щодо безпеки застосування діючих речовин згідно з рекомендацією PRAC. Термін введення змін - протягом 3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i/>
                <w:sz w:val="16"/>
                <w:szCs w:val="16"/>
                <w:lang w:val="ru-RU"/>
              </w:rPr>
            </w:pPr>
            <w:r w:rsidRPr="00CE433C">
              <w:rPr>
                <w:rFonts w:ascii="Arial" w:hAnsi="Arial" w:cs="Arial"/>
                <w:i/>
                <w:sz w:val="16"/>
                <w:szCs w:val="16"/>
                <w:lang w:val="ru-RU"/>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UA/14117/01/01</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АМЛОДИПІН ЄВРО</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таблетки по 5 мг, по 10 таблеток у контурній чарунковій упаковці з алюмінієвої фольги (стрипі), по 2 або по 3 стрипа у коробці з пакувального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"Юнік Фармасьютикал Лабораторіз" (відділення фірми "Дж. Б. Кемікалз енд Фармасьютикалз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Юнік Фармасьютикал Лабораторіз (відділення фірми "Дж. Б. Кемікалз енд Фармасьютикалз Лтд.")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до розділу "Передозування" щодо безпеки застосування лікарського засобу. Термін введення змін - протягом 3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i/>
                <w:sz w:val="16"/>
                <w:szCs w:val="16"/>
                <w:lang w:val="ru-RU"/>
              </w:rPr>
            </w:pPr>
            <w:r w:rsidRPr="00CE433C">
              <w:rPr>
                <w:rFonts w:ascii="Arial" w:hAnsi="Arial" w:cs="Arial"/>
                <w:i/>
                <w:sz w:val="16"/>
                <w:szCs w:val="16"/>
                <w:lang w:val="ru-RU"/>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UA/15752/01/01</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АМЛОДИПІН ЄВРО</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таблетки по 10 мг, по 10 таблеток у контурній чарунковій упаковці з алюмінієвої фольги (стрипі), по 2 або по 3 стрипа у коробці з пакувального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"Юнік Фармасьютикал Лабораторіз" (відділення фірми "Дж. Б. Кемікалз енд Фармасьютикалз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Юнік Фармасьютикал Лабораторіз (відділення фірми "Дж. Б. Кемікалз енд Фармасьютикалз Лтд.")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до розділу "Передозування" щодо безпеки застосування лікарського засобу. Термін введення змін - протягом 3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i/>
                <w:sz w:val="16"/>
                <w:szCs w:val="16"/>
                <w:lang w:val="ru-RU"/>
              </w:rPr>
            </w:pPr>
            <w:r w:rsidRPr="00CE433C">
              <w:rPr>
                <w:rFonts w:ascii="Arial" w:hAnsi="Arial" w:cs="Arial"/>
                <w:i/>
                <w:sz w:val="16"/>
                <w:szCs w:val="16"/>
                <w:lang w:val="ru-RU"/>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UA/15752/01/02</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АМЛОДИПІН-ДАРНИЦЯ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 xml:space="preserve">таблетки по 5 мг; по 10 таблеток у контурній чарунковій упаковці; по 2 контурні чарункові упаковки в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ПрАТ "Фармацевтична фірма "Дарниця"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 - вилучення показників якості «Залізо» та «Алюміній» зі специфікації допоміжної речовини Кремнію діоксид колоїдний безводний, відповідно до матеріалів виробника згідно з ICH Guideline «Q3D Еlemental impurities» та вимог діючої монографії ЄФ «Silica, colloidal anhydrous»; показник «Насипна густина» вилучено зі специфікації відповідно до вимог монографії ЄФ «Silica, colloidal anhydrous».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приведення специфікації та методик контролю якості на допоміжну речовину Кремнію діоксид колоїдний безводний у відповідність до вимог діючої монографії ЄФ «Silica, colloidal anhydrous». У зв’язку з цим внесено зміни до 3.2.Р.4.1 Специфікація і 3.2.Р.4.2 Аналітичні методи зміни та/або редакційні уточнення до розділів: «Опис», «Втрата в масі при прожарюванні»; показник «Розчинність» відповідно до вимог ДФУ, 1.4 «Монографії» даний показник має рекомендаційний характер, на цій підставі, вимоги до розчинності субстанції перенесено до загальних властивостей. Введено контроль за показником Хлориди відповідно до вимог діючої монографії ЄФ «Silica, colloidal anhydrous»; «Кількісне визначення» приведено до вимог діючої монографії ЄФ «Silica, colloidal anhydrous».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Супутня зміна - Зміни з якості. Готовий лікарський засіб. Контроль допоміжних речовин. Зміна у методах випробування допоміжної речовини (незначні зміни у затверджених методах випробувань) внесення змін у специфікацію та методи контролю на допоміжну речовину Кремнію діоксид колоїдний безводний, а саме показник «Мікробіологічна чистота» приведений відповідно до вимог ЄФ, 2.6.12, 5.1.4.</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UA/7940/01/01</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АМЛОДИПІН-ДАРНИЦЯ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 xml:space="preserve">таблетки по 10 мг по 10 таблеток у контурній чарунковій упаковці; по 2 контурні чарункові упаковки в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ПрАТ "Фармацевтична фірма "Дарниця"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 - вилучення показників якості «Залізо» та «Алюміній» зі специфікації допоміжної речовини Кремнію діоксид колоїдний безводний, відповідно до матеріалів виробника згідно з ICH Guideline «Q3D Еlemental impurities» та вимог діючої монографії ЄФ «Silica, colloidal anhydrous»; показник «Насипна густина» вилучено зі специфікації відповідно до вимог монографії ЄФ «Silica, colloidal anhydrous».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приведення специфікації та методик контролю якості на допоміжну речовину Кремнію діоксид колоїдний безводний у відповідність до вимог діючої монографії ЄФ «Silica, colloidal anhydrous». У зв’язку з цим внесено зміни до 3.2.Р.4.1 Специфікація і 3.2.Р.4.2 Аналітичні методи зміни та/або редакційні уточнення до розділів: «Опис», «Втрата в масі при прожарюванні»; показник «Розчинність» відповідно до вимог ДФУ, 1.4 «Монографії» даний показник має рекомендаційний характер, на цій підставі, вимоги до розчинності субстанції перенесено до загальних властивостей. Введено контроль за показником Хлориди відповідно до вимог діючої монографії ЄФ «Silica, colloidal anhydrous»; «Кількісне визначення» приведено до вимог діючої монографії ЄФ «Silica, colloidal anhydrous».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Супутня зміна - Зміни з якості. Готовий лікарський засіб. Контроль допоміжних речовин. Зміна у методах випробування допоміжної речовини (незначні зміни у затверджених методах випробувань) внесення змін у специфікацію та методи контролю на допоміжну речовину Кремнію діоксид колоїдний безводний, а саме показник «Мікробіологічна чистота» приведений відповідно до вимог ЄФ, 2.6.12, 5.1.4.</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UA/7940/01/02</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АСПІГРЕЛЬ</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 xml:space="preserve">капсули по 10 капсул (що містять гранульований порошок та таблетку, вкриту оболонкою уповільненої дії) у блістері; по 3 або 10 блістерів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Мілі Хелскере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Мепро Фармасьютикалс Пріват Лімітед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відповідно до рекомендацій Центру оцінки та дослідження лікарськіх засобів FDA (CDER);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 Зміни внесено до Інструкції для медичного застосування лікарського засобу до розділів "Показання" (редагування медичного терміну), "Протипоказання", "Взаємодія з іншими лікарськими засобами та інші види взаємодій", "Особливості застосування", "Спосіб застосування та дози", "Передозування", "Побічні реакції" відповідно до інформації з безпеки діючих речовин клопідогрелю та ацетилсаліцилової кислоти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i/>
                <w:sz w:val="16"/>
                <w:szCs w:val="16"/>
                <w:lang w:val="ru-RU"/>
              </w:rPr>
            </w:pPr>
            <w:r w:rsidRPr="00CE433C">
              <w:rPr>
                <w:rFonts w:ascii="Arial" w:hAnsi="Arial" w:cs="Arial"/>
                <w:i/>
                <w:sz w:val="16"/>
                <w:szCs w:val="16"/>
                <w:lang w:val="ru-RU"/>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UA/7304/01/01</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АСПІРИН® С</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таблетки шипучі; по 2 таблетки у стрипі; по 5 стрипів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Байєр Консьюмер Кер АГ</w:t>
            </w:r>
            <w:r w:rsidRPr="00CE433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Байєр Біттерфельд ГмбХ</w:t>
            </w:r>
            <w:r w:rsidRPr="00CE433C">
              <w:rPr>
                <w:rFonts w:ascii="Arial" w:hAnsi="Arial" w:cs="Arial"/>
                <w:sz w:val="16"/>
                <w:szCs w:val="16"/>
              </w:rPr>
              <w:br/>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Німеччина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внесені до інструкції для медичного застосування лікарського засобу в розділ "Спосіб застосування та дози" (редагування тексту).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Редакційна зміна назви допоміжних речовин Кислота лимонна та Натрію карбонат, у зв’язку з приведенням до монографій ЕР. Затверджено Кислота лимонна безводна Натрію карбонат безводний Запропоновано Кислота лимонна Натрію карбонат Зміни внесені до інструкції для медичного застосування лікарського засобу в розділи "Склад" (уточнення інформації) , "Фармакологічні властивості" підрозділ "Фармакокінетика".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внесені до інструкції для медичного застосування лікарського засобу в розділ "Взаємодія з іншими лікарськими засобами та інші види взаємодій" (вплив вітаміну С на показники лабораторних досліджень).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w:t>
            </w:r>
            <w:r w:rsidRPr="00CE433C">
              <w:rPr>
                <w:rFonts w:ascii="Arial" w:hAnsi="Arial" w:cs="Arial"/>
                <w:sz w:val="16"/>
                <w:szCs w:val="16"/>
              </w:rPr>
              <w:br/>
              <w:t>Зміни внесені до інструкції для медичного застосування лікарського засобу в розділ "Протипоказання".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внесені до інструкції для медичного застосування лікарського засобу в розділ "Передозування".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w:t>
            </w:r>
            <w:r w:rsidRPr="00CE433C">
              <w:rPr>
                <w:rFonts w:ascii="Arial" w:hAnsi="Arial" w:cs="Arial"/>
                <w:sz w:val="16"/>
                <w:szCs w:val="16"/>
              </w:rPr>
              <w:br/>
              <w:t>Зміни внесені до інструкції для медичного застосування лікарського засобу в розділ "Побічні реакції".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i/>
                <w:sz w:val="16"/>
                <w:szCs w:val="16"/>
                <w:lang w:val="ru-RU"/>
              </w:rPr>
            </w:pPr>
            <w:r w:rsidRPr="00CE433C">
              <w:rPr>
                <w:rFonts w:ascii="Arial" w:hAnsi="Arial" w:cs="Arial"/>
                <w:i/>
                <w:sz w:val="16"/>
                <w:szCs w:val="16"/>
                <w:lang w:val="ru-RU"/>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UA/4398/01/01</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АЦЕЛІЗИН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порошок для розчину для ін'єкцій по 1,0 г; 10 флаконів з порошком у контурній чарунковій упаковці, по 1 контурній чарунковій упаковці в пачці, флакони з порошком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ПАТ "Київмедпрепарат"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(інші зміни) вилучення з р. 3.2.Р.7. Система контейнер/ закупорювальний засіб найменування фірм-виробників первинних пакувальних матеріалів (скляних флаконів та гумових пробок) та виробника пакувального матеріалу (скляні флакони) ВАТ «Медстекло», г. Клин, Росія.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UA/2181/01/01</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БЕТАЛОК</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розчин для ін'єкцій, 1 мг/мл; по 5 мл в ампулі; по 5 ампул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АстраЗенека АБ</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Швеція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Сенексі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Франція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ГЛЗ, а саме викладення тексту державною мовою згідно сучасних вимог, а також внесення редакційних правок, редагування та уточнення перекладу відповідно до оригінальних матеріалів заявника. </w:t>
            </w:r>
            <w:r w:rsidRPr="00CE433C">
              <w:rPr>
                <w:rFonts w:ascii="Arial" w:hAnsi="Arial" w:cs="Arial"/>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UA/2769/01/01</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БЕТАЛОК ЗОК</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таблетки, вкриті плівковою оболонкою, з уповільненим вивільненням по 50 мг, по 30 таблеток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АстраЗенека АБ</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Швеція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Виробництво, пакування, контроль якості та випуск серії готового лікарського засобу: АстраЗенека АБ</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Швеція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ГЛЗ, а саме викладення тексту державною мовою згідно сучасних вимог, а також внесення редакційних правок, редагування та уточнення перекладу відповідно до оригінальних матеріалів заявника.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UA/3066/01/01</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БЕТАЛОК ЗОК</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таблетки, вкриті плівковою оболонкою, з уповільненим вивільненням по 100 мг, по 30 таблеток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АстраЗенека АБ</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Швеція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Виробництво, пакування, контроль якості та випуск серії готового лікарського засобу: АстраЗенека АБ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Швеція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ГЛЗ, а саме викладення тексту державною мовою згідно сучасних вимог, а також внесення редакційних правок, редагування та уточнення перекладу відповідно до оригінальних матеріалів заявника.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UA/3066/01/02</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БЕТАЛОК ЗОК</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таблетки, вкриті плівковою оболонкою, з уповільненим вивільненням по 25 мг, по 14 таблеток у блістері; по 1 блістеру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АстраЗенека АБ</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Швеція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Виробництво, пакування, контроль якості та випуск серії готового лікарського засобу: АстраЗенека АБ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Швеція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ГЛЗ, а саме викладення тексту державною мовою згідно сучасних вимог, а також внесення редакційних правок, редагування та уточнення перекладу відповідно до оригінальних матеріалів заявника.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UA/3066/01/03</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БІ-САКОРД</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таблетки, вкриті плівковою оболонкою, по 5 мг/80 мг; по 10 таблеток у блістері; по 3 блістери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ТОВ "УНІВЕРСАЛЬНЕ АГЕНТСТВО "ПРО-ФАРМА"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виробництво, пакування, контроль якості та випуск серії: Балканфарма - Дупниця АД, Болгарія; виробництво, пакування та контроль якості: Актавіс Лтд, Мальта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Болгарія/ Мальта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розділу "Передозування" відповідно до рекомендацій PRAC.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i/>
                <w:sz w:val="16"/>
                <w:szCs w:val="16"/>
                <w:lang w:val="ru-RU"/>
              </w:rPr>
            </w:pPr>
            <w:r w:rsidRPr="00CE433C">
              <w:rPr>
                <w:rFonts w:ascii="Arial" w:hAnsi="Arial" w:cs="Arial"/>
                <w:i/>
                <w:sz w:val="16"/>
                <w:szCs w:val="16"/>
                <w:lang w:val="ru-RU"/>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UA/16286/01/01</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БІСОПРОЛОЛ-КВ</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таблетки по 5 мг, по 10 таблеток у блістері; по 3 блістери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АТ "КИЇВСЬКИЙ ВІТАМІННИЙ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АТ "КИЇВСЬКИЙ ВІТАМІННИЙ ЗАВОД"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введення альтернативного виробника АФІ Бісопрололу фумарат Sichuan Qingmu Pharmaceutical Co., Ltd., Китай. Затверджено: Moehs Catalana S.L., Іспанія, Corden Pharma Chenove, Франція. Запропоновано: Moehs Catalana S.L., Іспанія, Corden Pharma Chenove, Франція, Sichuan Qingmu Pharmaceutical Co., Ltd., Китай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UA/8672/01/01</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БІСОПРОЛОЛ-КВ</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таблетки по 10 мг, по 10 таблеток у блістері; по 3 блістери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АТ "КИЇВСЬКИЙ ВІТАМІННИЙ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АТ "КИЇВСЬКИЙ ВІТАМІННИЙ ЗАВОД"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введення альтернативного виробника АФІ Бісопрололу фумарат Sichuan Qingmu Pharmaceutical Co., Ltd., Китай. Затверджено: Moehs Catalana S.L., Іспанія, Corden Pharma Chenove, Франція. Запропоновано: Moehs Catalana S.L., Іспанія, Corden Pharma Chenove, Франція, Sichuan Qingmu Pharmaceutical Co., Ltd., Китай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UA/8672/01/02</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БРИЛІНТА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 xml:space="preserve">таблетки, вкриті плівковою оболонкою, по 60 мг по 14 таблеток у блістері; по 4 блістери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АстраЗенека АБ</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Швеція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Виробництво таблеток, випробування, пакування лікарського засобу, випуск серії: АстраЗенека АБ</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Швеція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частоти та/або термінів подання регулярно оновлюваних звітів з безпеки лікарських засобів - Зміна частоти та терміну подання регулярно оновлюваного звіту з безпеки лікарського засобу: Діюча редакція: Частота подання РОЗБ – 1 рік; Кінцева дата для включення даних до РОЗБ – 30.12.2018 р.; Дата подання – 10.03.2019 р. Пропонована редакція: Частота подання РОЗБ – 3 роки; Кінцева дата для включення даних до РОЗБ – 31.12.2023 р.; Дата подання – 30.03.2024 р. Рекомендовано до затвердження відповідно до періодичності подання регулярно оновлюваних звітів з безпеки лікарських засобів у ЄС.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UA/12164/01/02</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БРОНХО БАЛМ</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бальзам; по 30 г у банці; по 1 банці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Ментолатум Компані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Англія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Ментолатум Компані Лімітед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Велика Британiя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CE433C">
              <w:rPr>
                <w:rFonts w:ascii="Arial" w:hAnsi="Arial" w:cs="Arial"/>
                <w:sz w:val="16"/>
                <w:szCs w:val="16"/>
              </w:rPr>
              <w:br/>
              <w:t>Діюча редакція: Pantea Cameron. Пропонована редакція: Sarah Bailey. Зміна контактних даних уповноваженої особи заявника,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UA/9758/01/01</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ВАЛОДІП</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таблетки, вкриті плівковою оболонкою по 5 мг/80 мг, по 10 таблеток у блістері, по 3, по 6, по 9 або по 10 блістерів у картонній коробці; по 14 таблеток у блістері, по 1, по 2 , по 4 або по 7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КРКА, д.д., Ново место</w:t>
            </w:r>
            <w:r w:rsidRPr="00CE433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Словенія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відповідальний за виробництво "in bulk", первинне та вторинне пакування, контроль та випуск серії: </w:t>
            </w:r>
            <w:r w:rsidRPr="00CE433C">
              <w:rPr>
                <w:rFonts w:ascii="Arial" w:hAnsi="Arial" w:cs="Arial"/>
                <w:sz w:val="16"/>
                <w:szCs w:val="16"/>
              </w:rPr>
              <w:br/>
              <w:t>КРКА, д.д., Ново место, Словенія</w:t>
            </w:r>
            <w:r w:rsidRPr="00CE433C">
              <w:rPr>
                <w:rFonts w:ascii="Arial" w:hAnsi="Arial" w:cs="Arial"/>
                <w:sz w:val="16"/>
                <w:szCs w:val="16"/>
              </w:rPr>
              <w:br/>
              <w:t>відповідальний за контроль серії:</w:t>
            </w:r>
            <w:r w:rsidRPr="00CE433C">
              <w:rPr>
                <w:rFonts w:ascii="Arial" w:hAnsi="Arial" w:cs="Arial"/>
                <w:sz w:val="16"/>
                <w:szCs w:val="16"/>
              </w:rPr>
              <w:br/>
              <w:t>КРКА, д.д., Ново место, Словенія</w:t>
            </w:r>
            <w:r w:rsidRPr="00CE433C">
              <w:rPr>
                <w:rFonts w:ascii="Arial" w:hAnsi="Arial" w:cs="Arial"/>
                <w:sz w:val="16"/>
                <w:szCs w:val="16"/>
              </w:rPr>
              <w:br/>
              <w:t>Виробник, відповідальний за виробництво "in bulk":</w:t>
            </w:r>
            <w:r w:rsidRPr="00CE433C">
              <w:rPr>
                <w:rFonts w:ascii="Arial" w:hAnsi="Arial" w:cs="Arial"/>
                <w:sz w:val="16"/>
                <w:szCs w:val="16"/>
              </w:rPr>
              <w:br/>
              <w:t>Нінгбо Меново Тіанканг Фармасьютикалс Ко., Лтд, Китай</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Словенія/ Китай</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оновлення методу випробування ГЛЗ за показником «Супутні домішки» (метод ВЕРХ).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введення виробника, відповідального за виробництво "in bulk" – Нінгбо Меново Тіанканг Фармасьютикалс Ко., Лтд., Китай / Ningbo Menovo Tiankang Pharmaceuticals Co., Ltd., China.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збільшення розміру серії ГЛЗ (затверджено: 100 000; 1 500 000 film-coated tablets; запропоновано: 100 000; 1 920 000 film-coated tablets).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UA/14357/01/01</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ВАЛОДІП</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таблетки, вкриті плівковою оболонкою по 10 мг/160 мг по 7 таблеток у блістері, по 2, по 4, по 8 або по 14 блістерів у картонній коробці; по 10 таблеток у блістері, по 3, по 6, по 9 або по 10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КРКА, д.д., Ново место </w:t>
            </w:r>
            <w:r w:rsidRPr="00CE433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Словенія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відповідальний за виробництво "in bulk", первинне та вторинне пакування, контроль та випуск серії: КРКА, д.д., Ново место, Словенія; </w:t>
            </w:r>
          </w:p>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відповідальний за контроль серії: КРКА, д.д., Ново место, Словенія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Словенія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внесення змін до реєстраційних матеріалів:</w:t>
            </w:r>
          </w:p>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оновлення методу випробування ГЛЗ за показником «Супутні домішки» (метод ВЕРХ)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UA/14357/01/02</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ВАЛЬСАКОР® Н 80</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таблетки, вкриті плівковою оболонкою, 80 мг/12,5 мг; по 14 таблеток у блістері; по 2, по 4 або по 6 блістерів в коробці; по 15 таблеток у блістері; по 2 або 4 блістери в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КРКА, д.д., Ново место</w:t>
            </w:r>
            <w:r w:rsidRPr="00CE433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Словенія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Виробник, відповідальний за виробництво «in bulk», первинне та вторинне пакування, контроль та випуск серії:</w:t>
            </w:r>
            <w:r w:rsidRPr="00CE433C">
              <w:rPr>
                <w:rFonts w:ascii="Arial" w:hAnsi="Arial" w:cs="Arial"/>
                <w:sz w:val="16"/>
                <w:szCs w:val="16"/>
              </w:rPr>
              <w:br/>
              <w:t xml:space="preserve">КРКА, д.д., Ново место, Словенія </w:t>
            </w:r>
            <w:r w:rsidRPr="00CE433C">
              <w:rPr>
                <w:rFonts w:ascii="Arial" w:hAnsi="Arial" w:cs="Arial"/>
                <w:sz w:val="16"/>
                <w:szCs w:val="16"/>
              </w:rPr>
              <w:br/>
              <w:t xml:space="preserve">Виробник, відповідальний за контроль серії: </w:t>
            </w:r>
            <w:r w:rsidRPr="00CE433C">
              <w:rPr>
                <w:rFonts w:ascii="Arial" w:hAnsi="Arial" w:cs="Arial"/>
                <w:sz w:val="16"/>
                <w:szCs w:val="16"/>
              </w:rPr>
              <w:br/>
              <w:t>КРКА, д.д., Ново место, Словенія</w:t>
            </w:r>
            <w:r w:rsidRPr="00CE433C">
              <w:rPr>
                <w:rFonts w:ascii="Arial" w:hAnsi="Arial" w:cs="Arial"/>
                <w:sz w:val="16"/>
                <w:szCs w:val="16"/>
              </w:rPr>
              <w:br/>
              <w:t xml:space="preserve">Виробник, відповідальний за контроль серії: </w:t>
            </w:r>
            <w:r w:rsidRPr="00CE433C">
              <w:rPr>
                <w:rFonts w:ascii="Arial" w:hAnsi="Arial" w:cs="Arial"/>
                <w:sz w:val="16"/>
                <w:szCs w:val="16"/>
              </w:rPr>
              <w:br/>
              <w:t>Кемілаб д.о.о., Словенія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Словенія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незначна зміна у процесі виробництва, а саме незначне коригування часу змішування та швидкості робочого колеса (крок 01), часу та швидкості змішування (крок 05,06), детальніший опис виробничих параметрів (тривалість приготування суспензії для покриття (крок 10) і тривалість процесу нанесення плівкового покриття (крок 11), параметри процесу, застосовні до пілотних партій, були видалені з досьє;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 Незначні зміни частоти проведення аналітичних процедур для внктрішнього контролю в процесі виробництва готового продукту, а саме індівідуальні маси, середні маси та опис таблеток перевіряються щогодини замість кожні 15 хвилин. Стиранність, час розпадання, стійкість до роздавлювання і товщину таблеток контролюють щонайменше. два рази на зміну. Введення змін протягом 6-ти місяців після затвердження;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 незначні зміни для аналітичної процедури «середня маса» для внутрішнього контролю в процесі виробництва (кількість таблеток, що використовуються для розрахунку середньої маси ядра для внутрішнього контролю в процесі виробництва змінено з N=10 на N=20; метод ЕР 2.9.5 для ядер та таблеток, вкритих плівковою оболонкою Введення змін протягом 6-ти місяців після затвердження;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 незначні зміни для аналітичної процедури «втрата маси при висушуванні» для внутрішнього контролю в процесі виробництва готового продукту з ЕР 2.2.32 (метод d) на ЕР 2.2.32, оскільки в поточній монографії відсутній метод d , а примітка шодо автоматичного впровадження внутрішнього контролю в процесі виробництва на етапі таблетування видалена;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заміна методу випробування "Кількісне визначення валсартану та гідрохлоротіазиду" та метод "Ідентифікація валсартану та гідрохлоротіазиду" у специфікації випуску на новий.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у методі "Однорідність дозованих одиниць - Однорідність дозування, кількісний вміст та ідентифікація валсартану та гідрохлортіазиду", а саме підвищення репрезентативності зразка для аналізу шляхом змін в підготовці розчину зразка, також додана інформація про хроматографічні умови, інформація про стабільність розчинів тощо.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у методі "Кількісний вміст та ідентифікація валсартану та гідрохлортіазиду", а саме підвищення репрезентативності зразка для аналізу шляхом змін в підготовці розчину зразка, також додана інформація про хроматографічні умови, інформація про стабільність розчинів тощо.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у методі "Розчинення валсартану та гідрохлортіазиду", а саме середовище розчинення повинне бути не деаерованим; розчини для вимірювань методом ВЕРХ та опис методики, де додана інформація про стабільність розчинів; інші незначні зміни в процедурі тестування через додавання інформації для вищих дозувань, адмістративні оновлення через більш точне визначення ефективності тестування та додавання хроматограм для вищих дозувань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у методі «Мікробіологічна якість» , а саме виправлення назви з «Мікробіологічна чистота» , «Мікробіологічна якість» , та більш детальний опис виконання методики, використання поживних середовищ і розчинів та розрахунку згідно вимог фармакопеї.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Зміна вноситься в зв’язку із додаванням дільниці, на якій здійснюється контроль серії для готового продукту, а саме Кемілаб д.о.о., Словенія;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для вже затвердженого виробника валсартану - КРКА, д.д., Ново место, Словенія з версії R1-CEP 2011-148-Rev 01 до версії R1-CEP 2011-148-Rev 02. Як наслідок додавання допустимих меж для домішок NDMA(не більше 0,03 ppm) та NDEA(0,03 ppm) та оновлення специфікації АФІ від виробника ЛЗ з додаванням примітки щодо NDMA та NDEA у специфікації АФІ для валсартану: "Не застосовується до серій, у яких було ідентифіковано більше ніж один із зазначених вище N-нітрозамінів одночасно; такі серії будуть забраковані;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для вже затвердженого виробника валсартану - КРКА, д.д., Ново место, Словенія з версії R1-CEP 2011-148-Rev 02 до версії R1-CEP 2011-148-Rev 03;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 зміна час зберігання проміжного продукту ЛЗ перед пакуванням у первинну блістерну упаковку у мішки LDPE/пакеті триплекс Аlu: з 6 місяців до 12 місяців при температурі 25 ±2 °С та відносній вологості 60±5 %. Введення змін протягом 6-ти місяців після затвердження; Зміни І типу - Зміни з якості. Готовий лікарський засіб. Контроль готового лікарського засобу (інші зміни) - Переклад МКЯ з російської мови на українську для приведення у відповідність із вимогами чинної редакції Наказу МОЗ України №426 від 26.08.2005 (зі змінами) із внесенням незначних корекцій опису методів контролю якості, включаючи уніфікацію опису приготування розчинів, без зміни аналітичних методів, у відповідності до онвлених змін в МКЯ ЛЗ та як наслідок зміни у специфікації.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UA/9450/01/02</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ВЕРАПАМІЛ-ДАРНИЦЯ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таблетки, вкриті плівковою оболонкою, по 40 мг, по 10 таблеток у контурній чарунковій упаковці, по 2 контурні чарункові упаковки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ПрАТ "Фармацевтична фірма "Дарниця"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приведення специфікації та методик контролю якості на допоміжну речовину Кремнію діоксид колоїдний безводний у відповідність до вимог діючої монографії ЄФ «Silica, colloidal anhydrous», з врахуванням вимог та рекомендацій ДФУ. У зв’язку з цим внесено зміни до 3.2.Р.4.1 Специфікація і 3.2.Р.4.2 Аналітичні методи зміни та/або редакційні уточнення до розділів: «Опис», «Ідентифікація», «рН», «Втрата в масі при прожарюванні», «Кількісне визначення»; додано розділ «Хлориди»; вилучено розділи: «Насипна густина», «Залізо», «Алюміній».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w:t>
            </w:r>
            <w:r w:rsidRPr="00CE433C">
              <w:rPr>
                <w:rFonts w:ascii="Arial" w:hAnsi="Arial" w:cs="Arial"/>
                <w:sz w:val="16"/>
                <w:szCs w:val="16"/>
              </w:rPr>
              <w:br/>
              <w:t>Супутня зміна - Зміни з якості. Готовий лікарський засіб. Контроль допоміжних речовин. Зміна у методах випробування допоміжної речовини (незначні зміни у затверджених методах випробувань) приведення специфікації та методів контролю якості на допоміжну речовину Кремнію діоксид колоїдний у відповідність до вимог Європейської Фармакопеї, з врахуванням діючих вимог та рекомендацій ДФУ. У зв’язку з цим внесено зміни та редакційні уточнення до розділу «Мікробіологічна чистота».</w:t>
            </w:r>
            <w:r w:rsidRPr="00CE433C">
              <w:rPr>
                <w:rFonts w:ascii="Arial" w:hAnsi="Arial" w:cs="Arial"/>
                <w:sz w:val="16"/>
                <w:szCs w:val="16"/>
              </w:rPr>
              <w:br/>
              <w:t xml:space="preserve">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 </w:t>
            </w:r>
            <w:r w:rsidRPr="00CE433C">
              <w:rPr>
                <w:rFonts w:ascii="Arial" w:hAnsi="Arial" w:cs="Arial"/>
                <w:sz w:val="16"/>
                <w:szCs w:val="16"/>
              </w:rPr>
              <w:br/>
              <w:t>внесення змін до специфікації на допоміжну речовину Кремнію діоксид колоїдний безводний, а саме показник «Розчинність» перенесено до розділу загальні властивості, оскільки має рекомендаційний характер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UA/3582/01/02</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ВЕРАПАМІЛ-ДАРНИЦЯ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таблетки, вкриті плівковою оболонкою, по 80 мг, по 10 таблеток у контурній чарунковій упаковці; по 5 контурних чарункових упаковок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ПрАТ "Фармацевтична фірма "Дарниця"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приведення специфікації та методик контролю якості на допоміжну речовину Кремнію діоксид колоїдний безводний у відповідність до вимог діючої монографії ЄФ «Silica, colloidal anhydrous», з врахуванням вимог та рекомендацій ДФУ. У зв’язку з цим внесено зміни до 3.2.Р.4.1 Специфікація і 3.2.Р.4.2 Аналітичні методи зміни та/або редакційні уточнення до розділів: «Опис», «Ідентифікація», «рН», «Втрата в масі при прожарюванні», «Кількісне визначення»; додано розділ «Хлориди»; вилучено розділи: «Насипна густина», «Залізо», «Алюміній».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w:t>
            </w:r>
            <w:r w:rsidRPr="00CE433C">
              <w:rPr>
                <w:rFonts w:ascii="Arial" w:hAnsi="Arial" w:cs="Arial"/>
                <w:sz w:val="16"/>
                <w:szCs w:val="16"/>
              </w:rPr>
              <w:br/>
              <w:t>Супутня зміна -Зміни з якості. Готовий лікарський засіб. Контроль допоміжних речовин. Зміна у методах випробування допоміжної речовини (незначні зміни у затверджених методах випробувань) приведення специфікації та методів контролю якості на допоміжну речовину Кремнію діоксид колоїдний у відповідність до вимог Європейської Фармакопеї, з врахуванням діючих вимог та рекомендацій ДФУ. У зв’язку з цим внесено зміни та редакційні уточнення до розділу «Мікробіологічна чистота».</w:t>
            </w:r>
            <w:r w:rsidRPr="00CE433C">
              <w:rPr>
                <w:rFonts w:ascii="Arial" w:hAnsi="Arial" w:cs="Arial"/>
                <w:sz w:val="16"/>
                <w:szCs w:val="16"/>
              </w:rPr>
              <w:br/>
              <w:t xml:space="preserve">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 </w:t>
            </w:r>
            <w:r w:rsidRPr="00CE433C">
              <w:rPr>
                <w:rFonts w:ascii="Arial" w:hAnsi="Arial" w:cs="Arial"/>
                <w:sz w:val="16"/>
                <w:szCs w:val="16"/>
              </w:rPr>
              <w:br/>
              <w:t>внесення змін до специфікації на допоміжну речовину Кремнію діоксид колоїдний безводний, а саме показник «Розчинність» перенесено до розділу загальні властивості, оскільки має рекомендаційний характер.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UA/3582/01/01</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ВЕРОРАБ® / VERORAB ВАКЦИНА АНТИРАБІЧНА ІНАКТИВОВАНА СУХА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Порошок та розчинник для приготування суспензії для ін'єкцій, не менше 2,5 МО/доза; по 1 флакону з порошком (1 доза) та 1 попередньо заповненому шприцу (0,5 мл), що містить розчинник (0,4 % розчин натрію хлориду), в картонній упаковці з маркуванням українською мовою; по 1 флакону з порошком (1 доза) та 1 попередньо заповненому шприцу (0,5 мл), що містить розчинник, в стандартно-експортній упаковці, яка міститься у картонній коробці з інструкцією для медичного застосування; по 5 флаконів з порошком (1 доза) у комплекті з розчинником (0,4 % розчин натрію хлориду) в ампулах по 0,5 мл № 5 в картонній упаковці з маркуванням українською мовою; по 5 флаконів з порошком (1 доза) у комплекті з розчинником (0,4 % розчин натрію хлориду) в ампулах по 0,5 мл № 5 в стандартно-експортній упаковці, яка міститься у картонній коробці з інструкцією для медичного застосування; по 10 флаконів з порошком та по 10 попередньо заповнених шприців (0,5 мл), що містять розчинник (0,4 % розчин натрію хлориду), в картонній упаковці з маркуванням українською мовою; по 10 флаконів з порошком та по 10 попередньо заповнених шприців (0,5 мл), що містять розчинник (0,4 % розчин натрію хлориду), в стандартно-експортній упаковці, яка міститься у картонній коробці з інструкцією для медичного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Санофі Пастер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Францiя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повний цикл виробництва, контроль якості, вторинне пакування, випуск серії порошку; вторинне пакування, випуск серії розчинника; контроль якості, вторинне пакування, випуск серії порошку; повний цикл виробництва, контроль якості, вторинне пакування, випуск серії розчинника: Санофі Пастер, Францiя; вторинне пакування, випуск серії: Санофі-Авентіс Прайвіт Ко. Лтд., Платформа логістики та дистрибуції у м. Будапешт, Угорщина; повний цикл виробництва, контроль якості розчинника в ампулах: ГАУПТ ФАРМА ЛІВРОН, Францiя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Францiя/</w:t>
            </w:r>
          </w:p>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Угорщина</w:t>
            </w:r>
            <w:r w:rsidRPr="00CE433C">
              <w:rPr>
                <w:rFonts w:ascii="Arial" w:hAnsi="Arial" w:cs="Arial"/>
                <w:sz w:val="16"/>
                <w:szCs w:val="16"/>
              </w:rPr>
              <w:br/>
            </w:r>
          </w:p>
          <w:p w:rsidR="00E24DB9" w:rsidRPr="00CE433C" w:rsidRDefault="00E24DB9" w:rsidP="004321E0">
            <w:pPr>
              <w:pStyle w:val="110"/>
              <w:tabs>
                <w:tab w:val="left" w:pos="12600"/>
              </w:tabs>
              <w:jc w:val="center"/>
              <w:rPr>
                <w:rFonts w:ascii="Arial" w:hAnsi="Arial" w:cs="Arial"/>
                <w:sz w:val="16"/>
                <w:szCs w:val="16"/>
              </w:rPr>
            </w:pP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Видалення тесту на визначення гістаміну зі специфікації допоміжної речовини Трипсин кристалічний (Crystallised Trypsin type IX), що використовується при виробництві діючої речовини. Термін введення змін - 4 квартал 2026 року.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Введення додаткових критеріїв прийнятності, а саме: визначення загального числа аеробних мікроорганізмів (TAMC) і тесту на вміст бактеріальних ендотоксинів до специфікацій допоміжних речовин, які використовуються у виробництві готового лікарського засобу, відповідно до вимог Ph. Eur. Монографія 2034 «Субстанції для фармацевтичного застосування». Термін введення змін - березень 2024 року.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UA/13038/01/01</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ВІГАМОКС®</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краплі очні, 0,5 %; по 5 мл у флаконі-крапельниці "Дроп-Тейнер®"; по 1 флакону-крапельниці в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Алкон-Куврьор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Бельгія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2008-067 - Rev 02 для АФІ моксифлоксацину гідрохлориду від затвердженого виробника Bayer AG, Німеччина; Зміни І типу - Зміни з якості. АФІ. Контроль АФІ (інші зміни) - зміни у підрозділах 3.2.S.4.1. Специфікація та 3.2.S.4.2. Аналітичні методики, а саме: видалення інформації про рівень вхідного контролю діючої речовини моксифлоксацину гідрохлориду, що проводить виробник ГЛЗ при отриманні серії АФІ. Також редакційні зміни у підрозділах 3.2.S.4.1, 3.2.S.4.2 та 3.2.S.5.;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зміни у специфікації та методах контролю якості діючої речовини моксифлоксацину гідрохлориду обумовлено приведенням у відповідність до оновленої монографії Європейської фармакопеї;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2008-067 - Rev 01 (затверджено: R1-CEP 2008-067 - Rev 00) для АФІ моксифлоксацину гідрохлориду від затвердженого виробника Bayer Pharma AG, Німеччина, який змінив назву на Bayer AG,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UA/9153/01/01</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ВОЛЬТАРЕН®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таблетки гастрорезистентні по 50 мг; по 10 таблеток у блістері; по 2 блістери в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Новартіс Саглік, Гіда ве Тарім Урунлері Сан. Ве Тік. А.С.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Туреччина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в інструкцію для медичного застосування лікарського засобу до розділу "Застосування у період вагітності або годування груддю" (оновлено інформацію з безпеки застосування діючої речовини) та редаговано розділ "Протипоказання".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i/>
                <w:sz w:val="16"/>
                <w:szCs w:val="16"/>
                <w:lang w:val="ru-RU"/>
              </w:rPr>
            </w:pPr>
            <w:r w:rsidRPr="00CE433C">
              <w:rPr>
                <w:rFonts w:ascii="Arial" w:hAnsi="Arial" w:cs="Arial"/>
                <w:i/>
                <w:sz w:val="16"/>
                <w:szCs w:val="16"/>
                <w:lang w:val="ru-RU"/>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UA/9383/02/02</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ВОЛЬТАРЕН®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таблетки гастрорезистентні по 25 мг; по 10 таблеток у блістері; по 3 блістери в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spacing w:after="240"/>
              <w:jc w:val="center"/>
              <w:rPr>
                <w:rFonts w:ascii="Arial" w:hAnsi="Arial" w:cs="Arial"/>
                <w:sz w:val="16"/>
                <w:szCs w:val="16"/>
              </w:rPr>
            </w:pPr>
            <w:r w:rsidRPr="00CE433C">
              <w:rPr>
                <w:rFonts w:ascii="Arial" w:hAnsi="Arial" w:cs="Arial"/>
                <w:sz w:val="16"/>
                <w:szCs w:val="16"/>
              </w:rPr>
              <w:t>Новартіс Саглік, Гіда ве Тарім Урунлері Сан. Ве Тік. А.С.</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Туреччина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в інструкцію для медичного застосування лікарського засобу до розділу "Застосування у період вагітності або годування груддю" (оновлено інформацію з безпеки застосування діючої речовини) та редаговано розділ "Протипоказання".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i/>
                <w:sz w:val="16"/>
                <w:szCs w:val="16"/>
                <w:lang w:val="ru-RU"/>
              </w:rPr>
            </w:pPr>
            <w:r w:rsidRPr="00CE433C">
              <w:rPr>
                <w:rFonts w:ascii="Arial" w:hAnsi="Arial" w:cs="Arial"/>
                <w:i/>
                <w:sz w:val="16"/>
                <w:szCs w:val="16"/>
                <w:lang w:val="ru-RU"/>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UA/9383/02/01</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ВОЛЬТАРЕН®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таблетки гастрорезистентні по 25 мг; по 10 таблеток у блістері; по 3 блістери в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Новартіс Фарма АГ</w:t>
            </w:r>
            <w:r w:rsidRPr="00CE433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Новартіс Саглік, Гіда ве Тарім Урунлері Сан. Ве Тік. А.С.</w:t>
            </w:r>
            <w:r w:rsidRPr="00CE433C">
              <w:rPr>
                <w:rFonts w:ascii="Arial" w:hAnsi="Arial" w:cs="Arial"/>
                <w:sz w:val="16"/>
                <w:szCs w:val="16"/>
              </w:rPr>
              <w:br/>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Туреччина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видалення виробника готового лікарського засобу Новартіс Фарма С.п. А., Італія (для стадій виробництво, первинне пакування, вторинне пакування, випуск серії). Зміни внесені в розділи "Виробник" та "Місцезнаходження виробника та його адреса місця провадження діяльності" в інструкцію для медичного застосування лікарського засобу у зв'зку з вилученням одного з виробників, як наслідок - вилучення тексту маркування упаковки лікарського засобу для цього виробника. Введення змін протягом 6-ти місяців після затвердження; Зміни І типу - Зміни з якості. АФІ. Виробництво. Зміни в процесі виробництва АФІ (незначна зміна у процесі виробництва АФІ) - незначні зміни у процесі виробництва проміжного продукту, який застосовується у процесі виробництва АФІ для етапу виробництва Compound 2 на площадці Unique Chemicals, а саме: додавання опції використання відновленого розчинника 2-етоксиетанолу; зміна температури охолодження з 300 на 600 для меншого розміру серії (800 кг); зміна виходу для Compound 2 з 1450 кг на 1470 кг для більшого розміру серії (1200 кг). В цілому схема синтезу АФІ залишається незмінною; Зміни І типу - Зміни з якості. АФІ. Виробництво. Зміна розміру серії (включаючи діапазони) АФІ або проміжного продукту, який застосовується у процесі виробництва АФІ (зменшення обсягу виробництва до 10 разів) - зміна розміру серії проміжного продукту Compound 3 та вихідної кількості реагентів, що використовується АФІ Натрію диклофенаку на площадці Unique Chemicals, а саме вихідна кількість N-хлорацетил-2,6-дихлордифеніламіну (480 кг); вихідна кількість алюмінію хлориду (150 кг) та вихідна кількість N-хлорацетил -2,6- дихлордифеніламіну (280 кг) використовувались Unique Chemicals з самого початку;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додавання специфікації для відновленого 2-етоксиетанолу, що використовується в додаток до свіжоприготовленого 2-етоксиетанолу у виробництві АФІ Диклофенаку натрію на площадці Unique Chemicals;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адреси місця провадження діяльності виробника Cambay Organics для вихідного матеріалу (хлорацетил хлориду), що застосовується у виробництві АФІ Натрію Диклофенаку, а саме замість зазначеної адреси офісу виробника необхідно зазначити адресу виробничої дільниці; Зміни І типу - Зміни з якості. АФІ. Виробництво. Зміни в процесі виробництва АФІ (незначна зміна у процесі виробництва АФІ) - незначна зміна у процесі виробництва проміжного продукту Compound 2 (зміна розміру виходу продукту для Стадії 1; тільки для серії меншого розміру) для виробничої дільниці Unique Chemicals; Зміни І типу - Зміни з якості. АФІ. Виробництво. Зміни в процесі виробництва АФІ (незначна зміна у процесі виробництва АФІ) - незначна зміна у процесі виробництва проміжного продукту Compound 3 (зміна розміру виходу продукту для Стадії 2; для більшого та меншого розмірів серії) для виробничої дільниці Unique Chemicals; Зміни І типу - Зміни з якості. АФІ. Виробництво. Зміни в процесі виробництва АФІ (незначна зміна у процесі виробництва АФІ) - незначна зміна у процесі виробництва проміжного продукту Compound 4 (зміна розміру виходу продукту для Стадії 3) для виробничої дільниці Unique Chemicals;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виробничої дільниці, що здійснює контроль якості під час виробництва АФІ диклофенак натрію (з Novartis International Pharmaceutical Ltd. Branch Ireland на Novartis Intergrated Services Limited- International Service Laboratory). Виробнича дільниця та усі виробничі операції залишаються незмінними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i/>
                <w:sz w:val="16"/>
                <w:szCs w:val="16"/>
                <w:lang w:val="ru-RU"/>
              </w:rPr>
            </w:pPr>
            <w:r w:rsidRPr="00CE433C">
              <w:rPr>
                <w:rFonts w:ascii="Arial" w:hAnsi="Arial" w:cs="Arial"/>
                <w:i/>
                <w:sz w:val="16"/>
                <w:szCs w:val="16"/>
                <w:lang w:val="ru-RU"/>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UA/9383/02/01</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ВОЛЬТАРЕН®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spacing w:after="240"/>
              <w:rPr>
                <w:rFonts w:ascii="Arial" w:hAnsi="Arial" w:cs="Arial"/>
                <w:sz w:val="16"/>
                <w:szCs w:val="16"/>
              </w:rPr>
            </w:pPr>
            <w:r w:rsidRPr="00CE433C">
              <w:rPr>
                <w:rFonts w:ascii="Arial" w:hAnsi="Arial" w:cs="Arial"/>
                <w:sz w:val="16"/>
                <w:szCs w:val="16"/>
              </w:rPr>
              <w:t>таблетки гастрорезистентні по 50 мг; по 10 таблеток у блістері; по 2 блістери в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Новартіс Фарма АГ</w:t>
            </w:r>
            <w:r w:rsidRPr="00CE433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Новартіс Саглік, Гіда ве Тарім Урунлері Сан. Ве Тік. А.С.</w:t>
            </w:r>
            <w:r w:rsidRPr="00CE433C">
              <w:rPr>
                <w:rFonts w:ascii="Arial" w:hAnsi="Arial" w:cs="Arial"/>
                <w:sz w:val="16"/>
                <w:szCs w:val="16"/>
              </w:rPr>
              <w:br/>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Туреччина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видалення виробника готового лікарського засобу Новартіс Фарма С.п. А., Італія (для стадій виробництво, первинне пакування, вторинне пакування, випуск серії). Зміни внесені в розділи "Виробник" та "Місцезнаходження виробника та його адреса місця провадження діяльності" в інструкцію для медичного застосування лікарського засобу у зв'зку з вилученням одного з виробників, як наслідок - вилучення тексту маркування упаковки лікарського засобу для цього виробника. Введення змін протягом 6-ти місяців після затвердження; Зміни І типу - Зміни з якості. АФІ. Виробництво. Зміни в процесі виробництва АФІ (незначна зміна у процесі виробництва АФІ) - незначні зміни у процесі виробництва проміжного продукту, який застосовується у процесі виробництва АФІ для етапу виробництва Compound 2 на площадці Unique Chemicals, а саме: додавання опції використання відновленого розчинника 2-етоксиетанолу; зміна температури охолодження з 300 на 600 для меншого розміру серії (800 кг); зміна виходу для Compound 2 з 1450 кг на 1470 кг для більшого розміру серії (1200 кг). В цілому схема синтезу АФІ залишається незмінною; Зміни І типу - Зміни з якості. АФІ. Виробництво. Зміна розміру серії (включаючи діапазони) АФІ або проміжного продукту, який застосовується у процесі виробництва АФІ (зменшення обсягу виробництва до 10 разів) - зміна розміру серії проміжного продукту Compound 3 та вихідної кількості реагентів, що використовується АФІ Натрію диклофенаку на площадці Unique Chemicals, а саме вихідна кількість N-хлорацетил-2,6-дихлордифеніламіну (480 кг); вихідна кількість алюмінію хлориду (150 кг) та вихідна кількість N-хлорацетил -2,6- дихлордифеніламіну (280 кг) використовувались Unique Chemicals з самого початку;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додавання специфікації для відновленого 2-етоксиетанолу, що використовується в додаток до свіжоприготовленого 2-етоксиетанолу у виробництві АФІ Диклофенаку натрію на площадці Unique Chemicals;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адреси місця провадження діяльності виробника Cambay Organics для вихідного матеріалу (хлорацетил хлориду), що застосовується у виробництві АФІ Натрію Диклофенаку, а саме замість зазначеної адреси офісу виробника необхідно зазначити адресу виробничої дільниці; Зміни І типу - Зміни з якості. АФІ. Виробництво. Зміни в процесі виробництва АФІ (незначна зміна у процесі виробництва АФІ) - незначна зміна у процесі виробництва проміжного продукту Compound 2 (зміна розміру виходу продукту для Стадії 1; тільки для серії меншого розміру) для виробничої дільниці Unique Chemicals; Зміни І типу - Зміни з якості. АФІ. Виробництво. Зміни в процесі виробництва АФІ (незначна зміна у процесі виробництва АФІ) - незначна зміна у процесі виробництва проміжного продукту Compound 3 (зміна розміру виходу продукту для Стадії 2; для більшого та меншого розмірів серії) для виробничої дільниці Unique Chemicals; Зміни І типу - Зміни з якості. АФІ. Виробництво. Зміни в процесі виробництва АФІ (незначна зміна у процесі виробництва АФІ) - незначна зміна у процесі виробництва проміжного продукту Compound 4 (зміна розміру виходу продукту для Стадії 3) для виробничої дільниці Unique Chemicals;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виробничої дільниці, що здійснює контроль якості під час виробництва АФІ диклофенак натрію (з Novartis International Pharmaceutical Ltd. Branch Ireland на Novartis Intergrated Services Limited- International Service Laboratory). Виробнича дільниця та усі виробничі операції залишаються незмінними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i/>
                <w:sz w:val="16"/>
                <w:szCs w:val="16"/>
                <w:lang w:val="ru-RU"/>
              </w:rPr>
            </w:pPr>
            <w:r w:rsidRPr="00CE433C">
              <w:rPr>
                <w:rFonts w:ascii="Arial" w:hAnsi="Arial" w:cs="Arial"/>
                <w:i/>
                <w:sz w:val="16"/>
                <w:szCs w:val="16"/>
                <w:lang w:val="ru-RU"/>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UA/9383/02/02</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 xml:space="preserve">ГЕКСАКСИМ® / HEXAXIM ВАКЦИНА ДЛЯ ПРОФІЛАКТИКИ ДИФТЕРІЇ, ПРАВЦЯ, КАШЛЮКУ (АЦЕЛЮЛЯРНИЙ КОМПОНЕНТ), ГЕПАТИТУ В РЕКОМБІНАНТНА, ПОЛІОМІЄЛІТУ ІНАКТИВОВАНА ТА ЗАХВОРЮВАНЬ, СПРИЧИНЕНИХ HAEMOPHILUS ТИПУ B КОН'ЮГОВАНА, АДСОРБОВАНА, РІДКА </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суспензія для ін’єкцій; по 0,5 мл (1 доза) в попередньо заповнених шприцах з 1-єю (або 2-ма) окремими голками, по 1 шприцу в картонній упаковці; по 0,5 мл (1 доза) в попередньо заповнених шприцах з 1-єю (або 2-ма) окремими голками, по 1 шприцу в стандартно-експортній упаковці, яка міститься у картонній коробці з інструкцією для медичного застосування; по 0,5 мл (1 доза) в попередньо заповнених шприцах з 1-єю (або 2-ма) окремими голками, по 10 шприців в картонній упаковці; по 0,5 мл (1 доза) в попередньо заповнених шприцах з 1-єю (або 2-ма) окремими голками, по 10 шприців в стандартно-експортній упаковці, яка міститься у картонній коробці з інструкцією для медичного застосування; по 0,5 мл (1 доза) у флаконах, по 10 флаконів у картонній упаковці; по 0,5 мл (1 доза) у флаконах, по 10 флаконів в стандартно-експортній упаковці, яка міститься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Санофі Пастер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Францiя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виробництво готового нерозфасованого продукту, заповнення, вторинне пакування, контроль якості, випуск серій: Санофі Пастер, Франція; виробництво готового нерозфасованого продукту, вторинне пакування (шприци), контроль якості, випуск серій: Санофі Пастер, Францiя; вторинне пакування, випуск серій: Санофі-Авентіс Прайвіт Ко. Лтд., Платформа логістики та дистрибуції у м. Будапешт, Угорщина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Франція/</w:t>
            </w:r>
          </w:p>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Угорщина</w:t>
            </w:r>
          </w:p>
          <w:p w:rsidR="00E24DB9" w:rsidRPr="00CE433C" w:rsidRDefault="00E24DB9" w:rsidP="004321E0">
            <w:pPr>
              <w:pStyle w:val="110"/>
              <w:tabs>
                <w:tab w:val="left" w:pos="12600"/>
              </w:tabs>
              <w:jc w:val="center"/>
              <w:rPr>
                <w:rFonts w:ascii="Arial" w:hAnsi="Arial" w:cs="Arial"/>
                <w:sz w:val="16"/>
                <w:szCs w:val="16"/>
              </w:rPr>
            </w:pP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Зміна у специфікації для готового нерозфасованого продукту (Final bulk product - FBP) та у специфікації на кінець терміну придатності для готового розфасованого продукту (End of Shelf-Life Specifications of the Filled Product) для показника Hepaitis B potency test, а саме: додавання одиниць вимірювання Antigenic Unit (AU)/mL згідно рекомендацій EMA та зміна назви тесту In-Vitro Relative Potency test (IVRP) на Hepatitis B antigenicity titer . </w:t>
            </w:r>
            <w:r w:rsidRPr="00CE433C">
              <w:rPr>
                <w:rFonts w:ascii="Arial" w:hAnsi="Arial" w:cs="Arial"/>
                <w:sz w:val="16"/>
                <w:szCs w:val="16"/>
              </w:rPr>
              <w:br/>
              <w:t>Термін введення змін - серпень 2024. Зміни II типу - Зміни з якості. Готовий лікарський засіб. Контроль готового лікарського засобу. Зміна у методах випробування готового лікарського засобу (суттєва зміна у біологічному/імунологічному/імунохімічному методі випробування або методі, у якому використовується біологічний реагент, або їх заміна, або біологічного препарату порівняння (стандартного препарату), що не зазначений у затвердженому протоколі). Заміна серії еталонної стандартної вакцини, яка використовується для тестів Hepaitis B In-Vitro Relative Potency test (IVRP) і Hepaitis B percent adsorbtion test з відповідним Протоколом кваліфікації. Затверджено: DTaP-IPV-HB-Hib batch P3F32. Запропоновано: DTaP-IPV-HB-Hib batch U3G48. Термін введення змін - серпень 2024.</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UA/13080/01/01</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ГЕНОТРОПІН®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порошок ліофілізований та розчинник для розчину для ін'єкцій по 16 МО (5,3 мг); 1 попередньо наповнена ручка, що містить 1 двокамерний картридж (передня камера з порошком та задня камера з розчинником по 1,14 мл (м-крезол, маніт (Е 421), вода для ін’єкцій)), у картонній коробці; 1 попередньо наповнена ручка, що містить 1 двокамерний картридж (передня камера з порошком та задня камера з розчинником по 1,14 мл (м-крезол, маніт (Е 421), вода для ін’єкцій)),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Пфайзер Інк.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США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повний цикл виробництва, випуск серії: Пфайзер Менюфекчуринг Бельгія НВ, Бельгія; виробництво in bulk, контроль якості, первинне пакування: Ветер Фарма-Фертигунг ГмбХ і Ко. КГ, Німеччина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Бельгія/ Німеччина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внесення змін до реєстраційних матеріалів: Зміни II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(зміна потребує подальшого обґрунтування новими додатковими даними) - Зміни внесено до інструкції для медичного застосування лікарського засобу до розділу "Побічні реакції" відповідно до оновленої інформації з безпеки діючої речовини соматропіну згідно з рекомендаціями PRAC. Введення змін протягом 9-ти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i/>
                <w:sz w:val="16"/>
                <w:szCs w:val="16"/>
                <w:lang w:val="ru-RU"/>
              </w:rPr>
            </w:pPr>
            <w:r w:rsidRPr="00CE433C">
              <w:rPr>
                <w:rFonts w:ascii="Arial" w:hAnsi="Arial" w:cs="Arial"/>
                <w:i/>
                <w:sz w:val="16"/>
                <w:szCs w:val="16"/>
                <w:lang w:val="ru-RU"/>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UA/11798/01/01</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ГЕНОТРОПІН®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порошок ліофілізований та розчинник для розчину для ін'єкцій по 36 МО (12 мг); 1 або 5 попередньо наповнених ручок, що містять 1 двокамерний картридж (передня камера з порошком та задня камера з розчинником по 1,13 мл (м-крезол, маніт (Е 421), вода для ін’єкцій)) кожна, у картонній коробці; 1 або 5 попередньо наповнених ручок, що містять 1 двокамерний картридж (передня камера з порошком та задня камера з розчинником по 1,13 мл (м-крезол, маніт (Е 421), вода для ін’єкцій)) кожна,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Пфайзер Інк.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США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Пфайзер Менюфекчуринг Бельгія НВ</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Бельгія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внесення змін до реєстраційних матеріалів: Зміни II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(зміна потребує подальшого обґрунтування новими додатковими даними) - Зміни внесено до інструкції для медичного застосування лікарського засобу до розділу "Побічні реакції" відповідно до оновленої інформації з безпеки діючої речовини соматропіну згідно з рекомендаціями PRAC. Введення змін протягом 9-ти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i/>
                <w:sz w:val="16"/>
                <w:szCs w:val="16"/>
                <w:lang w:val="ru-RU"/>
              </w:rPr>
            </w:pPr>
            <w:r w:rsidRPr="00CE433C">
              <w:rPr>
                <w:rFonts w:ascii="Arial" w:hAnsi="Arial" w:cs="Arial"/>
                <w:i/>
                <w:sz w:val="16"/>
                <w:szCs w:val="16"/>
                <w:lang w:val="ru-RU"/>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UA/11798/01/02</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ГЕПАРИН-ДАРНИЦЯ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гель, 600 МО/г, по 30 г у тубі; по 1 тубі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ПрАТ "Фармацевтична фірма "Дарниця"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2005-270-Rev 11 (затверджено: R1-CEP 2005-270-Rev 10) для АФІ гепарину натрію від вже затвердженого виробника Hebei Changshan Biochemical Pharmaceutical Co., Ltd., China.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UA/2577/01/02</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 xml:space="preserve">ГЕРЦЕПТИН® </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ліофілізат для концентрату для розчину для інфузій по 150 мг, ліофілізат для концентрату для розчину для інфузій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ТОВ «Рош Україна»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Виробництво нерозфасованої продукції, первинне пакування: Дженентек Інк., США; Виробництво нерозфасованої продукції, первинне пакування, вторинне пакування, випробування контролю якості, випуск серії: Рош Діагностикс ГмбХ, Німеччина; Вторинне пакування, випробування контролю якості, випуск серії: Ф.Хоффманн-Ля Рош Лтд, Швейцарія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США/</w:t>
            </w:r>
          </w:p>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Німеччина/</w:t>
            </w:r>
          </w:p>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Швейцарія</w:t>
            </w:r>
          </w:p>
          <w:p w:rsidR="00E24DB9" w:rsidRPr="00CE433C" w:rsidRDefault="00E24DB9" w:rsidP="004321E0">
            <w:pPr>
              <w:pStyle w:val="110"/>
              <w:tabs>
                <w:tab w:val="left" w:pos="12600"/>
              </w:tabs>
              <w:jc w:val="center"/>
              <w:rPr>
                <w:rFonts w:ascii="Arial" w:hAnsi="Arial" w:cs="Arial"/>
                <w:sz w:val="16"/>
                <w:szCs w:val="16"/>
              </w:rPr>
            </w:pP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E24DB9" w:rsidRDefault="00E24DB9" w:rsidP="004321E0">
            <w:pPr>
              <w:jc w:val="center"/>
              <w:rPr>
                <w:rFonts w:ascii="Arial" w:hAnsi="Arial" w:cs="Arial"/>
                <w:sz w:val="16"/>
                <w:szCs w:val="16"/>
                <w:lang w:val="uk-UA"/>
              </w:rPr>
            </w:pPr>
            <w:r w:rsidRPr="00E24DB9">
              <w:rPr>
                <w:rFonts w:ascii="Arial" w:hAnsi="Arial" w:cs="Arial"/>
                <w:sz w:val="16"/>
                <w:szCs w:val="16"/>
                <w:lang w:val="uk-UA"/>
              </w:rPr>
              <w:t xml:space="preserve">внесення змін до реєстраційних матеріалів: зміни </w:t>
            </w:r>
            <w:r w:rsidRPr="00CE433C">
              <w:rPr>
                <w:rFonts w:ascii="Arial" w:hAnsi="Arial" w:cs="Arial"/>
                <w:sz w:val="16"/>
                <w:szCs w:val="16"/>
              </w:rPr>
              <w:t>I</w:t>
            </w:r>
            <w:r w:rsidRPr="00E24DB9">
              <w:rPr>
                <w:rFonts w:ascii="Arial" w:hAnsi="Arial" w:cs="Arial"/>
                <w:sz w:val="16"/>
                <w:szCs w:val="16"/>
                <w:lang w:val="uk-UA"/>
              </w:rPr>
              <w:t xml:space="preserve"> типу: Зміни з якості. АФІ. Виробництво. Зміни випробувань або допустимих меж у процесі виробництва АФІ, що встановлені у специфікаціях (додавання нового випробування та допустимих меж) -  додано альтернативний метод спектроскопії в УФ-видимих областях за допомогою системи </w:t>
            </w:r>
            <w:r w:rsidRPr="00CE433C">
              <w:rPr>
                <w:rFonts w:ascii="Arial" w:hAnsi="Arial" w:cs="Arial"/>
                <w:sz w:val="16"/>
                <w:szCs w:val="16"/>
              </w:rPr>
              <w:t>SoloVPE</w:t>
            </w:r>
            <w:r w:rsidRPr="00E24DB9">
              <w:rPr>
                <w:rFonts w:ascii="Arial" w:hAnsi="Arial" w:cs="Arial"/>
                <w:sz w:val="16"/>
                <w:szCs w:val="16"/>
                <w:lang w:val="uk-UA"/>
              </w:rPr>
              <w:t xml:space="preserve"> </w:t>
            </w:r>
            <w:r w:rsidRPr="00CE433C">
              <w:rPr>
                <w:rFonts w:ascii="Arial" w:hAnsi="Arial" w:cs="Arial"/>
                <w:sz w:val="16"/>
                <w:szCs w:val="16"/>
              </w:rPr>
              <w:t>Slope</w:t>
            </w:r>
            <w:r w:rsidRPr="00E24DB9">
              <w:rPr>
                <w:rFonts w:ascii="Arial" w:hAnsi="Arial" w:cs="Arial"/>
                <w:sz w:val="16"/>
                <w:szCs w:val="16"/>
                <w:lang w:val="uk-UA"/>
              </w:rPr>
              <w:t xml:space="preserve"> для визначення концентрації білка у процесі виробництва діючої речовини трастузумабу без зміни діючих меж; Зміни </w:t>
            </w:r>
            <w:r w:rsidRPr="00CE433C">
              <w:rPr>
                <w:rFonts w:ascii="Arial" w:hAnsi="Arial" w:cs="Arial"/>
                <w:sz w:val="16"/>
                <w:szCs w:val="16"/>
              </w:rPr>
              <w:t>I</w:t>
            </w:r>
            <w:r w:rsidRPr="00E24DB9">
              <w:rPr>
                <w:rFonts w:ascii="Arial" w:hAnsi="Arial" w:cs="Arial"/>
                <w:sz w:val="16"/>
                <w:szCs w:val="16"/>
                <w:lang w:val="uk-UA"/>
              </w:rPr>
              <w:t xml:space="preserve"> типу: Зміни з якості. АФІ. Виробництво. Зміни випробувань або допустимих меж у процесі    виробництва АФІ, що встановлені у специфікаціях (інші зміни) -  зміни випробувань та допустимих меж у виробничому процесі діючої речовини трастузумабу на виробничих дільницях </w:t>
            </w:r>
            <w:r w:rsidRPr="00CE433C">
              <w:rPr>
                <w:rFonts w:ascii="Arial" w:hAnsi="Arial" w:cs="Arial"/>
                <w:sz w:val="16"/>
                <w:szCs w:val="16"/>
              </w:rPr>
              <w:t>Roche</w:t>
            </w:r>
            <w:r w:rsidRPr="00E24DB9">
              <w:rPr>
                <w:rFonts w:ascii="Arial" w:hAnsi="Arial" w:cs="Arial"/>
                <w:sz w:val="16"/>
                <w:szCs w:val="16"/>
                <w:lang w:val="uk-UA"/>
              </w:rPr>
              <w:t xml:space="preserve"> </w:t>
            </w:r>
            <w:r w:rsidRPr="00CE433C">
              <w:rPr>
                <w:rFonts w:ascii="Arial" w:hAnsi="Arial" w:cs="Arial"/>
                <w:sz w:val="16"/>
                <w:szCs w:val="16"/>
              </w:rPr>
              <w:t>Diagnostics</w:t>
            </w:r>
            <w:r w:rsidRPr="00E24DB9">
              <w:rPr>
                <w:rFonts w:ascii="Arial" w:hAnsi="Arial" w:cs="Arial"/>
                <w:sz w:val="16"/>
                <w:szCs w:val="16"/>
                <w:lang w:val="uk-UA"/>
              </w:rPr>
              <w:t xml:space="preserve"> </w:t>
            </w:r>
            <w:r w:rsidRPr="00CE433C">
              <w:rPr>
                <w:rFonts w:ascii="Arial" w:hAnsi="Arial" w:cs="Arial"/>
                <w:sz w:val="16"/>
                <w:szCs w:val="16"/>
              </w:rPr>
              <w:t>GmbH</w:t>
            </w:r>
            <w:r w:rsidRPr="00E24DB9">
              <w:rPr>
                <w:rFonts w:ascii="Arial" w:hAnsi="Arial" w:cs="Arial"/>
                <w:sz w:val="16"/>
                <w:szCs w:val="16"/>
                <w:lang w:val="uk-UA"/>
              </w:rPr>
              <w:t xml:space="preserve">, </w:t>
            </w:r>
            <w:r w:rsidRPr="00CE433C">
              <w:rPr>
                <w:rFonts w:ascii="Arial" w:hAnsi="Arial" w:cs="Arial"/>
                <w:sz w:val="16"/>
                <w:szCs w:val="16"/>
              </w:rPr>
              <w:t>Germany</w:t>
            </w:r>
            <w:r w:rsidRPr="00E24DB9">
              <w:rPr>
                <w:rFonts w:ascii="Arial" w:hAnsi="Arial" w:cs="Arial"/>
                <w:sz w:val="16"/>
                <w:szCs w:val="16"/>
                <w:lang w:val="uk-UA"/>
              </w:rPr>
              <w:t xml:space="preserve"> та </w:t>
            </w:r>
            <w:r w:rsidRPr="00CE433C">
              <w:rPr>
                <w:rFonts w:ascii="Arial" w:hAnsi="Arial" w:cs="Arial"/>
                <w:sz w:val="16"/>
                <w:szCs w:val="16"/>
              </w:rPr>
              <w:t>Roche</w:t>
            </w:r>
            <w:r w:rsidRPr="00E24DB9">
              <w:rPr>
                <w:rFonts w:ascii="Arial" w:hAnsi="Arial" w:cs="Arial"/>
                <w:sz w:val="16"/>
                <w:szCs w:val="16"/>
                <w:lang w:val="uk-UA"/>
              </w:rPr>
              <w:t xml:space="preserve"> </w:t>
            </w:r>
            <w:r w:rsidRPr="00CE433C">
              <w:rPr>
                <w:rFonts w:ascii="Arial" w:hAnsi="Arial" w:cs="Arial"/>
                <w:sz w:val="16"/>
                <w:szCs w:val="16"/>
              </w:rPr>
              <w:t>Singapore</w:t>
            </w:r>
            <w:r w:rsidRPr="00E24DB9">
              <w:rPr>
                <w:rFonts w:ascii="Arial" w:hAnsi="Arial" w:cs="Arial"/>
                <w:sz w:val="16"/>
                <w:szCs w:val="16"/>
                <w:lang w:val="uk-UA"/>
              </w:rPr>
              <w:t xml:space="preserve"> </w:t>
            </w:r>
            <w:r w:rsidRPr="00CE433C">
              <w:rPr>
                <w:rFonts w:ascii="Arial" w:hAnsi="Arial" w:cs="Arial"/>
                <w:sz w:val="16"/>
                <w:szCs w:val="16"/>
              </w:rPr>
              <w:t>Technical</w:t>
            </w:r>
            <w:r w:rsidRPr="00E24DB9">
              <w:rPr>
                <w:rFonts w:ascii="Arial" w:hAnsi="Arial" w:cs="Arial"/>
                <w:sz w:val="16"/>
                <w:szCs w:val="16"/>
                <w:lang w:val="uk-UA"/>
              </w:rPr>
              <w:t xml:space="preserve"> </w:t>
            </w:r>
            <w:r w:rsidRPr="00CE433C">
              <w:rPr>
                <w:rFonts w:ascii="Arial" w:hAnsi="Arial" w:cs="Arial"/>
                <w:sz w:val="16"/>
                <w:szCs w:val="16"/>
              </w:rPr>
              <w:t>Operations</w:t>
            </w:r>
            <w:r w:rsidRPr="00E24DB9">
              <w:rPr>
                <w:rFonts w:ascii="Arial" w:hAnsi="Arial" w:cs="Arial"/>
                <w:sz w:val="16"/>
                <w:szCs w:val="16"/>
                <w:lang w:val="uk-UA"/>
              </w:rPr>
              <w:t xml:space="preserve"> </w:t>
            </w:r>
            <w:r w:rsidRPr="00CE433C">
              <w:rPr>
                <w:rFonts w:ascii="Arial" w:hAnsi="Arial" w:cs="Arial"/>
                <w:sz w:val="16"/>
                <w:szCs w:val="16"/>
              </w:rPr>
              <w:t>Pte</w:t>
            </w:r>
            <w:r w:rsidRPr="00E24DB9">
              <w:rPr>
                <w:rFonts w:ascii="Arial" w:hAnsi="Arial" w:cs="Arial"/>
                <w:sz w:val="16"/>
                <w:szCs w:val="16"/>
                <w:lang w:val="uk-UA"/>
              </w:rPr>
              <w:t xml:space="preserve">. </w:t>
            </w:r>
            <w:r w:rsidRPr="00CE433C">
              <w:rPr>
                <w:rFonts w:ascii="Arial" w:hAnsi="Arial" w:cs="Arial"/>
                <w:sz w:val="16"/>
                <w:szCs w:val="16"/>
              </w:rPr>
              <w:t>Ltd</w:t>
            </w:r>
            <w:r w:rsidRPr="00E24DB9">
              <w:rPr>
                <w:rFonts w:ascii="Arial" w:hAnsi="Arial" w:cs="Arial"/>
                <w:sz w:val="16"/>
                <w:szCs w:val="16"/>
                <w:lang w:val="uk-UA"/>
              </w:rPr>
              <w:t xml:space="preserve">., </w:t>
            </w:r>
            <w:r w:rsidRPr="00CE433C">
              <w:rPr>
                <w:rFonts w:ascii="Arial" w:hAnsi="Arial" w:cs="Arial"/>
                <w:sz w:val="16"/>
                <w:szCs w:val="16"/>
              </w:rPr>
              <w:t>Singapore</w:t>
            </w:r>
            <w:r w:rsidRPr="00E24DB9">
              <w:rPr>
                <w:rFonts w:ascii="Arial" w:hAnsi="Arial" w:cs="Arial"/>
                <w:sz w:val="16"/>
                <w:szCs w:val="16"/>
                <w:lang w:val="uk-UA"/>
              </w:rPr>
              <w:t xml:space="preserve">, а саме узгодження випробування мікоплазми за допомогою використання методики ПЛР для мікоплазми, включаючи додатковий позитивний контроль (з додаванням живої </w:t>
            </w:r>
            <w:r w:rsidRPr="00CE433C">
              <w:rPr>
                <w:rFonts w:ascii="Arial" w:hAnsi="Arial" w:cs="Arial"/>
                <w:sz w:val="16"/>
                <w:szCs w:val="16"/>
              </w:rPr>
              <w:t>M</w:t>
            </w:r>
            <w:r w:rsidRPr="00E24DB9">
              <w:rPr>
                <w:rFonts w:ascii="Arial" w:hAnsi="Arial" w:cs="Arial"/>
                <w:sz w:val="16"/>
                <w:szCs w:val="16"/>
                <w:lang w:val="uk-UA"/>
              </w:rPr>
              <w:t xml:space="preserve">. </w:t>
            </w:r>
            <w:r w:rsidRPr="00CE433C">
              <w:rPr>
                <w:rFonts w:ascii="Arial" w:hAnsi="Arial" w:cs="Arial"/>
                <w:sz w:val="16"/>
                <w:szCs w:val="16"/>
              </w:rPr>
              <w:t>orale</w:t>
            </w:r>
            <w:r w:rsidRPr="00E24DB9">
              <w:rPr>
                <w:rFonts w:ascii="Arial" w:hAnsi="Arial" w:cs="Arial"/>
                <w:sz w:val="16"/>
                <w:szCs w:val="16"/>
                <w:lang w:val="uk-UA"/>
              </w:rPr>
              <w:t xml:space="preserve">) для тестування </w:t>
            </w:r>
            <w:r w:rsidRPr="00CE433C">
              <w:rPr>
                <w:rFonts w:ascii="Arial" w:hAnsi="Arial" w:cs="Arial"/>
                <w:sz w:val="16"/>
                <w:szCs w:val="16"/>
              </w:rPr>
              <w:t>trastuzumab</w:t>
            </w:r>
            <w:r w:rsidRPr="00E24DB9">
              <w:rPr>
                <w:rFonts w:ascii="Arial" w:hAnsi="Arial" w:cs="Arial"/>
                <w:sz w:val="16"/>
                <w:szCs w:val="16"/>
                <w:lang w:val="uk-UA"/>
              </w:rPr>
              <w:t xml:space="preserve"> </w:t>
            </w:r>
            <w:r w:rsidRPr="00CE433C">
              <w:rPr>
                <w:rFonts w:ascii="Arial" w:hAnsi="Arial" w:cs="Arial"/>
                <w:sz w:val="16"/>
                <w:szCs w:val="16"/>
              </w:rPr>
              <w:t>IV</w:t>
            </w:r>
            <w:r w:rsidRPr="00E24DB9">
              <w:rPr>
                <w:rFonts w:ascii="Arial" w:hAnsi="Arial" w:cs="Arial"/>
                <w:sz w:val="16"/>
                <w:szCs w:val="16"/>
                <w:lang w:val="uk-UA"/>
              </w:rPr>
              <w:t xml:space="preserve"> та </w:t>
            </w:r>
            <w:r w:rsidRPr="00CE433C">
              <w:rPr>
                <w:rFonts w:ascii="Arial" w:hAnsi="Arial" w:cs="Arial"/>
                <w:sz w:val="16"/>
                <w:szCs w:val="16"/>
              </w:rPr>
              <w:t>trastuzumab</w:t>
            </w:r>
            <w:r w:rsidRPr="00E24DB9">
              <w:rPr>
                <w:rFonts w:ascii="Arial" w:hAnsi="Arial" w:cs="Arial"/>
                <w:sz w:val="16"/>
                <w:szCs w:val="16"/>
                <w:lang w:val="uk-UA"/>
              </w:rPr>
              <w:t xml:space="preserve"> </w:t>
            </w:r>
            <w:r w:rsidRPr="00CE433C">
              <w:rPr>
                <w:rFonts w:ascii="Arial" w:hAnsi="Arial" w:cs="Arial"/>
                <w:sz w:val="16"/>
                <w:szCs w:val="16"/>
              </w:rPr>
              <w:t>SC</w:t>
            </w:r>
            <w:r w:rsidRPr="00E24DB9">
              <w:rPr>
                <w:rFonts w:ascii="Arial" w:hAnsi="Arial" w:cs="Arial"/>
                <w:sz w:val="16"/>
                <w:szCs w:val="16"/>
                <w:lang w:val="uk-UA"/>
              </w:rPr>
              <w:t xml:space="preserve">; Зміни </w:t>
            </w:r>
            <w:r w:rsidRPr="00CE433C">
              <w:rPr>
                <w:rFonts w:ascii="Arial" w:hAnsi="Arial" w:cs="Arial"/>
                <w:sz w:val="16"/>
                <w:szCs w:val="16"/>
              </w:rPr>
              <w:t>I</w:t>
            </w:r>
            <w:r w:rsidRPr="00E24DB9">
              <w:rPr>
                <w:rFonts w:ascii="Arial" w:hAnsi="Arial" w:cs="Arial"/>
                <w:sz w:val="16"/>
                <w:szCs w:val="16"/>
                <w:lang w:val="uk-UA"/>
              </w:rPr>
              <w:t xml:space="preserve"> типу: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впроваджено тест «</w:t>
            </w:r>
            <w:r w:rsidRPr="00CE433C">
              <w:rPr>
                <w:rFonts w:ascii="Arial" w:hAnsi="Arial" w:cs="Arial"/>
                <w:sz w:val="16"/>
                <w:szCs w:val="16"/>
              </w:rPr>
              <w:t>Bioburden</w:t>
            </w:r>
            <w:r w:rsidRPr="00E24DB9">
              <w:rPr>
                <w:rFonts w:ascii="Arial" w:hAnsi="Arial" w:cs="Arial"/>
                <w:sz w:val="16"/>
                <w:szCs w:val="16"/>
                <w:lang w:val="uk-UA"/>
              </w:rPr>
              <w:t xml:space="preserve">» (з допустимою межею ≤ 10 КУО/10 мл) до сертифікату аналізу на випуск </w:t>
            </w:r>
            <w:r w:rsidRPr="00CE433C">
              <w:rPr>
                <w:rFonts w:ascii="Arial" w:hAnsi="Arial" w:cs="Arial"/>
                <w:sz w:val="16"/>
                <w:szCs w:val="16"/>
              </w:rPr>
              <w:t>trastuzumab</w:t>
            </w:r>
            <w:r w:rsidRPr="00E24DB9">
              <w:rPr>
                <w:rFonts w:ascii="Arial" w:hAnsi="Arial" w:cs="Arial"/>
                <w:sz w:val="16"/>
                <w:szCs w:val="16"/>
                <w:lang w:val="uk-UA"/>
              </w:rPr>
              <w:t xml:space="preserve"> </w:t>
            </w:r>
            <w:r w:rsidRPr="00CE433C">
              <w:rPr>
                <w:rFonts w:ascii="Arial" w:hAnsi="Arial" w:cs="Arial"/>
                <w:sz w:val="16"/>
                <w:szCs w:val="16"/>
              </w:rPr>
              <w:t>IV</w:t>
            </w:r>
            <w:r w:rsidRPr="00E24DB9">
              <w:rPr>
                <w:rFonts w:ascii="Arial" w:hAnsi="Arial" w:cs="Arial"/>
                <w:sz w:val="16"/>
                <w:szCs w:val="16"/>
                <w:lang w:val="uk-UA"/>
              </w:rPr>
              <w:t xml:space="preserve"> виробництва </w:t>
            </w:r>
            <w:r w:rsidRPr="00CE433C">
              <w:rPr>
                <w:rFonts w:ascii="Arial" w:hAnsi="Arial" w:cs="Arial"/>
                <w:sz w:val="16"/>
                <w:szCs w:val="16"/>
              </w:rPr>
              <w:t>Roche</w:t>
            </w:r>
            <w:r w:rsidRPr="00E24DB9">
              <w:rPr>
                <w:rFonts w:ascii="Arial" w:hAnsi="Arial" w:cs="Arial"/>
                <w:sz w:val="16"/>
                <w:szCs w:val="16"/>
                <w:lang w:val="uk-UA"/>
              </w:rPr>
              <w:t xml:space="preserve"> </w:t>
            </w:r>
            <w:r w:rsidRPr="00CE433C">
              <w:rPr>
                <w:rFonts w:ascii="Arial" w:hAnsi="Arial" w:cs="Arial"/>
                <w:sz w:val="16"/>
                <w:szCs w:val="16"/>
              </w:rPr>
              <w:t>Singapore</w:t>
            </w:r>
            <w:r w:rsidRPr="00E24DB9">
              <w:rPr>
                <w:rFonts w:ascii="Arial" w:hAnsi="Arial" w:cs="Arial"/>
                <w:sz w:val="16"/>
                <w:szCs w:val="16"/>
                <w:lang w:val="uk-UA"/>
              </w:rPr>
              <w:t xml:space="preserve"> </w:t>
            </w:r>
            <w:r w:rsidRPr="00CE433C">
              <w:rPr>
                <w:rFonts w:ascii="Arial" w:hAnsi="Arial" w:cs="Arial"/>
                <w:sz w:val="16"/>
                <w:szCs w:val="16"/>
              </w:rPr>
              <w:t>Technical</w:t>
            </w:r>
            <w:r w:rsidRPr="00E24DB9">
              <w:rPr>
                <w:rFonts w:ascii="Arial" w:hAnsi="Arial" w:cs="Arial"/>
                <w:sz w:val="16"/>
                <w:szCs w:val="16"/>
                <w:lang w:val="uk-UA"/>
              </w:rPr>
              <w:t xml:space="preserve"> </w:t>
            </w:r>
            <w:r w:rsidRPr="00CE433C">
              <w:rPr>
                <w:rFonts w:ascii="Arial" w:hAnsi="Arial" w:cs="Arial"/>
                <w:sz w:val="16"/>
                <w:szCs w:val="16"/>
              </w:rPr>
              <w:t>Operations</w:t>
            </w:r>
            <w:r w:rsidRPr="00E24DB9">
              <w:rPr>
                <w:rFonts w:ascii="Arial" w:hAnsi="Arial" w:cs="Arial"/>
                <w:sz w:val="16"/>
                <w:szCs w:val="16"/>
                <w:lang w:val="uk-UA"/>
              </w:rPr>
              <w:t xml:space="preserve"> </w:t>
            </w:r>
            <w:r w:rsidRPr="00CE433C">
              <w:rPr>
                <w:rFonts w:ascii="Arial" w:hAnsi="Arial" w:cs="Arial"/>
                <w:sz w:val="16"/>
                <w:szCs w:val="16"/>
              </w:rPr>
              <w:t>Pte</w:t>
            </w:r>
            <w:r w:rsidRPr="00E24DB9">
              <w:rPr>
                <w:rFonts w:ascii="Arial" w:hAnsi="Arial" w:cs="Arial"/>
                <w:sz w:val="16"/>
                <w:szCs w:val="16"/>
                <w:lang w:val="uk-UA"/>
              </w:rPr>
              <w:t xml:space="preserve">. </w:t>
            </w:r>
            <w:r w:rsidRPr="00CE433C">
              <w:rPr>
                <w:rFonts w:ascii="Arial" w:hAnsi="Arial" w:cs="Arial"/>
                <w:sz w:val="16"/>
                <w:szCs w:val="16"/>
              </w:rPr>
              <w:t>Ltd</w:t>
            </w:r>
            <w:r w:rsidRPr="00E24DB9">
              <w:rPr>
                <w:rFonts w:ascii="Arial" w:hAnsi="Arial" w:cs="Arial"/>
                <w:sz w:val="16"/>
                <w:szCs w:val="16"/>
                <w:lang w:val="uk-UA"/>
              </w:rPr>
              <w:t xml:space="preserve">., </w:t>
            </w:r>
            <w:r w:rsidRPr="00CE433C">
              <w:rPr>
                <w:rFonts w:ascii="Arial" w:hAnsi="Arial" w:cs="Arial"/>
                <w:sz w:val="16"/>
                <w:szCs w:val="16"/>
              </w:rPr>
              <w:t>Singapore</w:t>
            </w:r>
            <w:r w:rsidRPr="00E24DB9">
              <w:rPr>
                <w:rFonts w:ascii="Arial" w:hAnsi="Arial" w:cs="Arial"/>
                <w:sz w:val="16"/>
                <w:szCs w:val="16"/>
                <w:lang w:val="uk-UA"/>
              </w:rPr>
              <w:t xml:space="preserve">; Зміни </w:t>
            </w:r>
            <w:r w:rsidRPr="00CE433C">
              <w:rPr>
                <w:rFonts w:ascii="Arial" w:hAnsi="Arial" w:cs="Arial"/>
                <w:sz w:val="16"/>
                <w:szCs w:val="16"/>
              </w:rPr>
              <w:t>I</w:t>
            </w:r>
            <w:r w:rsidRPr="00E24DB9">
              <w:rPr>
                <w:rFonts w:ascii="Arial" w:hAnsi="Arial" w:cs="Arial"/>
                <w:sz w:val="16"/>
                <w:szCs w:val="16"/>
                <w:lang w:val="uk-UA"/>
              </w:rPr>
              <w:t xml:space="preserve"> типу: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додано альтернативне випробування ідентифікації (</w:t>
            </w:r>
            <w:r w:rsidRPr="00CE433C">
              <w:rPr>
                <w:rFonts w:ascii="Arial" w:hAnsi="Arial" w:cs="Arial"/>
                <w:sz w:val="16"/>
                <w:szCs w:val="16"/>
              </w:rPr>
              <w:t>NuPage</w:t>
            </w:r>
            <w:r w:rsidRPr="00E24DB9">
              <w:rPr>
                <w:rFonts w:ascii="Arial" w:hAnsi="Arial" w:cs="Arial"/>
                <w:sz w:val="16"/>
                <w:szCs w:val="16"/>
                <w:lang w:val="uk-UA"/>
              </w:rPr>
              <w:t xml:space="preserve"> </w:t>
            </w:r>
            <w:r w:rsidRPr="00CE433C">
              <w:rPr>
                <w:rFonts w:ascii="Arial" w:hAnsi="Arial" w:cs="Arial"/>
                <w:sz w:val="16"/>
                <w:szCs w:val="16"/>
              </w:rPr>
              <w:t>Gel</w:t>
            </w:r>
            <w:r w:rsidRPr="00E24DB9">
              <w:rPr>
                <w:rFonts w:ascii="Arial" w:hAnsi="Arial" w:cs="Arial"/>
                <w:sz w:val="16"/>
                <w:szCs w:val="16"/>
                <w:lang w:val="uk-UA"/>
              </w:rPr>
              <w:t xml:space="preserve"> </w:t>
            </w:r>
            <w:r w:rsidRPr="00CE433C">
              <w:rPr>
                <w:rFonts w:ascii="Arial" w:hAnsi="Arial" w:cs="Arial"/>
                <w:sz w:val="16"/>
                <w:szCs w:val="16"/>
              </w:rPr>
              <w:t>test</w:t>
            </w:r>
            <w:r w:rsidRPr="00E24DB9">
              <w:rPr>
                <w:rFonts w:ascii="Arial" w:hAnsi="Arial" w:cs="Arial"/>
                <w:sz w:val="16"/>
                <w:szCs w:val="16"/>
                <w:lang w:val="uk-UA"/>
              </w:rPr>
              <w:t xml:space="preserve">) для гідролізованого пептону, що використовується при виробництві </w:t>
            </w:r>
            <w:r w:rsidRPr="00CE433C">
              <w:rPr>
                <w:rFonts w:ascii="Arial" w:hAnsi="Arial" w:cs="Arial"/>
                <w:sz w:val="16"/>
                <w:szCs w:val="16"/>
              </w:rPr>
              <w:t>trastuzumab</w:t>
            </w:r>
            <w:r w:rsidRPr="00E24DB9">
              <w:rPr>
                <w:rFonts w:ascii="Arial" w:hAnsi="Arial" w:cs="Arial"/>
                <w:sz w:val="16"/>
                <w:szCs w:val="16"/>
                <w:lang w:val="uk-UA"/>
              </w:rPr>
              <w:t xml:space="preserve"> </w:t>
            </w:r>
            <w:r w:rsidRPr="00CE433C">
              <w:rPr>
                <w:rFonts w:ascii="Arial" w:hAnsi="Arial" w:cs="Arial"/>
                <w:sz w:val="16"/>
                <w:szCs w:val="16"/>
              </w:rPr>
              <w:t>IV</w:t>
            </w:r>
            <w:r w:rsidRPr="00E24DB9">
              <w:rPr>
                <w:rFonts w:ascii="Arial" w:hAnsi="Arial" w:cs="Arial"/>
                <w:sz w:val="16"/>
                <w:szCs w:val="16"/>
                <w:lang w:val="uk-UA"/>
              </w:rPr>
              <w:t xml:space="preserve"> на виробничій дільниці </w:t>
            </w:r>
            <w:r w:rsidRPr="00CE433C">
              <w:rPr>
                <w:rFonts w:ascii="Arial" w:hAnsi="Arial" w:cs="Arial"/>
                <w:sz w:val="16"/>
                <w:szCs w:val="16"/>
              </w:rPr>
              <w:t>Roche</w:t>
            </w:r>
            <w:r w:rsidRPr="00E24DB9">
              <w:rPr>
                <w:rFonts w:ascii="Arial" w:hAnsi="Arial" w:cs="Arial"/>
                <w:sz w:val="16"/>
                <w:szCs w:val="16"/>
                <w:lang w:val="uk-UA"/>
              </w:rPr>
              <w:t xml:space="preserve"> </w:t>
            </w:r>
            <w:r w:rsidRPr="00CE433C">
              <w:rPr>
                <w:rFonts w:ascii="Arial" w:hAnsi="Arial" w:cs="Arial"/>
                <w:sz w:val="16"/>
                <w:szCs w:val="16"/>
              </w:rPr>
              <w:t>Diagnostics</w:t>
            </w:r>
            <w:r w:rsidRPr="00E24DB9">
              <w:rPr>
                <w:rFonts w:ascii="Arial" w:hAnsi="Arial" w:cs="Arial"/>
                <w:sz w:val="16"/>
                <w:szCs w:val="16"/>
                <w:lang w:val="uk-UA"/>
              </w:rPr>
              <w:t xml:space="preserve"> </w:t>
            </w:r>
            <w:r w:rsidRPr="00CE433C">
              <w:rPr>
                <w:rFonts w:ascii="Arial" w:hAnsi="Arial" w:cs="Arial"/>
                <w:sz w:val="16"/>
                <w:szCs w:val="16"/>
              </w:rPr>
              <w:t>GmbH</w:t>
            </w:r>
            <w:r w:rsidRPr="00E24DB9">
              <w:rPr>
                <w:rFonts w:ascii="Arial" w:hAnsi="Arial" w:cs="Arial"/>
                <w:sz w:val="16"/>
                <w:szCs w:val="16"/>
                <w:lang w:val="uk-UA"/>
              </w:rPr>
              <w:t xml:space="preserve">, </w:t>
            </w:r>
            <w:r w:rsidRPr="00CE433C">
              <w:rPr>
                <w:rFonts w:ascii="Arial" w:hAnsi="Arial" w:cs="Arial"/>
                <w:sz w:val="16"/>
                <w:szCs w:val="16"/>
              </w:rPr>
              <w:t>Germany</w:t>
            </w:r>
            <w:r w:rsidRPr="00E24DB9">
              <w:rPr>
                <w:rFonts w:ascii="Arial" w:hAnsi="Arial" w:cs="Arial"/>
                <w:sz w:val="16"/>
                <w:szCs w:val="16"/>
                <w:lang w:val="uk-UA"/>
              </w:rPr>
              <w:t xml:space="preserve">; Зміни </w:t>
            </w:r>
            <w:r w:rsidRPr="00CE433C">
              <w:rPr>
                <w:rFonts w:ascii="Arial" w:hAnsi="Arial" w:cs="Arial"/>
                <w:sz w:val="16"/>
                <w:szCs w:val="16"/>
              </w:rPr>
              <w:t>I</w:t>
            </w:r>
            <w:r w:rsidRPr="00E24DB9">
              <w:rPr>
                <w:rFonts w:ascii="Arial" w:hAnsi="Arial" w:cs="Arial"/>
                <w:sz w:val="16"/>
                <w:szCs w:val="16"/>
                <w:lang w:val="uk-UA"/>
              </w:rPr>
              <w:t xml:space="preserve"> типу: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оновлення методики за показником «</w:t>
            </w:r>
            <w:r w:rsidRPr="00CE433C">
              <w:rPr>
                <w:rFonts w:ascii="Arial" w:hAnsi="Arial" w:cs="Arial"/>
                <w:sz w:val="16"/>
                <w:szCs w:val="16"/>
              </w:rPr>
              <w:t>Polysorbate</w:t>
            </w:r>
            <w:r w:rsidRPr="00E24DB9">
              <w:rPr>
                <w:rFonts w:ascii="Arial" w:hAnsi="Arial" w:cs="Arial"/>
                <w:sz w:val="16"/>
                <w:szCs w:val="16"/>
                <w:lang w:val="uk-UA"/>
              </w:rPr>
              <w:t xml:space="preserve"> 20 </w:t>
            </w:r>
            <w:r w:rsidRPr="00CE433C">
              <w:rPr>
                <w:rFonts w:ascii="Arial" w:hAnsi="Arial" w:cs="Arial"/>
                <w:sz w:val="16"/>
                <w:szCs w:val="16"/>
              </w:rPr>
              <w:t>Content</w:t>
            </w:r>
            <w:r w:rsidRPr="00E24DB9">
              <w:rPr>
                <w:rFonts w:ascii="Arial" w:hAnsi="Arial" w:cs="Arial"/>
                <w:sz w:val="16"/>
                <w:szCs w:val="16"/>
                <w:lang w:val="uk-UA"/>
              </w:rPr>
              <w:t xml:space="preserve">» при випуску діючої речовини трастузумабу на виробничій дільниці </w:t>
            </w:r>
            <w:r w:rsidRPr="00CE433C">
              <w:rPr>
                <w:rFonts w:ascii="Arial" w:hAnsi="Arial" w:cs="Arial"/>
                <w:sz w:val="16"/>
                <w:szCs w:val="16"/>
              </w:rPr>
              <w:t>Roche</w:t>
            </w:r>
            <w:r w:rsidRPr="00E24DB9">
              <w:rPr>
                <w:rFonts w:ascii="Arial" w:hAnsi="Arial" w:cs="Arial"/>
                <w:sz w:val="16"/>
                <w:szCs w:val="16"/>
                <w:lang w:val="uk-UA"/>
              </w:rPr>
              <w:t xml:space="preserve"> </w:t>
            </w:r>
            <w:r w:rsidRPr="00CE433C">
              <w:rPr>
                <w:rFonts w:ascii="Arial" w:hAnsi="Arial" w:cs="Arial"/>
                <w:sz w:val="16"/>
                <w:szCs w:val="16"/>
              </w:rPr>
              <w:t>Diagnostics</w:t>
            </w:r>
            <w:r w:rsidRPr="00E24DB9">
              <w:rPr>
                <w:rFonts w:ascii="Arial" w:hAnsi="Arial" w:cs="Arial"/>
                <w:sz w:val="16"/>
                <w:szCs w:val="16"/>
                <w:lang w:val="uk-UA"/>
              </w:rPr>
              <w:t xml:space="preserve"> </w:t>
            </w:r>
            <w:r w:rsidRPr="00CE433C">
              <w:rPr>
                <w:rFonts w:ascii="Arial" w:hAnsi="Arial" w:cs="Arial"/>
                <w:sz w:val="16"/>
                <w:szCs w:val="16"/>
              </w:rPr>
              <w:t>GmbH</w:t>
            </w:r>
            <w:r w:rsidRPr="00E24DB9">
              <w:rPr>
                <w:rFonts w:ascii="Arial" w:hAnsi="Arial" w:cs="Arial"/>
                <w:sz w:val="16"/>
                <w:szCs w:val="16"/>
                <w:lang w:val="uk-UA"/>
              </w:rPr>
              <w:t xml:space="preserve">, </w:t>
            </w:r>
            <w:r w:rsidRPr="00CE433C">
              <w:rPr>
                <w:rFonts w:ascii="Arial" w:hAnsi="Arial" w:cs="Arial"/>
                <w:sz w:val="16"/>
                <w:szCs w:val="16"/>
              </w:rPr>
              <w:t>Germany</w:t>
            </w:r>
            <w:r w:rsidRPr="00E24DB9">
              <w:rPr>
                <w:rFonts w:ascii="Arial" w:hAnsi="Arial" w:cs="Arial"/>
                <w:sz w:val="16"/>
                <w:szCs w:val="16"/>
                <w:lang w:val="uk-UA"/>
              </w:rPr>
              <w:t xml:space="preserve">, а саме, в протоколі інжекцій змінено кількість випробуваного зразка (з «не визначено» на «максимум 3 випробуваних зразків на аналіз кількісного визначення») та впроваджено нові критерії придатності системи для точності та похибки аналізу кількісного визначення; Зміни </w:t>
            </w:r>
            <w:r w:rsidRPr="00CE433C">
              <w:rPr>
                <w:rFonts w:ascii="Arial" w:hAnsi="Arial" w:cs="Arial"/>
                <w:sz w:val="16"/>
                <w:szCs w:val="16"/>
              </w:rPr>
              <w:t>I</w:t>
            </w:r>
            <w:r w:rsidRPr="00E24DB9">
              <w:rPr>
                <w:rFonts w:ascii="Arial" w:hAnsi="Arial" w:cs="Arial"/>
                <w:sz w:val="16"/>
                <w:szCs w:val="16"/>
                <w:lang w:val="uk-UA"/>
              </w:rPr>
              <w:t xml:space="preserve"> типу: Зміни з якості. АФІ. Виробництво. Зміни випробувань або допустимих меж у процесі виробництва АФІ, що встановлені у специфікаціях (додавання нового випробування та допустимих меж) - додано випробування на ендотоксини (</w:t>
            </w:r>
            <w:r w:rsidRPr="00CE433C">
              <w:rPr>
                <w:rFonts w:ascii="Arial" w:hAnsi="Arial" w:cs="Arial"/>
                <w:sz w:val="16"/>
                <w:szCs w:val="16"/>
              </w:rPr>
              <w:t>LAL</w:t>
            </w:r>
            <w:r w:rsidRPr="00E24DB9">
              <w:rPr>
                <w:rFonts w:ascii="Arial" w:hAnsi="Arial" w:cs="Arial"/>
                <w:sz w:val="16"/>
                <w:szCs w:val="16"/>
                <w:lang w:val="uk-UA"/>
              </w:rPr>
              <w:t xml:space="preserve"> </w:t>
            </w:r>
            <w:r w:rsidRPr="00CE433C">
              <w:rPr>
                <w:rFonts w:ascii="Arial" w:hAnsi="Arial" w:cs="Arial"/>
                <w:sz w:val="16"/>
                <w:szCs w:val="16"/>
              </w:rPr>
              <w:t>test</w:t>
            </w:r>
            <w:r w:rsidRPr="00E24DB9">
              <w:rPr>
                <w:rFonts w:ascii="Arial" w:hAnsi="Arial" w:cs="Arial"/>
                <w:sz w:val="16"/>
                <w:szCs w:val="16"/>
                <w:lang w:val="uk-UA"/>
              </w:rPr>
              <w:t xml:space="preserve">) у пулі </w:t>
            </w:r>
            <w:r w:rsidRPr="00CE433C">
              <w:rPr>
                <w:rFonts w:ascii="Arial" w:hAnsi="Arial" w:cs="Arial"/>
                <w:sz w:val="16"/>
                <w:szCs w:val="16"/>
              </w:rPr>
              <w:t>ProSep</w:t>
            </w:r>
            <w:r w:rsidRPr="00E24DB9">
              <w:rPr>
                <w:rFonts w:ascii="Arial" w:hAnsi="Arial" w:cs="Arial"/>
                <w:sz w:val="16"/>
                <w:szCs w:val="16"/>
                <w:lang w:val="uk-UA"/>
              </w:rPr>
              <w:t xml:space="preserve"> </w:t>
            </w:r>
            <w:r w:rsidRPr="00CE433C">
              <w:rPr>
                <w:rFonts w:ascii="Arial" w:hAnsi="Arial" w:cs="Arial"/>
                <w:sz w:val="16"/>
                <w:szCs w:val="16"/>
              </w:rPr>
              <w:t>vA</w:t>
            </w:r>
            <w:r w:rsidRPr="00E24DB9">
              <w:rPr>
                <w:rFonts w:ascii="Arial" w:hAnsi="Arial" w:cs="Arial"/>
                <w:sz w:val="16"/>
                <w:szCs w:val="16"/>
                <w:lang w:val="uk-UA"/>
              </w:rPr>
              <w:t xml:space="preserve"> в процесі виробництва діючої речовини трастузумабу на виробничій діляниці </w:t>
            </w:r>
            <w:r w:rsidRPr="00CE433C">
              <w:rPr>
                <w:rFonts w:ascii="Arial" w:hAnsi="Arial" w:cs="Arial"/>
                <w:sz w:val="16"/>
                <w:szCs w:val="16"/>
              </w:rPr>
              <w:t>Roche</w:t>
            </w:r>
            <w:r w:rsidRPr="00E24DB9">
              <w:rPr>
                <w:rFonts w:ascii="Arial" w:hAnsi="Arial" w:cs="Arial"/>
                <w:sz w:val="16"/>
                <w:szCs w:val="16"/>
                <w:lang w:val="uk-UA"/>
              </w:rPr>
              <w:t xml:space="preserve"> </w:t>
            </w:r>
            <w:r w:rsidRPr="00CE433C">
              <w:rPr>
                <w:rFonts w:ascii="Arial" w:hAnsi="Arial" w:cs="Arial"/>
                <w:sz w:val="16"/>
                <w:szCs w:val="16"/>
              </w:rPr>
              <w:t>Diagnostics</w:t>
            </w:r>
            <w:r w:rsidRPr="00E24DB9">
              <w:rPr>
                <w:rFonts w:ascii="Arial" w:hAnsi="Arial" w:cs="Arial"/>
                <w:sz w:val="16"/>
                <w:szCs w:val="16"/>
                <w:lang w:val="uk-UA"/>
              </w:rPr>
              <w:t xml:space="preserve"> </w:t>
            </w:r>
            <w:r w:rsidRPr="00CE433C">
              <w:rPr>
                <w:rFonts w:ascii="Arial" w:hAnsi="Arial" w:cs="Arial"/>
                <w:sz w:val="16"/>
                <w:szCs w:val="16"/>
              </w:rPr>
              <w:t>GmbH</w:t>
            </w:r>
            <w:r w:rsidRPr="00E24DB9">
              <w:rPr>
                <w:rFonts w:ascii="Arial" w:hAnsi="Arial" w:cs="Arial"/>
                <w:sz w:val="16"/>
                <w:szCs w:val="16"/>
                <w:lang w:val="uk-UA"/>
              </w:rPr>
              <w:t xml:space="preserve">, </w:t>
            </w:r>
            <w:r w:rsidRPr="00CE433C">
              <w:rPr>
                <w:rFonts w:ascii="Arial" w:hAnsi="Arial" w:cs="Arial"/>
                <w:sz w:val="16"/>
                <w:szCs w:val="16"/>
              </w:rPr>
              <w:t>Germany</w:t>
            </w:r>
            <w:r w:rsidRPr="00E24DB9">
              <w:rPr>
                <w:rFonts w:ascii="Arial" w:hAnsi="Arial" w:cs="Arial"/>
                <w:sz w:val="16"/>
                <w:szCs w:val="16"/>
                <w:lang w:val="uk-UA"/>
              </w:rPr>
              <w:t xml:space="preserve">; Зміни </w:t>
            </w:r>
            <w:r w:rsidRPr="00CE433C">
              <w:rPr>
                <w:rFonts w:ascii="Arial" w:hAnsi="Arial" w:cs="Arial"/>
                <w:sz w:val="16"/>
                <w:szCs w:val="16"/>
              </w:rPr>
              <w:t>I</w:t>
            </w:r>
            <w:r w:rsidRPr="00E24DB9">
              <w:rPr>
                <w:rFonts w:ascii="Arial" w:hAnsi="Arial" w:cs="Arial"/>
                <w:sz w:val="16"/>
                <w:szCs w:val="16"/>
                <w:lang w:val="uk-UA"/>
              </w:rPr>
              <w:t xml:space="preserve"> типу: Зміни з якості. АФІ. Виробництво. Зміни в процесі виробництва АФІ (незначна зміна у процесі виробництва АФІ) - зміна верхньої межі значення рН для інактивації вірусу у процесі очищення діючої речовини тра</w:t>
            </w:r>
            <w:r w:rsidRPr="00CE433C">
              <w:rPr>
                <w:rFonts w:ascii="Arial" w:hAnsi="Arial" w:cs="Arial"/>
                <w:sz w:val="16"/>
                <w:szCs w:val="16"/>
              </w:rPr>
              <w:t>c</w:t>
            </w:r>
            <w:r w:rsidRPr="00E24DB9">
              <w:rPr>
                <w:rFonts w:ascii="Arial" w:hAnsi="Arial" w:cs="Arial"/>
                <w:sz w:val="16"/>
                <w:szCs w:val="16"/>
                <w:lang w:val="uk-UA"/>
              </w:rPr>
              <w:t xml:space="preserve">тузумабу на виробничій дільниці </w:t>
            </w:r>
            <w:r w:rsidRPr="00CE433C">
              <w:rPr>
                <w:rFonts w:ascii="Arial" w:hAnsi="Arial" w:cs="Arial"/>
                <w:sz w:val="16"/>
                <w:szCs w:val="16"/>
              </w:rPr>
              <w:t>Roche</w:t>
            </w:r>
            <w:r w:rsidRPr="00E24DB9">
              <w:rPr>
                <w:rFonts w:ascii="Arial" w:hAnsi="Arial" w:cs="Arial"/>
                <w:sz w:val="16"/>
                <w:szCs w:val="16"/>
                <w:lang w:val="uk-UA"/>
              </w:rPr>
              <w:t xml:space="preserve"> </w:t>
            </w:r>
            <w:r w:rsidRPr="00CE433C">
              <w:rPr>
                <w:rFonts w:ascii="Arial" w:hAnsi="Arial" w:cs="Arial"/>
                <w:sz w:val="16"/>
                <w:szCs w:val="16"/>
              </w:rPr>
              <w:t>Diagnostics</w:t>
            </w:r>
            <w:r w:rsidRPr="00E24DB9">
              <w:rPr>
                <w:rFonts w:ascii="Arial" w:hAnsi="Arial" w:cs="Arial"/>
                <w:sz w:val="16"/>
                <w:szCs w:val="16"/>
                <w:lang w:val="uk-UA"/>
              </w:rPr>
              <w:t xml:space="preserve"> </w:t>
            </w:r>
            <w:r w:rsidRPr="00CE433C">
              <w:rPr>
                <w:rFonts w:ascii="Arial" w:hAnsi="Arial" w:cs="Arial"/>
                <w:sz w:val="16"/>
                <w:szCs w:val="16"/>
              </w:rPr>
              <w:t>GmbH</w:t>
            </w:r>
            <w:r w:rsidRPr="00E24DB9">
              <w:rPr>
                <w:rFonts w:ascii="Arial" w:hAnsi="Arial" w:cs="Arial"/>
                <w:sz w:val="16"/>
                <w:szCs w:val="16"/>
                <w:lang w:val="uk-UA"/>
              </w:rPr>
              <w:t xml:space="preserve">, </w:t>
            </w:r>
            <w:r w:rsidRPr="00CE433C">
              <w:rPr>
                <w:rFonts w:ascii="Arial" w:hAnsi="Arial" w:cs="Arial"/>
                <w:sz w:val="16"/>
                <w:szCs w:val="16"/>
              </w:rPr>
              <w:t>Germany</w:t>
            </w:r>
            <w:r w:rsidRPr="00E24DB9">
              <w:rPr>
                <w:rFonts w:ascii="Arial" w:hAnsi="Arial" w:cs="Arial"/>
                <w:sz w:val="16"/>
                <w:szCs w:val="16"/>
                <w:lang w:val="uk-UA"/>
              </w:rPr>
              <w:t xml:space="preserve"> (затверджено: ≤ 3,7; запропоновано: ≤ 3,6); Зміни </w:t>
            </w:r>
            <w:r w:rsidRPr="00CE433C">
              <w:rPr>
                <w:rFonts w:ascii="Arial" w:hAnsi="Arial" w:cs="Arial"/>
                <w:sz w:val="16"/>
                <w:szCs w:val="16"/>
              </w:rPr>
              <w:t>I</w:t>
            </w:r>
            <w:r w:rsidRPr="00E24DB9">
              <w:rPr>
                <w:rFonts w:ascii="Arial" w:hAnsi="Arial" w:cs="Arial"/>
                <w:sz w:val="16"/>
                <w:szCs w:val="16"/>
                <w:lang w:val="uk-UA"/>
              </w:rPr>
              <w:t xml:space="preserve"> типу: Зміни з якості. АФІ. Виробництво. Зміни в процесі виробництва АФІ (незначна зміна у процесі виробництва АФІ)- зміна діапазону висоти шару в аніонообмінній хроматографії (</w:t>
            </w:r>
            <w:r w:rsidRPr="00CE433C">
              <w:rPr>
                <w:rFonts w:ascii="Arial" w:hAnsi="Arial" w:cs="Arial"/>
                <w:sz w:val="16"/>
                <w:szCs w:val="16"/>
              </w:rPr>
              <w:t>Q</w:t>
            </w:r>
            <w:r w:rsidRPr="00E24DB9">
              <w:rPr>
                <w:rFonts w:ascii="Arial" w:hAnsi="Arial" w:cs="Arial"/>
                <w:sz w:val="16"/>
                <w:szCs w:val="16"/>
                <w:lang w:val="uk-UA"/>
              </w:rPr>
              <w:t>-</w:t>
            </w:r>
            <w:r w:rsidRPr="00CE433C">
              <w:rPr>
                <w:rFonts w:ascii="Arial" w:hAnsi="Arial" w:cs="Arial"/>
                <w:sz w:val="16"/>
                <w:szCs w:val="16"/>
              </w:rPr>
              <w:t>Sepharose</w:t>
            </w:r>
            <w:r w:rsidRPr="00E24DB9">
              <w:rPr>
                <w:rFonts w:ascii="Arial" w:hAnsi="Arial" w:cs="Arial"/>
                <w:sz w:val="16"/>
                <w:szCs w:val="16"/>
                <w:lang w:val="uk-UA"/>
              </w:rPr>
              <w:t xml:space="preserve"> </w:t>
            </w:r>
            <w:r w:rsidRPr="00CE433C">
              <w:rPr>
                <w:rFonts w:ascii="Arial" w:hAnsi="Arial" w:cs="Arial"/>
                <w:sz w:val="16"/>
                <w:szCs w:val="16"/>
              </w:rPr>
              <w:t>Fast</w:t>
            </w:r>
            <w:r w:rsidRPr="00E24DB9">
              <w:rPr>
                <w:rFonts w:ascii="Arial" w:hAnsi="Arial" w:cs="Arial"/>
                <w:sz w:val="16"/>
                <w:szCs w:val="16"/>
                <w:lang w:val="uk-UA"/>
              </w:rPr>
              <w:t xml:space="preserve"> </w:t>
            </w:r>
            <w:r w:rsidRPr="00CE433C">
              <w:rPr>
                <w:rFonts w:ascii="Arial" w:hAnsi="Arial" w:cs="Arial"/>
                <w:sz w:val="16"/>
                <w:szCs w:val="16"/>
              </w:rPr>
              <w:t>Flow</w:t>
            </w:r>
            <w:r w:rsidRPr="00E24DB9">
              <w:rPr>
                <w:rFonts w:ascii="Arial" w:hAnsi="Arial" w:cs="Arial"/>
                <w:sz w:val="16"/>
                <w:szCs w:val="16"/>
                <w:lang w:val="uk-UA"/>
              </w:rPr>
              <w:t>) у процесі очищення діючої речовини тра</w:t>
            </w:r>
            <w:r w:rsidRPr="00CE433C">
              <w:rPr>
                <w:rFonts w:ascii="Arial" w:hAnsi="Arial" w:cs="Arial"/>
                <w:sz w:val="16"/>
                <w:szCs w:val="16"/>
              </w:rPr>
              <w:t>c</w:t>
            </w:r>
            <w:r w:rsidRPr="00E24DB9">
              <w:rPr>
                <w:rFonts w:ascii="Arial" w:hAnsi="Arial" w:cs="Arial"/>
                <w:sz w:val="16"/>
                <w:szCs w:val="16"/>
                <w:lang w:val="uk-UA"/>
              </w:rPr>
              <w:t xml:space="preserve">тузумабу на виробничій дільниці </w:t>
            </w:r>
            <w:r w:rsidRPr="00CE433C">
              <w:rPr>
                <w:rFonts w:ascii="Arial" w:hAnsi="Arial" w:cs="Arial"/>
                <w:sz w:val="16"/>
                <w:szCs w:val="16"/>
              </w:rPr>
              <w:t>Roche</w:t>
            </w:r>
            <w:r w:rsidRPr="00E24DB9">
              <w:rPr>
                <w:rFonts w:ascii="Arial" w:hAnsi="Arial" w:cs="Arial"/>
                <w:sz w:val="16"/>
                <w:szCs w:val="16"/>
                <w:lang w:val="uk-UA"/>
              </w:rPr>
              <w:t xml:space="preserve"> </w:t>
            </w:r>
            <w:r w:rsidRPr="00CE433C">
              <w:rPr>
                <w:rFonts w:ascii="Arial" w:hAnsi="Arial" w:cs="Arial"/>
                <w:sz w:val="16"/>
                <w:szCs w:val="16"/>
              </w:rPr>
              <w:t>Diagnostics</w:t>
            </w:r>
            <w:r w:rsidRPr="00E24DB9">
              <w:rPr>
                <w:rFonts w:ascii="Arial" w:hAnsi="Arial" w:cs="Arial"/>
                <w:sz w:val="16"/>
                <w:szCs w:val="16"/>
                <w:lang w:val="uk-UA"/>
              </w:rPr>
              <w:t xml:space="preserve"> </w:t>
            </w:r>
            <w:r w:rsidRPr="00CE433C">
              <w:rPr>
                <w:rFonts w:ascii="Arial" w:hAnsi="Arial" w:cs="Arial"/>
                <w:sz w:val="16"/>
                <w:szCs w:val="16"/>
              </w:rPr>
              <w:t>GmbH</w:t>
            </w:r>
            <w:r w:rsidRPr="00E24DB9">
              <w:rPr>
                <w:rFonts w:ascii="Arial" w:hAnsi="Arial" w:cs="Arial"/>
                <w:sz w:val="16"/>
                <w:szCs w:val="16"/>
                <w:lang w:val="uk-UA"/>
              </w:rPr>
              <w:t xml:space="preserve">, </w:t>
            </w:r>
            <w:r w:rsidRPr="00CE433C">
              <w:rPr>
                <w:rFonts w:ascii="Arial" w:hAnsi="Arial" w:cs="Arial"/>
                <w:sz w:val="16"/>
                <w:szCs w:val="16"/>
              </w:rPr>
              <w:t>Germany</w:t>
            </w:r>
            <w:r w:rsidRPr="00E24DB9">
              <w:rPr>
                <w:rFonts w:ascii="Arial" w:hAnsi="Arial" w:cs="Arial"/>
                <w:sz w:val="16"/>
                <w:szCs w:val="16"/>
                <w:lang w:val="uk-UA"/>
              </w:rPr>
              <w:t xml:space="preserve"> (затверджено: 19±2 см; запропоновано: 17,5 – 21,5 см); Зміни </w:t>
            </w:r>
            <w:r w:rsidRPr="00CE433C">
              <w:rPr>
                <w:rFonts w:ascii="Arial" w:hAnsi="Arial" w:cs="Arial"/>
                <w:sz w:val="16"/>
                <w:szCs w:val="16"/>
              </w:rPr>
              <w:t>I</w:t>
            </w:r>
            <w:r w:rsidRPr="00E24DB9">
              <w:rPr>
                <w:rFonts w:ascii="Arial" w:hAnsi="Arial" w:cs="Arial"/>
                <w:sz w:val="16"/>
                <w:szCs w:val="16"/>
                <w:lang w:val="uk-UA"/>
              </w:rPr>
              <w:t xml:space="preserve"> типу: Зміни з якості. АФІ. Виробництво. Зміни в процесі виробництва АФІ (незначна зміна у процесі виробництва АФІ)- зміна верхньої межі тиску під час нанофільтрації у процесі очищення діючої речовини тра</w:t>
            </w:r>
            <w:r w:rsidRPr="00CE433C">
              <w:rPr>
                <w:rFonts w:ascii="Arial" w:hAnsi="Arial" w:cs="Arial"/>
                <w:sz w:val="16"/>
                <w:szCs w:val="16"/>
              </w:rPr>
              <w:t>c</w:t>
            </w:r>
            <w:r w:rsidRPr="00E24DB9">
              <w:rPr>
                <w:rFonts w:ascii="Arial" w:hAnsi="Arial" w:cs="Arial"/>
                <w:sz w:val="16"/>
                <w:szCs w:val="16"/>
                <w:lang w:val="uk-UA"/>
              </w:rPr>
              <w:t xml:space="preserve">тузумабу на виробничій дільниці </w:t>
            </w:r>
            <w:r w:rsidRPr="00CE433C">
              <w:rPr>
                <w:rFonts w:ascii="Arial" w:hAnsi="Arial" w:cs="Arial"/>
                <w:sz w:val="16"/>
                <w:szCs w:val="16"/>
              </w:rPr>
              <w:t>Roche</w:t>
            </w:r>
            <w:r w:rsidRPr="00E24DB9">
              <w:rPr>
                <w:rFonts w:ascii="Arial" w:hAnsi="Arial" w:cs="Arial"/>
                <w:sz w:val="16"/>
                <w:szCs w:val="16"/>
                <w:lang w:val="uk-UA"/>
              </w:rPr>
              <w:t xml:space="preserve"> </w:t>
            </w:r>
            <w:r w:rsidRPr="00CE433C">
              <w:rPr>
                <w:rFonts w:ascii="Arial" w:hAnsi="Arial" w:cs="Arial"/>
                <w:sz w:val="16"/>
                <w:szCs w:val="16"/>
              </w:rPr>
              <w:t>Diagnostics</w:t>
            </w:r>
            <w:r w:rsidRPr="00E24DB9">
              <w:rPr>
                <w:rFonts w:ascii="Arial" w:hAnsi="Arial" w:cs="Arial"/>
                <w:sz w:val="16"/>
                <w:szCs w:val="16"/>
                <w:lang w:val="uk-UA"/>
              </w:rPr>
              <w:t xml:space="preserve"> </w:t>
            </w:r>
            <w:r w:rsidRPr="00CE433C">
              <w:rPr>
                <w:rFonts w:ascii="Arial" w:hAnsi="Arial" w:cs="Arial"/>
                <w:sz w:val="16"/>
                <w:szCs w:val="16"/>
              </w:rPr>
              <w:t>GmbH</w:t>
            </w:r>
            <w:r w:rsidRPr="00E24DB9">
              <w:rPr>
                <w:rFonts w:ascii="Arial" w:hAnsi="Arial" w:cs="Arial"/>
                <w:sz w:val="16"/>
                <w:szCs w:val="16"/>
                <w:lang w:val="uk-UA"/>
              </w:rPr>
              <w:t xml:space="preserve">, </w:t>
            </w:r>
            <w:r w:rsidRPr="00CE433C">
              <w:rPr>
                <w:rFonts w:ascii="Arial" w:hAnsi="Arial" w:cs="Arial"/>
                <w:sz w:val="16"/>
                <w:szCs w:val="16"/>
              </w:rPr>
              <w:t>Germany</w:t>
            </w:r>
            <w:r w:rsidRPr="00E24DB9">
              <w:rPr>
                <w:rFonts w:ascii="Arial" w:hAnsi="Arial" w:cs="Arial"/>
                <w:sz w:val="16"/>
                <w:szCs w:val="16"/>
                <w:lang w:val="uk-UA"/>
              </w:rPr>
              <w:t xml:space="preserve"> (затверджено: ≤ 2,8 </w:t>
            </w:r>
            <w:r w:rsidRPr="00CE433C">
              <w:rPr>
                <w:rFonts w:ascii="Arial" w:hAnsi="Arial" w:cs="Arial"/>
                <w:sz w:val="16"/>
                <w:szCs w:val="16"/>
              </w:rPr>
              <w:t>bar</w:t>
            </w:r>
            <w:r w:rsidRPr="00E24DB9">
              <w:rPr>
                <w:rFonts w:ascii="Arial" w:hAnsi="Arial" w:cs="Arial"/>
                <w:sz w:val="16"/>
                <w:szCs w:val="16"/>
                <w:lang w:val="uk-UA"/>
              </w:rPr>
              <w:t xml:space="preserve">; запропоновано: ≤ 2,7 </w:t>
            </w:r>
            <w:r w:rsidRPr="00CE433C">
              <w:rPr>
                <w:rFonts w:ascii="Arial" w:hAnsi="Arial" w:cs="Arial"/>
                <w:sz w:val="16"/>
                <w:szCs w:val="16"/>
              </w:rPr>
              <w:t>bar</w:t>
            </w:r>
            <w:r w:rsidRPr="00E24DB9">
              <w:rPr>
                <w:rFonts w:ascii="Arial" w:hAnsi="Arial" w:cs="Arial"/>
                <w:sz w:val="16"/>
                <w:szCs w:val="16"/>
                <w:lang w:val="uk-UA"/>
              </w:rPr>
              <w:t xml:space="preserve">); Зміни </w:t>
            </w:r>
            <w:r w:rsidRPr="00CE433C">
              <w:rPr>
                <w:rFonts w:ascii="Arial" w:hAnsi="Arial" w:cs="Arial"/>
                <w:sz w:val="16"/>
                <w:szCs w:val="16"/>
              </w:rPr>
              <w:t>I</w:t>
            </w:r>
            <w:r w:rsidRPr="00E24DB9">
              <w:rPr>
                <w:rFonts w:ascii="Arial" w:hAnsi="Arial" w:cs="Arial"/>
                <w:sz w:val="16"/>
                <w:szCs w:val="16"/>
                <w:lang w:val="uk-UA"/>
              </w:rPr>
              <w:t xml:space="preserve"> типу: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 до функцій затвердженого виробника, діючої речовини трастузумабу, </w:t>
            </w:r>
            <w:r w:rsidRPr="00CE433C">
              <w:rPr>
                <w:rFonts w:ascii="Arial" w:hAnsi="Arial" w:cs="Arial"/>
                <w:sz w:val="16"/>
                <w:szCs w:val="16"/>
              </w:rPr>
              <w:t>Roche</w:t>
            </w:r>
            <w:r w:rsidRPr="00E24DB9">
              <w:rPr>
                <w:rFonts w:ascii="Arial" w:hAnsi="Arial" w:cs="Arial"/>
                <w:sz w:val="16"/>
                <w:szCs w:val="16"/>
                <w:lang w:val="uk-UA"/>
              </w:rPr>
              <w:t xml:space="preserve"> </w:t>
            </w:r>
            <w:r w:rsidRPr="00CE433C">
              <w:rPr>
                <w:rFonts w:ascii="Arial" w:hAnsi="Arial" w:cs="Arial"/>
                <w:sz w:val="16"/>
                <w:szCs w:val="16"/>
              </w:rPr>
              <w:t>Diagnostics</w:t>
            </w:r>
            <w:r w:rsidRPr="00E24DB9">
              <w:rPr>
                <w:rFonts w:ascii="Arial" w:hAnsi="Arial" w:cs="Arial"/>
                <w:sz w:val="16"/>
                <w:szCs w:val="16"/>
                <w:lang w:val="uk-UA"/>
              </w:rPr>
              <w:t xml:space="preserve"> </w:t>
            </w:r>
            <w:r w:rsidRPr="00CE433C">
              <w:rPr>
                <w:rFonts w:ascii="Arial" w:hAnsi="Arial" w:cs="Arial"/>
                <w:sz w:val="16"/>
                <w:szCs w:val="16"/>
              </w:rPr>
              <w:t>GmbH</w:t>
            </w:r>
            <w:r w:rsidRPr="00E24DB9">
              <w:rPr>
                <w:rFonts w:ascii="Arial" w:hAnsi="Arial" w:cs="Arial"/>
                <w:sz w:val="16"/>
                <w:szCs w:val="16"/>
                <w:lang w:val="uk-UA"/>
              </w:rPr>
              <w:t xml:space="preserve">, </w:t>
            </w:r>
            <w:r w:rsidRPr="00CE433C">
              <w:rPr>
                <w:rFonts w:ascii="Arial" w:hAnsi="Arial" w:cs="Arial"/>
                <w:sz w:val="16"/>
                <w:szCs w:val="16"/>
              </w:rPr>
              <w:t>Germany</w:t>
            </w:r>
            <w:r w:rsidRPr="00E24DB9">
              <w:rPr>
                <w:rFonts w:ascii="Arial" w:hAnsi="Arial" w:cs="Arial"/>
                <w:sz w:val="16"/>
                <w:szCs w:val="16"/>
                <w:lang w:val="uk-UA"/>
              </w:rPr>
              <w:t xml:space="preserve"> додано функцію контролю діючої речовини при дослідженнях стабільності, у якості альтернативної ділянки; Зміни </w:t>
            </w:r>
            <w:r w:rsidRPr="00CE433C">
              <w:rPr>
                <w:rFonts w:ascii="Arial" w:hAnsi="Arial" w:cs="Arial"/>
                <w:sz w:val="16"/>
                <w:szCs w:val="16"/>
              </w:rPr>
              <w:t>I</w:t>
            </w:r>
            <w:r w:rsidRPr="00E24DB9">
              <w:rPr>
                <w:rFonts w:ascii="Arial" w:hAnsi="Arial" w:cs="Arial"/>
                <w:sz w:val="16"/>
                <w:szCs w:val="16"/>
                <w:lang w:val="uk-UA"/>
              </w:rPr>
              <w:t xml:space="preserve"> типу: Зміни з якості. АФІ. Виробництво. Зміни випробувань або допустимих меж у процесі виробництва АФІ, що встановлені у специфікаціях (інші зміни) - зміни випробувань та допустимих меж у виробничому процесі діючої речовини трастузумабу на виробничій дільниці </w:t>
            </w:r>
            <w:r w:rsidRPr="00CE433C">
              <w:rPr>
                <w:rFonts w:ascii="Arial" w:hAnsi="Arial" w:cs="Arial"/>
                <w:sz w:val="16"/>
                <w:szCs w:val="16"/>
              </w:rPr>
              <w:t>Roche</w:t>
            </w:r>
            <w:r w:rsidRPr="00E24DB9">
              <w:rPr>
                <w:rFonts w:ascii="Arial" w:hAnsi="Arial" w:cs="Arial"/>
                <w:sz w:val="16"/>
                <w:szCs w:val="16"/>
                <w:lang w:val="uk-UA"/>
              </w:rPr>
              <w:t xml:space="preserve"> </w:t>
            </w:r>
            <w:r w:rsidRPr="00CE433C">
              <w:rPr>
                <w:rFonts w:ascii="Arial" w:hAnsi="Arial" w:cs="Arial"/>
                <w:sz w:val="16"/>
                <w:szCs w:val="16"/>
              </w:rPr>
              <w:t>Diagnostics</w:t>
            </w:r>
            <w:r w:rsidRPr="00E24DB9">
              <w:rPr>
                <w:rFonts w:ascii="Arial" w:hAnsi="Arial" w:cs="Arial"/>
                <w:sz w:val="16"/>
                <w:szCs w:val="16"/>
                <w:lang w:val="uk-UA"/>
              </w:rPr>
              <w:t xml:space="preserve"> </w:t>
            </w:r>
            <w:r w:rsidRPr="00CE433C">
              <w:rPr>
                <w:rFonts w:ascii="Arial" w:hAnsi="Arial" w:cs="Arial"/>
                <w:sz w:val="16"/>
                <w:szCs w:val="16"/>
              </w:rPr>
              <w:t>GmbH</w:t>
            </w:r>
            <w:r w:rsidRPr="00E24DB9">
              <w:rPr>
                <w:rFonts w:ascii="Arial" w:hAnsi="Arial" w:cs="Arial"/>
                <w:sz w:val="16"/>
                <w:szCs w:val="16"/>
                <w:lang w:val="uk-UA"/>
              </w:rPr>
              <w:t xml:space="preserve">, </w:t>
            </w:r>
            <w:r w:rsidRPr="00CE433C">
              <w:rPr>
                <w:rFonts w:ascii="Arial" w:hAnsi="Arial" w:cs="Arial"/>
                <w:sz w:val="16"/>
                <w:szCs w:val="16"/>
              </w:rPr>
              <w:t>Germany</w:t>
            </w:r>
            <w:r w:rsidRPr="00E24DB9">
              <w:rPr>
                <w:rFonts w:ascii="Arial" w:hAnsi="Arial" w:cs="Arial"/>
                <w:sz w:val="16"/>
                <w:szCs w:val="16"/>
                <w:lang w:val="uk-UA"/>
              </w:rPr>
              <w:t>, а саме: - зміни до опису культивування клітин та збору клітин (оновлення максимального клітинного віку на основі початкового підрахунку в головному банку клітин (</w:t>
            </w:r>
            <w:r w:rsidRPr="00CE433C">
              <w:rPr>
                <w:rFonts w:ascii="Arial" w:hAnsi="Arial" w:cs="Arial"/>
                <w:sz w:val="16"/>
                <w:szCs w:val="16"/>
              </w:rPr>
              <w:t>MCB</w:t>
            </w:r>
            <w:r w:rsidRPr="00E24DB9">
              <w:rPr>
                <w:rFonts w:ascii="Arial" w:hAnsi="Arial" w:cs="Arial"/>
                <w:sz w:val="16"/>
                <w:szCs w:val="16"/>
                <w:lang w:val="uk-UA"/>
              </w:rPr>
              <w:t>) 155 днів замість попереднього максимального часу культивування для специфічних робочих банків клітин, 127 днів; оновлення таблиць щодо складу середовищ для культивування клітин з метою уточнення діапазонів складу селективного та неселективного середовищ для етапів культивування клітин; оновлення складу середовищ для культивування клітин та розчину мікроелементів з цільовим значенням, щоб відобразити допустимі діапазони концентрацій порошку базового середовища і компонентів середовища, зареєстрованих для інших виробничих дільниць діючої речовини трастузумабу, без зміни цільових значень);</w:t>
            </w:r>
          </w:p>
          <w:p w:rsidR="00E24DB9" w:rsidRPr="00CE433C" w:rsidRDefault="00E24DB9" w:rsidP="004321E0">
            <w:pPr>
              <w:jc w:val="center"/>
              <w:rPr>
                <w:rFonts w:ascii="Arial" w:hAnsi="Arial" w:cs="Arial"/>
                <w:sz w:val="16"/>
                <w:szCs w:val="16"/>
              </w:rPr>
            </w:pPr>
            <w:r w:rsidRPr="00E24DB9">
              <w:rPr>
                <w:rFonts w:ascii="Arial" w:hAnsi="Arial" w:cs="Arial"/>
                <w:sz w:val="16"/>
                <w:szCs w:val="16"/>
                <w:lang w:val="uk-UA"/>
              </w:rPr>
              <w:t xml:space="preserve">- зміни до опису процесу очищення та модифікації (видалення некритичних деталей опису роботи для операції промивання з градієнтом для короткого опису процесу очищення катіонообмінною колонковою хроматографією; зміна некритичної детальної інформації у описі процесу очищення катіонообмінною колонковою хроматографією («приблизно 8 об’ємів колонки» замінено на «за потребою». Оригінальний опис був призначений для приладу, а не як регламентований параметр процесу); додано допустиму межу </w:t>
            </w:r>
            <w:r w:rsidRPr="00CE433C">
              <w:rPr>
                <w:rFonts w:ascii="Arial" w:hAnsi="Arial" w:cs="Arial"/>
                <w:sz w:val="16"/>
                <w:szCs w:val="16"/>
              </w:rPr>
              <w:t>при контролі концентрацій білка на етапі тангенціальної потокової фільтрації; оновлено розділ репроцесінга (повторної обробки) стосовно зазначення можливості проведення до трьох повторних фільтрацій на всіх виробничих ділянках, але тільки для трастузумабу IV відповідно до валідації виробничого процесу);</w:t>
            </w:r>
          </w:p>
          <w:p w:rsidR="00E24DB9" w:rsidRPr="00CE433C" w:rsidRDefault="00E24DB9" w:rsidP="004321E0">
            <w:pPr>
              <w:jc w:val="center"/>
              <w:rPr>
                <w:rFonts w:ascii="Arial" w:hAnsi="Arial" w:cs="Arial"/>
                <w:sz w:val="16"/>
                <w:szCs w:val="16"/>
              </w:rPr>
            </w:pPr>
            <w:r w:rsidRPr="00CE433C">
              <w:rPr>
                <w:rFonts w:ascii="Arial" w:hAnsi="Arial" w:cs="Arial"/>
                <w:sz w:val="16"/>
                <w:szCs w:val="16"/>
              </w:rPr>
              <w:t>- зміни до опису культивування клітин та збору клітин (оновлення максимального клітинного віку; оновлення таблиць щодо складу середовищ для культивування клітин; оновлення складу середовищ для культивування клітин та розчину мікроелементів з цільовим значенням);</w:t>
            </w:r>
          </w:p>
          <w:p w:rsidR="00E24DB9" w:rsidRPr="00CE433C" w:rsidRDefault="00E24DB9" w:rsidP="004321E0">
            <w:pPr>
              <w:jc w:val="center"/>
              <w:rPr>
                <w:rFonts w:ascii="Arial" w:hAnsi="Arial" w:cs="Arial"/>
                <w:sz w:val="16"/>
                <w:szCs w:val="16"/>
              </w:rPr>
            </w:pPr>
            <w:r w:rsidRPr="00CE433C">
              <w:rPr>
                <w:rFonts w:ascii="Arial" w:hAnsi="Arial" w:cs="Arial"/>
                <w:sz w:val="16"/>
                <w:szCs w:val="16"/>
              </w:rPr>
              <w:t>- зміни до опису процесу очищення та модифікації (видалення некритичних деталей опису роботи для операції промивання з градієнтом для короткого опису процесу очищення катіонообмінною колонковою хроматографією; зміна некритичної детальної інформації у описі процесу очищення катіонообмінною колонковою хроматографією; додано допустиму межу при контролі концентрацій білка на етапі тангенціальної потокової фільтрації; оновлено розділ репроцесінга (повторної обробки) стосовно зазначення можливості проведення до трьох повторних фільтрацій на всіх виробничих ділянках, але тільки для трастузумабу IV).</w:t>
            </w:r>
          </w:p>
          <w:p w:rsidR="00E24DB9" w:rsidRPr="00CE433C" w:rsidRDefault="00E24DB9" w:rsidP="004321E0">
            <w:pPr>
              <w:jc w:val="center"/>
              <w:rPr>
                <w:rFonts w:ascii="Arial" w:hAnsi="Arial" w:cs="Arial"/>
                <w:sz w:val="16"/>
                <w:szCs w:val="16"/>
              </w:rPr>
            </w:pPr>
            <w:r w:rsidRPr="00CE433C">
              <w:rPr>
                <w:rFonts w:ascii="Arial" w:hAnsi="Arial" w:cs="Arial"/>
                <w:sz w:val="16"/>
                <w:szCs w:val="16"/>
              </w:rPr>
              <w:t>Зміни I типу: Зміни з якості. АФІ. Виробництво. Зміни випробувань або допустимих меж у процесі виробництва АФІ, що встановлені у специфікаціях (інші зміни), зміни випробувань та допустимих меж у виробничому процесі діючої речовини трастузумабу на виробничій дільниці Roche Singapore Technical Operations Pte. Ltd., Singapore, а саме на стадії остаточного очищення додано допустимі межі для випробування на бактеріальні ендотоксини, рН та буфер полісорбату 20;</w:t>
            </w:r>
          </w:p>
          <w:p w:rsidR="00E24DB9" w:rsidRPr="00CE433C" w:rsidRDefault="00E24DB9" w:rsidP="004321E0">
            <w:pPr>
              <w:jc w:val="center"/>
              <w:rPr>
                <w:rFonts w:ascii="Arial" w:hAnsi="Arial" w:cs="Arial"/>
                <w:sz w:val="16"/>
                <w:szCs w:val="16"/>
              </w:rPr>
            </w:pPr>
            <w:r w:rsidRPr="00CE433C">
              <w:rPr>
                <w:rFonts w:ascii="Arial" w:hAnsi="Arial" w:cs="Arial"/>
                <w:sz w:val="16"/>
                <w:szCs w:val="16"/>
              </w:rPr>
              <w:t>Зміни I типу: Зміни з якості. АФІ. Виробництво. Зміни випробувань або допустимих меж у процесі виробництва АФІ, що встановлені у специфікаціях (інші зміни) - зміни випробувань та допустимих меж у виробничому процесі проміжної речовини трастузумабу та діючої речовини трастузумабу на виробничій дільниці Roche Singapore Technical Operations Pte. Ltd., Singapore, а саме:</w:t>
            </w:r>
          </w:p>
          <w:p w:rsidR="00E24DB9" w:rsidRPr="00CE433C" w:rsidRDefault="00E24DB9" w:rsidP="004321E0">
            <w:pPr>
              <w:jc w:val="center"/>
              <w:rPr>
                <w:rFonts w:ascii="Arial" w:hAnsi="Arial" w:cs="Arial"/>
                <w:sz w:val="16"/>
                <w:szCs w:val="16"/>
              </w:rPr>
            </w:pPr>
            <w:r w:rsidRPr="00CE433C">
              <w:rPr>
                <w:rFonts w:ascii="Arial" w:hAnsi="Arial" w:cs="Arial"/>
                <w:sz w:val="16"/>
                <w:szCs w:val="16"/>
              </w:rPr>
              <w:t>- зміни до опису культивування клітин та збору клітин (оновлення таблиць щодо складу середовищ для культивування клітин);</w:t>
            </w:r>
          </w:p>
          <w:p w:rsidR="00E24DB9" w:rsidRPr="00CE433C" w:rsidRDefault="00E24DB9" w:rsidP="004321E0">
            <w:pPr>
              <w:jc w:val="center"/>
              <w:rPr>
                <w:rFonts w:ascii="Arial" w:hAnsi="Arial" w:cs="Arial"/>
                <w:sz w:val="16"/>
                <w:szCs w:val="16"/>
              </w:rPr>
            </w:pPr>
            <w:r w:rsidRPr="00CE433C">
              <w:rPr>
                <w:rFonts w:ascii="Arial" w:hAnsi="Arial" w:cs="Arial"/>
                <w:sz w:val="16"/>
                <w:szCs w:val="16"/>
              </w:rPr>
              <w:t>- зміни щодо контролю критичних стадій (оновлення контролю при процесі очищення trastuzumab v1.1 (додано визначення концентрації білка з допустимою межею в пулі при ультрафільтрації/діафільтрації (UF/DF));</w:t>
            </w:r>
          </w:p>
          <w:p w:rsidR="00E24DB9" w:rsidRPr="00CE433C" w:rsidRDefault="00E24DB9" w:rsidP="004321E0">
            <w:pPr>
              <w:jc w:val="center"/>
              <w:rPr>
                <w:rFonts w:ascii="Arial" w:hAnsi="Arial" w:cs="Arial"/>
                <w:sz w:val="16"/>
                <w:szCs w:val="16"/>
              </w:rPr>
            </w:pPr>
            <w:r w:rsidRPr="00CE433C">
              <w:rPr>
                <w:rFonts w:ascii="Arial" w:hAnsi="Arial" w:cs="Arial"/>
                <w:sz w:val="16"/>
                <w:szCs w:val="16"/>
              </w:rPr>
              <w:t>- зміни до опису культивування клітин та збору клітин для trastuzumab SC з метою гармонізації опису процесу культури клітин trastuzumab IV (оновлено опис посівної послідовності клітинної культури та відповідних блок-схем);</w:t>
            </w:r>
          </w:p>
          <w:p w:rsidR="00E24DB9" w:rsidRPr="00CE433C" w:rsidRDefault="00E24DB9" w:rsidP="004321E0">
            <w:pPr>
              <w:jc w:val="center"/>
              <w:rPr>
                <w:rFonts w:ascii="Arial" w:hAnsi="Arial" w:cs="Arial"/>
                <w:sz w:val="16"/>
                <w:szCs w:val="16"/>
              </w:rPr>
            </w:pPr>
            <w:r w:rsidRPr="00CE433C">
              <w:rPr>
                <w:rFonts w:ascii="Arial" w:hAnsi="Arial" w:cs="Arial"/>
                <w:sz w:val="16"/>
                <w:szCs w:val="16"/>
              </w:rPr>
              <w:t>зміни I типу: Зміни з якості. Готовий лікарський засіб. Контроль готового лікарського засобу (інші зміни) - зміни специфікації та методів контролю якості при випуску ГЛЗ, а саме:</w:t>
            </w:r>
          </w:p>
          <w:p w:rsidR="00E24DB9" w:rsidRPr="00CE433C" w:rsidRDefault="00E24DB9" w:rsidP="004321E0">
            <w:pPr>
              <w:jc w:val="center"/>
              <w:rPr>
                <w:rFonts w:ascii="Arial" w:hAnsi="Arial" w:cs="Arial"/>
                <w:sz w:val="16"/>
                <w:szCs w:val="16"/>
              </w:rPr>
            </w:pPr>
            <w:r w:rsidRPr="00CE433C">
              <w:rPr>
                <w:rFonts w:ascii="Arial" w:hAnsi="Arial" w:cs="Arial"/>
                <w:sz w:val="16"/>
                <w:szCs w:val="16"/>
              </w:rPr>
              <w:t>- звуження допустимих меж за показниками «Невидимі частки», «Колір відновленого розчину», «рН», «Чистота» (методами SE-HPLC (мономер) та IE-HPLC Peak 4) з додаванням додаткових десяткових знаків, «Вода» (включення додаткової значущої цифри);</w:t>
            </w:r>
          </w:p>
          <w:p w:rsidR="00E24DB9" w:rsidRPr="00CE433C" w:rsidRDefault="00E24DB9" w:rsidP="004321E0">
            <w:pPr>
              <w:jc w:val="center"/>
              <w:rPr>
                <w:rFonts w:ascii="Arial" w:hAnsi="Arial" w:cs="Arial"/>
                <w:sz w:val="16"/>
                <w:szCs w:val="16"/>
              </w:rPr>
            </w:pPr>
            <w:r w:rsidRPr="00CE433C">
              <w:rPr>
                <w:rFonts w:ascii="Arial" w:hAnsi="Arial" w:cs="Arial"/>
                <w:sz w:val="16"/>
                <w:szCs w:val="16"/>
              </w:rPr>
              <w:t>- додано метод випробування для визначення вмісту води на основі методики вимірювання ближнього інфрачервоного спектрального діапазону (NIR), як альтернативного методу до затвердженого методу Карла Фішера;</w:t>
            </w:r>
          </w:p>
          <w:p w:rsidR="00E24DB9" w:rsidRPr="00CE433C" w:rsidRDefault="00E24DB9" w:rsidP="004321E0">
            <w:pPr>
              <w:jc w:val="center"/>
              <w:rPr>
                <w:rFonts w:ascii="Arial" w:hAnsi="Arial" w:cs="Arial"/>
                <w:sz w:val="16"/>
                <w:szCs w:val="16"/>
              </w:rPr>
            </w:pPr>
            <w:r w:rsidRPr="00CE433C">
              <w:rPr>
                <w:rFonts w:ascii="Arial" w:hAnsi="Arial" w:cs="Arial"/>
                <w:sz w:val="16"/>
                <w:szCs w:val="16"/>
              </w:rPr>
              <w:t>- додано альтернативний метод УФ-спектроскопії (гравіметричний) для визначення показника «Вміст білка»;</w:t>
            </w:r>
          </w:p>
          <w:p w:rsidR="00E24DB9" w:rsidRPr="00CE433C" w:rsidRDefault="00E24DB9" w:rsidP="004321E0">
            <w:pPr>
              <w:jc w:val="center"/>
              <w:rPr>
                <w:rFonts w:ascii="Arial" w:hAnsi="Arial" w:cs="Arial"/>
                <w:sz w:val="16"/>
                <w:szCs w:val="16"/>
              </w:rPr>
            </w:pPr>
            <w:r w:rsidRPr="00CE433C">
              <w:rPr>
                <w:rFonts w:ascii="Arial" w:hAnsi="Arial" w:cs="Arial"/>
                <w:sz w:val="16"/>
                <w:szCs w:val="16"/>
              </w:rPr>
              <w:t>- вилучено показник «Однорідність дозованих одиниць» з метою приведення специфікації в Україні до специфікації зареєстрованої в ЄС. Вилучення зазначеного показника не вплине на якість ЛЗ, оскільки у специфікації затверджено показник «Однорідність маси наповнення», що відповідає зареєстрованій специфікації ЄС;</w:t>
            </w:r>
          </w:p>
          <w:p w:rsidR="00E24DB9" w:rsidRPr="00CE433C" w:rsidRDefault="00E24DB9" w:rsidP="004321E0">
            <w:pPr>
              <w:jc w:val="center"/>
              <w:rPr>
                <w:rFonts w:ascii="Arial" w:hAnsi="Arial" w:cs="Arial"/>
                <w:sz w:val="16"/>
                <w:szCs w:val="16"/>
              </w:rPr>
            </w:pPr>
            <w:r w:rsidRPr="00CE433C">
              <w:rPr>
                <w:rFonts w:ascii="Arial" w:hAnsi="Arial" w:cs="Arial"/>
                <w:sz w:val="16"/>
                <w:szCs w:val="16"/>
              </w:rPr>
              <w:t>- редакційні правки до аналітичних методик з метою заміни початкових описів глобальними описами;</w:t>
            </w:r>
          </w:p>
          <w:p w:rsidR="00E24DB9" w:rsidRPr="00CE433C" w:rsidRDefault="00E24DB9" w:rsidP="004321E0">
            <w:pPr>
              <w:jc w:val="center"/>
              <w:rPr>
                <w:rFonts w:ascii="Arial" w:hAnsi="Arial" w:cs="Arial"/>
                <w:sz w:val="16"/>
                <w:szCs w:val="16"/>
              </w:rPr>
            </w:pPr>
            <w:r w:rsidRPr="00CE433C">
              <w:rPr>
                <w:rFonts w:ascii="Arial" w:hAnsi="Arial" w:cs="Arial"/>
                <w:sz w:val="16"/>
                <w:szCs w:val="16"/>
              </w:rPr>
              <w:t>зміни I типу: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зміни специфікації та методів контролю якості ГЛЗ протягом терміну придатності, а саме:</w:t>
            </w:r>
          </w:p>
          <w:p w:rsidR="00E24DB9" w:rsidRPr="00CE433C" w:rsidRDefault="00E24DB9" w:rsidP="004321E0">
            <w:pPr>
              <w:jc w:val="center"/>
              <w:rPr>
                <w:rFonts w:ascii="Arial" w:hAnsi="Arial" w:cs="Arial"/>
                <w:sz w:val="16"/>
                <w:szCs w:val="16"/>
              </w:rPr>
            </w:pPr>
            <w:r w:rsidRPr="00CE433C">
              <w:rPr>
                <w:rFonts w:ascii="Arial" w:hAnsi="Arial" w:cs="Arial"/>
                <w:sz w:val="16"/>
                <w:szCs w:val="16"/>
              </w:rPr>
              <w:t>- заміна напівкількісного методу капілярного електрофорезу в присутності додецилсульфату натрію з безгелевим просіюванням (CE-SDS-NGS) на кількісний метод капілярного електрофорезу в присутності додецилсульфату натрію (CE-SDS) у невідновлювальних умовах;</w:t>
            </w:r>
          </w:p>
          <w:p w:rsidR="00E24DB9" w:rsidRPr="00CE433C" w:rsidRDefault="00E24DB9" w:rsidP="004321E0">
            <w:pPr>
              <w:jc w:val="center"/>
              <w:rPr>
                <w:rFonts w:ascii="Arial" w:hAnsi="Arial" w:cs="Arial"/>
                <w:sz w:val="16"/>
                <w:szCs w:val="16"/>
              </w:rPr>
            </w:pPr>
            <w:r w:rsidRPr="00CE433C">
              <w:rPr>
                <w:rFonts w:ascii="Arial" w:hAnsi="Arial" w:cs="Arial"/>
                <w:sz w:val="16"/>
                <w:szCs w:val="16"/>
              </w:rPr>
              <w:t>- звуження допустимих меж за показниками «Невидимі частки», «Колір відновленого розчину», «рН», «Чистота» (методами SE-HPLC (мономер) та додаванням додаткових десяткового знаку до допустимих меж для піку 3 і піку 4 методом IE-HPLC;</w:t>
            </w:r>
          </w:p>
          <w:p w:rsidR="00E24DB9" w:rsidRPr="00CE433C" w:rsidRDefault="00E24DB9" w:rsidP="004321E0">
            <w:pPr>
              <w:jc w:val="center"/>
              <w:rPr>
                <w:rFonts w:ascii="Arial" w:hAnsi="Arial" w:cs="Arial"/>
                <w:sz w:val="16"/>
                <w:szCs w:val="16"/>
              </w:rPr>
            </w:pPr>
            <w:r w:rsidRPr="00CE433C">
              <w:rPr>
                <w:rFonts w:ascii="Arial" w:hAnsi="Arial" w:cs="Arial"/>
                <w:sz w:val="16"/>
                <w:szCs w:val="16"/>
              </w:rPr>
              <w:t>- впроваджено альтернативний метод визначення цілісності герметизації контейнеру для заміни методів за показниками «Стерильність» протягом терміну придатності;</w:t>
            </w:r>
          </w:p>
          <w:p w:rsidR="00E24DB9" w:rsidRPr="00CE433C" w:rsidRDefault="00E24DB9" w:rsidP="004321E0">
            <w:pPr>
              <w:jc w:val="center"/>
              <w:rPr>
                <w:rFonts w:ascii="Arial" w:hAnsi="Arial" w:cs="Arial"/>
                <w:sz w:val="16"/>
                <w:szCs w:val="16"/>
              </w:rPr>
            </w:pPr>
            <w:r w:rsidRPr="00CE433C">
              <w:rPr>
                <w:rFonts w:ascii="Arial" w:hAnsi="Arial" w:cs="Arial"/>
                <w:sz w:val="16"/>
                <w:szCs w:val="16"/>
              </w:rPr>
              <w:t>- вилучено визначення вмісту води, осмоляльності та бактеріальних ендотоксинів протягом терміну придатності</w:t>
            </w:r>
          </w:p>
          <w:p w:rsidR="00E24DB9" w:rsidRPr="00CE433C" w:rsidRDefault="00E24DB9" w:rsidP="004321E0">
            <w:pPr>
              <w:jc w:val="center"/>
              <w:rPr>
                <w:rFonts w:ascii="Arial" w:hAnsi="Arial" w:cs="Arial"/>
                <w:sz w:val="16"/>
                <w:szCs w:val="16"/>
              </w:rPr>
            </w:pPr>
            <w:r w:rsidRPr="00CE433C">
              <w:rPr>
                <w:rFonts w:ascii="Arial" w:hAnsi="Arial" w:cs="Arial"/>
                <w:sz w:val="16"/>
                <w:szCs w:val="16"/>
              </w:rPr>
              <w:t>Зміни I типу: Зміни з якості. АФІ. Виробництво. Зміни випробувань або допустимих меж у процесі виробництва АФІ, що встановлені у специфікаціях (додавання або заміна випробування за результатами досліджень з безпеки або якості) - додавання нового методу випробування (ПЛР Leptospira) в процесі виробництва діючої речовини трастузумабу на обох виробничих ділянках Roche Diagnostics GmbH, Germany та Roche Singapore Technical Operations Pte. Ltd., Singapore;</w:t>
            </w:r>
          </w:p>
          <w:p w:rsidR="00E24DB9" w:rsidRPr="00CE433C" w:rsidRDefault="00E24DB9" w:rsidP="004321E0">
            <w:pPr>
              <w:jc w:val="center"/>
              <w:rPr>
                <w:rFonts w:ascii="Arial" w:hAnsi="Arial" w:cs="Arial"/>
                <w:sz w:val="16"/>
                <w:szCs w:val="16"/>
              </w:rPr>
            </w:pPr>
            <w:r w:rsidRPr="00CE433C">
              <w:rPr>
                <w:rFonts w:ascii="Arial" w:hAnsi="Arial" w:cs="Arial"/>
                <w:sz w:val="16"/>
                <w:szCs w:val="16"/>
              </w:rPr>
              <w:t>зміни I типу: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зміни)(Б -приведення допустимих меж за показником «Осмоляльність» у відповідність до матеріалів зареєстрованого досьє в ЄС. Введення змін протягом 6-ти місяців після затвердження; Зміни I типу: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приведення допустимих меж за показником «Вміст білка» у відповідність до матеріалів зареєстрованого досьє в ЄС. Введення змін протягом 6-ти місяців після затвердження; Зміни I типу: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 звуження допустимих меж визначення афлукозильованих гліканів за показником «Relative Glycan Distribution by 2HILIC-UHPLC» у специфікації на АФІ (затверджено: 4 – 11,7%; запропоновано: 5,5 – 11,7%). Введення змін протягом 6-ти місяців після затвердження; Зміни II типу: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до специфікації на діючу речовину трастузумаб додано визначення афлукозильованих гліканів з критеріями прийнятності 4 – 11,7% з відповідним методом випробування 2-AB HILIC-UHPLC (рідинна хроматографія гідрофільної взаємодії - надвисокоефективна рідинна хроматографія з 2-амінобензамідом; Зміни II типу: Зміни з якості. АФІ. Виробництво. Зміни випробувань або допустимих меж у процесі виробництва АФІ, що встановлені у специфікаціях (інші зміни)- зміни випробувань у виробничому процесі проміжного продукту трастузумабу та діючої речовини трастузумабу, а саме:</w:t>
            </w:r>
          </w:p>
          <w:p w:rsidR="00E24DB9" w:rsidRPr="00CE433C" w:rsidRDefault="00E24DB9" w:rsidP="004321E0">
            <w:pPr>
              <w:jc w:val="center"/>
              <w:rPr>
                <w:rFonts w:ascii="Arial" w:hAnsi="Arial" w:cs="Arial"/>
                <w:sz w:val="16"/>
                <w:szCs w:val="16"/>
              </w:rPr>
            </w:pPr>
            <w:r w:rsidRPr="00CE433C">
              <w:rPr>
                <w:rFonts w:ascii="Arial" w:hAnsi="Arial" w:cs="Arial"/>
                <w:sz w:val="16"/>
                <w:szCs w:val="16"/>
              </w:rPr>
              <w:t>- видалено визначення білка А на виробничій дільниці Roche Singapore Technical Operations Pte. Ltd., Singapore;</w:t>
            </w:r>
          </w:p>
          <w:p w:rsidR="00E24DB9" w:rsidRPr="00CE433C" w:rsidRDefault="00E24DB9" w:rsidP="004321E0">
            <w:pPr>
              <w:jc w:val="center"/>
              <w:rPr>
                <w:rFonts w:ascii="Arial" w:hAnsi="Arial" w:cs="Arial"/>
                <w:sz w:val="16"/>
                <w:szCs w:val="16"/>
              </w:rPr>
            </w:pPr>
            <w:r w:rsidRPr="00CE433C">
              <w:rPr>
                <w:rFonts w:ascii="Arial" w:hAnsi="Arial" w:cs="Arial"/>
                <w:sz w:val="16"/>
                <w:szCs w:val="16"/>
              </w:rPr>
              <w:t>- заміна методу ступінчаста ПЛР на метод ПЛР в режимі реального часу для визначення мікоплазми, без зміни критеріїв прийнятності;</w:t>
            </w:r>
          </w:p>
          <w:p w:rsidR="00E24DB9" w:rsidRPr="00CE433C" w:rsidRDefault="00E24DB9" w:rsidP="004321E0">
            <w:pPr>
              <w:jc w:val="center"/>
              <w:rPr>
                <w:rFonts w:ascii="Arial" w:hAnsi="Arial" w:cs="Arial"/>
                <w:sz w:val="16"/>
                <w:szCs w:val="16"/>
              </w:rPr>
            </w:pPr>
            <w:r w:rsidRPr="00CE433C">
              <w:rPr>
                <w:rFonts w:ascii="Arial" w:hAnsi="Arial" w:cs="Arial"/>
                <w:sz w:val="16"/>
                <w:szCs w:val="16"/>
              </w:rPr>
              <w:t>- заміна методу виявлення парвовірусу гризунів на основі індикаторних клітин (аналіз 324К) та традиційного методу ПЛР для виявлення парвовірусу гризунів на метод ПЛР в режимі реального часу для парвовірусу гризунів, без зміни критеріїв прийнятності;</w:t>
            </w:r>
          </w:p>
          <w:p w:rsidR="00E24DB9" w:rsidRPr="00CE433C" w:rsidRDefault="00E24DB9" w:rsidP="004321E0">
            <w:pPr>
              <w:jc w:val="center"/>
              <w:rPr>
                <w:rFonts w:ascii="Arial" w:hAnsi="Arial" w:cs="Arial"/>
                <w:sz w:val="16"/>
                <w:szCs w:val="16"/>
              </w:rPr>
            </w:pPr>
            <w:r w:rsidRPr="00CE433C">
              <w:rPr>
                <w:rFonts w:ascii="Arial" w:hAnsi="Arial" w:cs="Arial"/>
                <w:sz w:val="16"/>
                <w:szCs w:val="16"/>
              </w:rPr>
              <w:t>- зміни до контролю біонавантаження (звуження та гармонізація допустимих меж біонавантаження при внутрішньовиробничому контролі для мікробіологічних досліджень нестерильних матеріалів та оновлено метод визначення ТАМС для зразків культури клітин перед збором врожаю (PHCCF) для тестування, виявлення і перерахування аеротолерантних анаеробних організмів);</w:t>
            </w:r>
          </w:p>
          <w:p w:rsidR="00E24DB9" w:rsidRPr="00CE433C" w:rsidRDefault="00E24DB9" w:rsidP="004321E0">
            <w:pPr>
              <w:jc w:val="center"/>
              <w:rPr>
                <w:rFonts w:ascii="Arial" w:hAnsi="Arial" w:cs="Arial"/>
                <w:sz w:val="16"/>
                <w:szCs w:val="16"/>
              </w:rPr>
            </w:pPr>
            <w:r w:rsidRPr="00CE433C">
              <w:rPr>
                <w:rFonts w:ascii="Arial" w:hAnsi="Arial" w:cs="Arial"/>
                <w:sz w:val="16"/>
                <w:szCs w:val="16"/>
              </w:rPr>
              <w:t>- зміна верхньої межі температури часу витримки на етапі виробничого процесу, яка в досьє була помилково заявлена як 33 ºС, замість 30 ºС;</w:t>
            </w:r>
          </w:p>
          <w:p w:rsidR="00E24DB9" w:rsidRPr="00CE433C" w:rsidRDefault="00E24DB9" w:rsidP="004321E0">
            <w:pPr>
              <w:jc w:val="center"/>
              <w:rPr>
                <w:rFonts w:ascii="Arial" w:hAnsi="Arial" w:cs="Arial"/>
                <w:sz w:val="16"/>
                <w:szCs w:val="16"/>
              </w:rPr>
            </w:pPr>
            <w:r w:rsidRPr="00CE433C">
              <w:rPr>
                <w:rFonts w:ascii="Arial" w:hAnsi="Arial" w:cs="Arial"/>
                <w:sz w:val="16"/>
                <w:szCs w:val="16"/>
              </w:rPr>
              <w:t>зміни II типу: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зміни специфікацій та методів контролю якості на trastuzumab IV та на проміжний трастузумаб, а саме:</w:t>
            </w:r>
          </w:p>
          <w:p w:rsidR="00E24DB9" w:rsidRPr="00CE433C" w:rsidRDefault="00E24DB9" w:rsidP="004321E0">
            <w:pPr>
              <w:jc w:val="center"/>
              <w:rPr>
                <w:rFonts w:ascii="Arial" w:hAnsi="Arial" w:cs="Arial"/>
                <w:sz w:val="16"/>
                <w:szCs w:val="16"/>
              </w:rPr>
            </w:pPr>
            <w:r w:rsidRPr="00CE433C">
              <w:rPr>
                <w:rFonts w:ascii="Arial" w:hAnsi="Arial" w:cs="Arial"/>
                <w:sz w:val="16"/>
                <w:szCs w:val="16"/>
              </w:rPr>
              <w:t>- звуження допустимих меж за показником «рН» при випуску (затверджено: 5,4 – 6,6; запропоновано: 5,9 – 6,5) та вилучення випробування з протоколу стабільності, що підтримується комплексною стратегією контролю;</w:t>
            </w:r>
          </w:p>
          <w:p w:rsidR="00E24DB9" w:rsidRPr="00CE433C" w:rsidRDefault="00E24DB9" w:rsidP="004321E0">
            <w:pPr>
              <w:jc w:val="center"/>
              <w:rPr>
                <w:rFonts w:ascii="Arial" w:hAnsi="Arial" w:cs="Arial"/>
                <w:sz w:val="16"/>
                <w:szCs w:val="16"/>
              </w:rPr>
            </w:pPr>
            <w:r w:rsidRPr="00CE433C">
              <w:rPr>
                <w:rFonts w:ascii="Arial" w:hAnsi="Arial" w:cs="Arial"/>
                <w:sz w:val="16"/>
                <w:szCs w:val="16"/>
              </w:rPr>
              <w:t>- звуження допустимих меж для мономеру за показником «Purity by SE-HPLC» методом ексклюзивної високоефективної рідинної хроматографії (затверджено: ≥ 98; запропоновано: ≥ 99,5);</w:t>
            </w:r>
          </w:p>
          <w:p w:rsidR="00E24DB9" w:rsidRPr="00CE433C" w:rsidRDefault="00E24DB9" w:rsidP="004321E0">
            <w:pPr>
              <w:jc w:val="center"/>
              <w:rPr>
                <w:rFonts w:ascii="Arial" w:hAnsi="Arial" w:cs="Arial"/>
                <w:sz w:val="16"/>
                <w:szCs w:val="16"/>
              </w:rPr>
            </w:pPr>
            <w:r w:rsidRPr="00CE433C">
              <w:rPr>
                <w:rFonts w:ascii="Arial" w:hAnsi="Arial" w:cs="Arial"/>
                <w:sz w:val="16"/>
                <w:szCs w:val="16"/>
              </w:rPr>
              <w:t>- заміна напівкількісного методу капілярного електрофорезу в присутності додецилсульфату натрію з безгелевим просіюванням (CE-SDS-NGS) на кількісний метод капілярного електрофорезу в присутності додецилсульфату натрію (CE-SDS) у невідновлювальних умовах. А також виключення із річної стабільності завдяки надійному процесу і загальної комплексної стратегії управління для затверджених розмірів;</w:t>
            </w:r>
          </w:p>
          <w:p w:rsidR="00E24DB9" w:rsidRPr="00CE433C" w:rsidRDefault="00E24DB9" w:rsidP="004321E0">
            <w:pPr>
              <w:jc w:val="center"/>
              <w:rPr>
                <w:rFonts w:ascii="Arial" w:hAnsi="Arial" w:cs="Arial"/>
                <w:sz w:val="16"/>
                <w:szCs w:val="16"/>
              </w:rPr>
            </w:pPr>
            <w:r w:rsidRPr="00CE433C">
              <w:rPr>
                <w:rFonts w:ascii="Arial" w:hAnsi="Arial" w:cs="Arial"/>
                <w:sz w:val="16"/>
                <w:szCs w:val="16"/>
              </w:rPr>
              <w:t>- звуження допустимих меж за показником «Purity by IE-HPLC» методом іонообмінної високоефективної рідинної хроматографії для Peak 4 (затверджено: ≤ 20; запропоновано: ≤ 10,4) та додавання десяткового розряду до критеріїв прийнятності Peak 3 (затверджено: ≥ 65; запропоновано: ≥ 64,5);</w:t>
            </w:r>
          </w:p>
          <w:p w:rsidR="00E24DB9" w:rsidRPr="00CE433C" w:rsidRDefault="00E24DB9" w:rsidP="004321E0">
            <w:pPr>
              <w:jc w:val="center"/>
              <w:rPr>
                <w:rFonts w:ascii="Arial" w:hAnsi="Arial" w:cs="Arial"/>
                <w:sz w:val="16"/>
                <w:szCs w:val="16"/>
              </w:rPr>
            </w:pPr>
            <w:r w:rsidRPr="00CE433C">
              <w:rPr>
                <w:rFonts w:ascii="Arial" w:hAnsi="Arial" w:cs="Arial"/>
                <w:sz w:val="16"/>
                <w:szCs w:val="16"/>
              </w:rPr>
              <w:t>- до показника «Glycan distribution by HILIC-UHPLC» при випуску додано визначення галактилізованих гліканів (%G2 3,5 – 9,4) та гліканів з високім вмістом манози (%Man5 0,9 – 6,3) з відповідним методом 2-AB HILIC-UHPLC (метод рідинної хроматографії з гідрофільною взаємодією 2-амінобензаміду з рідкою хроматографією надвисокої продуктивності);</w:t>
            </w:r>
          </w:p>
          <w:p w:rsidR="00E24DB9" w:rsidRPr="00CE433C" w:rsidRDefault="00E24DB9" w:rsidP="004321E0">
            <w:pPr>
              <w:jc w:val="center"/>
              <w:rPr>
                <w:rFonts w:ascii="Arial" w:hAnsi="Arial" w:cs="Arial"/>
                <w:sz w:val="16"/>
                <w:szCs w:val="16"/>
              </w:rPr>
            </w:pPr>
            <w:r w:rsidRPr="00CE433C">
              <w:rPr>
                <w:rFonts w:ascii="Arial" w:hAnsi="Arial" w:cs="Arial"/>
                <w:sz w:val="16"/>
                <w:szCs w:val="16"/>
              </w:rPr>
              <w:t>- видалено кількісне визначення біологічної активності із випробувань при випуску діючої речовини у зв’язку з впровадженням внутрішньовиробничого контролю (IPC) bulk в одній і тій же точці відбору проб для зберігання з критеріями прийнятності еквівалентними затвердженим (0,8-1,2 ×104 U/mg);</w:t>
            </w:r>
          </w:p>
          <w:p w:rsidR="00E24DB9" w:rsidRPr="00CE433C" w:rsidRDefault="00E24DB9" w:rsidP="004321E0">
            <w:pPr>
              <w:jc w:val="center"/>
              <w:rPr>
                <w:rFonts w:ascii="Arial" w:hAnsi="Arial" w:cs="Arial"/>
                <w:sz w:val="16"/>
                <w:szCs w:val="16"/>
              </w:rPr>
            </w:pPr>
            <w:r w:rsidRPr="00CE433C">
              <w:rPr>
                <w:rFonts w:ascii="Arial" w:hAnsi="Arial" w:cs="Arial"/>
                <w:sz w:val="16"/>
                <w:szCs w:val="16"/>
              </w:rPr>
              <w:t>- звуження критеріїв прийнятності для суми афукозильованих гліканів (%aFuc) для проміжного трастузумабу у зв’язку з узгодженням з затвердженими критеріями прийнятності для trastuzumab IV;</w:t>
            </w:r>
          </w:p>
          <w:p w:rsidR="00E24DB9" w:rsidRPr="00CE433C" w:rsidRDefault="00E24DB9" w:rsidP="004321E0">
            <w:pPr>
              <w:jc w:val="center"/>
              <w:rPr>
                <w:rFonts w:ascii="Arial" w:hAnsi="Arial" w:cs="Arial"/>
                <w:sz w:val="16"/>
                <w:szCs w:val="16"/>
              </w:rPr>
            </w:pPr>
            <w:r w:rsidRPr="00CE433C">
              <w:rPr>
                <w:rFonts w:ascii="Arial" w:hAnsi="Arial" w:cs="Arial"/>
                <w:sz w:val="16"/>
                <w:szCs w:val="16"/>
              </w:rPr>
              <w:t>- вилучено визначення концентрації білка із річної стабільності, що підтримується комплексною стратегією контролю;</w:t>
            </w:r>
          </w:p>
          <w:p w:rsidR="00E24DB9" w:rsidRPr="00CE433C" w:rsidRDefault="00E24DB9" w:rsidP="004321E0">
            <w:pPr>
              <w:jc w:val="center"/>
              <w:rPr>
                <w:rFonts w:ascii="Arial" w:hAnsi="Arial" w:cs="Arial"/>
                <w:sz w:val="16"/>
                <w:szCs w:val="16"/>
              </w:rPr>
            </w:pPr>
            <w:r w:rsidRPr="00CE433C">
              <w:rPr>
                <w:rFonts w:ascii="Arial" w:hAnsi="Arial" w:cs="Arial"/>
                <w:sz w:val="16"/>
                <w:szCs w:val="16"/>
              </w:rPr>
              <w:t>- вилучено кількісне визначення біологічної активності із річної стабільності при -20 ºС, що підтримується комплексною стратегією контролю (більш чутливим методом IE-HPLC Peak 4)</w:t>
            </w:r>
          </w:p>
          <w:p w:rsidR="00E24DB9" w:rsidRPr="00CE433C" w:rsidRDefault="00E24DB9" w:rsidP="004321E0">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UA/13007/01/01</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ГЛІАТИЛІН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розчин для ін'єкцій, 1000 мг/4 мл по 4 мл в ампулі; по 3 ампули у пластиковому контейнері; по 1 контейнеру в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Італфармако С.п.А. </w:t>
            </w:r>
            <w:r w:rsidRPr="00CE433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Італiя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Італфармако С.п.А. </w:t>
            </w:r>
            <w:r w:rsidRPr="00CE433C">
              <w:rPr>
                <w:rFonts w:ascii="Arial" w:hAnsi="Arial" w:cs="Arial"/>
                <w:sz w:val="16"/>
                <w:szCs w:val="16"/>
              </w:rPr>
              <w:br/>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Iталiя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CE433C">
              <w:rPr>
                <w:rFonts w:ascii="Arial" w:hAnsi="Arial" w:cs="Arial"/>
                <w:sz w:val="16"/>
                <w:szCs w:val="16"/>
              </w:rPr>
              <w:br/>
              <w:t>Зміни внесено в текст маркування первинної та вторинної упаковок лікарського засобу щодо розміщення логотипу заявника на первинній упаковці (ампулі), а також вилучення інформації російською мовою.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UA/2196/01/01</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ГЛІОЗОМІД</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капсули по 20 мг; по 1 капсулі у саше; по 5 саше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Зентіва, 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Чеська Республiка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Виробництво ГЛЗ, пакування, тестування, випуск серії: ЕйГен Фарма Лімітед, Ірландiя; Первинне і вторинне пакування: Мілмаунт Хелскеа Лтд, Ірландiя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Ірландiя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внесення змін до реєстраційних матеріалів: технічна помилка (згідно наказу МОЗ від 23.07.2015 № 460). Виправлена технічна помилка в Інструкції для медичного застосування лікарського засобу в даних щодо затвердження інструкції, а саме номеру та дати Наказу МОЗ. Зазначене виправлення відповідає архівним матеріалам реєстраційного досьє.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UA/13832/01/01</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ГЛІОЗОМІД</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капсули по 100 мг; по 1 капсулі у саше; по 5 саше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Зентіва, 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Чеська Республiка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Виробництво ГЛЗ, пакування, тестування, випуск серії: ЕйГен Фарма Лімітед, Ірландiя; Первинне і вторинне пакування: Мілмаунт Хелскеа Лтд, Ірландiя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Ірландiя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внесення змін до реєстраційних матеріалів: технічна помилка (згідно наказу МОЗ від 23.07.2015 № 460). Виправлена технічна помилка в Інструкції для медичного застосування лікарського засобу в даних щодо затвердження інструкції, а саме номеру та дати Наказу МОЗ. Зазначене виправлення відповідає архівним матеріалам реєстраційного досьє.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UA/13832/01/02</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ГЛІОЗОМІД</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капсули по 180 мг; по 1 капсулі у саше; по 5 саше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Зентіва, 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Чеська Республiка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Виробництво ГЛЗ, пакування, тестування, випуск серії: ЕйГен Фарма Лімітед, Ірландiя; Первинне і вторинне пакування: Мілмаунт Хелскеа Лтд, Ірландiя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Ірландiя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внесення змін до реєстраційних матеріалів: технічна помилка (згідно наказу МОЗ від 23.07.2015 № 460). Виправлена технічна помилка в Інструкції для медичного застосування лікарського засобу в даних щодо затвердження інструкції, а саме номеру та дати Наказу МОЗ. Зазначене виправлення відповідає архівним матеріалам реєстраційного досьє.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UA/13832/01/03</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ГЛІОЗОМІД</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капсули по 250 мг; по 1 капсулі у саше; по 5 саше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Зентіва, 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Чеська Республiка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Виробництво ГЛЗ, пакування, тестування, випуск серії: ЕйГен Фарма Лімітед, Ірландiя; Первинне і вторинне пакування: Мілмаунт Хелскеа Лтд, Ірландiя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Ірландiя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внесення змін до реєстраційних матеріалів: технічна помилка (згідно наказу МОЗ від 23.07.2015 № 460). Виправлена технічна помилка в Інструкції для медичного застосування лікарського засобу в даних щодо затвердження інструкції, а саме номеру та дати Наказу МОЗ. Зазначене виправлення відповідає архівним матеріалам реєстраційного досьє.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UA/13832/01/04</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ГЛІТЕЙК</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 xml:space="preserve">ліофілізат для розчину для ін'єкцій по 400 мг, </w:t>
            </w:r>
            <w:r w:rsidRPr="00CE433C">
              <w:rPr>
                <w:rFonts w:ascii="Arial" w:hAnsi="Arial" w:cs="Arial"/>
                <w:sz w:val="16"/>
                <w:szCs w:val="16"/>
              </w:rPr>
              <w:br/>
              <w:t>1 флакон з ліофілізатом в комплекті з 1 ампулою розчинника (вода для ін'єкцій) по 3,2 мл в контурній чарунковій упаковці; по 1 контурній чарунковій упаковці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ПАТ "Київмедпрепарат"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(інші зміни) вилучення з р. 3.2.Р.7. Система контейнер/ закупорювальний засіб найменування фірм-виробників первинних пакувальних матеріалів (скляних флаконів, ампул та гумових пробок) та виробника пакувального матеріалу (скляні флакони) ВАТ «Медстекло», г. Клин, Росія.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UA/12177/01/01</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ДЕРИВА С ГЕЛЬ</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гель; по 5 г або по 15 г у тубі; по 1 тубі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Гленмарк Фармасьютикалз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Гленмарк Фармасьютикалз Лтд.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внесення змін до реєстраційних матеріалів: Технічна помилка (згідно наказу МОЗ від 23.07.2015 № 460), Виправлення технічної помилки у методах контролю якості лікарського засобу за показниками "Кількісне визначення. Кліндаміцин", а саме в описі приготування стандартного розчину кліндаміцину фосфату необхідно виправити кількість стандартного зразку (замість 23,76 г необхідно зазначити 23,76 мг).</w:t>
            </w:r>
            <w:r w:rsidRPr="00CE433C">
              <w:rPr>
                <w:rFonts w:ascii="Arial" w:hAnsi="Arial" w:cs="Arial"/>
                <w:sz w:val="16"/>
                <w:szCs w:val="16"/>
              </w:rPr>
              <w:br/>
              <w:t xml:space="preserve">Зазначене виправлення відповідає матеріалам реєстраційного досьє.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UA/9245/01/01</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ДИНОРИК®-ДАРНИЦЯ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таблетки, вкриті оболонкою по 10 таблеток у контурній чарунковій упаковці, по 1 або по 3 контурні чарункові упаковки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ПрАТ "Фармацевтична фірма "Дарниця"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приведення специфікації та методик контролю якості на допоміжну речовину Кремнію діоксид колоїдний безводний у відповідність до вимог діючої монографії ЄФ «Silica, colloidal anhydrous», з врахуванням вимог та рекомендацій ДФУ. У зв’язку з цим внесено зміни до 3.2.Р.4.1 Специфікація і 3.2.Р.4.2 Аналітичні методи зміни та/або редакційні уточнення до розділів: «Опис», «Ідентифікація», «рН», «Втрата в масі при прожарюванні», «Кількісне визначення»; додано розділ «Хлориди»; вилучено розділи: «Насипна густина», «Залізо», «Алюміній».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w:t>
            </w:r>
            <w:r w:rsidRPr="00CE433C">
              <w:rPr>
                <w:rFonts w:ascii="Arial" w:hAnsi="Arial" w:cs="Arial"/>
                <w:sz w:val="16"/>
                <w:szCs w:val="16"/>
              </w:rPr>
              <w:br/>
              <w:t>Супутня зміна - Зміни з якості. Готовий лікарський засіб. Контроль допоміжних речовин. Зміна у методах випробування допоміжної речовини (незначні зміни у затверджених методах випробувань) приведення специфікації та методів контролю якості на допоміжну речовину Кремнію діоксид колоїдний у відповідність до вимог Європейської Фармакопеї, з врахуванням діючих вимог та рекомендацій ДФУ. У зв’язку з цим внесено зміни та редакційні уточнення до розділу «Мікробіологічна чистота».</w:t>
            </w:r>
            <w:r w:rsidRPr="00CE433C">
              <w:rPr>
                <w:rFonts w:ascii="Arial" w:hAnsi="Arial" w:cs="Arial"/>
                <w:sz w:val="16"/>
                <w:szCs w:val="16"/>
              </w:rPr>
              <w:br/>
              <w:t xml:space="preserve">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 </w:t>
            </w:r>
            <w:r w:rsidRPr="00CE433C">
              <w:rPr>
                <w:rFonts w:ascii="Arial" w:hAnsi="Arial" w:cs="Arial"/>
                <w:sz w:val="16"/>
                <w:szCs w:val="16"/>
              </w:rPr>
              <w:br/>
              <w:t>внесення змін до специфікації на допоміжну речовину Кремнію діоксид колоїдний безводний, а саме показник «Розчинність» перенесено до розділу загальні властивості, оскільки має рекомендаційний характер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UA/6496/01/01</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ДИП РИЛІФ</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 xml:space="preserve">гель по 15 г або по 50 г, або по 100 г у тубі; по 1 тубі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Ментолатум Компані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Англія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Ментолатум Компані Лімітед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Велика Британiя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CE433C">
              <w:rPr>
                <w:rFonts w:ascii="Arial" w:hAnsi="Arial" w:cs="Arial"/>
                <w:sz w:val="16"/>
                <w:szCs w:val="16"/>
              </w:rPr>
              <w:br/>
              <w:t>Діюча редакція: Pantea Cameron. Пропонована редакція: Sarah Bailey. Зміна контактних даних уповноваженої особи заявника,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UA/0377/01/01</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ДИП ХІТ</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 xml:space="preserve">крем по 15 г або 67 г у тубі; по 1 тубі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Ментолатум Компані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Англія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Ментолатум Компані Лімітед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Велика Британiя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CE433C">
              <w:rPr>
                <w:rFonts w:ascii="Arial" w:hAnsi="Arial" w:cs="Arial"/>
                <w:sz w:val="16"/>
                <w:szCs w:val="16"/>
              </w:rPr>
              <w:br/>
              <w:t>Діюча редакція: Pantea Cameron. Пропонована редакція: Sarah Bailey. Зміна контактних даних уповноваженої особи заявника,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i/>
                <w:sz w:val="16"/>
                <w:szCs w:val="16"/>
              </w:rPr>
            </w:pPr>
            <w:r w:rsidRPr="00CE433C">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UA/1453/01/01</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ДИПРОСПАН®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 xml:space="preserve">суспензія для ін'єкцій; по 1 мл в ампулі; по 5 ампул в картонній коробці; по 1 мл в попередньо наповненому шприці; по 1 шприцу в комплекті з 1 або 2 стерильними голками в пластиковому контейнері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Органон Сентрал Іст ГмбХ</w:t>
            </w:r>
            <w:r w:rsidRPr="00CE433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Для ампул: </w:t>
            </w:r>
            <w:r w:rsidRPr="00CE433C">
              <w:rPr>
                <w:rFonts w:ascii="Arial" w:hAnsi="Arial" w:cs="Arial"/>
                <w:sz w:val="16"/>
                <w:szCs w:val="16"/>
              </w:rPr>
              <w:br/>
              <w:t>Виробник in bulk, первинне пакування:</w:t>
            </w:r>
            <w:r w:rsidRPr="00CE433C">
              <w:rPr>
                <w:rFonts w:ascii="Arial" w:hAnsi="Arial" w:cs="Arial"/>
                <w:sz w:val="16"/>
                <w:szCs w:val="16"/>
              </w:rPr>
              <w:br/>
              <w:t>СЕНЕКСІ HSC, Францiя</w:t>
            </w:r>
            <w:r w:rsidRPr="00CE433C">
              <w:rPr>
                <w:rFonts w:ascii="Arial" w:hAnsi="Arial" w:cs="Arial"/>
                <w:sz w:val="16"/>
                <w:szCs w:val="16"/>
              </w:rPr>
              <w:br/>
              <w:t xml:space="preserve">Виробник за повним циклом: </w:t>
            </w:r>
            <w:r w:rsidRPr="00CE433C">
              <w:rPr>
                <w:rFonts w:ascii="Arial" w:hAnsi="Arial" w:cs="Arial"/>
                <w:sz w:val="16"/>
                <w:szCs w:val="16"/>
              </w:rPr>
              <w:br/>
              <w:t xml:space="preserve">Органон Хейст бв, Бельгія </w:t>
            </w:r>
            <w:r w:rsidRPr="00CE433C">
              <w:rPr>
                <w:rFonts w:ascii="Arial" w:hAnsi="Arial" w:cs="Arial"/>
                <w:sz w:val="16"/>
                <w:szCs w:val="16"/>
              </w:rPr>
              <w:br/>
              <w:t xml:space="preserve">Для попередньо наповнених шприців: </w:t>
            </w:r>
            <w:r w:rsidRPr="00CE433C">
              <w:rPr>
                <w:rFonts w:ascii="Arial" w:hAnsi="Arial" w:cs="Arial"/>
                <w:sz w:val="16"/>
                <w:szCs w:val="16"/>
              </w:rPr>
              <w:br/>
              <w:t xml:space="preserve">Виробник за повним циклом: </w:t>
            </w:r>
            <w:r w:rsidRPr="00CE433C">
              <w:rPr>
                <w:rFonts w:ascii="Arial" w:hAnsi="Arial" w:cs="Arial"/>
                <w:sz w:val="16"/>
                <w:szCs w:val="16"/>
              </w:rPr>
              <w:br/>
              <w:t>СЕНЕКСІ HSC, Францiя</w:t>
            </w:r>
            <w:r w:rsidRPr="00CE433C">
              <w:rPr>
                <w:rFonts w:ascii="Arial" w:hAnsi="Arial" w:cs="Arial"/>
                <w:sz w:val="16"/>
                <w:szCs w:val="16"/>
              </w:rPr>
              <w:br/>
              <w:t>Органон Хейст бв, Бельгія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Францiя/ Бельгія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Адміністративна зміна назви виробника ГЛЗ відповідального за виробництво ГЛЗ за повним циклом. Також вноситься незначне корегування до адреси. Виробнича дільниця та усі виробничі операції залишаються незмінними. Зміни внесено в інструкцію для медичного застосування лікарського засобу у розділи «Виробник» та «Місцезнаходження виробника та адреса місця провадження його діяльності» з відповідними змінами у тексті маркування упаковки лікарського засобу. Термін введення змін - протягом 6 місяців після затвердження.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Адміністративна зміна назви виробника АФІ Шерінг-Плау Лабо Н.В., відповідального за стерилізацію АФІ бетаметазону дипропіонат. Виробнича дільниця, адреса та усі виробничі операції залишаються незмінними.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i/>
                <w:sz w:val="16"/>
                <w:szCs w:val="16"/>
                <w:lang w:val="ru-RU"/>
              </w:rPr>
            </w:pPr>
            <w:r w:rsidRPr="00CE433C">
              <w:rPr>
                <w:rFonts w:ascii="Arial" w:hAnsi="Arial" w:cs="Arial"/>
                <w:i/>
                <w:sz w:val="16"/>
                <w:szCs w:val="16"/>
                <w:lang w:val="ru-RU"/>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UA/9168/01/01</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ДИХЛОР-25</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таблетки по 25 мг; по 10 таблеток в блістері, по 3 блістери в упаковці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Іпка Лабораторіз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Іпка Лабораторіз Лтд.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до тексту маркування первинної та вторинної упаковок лікарського засобу стосовно коду пакувального матеріалу, а також внесення редакційних правок.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UA/16700/01/01</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ДОЛОКСЕН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таблетки, вкриті плівковою оболонкою</w:t>
            </w:r>
            <w:r w:rsidRPr="00CE433C">
              <w:rPr>
                <w:rFonts w:ascii="Arial" w:hAnsi="Arial" w:cs="Arial"/>
                <w:sz w:val="16"/>
                <w:szCs w:val="16"/>
              </w:rPr>
              <w:br/>
              <w:t>по 10 таблеток у блістері; по 2 або 10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Євро Лайфкер Прайвіт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Індоко Ремедіс Лімітед, Індія; Галфа Лабораторіз Лтд. Юніт 1, Індія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CE433C">
              <w:rPr>
                <w:rFonts w:ascii="Arial" w:hAnsi="Arial" w:cs="Arial"/>
                <w:sz w:val="16"/>
                <w:szCs w:val="16"/>
              </w:rPr>
              <w:br/>
              <w:t>Зміни внесено в інструкції для медичного застосування лікарського засобу до розділу "Застосування у період вагітності або годування груддю" відповідно до оновленої інформації щодо безпеки застосування діючої речовини згідно з рекомендацією PRAC.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i/>
                <w:sz w:val="16"/>
                <w:szCs w:val="16"/>
                <w:lang w:val="ru-RU"/>
              </w:rPr>
            </w:pPr>
            <w:r w:rsidRPr="00CE433C">
              <w:rPr>
                <w:rFonts w:ascii="Arial" w:hAnsi="Arial" w:cs="Arial"/>
                <w:i/>
                <w:sz w:val="16"/>
                <w:szCs w:val="16"/>
                <w:lang w:val="ru-RU"/>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UA/8051/01/01</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ЕВРА®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пластир - трансдермальна терапевтична система (ТТС): по 1 пластиру в пакеті iз ламінованого паперу i алюмiнiєвої фольги; по 3 пакети в прозорому пакетику з полімерної плівки; по 1 або 3 прозорих пакетики (3 або 9 пластирів) разом зi спеціальними наклейками на календар для позначок про використання пластиру (ТТС)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ВАТ "Гедеон Ріхтер"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Угорщина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Виробництво нерозфасованого продукту та первинна упаковка:</w:t>
            </w:r>
            <w:r w:rsidRPr="00CE433C">
              <w:rPr>
                <w:rFonts w:ascii="Arial" w:hAnsi="Arial" w:cs="Arial"/>
                <w:sz w:val="16"/>
                <w:szCs w:val="16"/>
              </w:rPr>
              <w:br/>
              <w:t>ЛТС Ломанн Терапевтичні Системи АГ, Німеччина</w:t>
            </w:r>
            <w:r w:rsidRPr="00CE433C">
              <w:rPr>
                <w:rFonts w:ascii="Arial" w:hAnsi="Arial" w:cs="Arial"/>
                <w:sz w:val="16"/>
                <w:szCs w:val="16"/>
              </w:rPr>
              <w:br/>
              <w:t>Вторинна упаковка та випуск серії:</w:t>
            </w:r>
            <w:r w:rsidRPr="00CE433C">
              <w:rPr>
                <w:rFonts w:ascii="Arial" w:hAnsi="Arial" w:cs="Arial"/>
                <w:sz w:val="16"/>
                <w:szCs w:val="16"/>
              </w:rPr>
              <w:br/>
              <w:t>Янссен Фармацевтика НВ, Бельгія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Німеччина/ Бельгія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застосуваннялікарського засобу до розділів "Протипоказання", "Взаємодія з іншими лікарськими засобами та інші види взаємодії", "Особливості застосування" щодо ризику підвищення рівня печінкових ферментів пов’язаний із одночасним застосуванням етинілестрадіолу та софосбувіру/велпатасвіру/воксілапревіру відповідно до рекомендацій PRAC. </w:t>
            </w:r>
            <w:r w:rsidRPr="00CE433C">
              <w:rPr>
                <w:rFonts w:ascii="Arial" w:hAnsi="Arial" w:cs="Arial"/>
                <w:sz w:val="16"/>
                <w:szCs w:val="16"/>
              </w:rPr>
              <w:br/>
              <w:t xml:space="preserve">Термін введення змін протягом 6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застосуваннялікарського засобу до розділів "Протипоказання", "Взаємодія з іншими лікарськими засобами та інші види взаємодії", "Особливості застосування" щодо підвищення рівня трансаміназ (АЛТ) у 5 разів вище верхньої межі норми частіше у жінок, які отримували противірусні препарати (глекапревіром/пібрентасвіром) при сумісному застосуванні етинілестрадіолу відповідно до рекомендацій PRAC. </w:t>
            </w:r>
            <w:r w:rsidRPr="00CE433C">
              <w:rPr>
                <w:rFonts w:ascii="Arial" w:hAnsi="Arial" w:cs="Arial"/>
                <w:sz w:val="16"/>
                <w:szCs w:val="16"/>
              </w:rPr>
              <w:br/>
              <w:t>Термін введення змін протягом 6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застосуваннялікарського засобу до розділів "Особливості застосування", "Побічні реакції" щодо ангіоневротичного набряку відповідно до рекомендацій PRAC. Термін введення змін протягом 6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застосуваннялікарського засобу до розділів "Фармакологічні властивості", "Особливості застосування", "Побічні реакції" та редакційні правки в тексті розділів щодо нумерації таблиць.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i/>
                <w:sz w:val="16"/>
                <w:szCs w:val="16"/>
                <w:lang w:val="ru-RU"/>
              </w:rPr>
            </w:pPr>
            <w:r w:rsidRPr="00CE433C">
              <w:rPr>
                <w:rFonts w:ascii="Arial" w:hAnsi="Arial" w:cs="Arial"/>
                <w:i/>
                <w:sz w:val="16"/>
                <w:szCs w:val="16"/>
                <w:lang w:val="ru-RU"/>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UA/2051/01/01</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ЕГІЛОК®</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таблетки по 25 мг, по 60 таблеток у флаконі; по 1 флакону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ЗАТ Фармацевтичний завод ЕГІС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Угорщина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Виробник, відповідальний за повний цикл виробництва, включаючи випуск серії: ЗАТ Фармацевтичний завод ЕГІС, Угорщина; Виробник, відповідальний за вторинне та первинне пакування, контроль серії та випуск серії: ЗАТ Фармацевтичний завод ЕГІС, Угорщина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Угорщина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зміни в затвердженому методі випробуванні діючої речовини метопрололу тартрат затвердженого виробника Egis Pharmaceutical PLC за показником «Визначення залишкових розчинників» методом газової хроматографії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UA/9635/01/01</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ЕГІЛОК®</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таблетки по 50 мг, по 60 таблеток у флаконі; по 1 флакону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ЗАТ Фармацевтичний завод ЕГІС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Угорщина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Виробник, відповідальний за повний цикл виробництва, включаючи випуск серії: ЗАТ Фармацевтичний завод ЕГІС, Угорщина; Виробник, відповідальний за вторинне та первинне пакування, контроль серії та випуск серії: ЗАТ Фармацевтичний завод ЕГІС, Угорщина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Угорщина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зміни в затвердженому методі випробуванні діючої речовини метопрололу тартрат затвердженого виробника Egis Pharmaceutical PLC за показником «Визначення залишкових розчинників» методом газової хроматографії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UA/9635/01/02</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ЕГІЛОК®</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таблетки по 100 мг; по 30 або по 60 таблеток у флаконі; по 1 флакону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ЗАТ Фармацевтичний завод ЕГІС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Угорщина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Виробник, відповідальний за повний цикл виробництва, включаючи випуск серії: ЗАТ Фармацевтичний завод ЕГІС, Угорщина; Виробник, відповідальний за вторинне та первинне пакування, контроль серії та випуск серії: ЗАТ Фармацевтичний завод ЕГІС, Угорщина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Угорщина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зміни в затвердженому методі випробуванні діючої речовини метопрололу тартрат затвердженого виробника Egis Pharmaceutical PLC за показником «Визначення залишкових розчинників» методом газової хроматографії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UA/9635/01/03</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ЕЛЮКСА®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таблетки, вкриті плівковою оболонкою, по 5 мг; по 10 таблеток у блістері; по 6 блістерів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АТ "Фармак"</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в затвердженому методі випробування ГЛЗ за показником «Супровідні домішки», а саме уточнено пояснення до розрахункової формули та вилучено величину межі кількісного визначення «LOQ».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в затвердженому методі випробування ГЛЗ за показником «Розчинення», а саме уточнено пояснення до розрахункової формули.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w:t>
            </w:r>
            <w:r w:rsidRPr="00CE433C">
              <w:rPr>
                <w:rFonts w:ascii="Arial" w:hAnsi="Arial" w:cs="Arial"/>
                <w:sz w:val="16"/>
                <w:szCs w:val="16"/>
              </w:rPr>
              <w:br/>
              <w:t>незначні зміни в затвердженому методі випробування ГЛЗ за показником «Однорідність дозованих одиниць», а саме в описі методики зазначено, що результати випробування мають відповідати вимогам ДФУ, ЄФ, 2.9.40.</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UA/19524/01/02</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ЕЛЮКСА®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таблетки, вкриті плівковою оболонкою, по 2,5 мг; по 10 таблеток у блістері; по 6 блістерів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АТ "Фармак"</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в затвердженому методі випробування ГЛЗ за показником «Супровідні домішки», а саме уточнено пояснення до розрахункової формули та вилучено величину межі кількісного визначення «LOQ».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в затвердженому методі випробування ГЛЗ за показником «Розчинення», а саме уточнено пояснення до розрахункової формули.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w:t>
            </w:r>
            <w:r w:rsidRPr="00CE433C">
              <w:rPr>
                <w:rFonts w:ascii="Arial" w:hAnsi="Arial" w:cs="Arial"/>
                <w:sz w:val="16"/>
                <w:szCs w:val="16"/>
              </w:rPr>
              <w:br/>
              <w:t>незначні зміни в затвердженому методі випробування ГЛЗ за показником «Однорідність дозованих одиниць», а саме в описі методики зазначено, що результати випробування мають відповідати вимогам ДФУ, ЄФ, 2.9.40.</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UA/19524/01/01</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ЕМАПЛАГ®</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розчин для ін'єкцій, по 15 000 ОД/мл; по 1 мл у флаконі; по 1 флакону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ТОВ "Юрія-Фарм"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Шеньян Саншайн Фармасьютікал Ко., Лтд.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Китай</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(масштаб для лікарського засобу біологічного/імунологічного походження збільшився/зменшився без зміни виробничого процесу (наприклад дублювання лінії)) збільшення діапазону об'єму серії готового лікарського засобу, Затверджено: Розмір серії 10000 мл±1000мл до 36000 мл ±3600 мл (з урахуванням 10% допуску коливання об'єму) </w:t>
            </w:r>
            <w:r w:rsidRPr="00CE433C">
              <w:rPr>
                <w:rFonts w:ascii="Arial" w:hAnsi="Arial" w:cs="Arial"/>
                <w:sz w:val="16"/>
                <w:szCs w:val="16"/>
              </w:rPr>
              <w:br/>
              <w:t>Запропоновано: Розмір серії 10000 мл±1000мл до 50 000 мл ±5000 мл (з урахуванням 10% допуску коливання об'єму)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UA/15181/01/01</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ЕПІРУБІЦИН - ВІСТА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розчин для ін`єкцій, 2 мг/мл по 5, або 10, або 25, або 50, або 100 мл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Товариство з обмеженою відповідальністю «БУСТ 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Актавіс Італія С.п.А., Італiя; Сіндан Фарма С.Р.Л., Румунія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Італiя/ Румунія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w:t>
            </w:r>
            <w:r w:rsidRPr="00CE433C">
              <w:rPr>
                <w:rFonts w:ascii="Arial" w:hAnsi="Arial" w:cs="Arial"/>
                <w:sz w:val="16"/>
                <w:szCs w:val="16"/>
              </w:rPr>
              <w:br/>
              <w:t>Додавання до підрозділу 3.2.Р.3.1. Виробники, дільниці Global Analytical Services Laboratory Zagreb (laboratory on PLIVA CROATIA Ltd), Prilaz baruna Filipovica 25, 10000 Zagreb, CROATIA/Глобал Аналітікал Сервіс Лабораторі Загреб (Лабораторі ПЛІВА Хорватія Лтд) Прілаз баруна Філіповича 25 10000 Загреб, Хорватія відповідальної за контроль стабільності.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UA/14658/01/01</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 xml:space="preserve">ЕСПІРО </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таблетки, вкриті плівковою оболонкою, по 50 мг по 10 таблеток у блістері; по 1, по 2, по 3, по 5 або по 9 блістерів в картонній коробці; по 14 таблеток у блістері;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Польща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Фармацевтичний завод "Польфарма" С.А.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Польща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2015-312 - Rev 02 (затверджено: R0-CEP 2015-312 - Rev 02) для АФІ еплеренону від вже затвердженого виробника MSN Laboratories Private Limited,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UA/18267/01/02</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 xml:space="preserve">ЕСПІРО </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таблетки, вкриті плівковою оболонкою, по 25 мг по 10 таблеток у блістері; по 1, по 2, по 3, по 5 або по 9 блістерів в картонній коробці; по 14 таблеток у блістері;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Польща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Фармацевтичний завод "Польфарма" С.А.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Польща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2015-312 - Rev 02 (затверджено: R0-CEP 2015-312 - Rev 02) для АФІ еплеренону від вже затвердженого виробника MSN Laboratories Private Limited,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UA/18267/01/01</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ЕСТРОЖЕЛЬ</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 xml:space="preserve">гель для місцевого застосування, 0,6 мг/г; по 80 г у флаконі з дозуючим пристроєм; по 1 флакону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Безен Хелскеа СА</w:t>
            </w:r>
            <w:r w:rsidRPr="00CE433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Бельгiя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Безен Меньюфекчурінг Белджіум </w:t>
            </w:r>
            <w:r w:rsidRPr="00CE433C">
              <w:rPr>
                <w:rFonts w:ascii="Arial" w:hAnsi="Arial" w:cs="Arial"/>
                <w:sz w:val="16"/>
                <w:szCs w:val="16"/>
              </w:rPr>
              <w:br/>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Бельгія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Термін введення змін протягом 6 місяців після затвердження</w:t>
            </w:r>
            <w:r w:rsidRPr="00CE433C">
              <w:rPr>
                <w:rFonts w:ascii="Arial" w:hAnsi="Arial" w:cs="Arial"/>
                <w:sz w:val="16"/>
                <w:szCs w:val="16"/>
              </w:rPr>
              <w:br/>
              <w:t>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назви виробника ГЛЗ. Адреса, виробнича дільниця та всі виробничі операції залишаються незмінними.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UA/4120/01/01</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ЄВРОМОНТ</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таблетки жувальні, по 4 мг по 14 таблеток у блістері, по 2 блістери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Аккорд Хелскеа Полска Сп. з.о.о.</w:t>
            </w:r>
            <w:r w:rsidRPr="00CE433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Польща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виробництво лікарського засобу, первинне та вторинне пакування, контроль якості серії:</w:t>
            </w:r>
            <w:r w:rsidRPr="00CE433C">
              <w:rPr>
                <w:rFonts w:ascii="Arial" w:hAnsi="Arial" w:cs="Arial"/>
                <w:sz w:val="16"/>
                <w:szCs w:val="16"/>
              </w:rPr>
              <w:br/>
              <w:t>Інтас Фармасьютікалс Лімітед, Індія</w:t>
            </w:r>
            <w:r w:rsidRPr="00CE433C">
              <w:rPr>
                <w:rFonts w:ascii="Arial" w:hAnsi="Arial" w:cs="Arial"/>
                <w:sz w:val="16"/>
                <w:szCs w:val="16"/>
              </w:rPr>
              <w:br/>
              <w:t>виробництво лікарського засобу, первинне та вторинне пакування, контроль якості серії:</w:t>
            </w:r>
            <w:r w:rsidRPr="00CE433C">
              <w:rPr>
                <w:rFonts w:ascii="Arial" w:hAnsi="Arial" w:cs="Arial"/>
                <w:sz w:val="16"/>
                <w:szCs w:val="16"/>
              </w:rPr>
              <w:br/>
              <w:t>Інтас Фармасьютікалс Лімітед, Індія</w:t>
            </w:r>
            <w:r w:rsidRPr="00CE433C">
              <w:rPr>
                <w:rFonts w:ascii="Arial" w:hAnsi="Arial" w:cs="Arial"/>
                <w:sz w:val="16"/>
                <w:szCs w:val="16"/>
              </w:rPr>
              <w:br/>
              <w:t>додаткова дільниця з первинного та вторинного пакування:</w:t>
            </w:r>
            <w:r w:rsidRPr="00CE433C">
              <w:rPr>
                <w:rFonts w:ascii="Arial" w:hAnsi="Arial" w:cs="Arial"/>
                <w:sz w:val="16"/>
                <w:szCs w:val="16"/>
              </w:rPr>
              <w:br/>
              <w:t>АККОРД ХЕЛСКЕА ЛІМІТЕД, Велика Британія</w:t>
            </w:r>
            <w:r w:rsidRPr="00CE433C">
              <w:rPr>
                <w:rFonts w:ascii="Arial" w:hAnsi="Arial" w:cs="Arial"/>
                <w:sz w:val="16"/>
                <w:szCs w:val="16"/>
              </w:rPr>
              <w:br/>
              <w:t>контроль якості:</w:t>
            </w:r>
            <w:r w:rsidRPr="00CE433C">
              <w:rPr>
                <w:rFonts w:ascii="Arial" w:hAnsi="Arial" w:cs="Arial"/>
                <w:sz w:val="16"/>
                <w:szCs w:val="16"/>
              </w:rPr>
              <w:br/>
              <w:t>ФАРМАВАЛІД Лтд. Мікробіологічна лабораторія, Угорщина</w:t>
            </w:r>
            <w:r w:rsidRPr="00CE433C">
              <w:rPr>
                <w:rFonts w:ascii="Arial" w:hAnsi="Arial" w:cs="Arial"/>
                <w:sz w:val="16"/>
                <w:szCs w:val="16"/>
              </w:rPr>
              <w:br/>
              <w:t>контроль якості</w:t>
            </w:r>
            <w:r w:rsidRPr="00CE433C">
              <w:rPr>
                <w:rFonts w:ascii="Arial" w:hAnsi="Arial" w:cs="Arial"/>
                <w:sz w:val="16"/>
                <w:szCs w:val="16"/>
              </w:rPr>
              <w:br/>
              <w:t>Весслінг Хангері Кфт., Угорщина</w:t>
            </w:r>
            <w:r w:rsidRPr="00CE433C">
              <w:rPr>
                <w:rFonts w:ascii="Arial" w:hAnsi="Arial" w:cs="Arial"/>
                <w:sz w:val="16"/>
                <w:szCs w:val="16"/>
              </w:rPr>
              <w:br/>
              <w:t>відповідальний за випуск серії:</w:t>
            </w:r>
            <w:r w:rsidRPr="00CE433C">
              <w:rPr>
                <w:rFonts w:ascii="Arial" w:hAnsi="Arial" w:cs="Arial"/>
                <w:sz w:val="16"/>
                <w:szCs w:val="16"/>
              </w:rPr>
              <w:br/>
              <w:t>АККОРД ХЕЛСКЕА ЛІМІТЕД, Велика Британія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Індія/</w:t>
            </w:r>
          </w:p>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Велика Британія/</w:t>
            </w:r>
          </w:p>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Угорщина</w:t>
            </w:r>
          </w:p>
          <w:p w:rsidR="00E24DB9" w:rsidRPr="00CE433C" w:rsidRDefault="00E24DB9" w:rsidP="004321E0">
            <w:pPr>
              <w:pStyle w:val="110"/>
              <w:tabs>
                <w:tab w:val="left" w:pos="12600"/>
              </w:tabs>
              <w:jc w:val="center"/>
              <w:rPr>
                <w:rFonts w:ascii="Arial" w:hAnsi="Arial" w:cs="Arial"/>
                <w:sz w:val="16"/>
                <w:szCs w:val="16"/>
              </w:rPr>
            </w:pP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Адміністративна зміна вилучення виробничих дільниць відповідальних за контроль якості серій: Астрон Резьорч Лімітед, Велика Британія та АЛС Лабораторіс (ЮКей), Велика Британія. Залишаються виробники котрі виконують таку ж функцію, що й вилучені: Весслінг Хангері Кфт., Угорщина; Інтас Фармасьютікалс Лімітед, Індія; Фармавалід Лтд. Мікробіологічна лабораторія,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UA/19125/02/01</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ЄВРОМОНТ</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таблетки жувальні, по 5 мг по 14 таблеток у блістері, по 2 блістери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Аккорд Хелскеа Полска Сп. з.о.о.</w:t>
            </w:r>
            <w:r w:rsidRPr="00CE433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Польща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виробництво лікарського засобу, первинне та вторинне пакування, контроль якості серії:</w:t>
            </w:r>
            <w:r w:rsidRPr="00CE433C">
              <w:rPr>
                <w:rFonts w:ascii="Arial" w:hAnsi="Arial" w:cs="Arial"/>
                <w:sz w:val="16"/>
                <w:szCs w:val="16"/>
              </w:rPr>
              <w:br/>
              <w:t>Інтас Фармасьютікалс Лімітед, Індія</w:t>
            </w:r>
            <w:r w:rsidRPr="00CE433C">
              <w:rPr>
                <w:rFonts w:ascii="Arial" w:hAnsi="Arial" w:cs="Arial"/>
                <w:sz w:val="16"/>
                <w:szCs w:val="16"/>
              </w:rPr>
              <w:br/>
              <w:t>виробництво лікарського засобу, первинне та вторинне пакування, контроль якості серії:</w:t>
            </w:r>
            <w:r w:rsidRPr="00CE433C">
              <w:rPr>
                <w:rFonts w:ascii="Arial" w:hAnsi="Arial" w:cs="Arial"/>
                <w:sz w:val="16"/>
                <w:szCs w:val="16"/>
              </w:rPr>
              <w:br/>
              <w:t>Інтас Фармасьютікалс Лімітед, Індія</w:t>
            </w:r>
            <w:r w:rsidRPr="00CE433C">
              <w:rPr>
                <w:rFonts w:ascii="Arial" w:hAnsi="Arial" w:cs="Arial"/>
                <w:sz w:val="16"/>
                <w:szCs w:val="16"/>
              </w:rPr>
              <w:br/>
              <w:t>додаткова дільниця з первинного та вторинного пакування:</w:t>
            </w:r>
            <w:r w:rsidRPr="00CE433C">
              <w:rPr>
                <w:rFonts w:ascii="Arial" w:hAnsi="Arial" w:cs="Arial"/>
                <w:sz w:val="16"/>
                <w:szCs w:val="16"/>
              </w:rPr>
              <w:br/>
              <w:t>АККОРД ХЕЛСКЕА ЛІМІТЕД, Велика Британія</w:t>
            </w:r>
            <w:r w:rsidRPr="00CE433C">
              <w:rPr>
                <w:rFonts w:ascii="Arial" w:hAnsi="Arial" w:cs="Arial"/>
                <w:sz w:val="16"/>
                <w:szCs w:val="16"/>
              </w:rPr>
              <w:br/>
              <w:t>контроль якості:</w:t>
            </w:r>
            <w:r w:rsidRPr="00CE433C">
              <w:rPr>
                <w:rFonts w:ascii="Arial" w:hAnsi="Arial" w:cs="Arial"/>
                <w:sz w:val="16"/>
                <w:szCs w:val="16"/>
              </w:rPr>
              <w:br/>
              <w:t>ФАРМАВАЛІД Лтд. Мікробіологічна лабораторія, Угорщина</w:t>
            </w:r>
            <w:r w:rsidRPr="00CE433C">
              <w:rPr>
                <w:rFonts w:ascii="Arial" w:hAnsi="Arial" w:cs="Arial"/>
                <w:sz w:val="16"/>
                <w:szCs w:val="16"/>
              </w:rPr>
              <w:br/>
              <w:t>контроль якості</w:t>
            </w:r>
            <w:r w:rsidRPr="00CE433C">
              <w:rPr>
                <w:rFonts w:ascii="Arial" w:hAnsi="Arial" w:cs="Arial"/>
                <w:sz w:val="16"/>
                <w:szCs w:val="16"/>
              </w:rPr>
              <w:br/>
              <w:t>Весслінг Хангері Кфт., Угорщина</w:t>
            </w:r>
            <w:r w:rsidRPr="00CE433C">
              <w:rPr>
                <w:rFonts w:ascii="Arial" w:hAnsi="Arial" w:cs="Arial"/>
                <w:sz w:val="16"/>
                <w:szCs w:val="16"/>
              </w:rPr>
              <w:br/>
              <w:t>відповідальний за випуск серії:</w:t>
            </w:r>
            <w:r w:rsidRPr="00CE433C">
              <w:rPr>
                <w:rFonts w:ascii="Arial" w:hAnsi="Arial" w:cs="Arial"/>
                <w:sz w:val="16"/>
                <w:szCs w:val="16"/>
              </w:rPr>
              <w:br/>
              <w:t>АККОРД ХЕЛСКЕА ЛІМІТЕД, Велика Британія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Індія/</w:t>
            </w:r>
          </w:p>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Велика Британія/</w:t>
            </w:r>
          </w:p>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Угорщина</w:t>
            </w:r>
          </w:p>
          <w:p w:rsidR="00E24DB9" w:rsidRPr="00CE433C" w:rsidRDefault="00E24DB9" w:rsidP="004321E0">
            <w:pPr>
              <w:pStyle w:val="110"/>
              <w:tabs>
                <w:tab w:val="left" w:pos="12600"/>
              </w:tabs>
              <w:jc w:val="center"/>
              <w:rPr>
                <w:rFonts w:ascii="Arial" w:hAnsi="Arial" w:cs="Arial"/>
                <w:sz w:val="16"/>
                <w:szCs w:val="16"/>
              </w:rPr>
            </w:pP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Адміністративна зміна вилучення виробничих дільниць відповідальних за контроль якості серій: Астрон Резьорч Лімітед, Велика Британія та АЛС Лабораторіс (ЮКей), Велика Британія. Залишаються виробники котрі виконують таку ж функцію, що й вилучені: Весслінг Хангері Кфт., Угорщина; Інтас Фармасьютікалс Лімітед, Індія; Фармавалід Лтд. Мікробіологічна лабораторія,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UA/19125/02/02</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ЄВРОНЕКС</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розчин для ін'єкцій, 100 мг/мл; по 5 мл в ампулі; по 5 ампул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Євро Лайфкер Прайвіт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Стеріл-Джен Лайф Сайнсіс (Пі) Лімітед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зміни в специфікації ГЛЗ за показниками "Ідентифікація" (ІЧ метод), "Об'єм, що витягається", а саме вилучення контролю даних показників із Специфікації на термін придатності. Зміна в специфікації ГЛЗ за показником "Кількісне визначення", а саме технічна правка в назві тесту та відповідно зміна посилання на відповідну статтю фармакопеї.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UA/18021/01/01</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ЄВРОФАСТ</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капсули желатинові м'які по 200 мг, in bulk: по 1000 капсул у банках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ЄВРО ЛАЙФКЕР ПРАЙВІТ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Марксанс Фарма Лтд.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додавання методу мас-спектрометрії з індуктивно зв’язаною плазмою для визначення натрію у допоміжній речовині калію гідроксиду</w:t>
            </w:r>
            <w:r w:rsidRPr="00CE433C">
              <w:rPr>
                <w:rFonts w:ascii="Arial" w:hAnsi="Arial" w:cs="Arial"/>
                <w:sz w:val="16"/>
                <w:szCs w:val="16"/>
              </w:rPr>
              <w:br/>
              <w:t xml:space="preserve">Супутня зміна - Зміни з якості. Готовий лікарський засіб. Контроль допоміжних речовин. Зміна параметрів специфікацій та/або допустимих меж для допоміжної речовини (доповнення або заміна (за винятком лікарських засобів біологічного та імунологічного походження) параметра специфікації з відповідним методом випробування за результатами досліджень з безпеки або якості)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UA/14044/01/01</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ЄВРОФАСТ</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капсули желатинові м'які по 400 мг, in bulk: по 1000 капсул у банках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ЄВРО ЛАЙФКЕР ПРАЙВІТ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Марксанс Фарма Лтд.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додавання методу мас-спектрометрії з індуктивно зв’язаною плазмою для визначення натрію у допоміжній речовині калію гідроксиду</w:t>
            </w:r>
            <w:r w:rsidRPr="00CE433C">
              <w:rPr>
                <w:rFonts w:ascii="Arial" w:hAnsi="Arial" w:cs="Arial"/>
                <w:sz w:val="16"/>
                <w:szCs w:val="16"/>
              </w:rPr>
              <w:br/>
              <w:t xml:space="preserve">Супутня зміна - Зміни з якості. Готовий лікарський засіб. Контроль допоміжних речовин. Зміна параметрів специфікацій та/або допустимих меж для допоміжної речовини (доповнення або заміна (за винятком лікарських засобів біологічного та імунологічного походження) параметра специфікації з відповідним методом випробування за результатами досліджень з безпеки або якості)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UA/14044/01/02</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ЄВРОФАСТ</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капсули желатинові м'які по 200 мг, по 10 капсул у блістері; по 1 або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ЄВРО ЛАЙФКЕР ПРАЙВІТ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Марксанс Фарма Лтд.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додавання методу мас-спектрометрії з індуктивно зв’язаною плазмою для визначення натрію у допоміжній речовині калію гідроксиду</w:t>
            </w:r>
            <w:r w:rsidRPr="00CE433C">
              <w:rPr>
                <w:rFonts w:ascii="Arial" w:hAnsi="Arial" w:cs="Arial"/>
                <w:sz w:val="16"/>
                <w:szCs w:val="16"/>
              </w:rPr>
              <w:br/>
              <w:t xml:space="preserve">Супутня зміна - Зміни з якості. Готовий лікарський засіб. Контроль допоміжних речовин. Зміна параметрів специфікацій та/або допустимих меж для допоміжної речовини (доповнення або заміна (за винятком лікарських засобів біологічного та імунологічного походження) параметра специфікації з відповідним методом випробування за результатами досліджень з безпеки або якості)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UA/14043/01/01</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ЄВРОФАСТ</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капсули желатинові м'які по 400 мг, по 10 капсул у блістері; по 1 або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ЄВРО ЛАЙФКЕР ПРАЙВІТ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Марксанс Фарма Лтд.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додавання методу мас-спектрометрії з індуктивно зв’язаною плазмою для визначення натрію у допоміжній речовині калію гідроксиду</w:t>
            </w:r>
            <w:r w:rsidRPr="00CE433C">
              <w:rPr>
                <w:rFonts w:ascii="Arial" w:hAnsi="Arial" w:cs="Arial"/>
                <w:sz w:val="16"/>
                <w:szCs w:val="16"/>
              </w:rPr>
              <w:br/>
              <w:t xml:space="preserve">Супутня зміна - Зміни з якості. Готовий лікарський засіб. Контроль допоміжних речовин. Зміна параметрів специфікацій та/або допустимих меж для допоміжної речовини (доповнення або заміна (за винятком лікарських засобів біологічного та імунологічного походження) параметра специфікації з відповідним методом випробування за результатами досліджень з безпеки або якості)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UA/14043/01/02</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ЄВРОФАСТ КОМБІ</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капсули м'які, 200 мг/500 мг, по 10 капсул у блістері; по 1 або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Євро Лайфкер Прайвіт Лімітед</w:t>
            </w:r>
            <w:r w:rsidRPr="00CE433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Олів Хелскер</w:t>
            </w:r>
            <w:r w:rsidRPr="00CE433C">
              <w:rPr>
                <w:rFonts w:ascii="Arial" w:hAnsi="Arial" w:cs="Arial"/>
                <w:sz w:val="16"/>
                <w:szCs w:val="16"/>
              </w:rPr>
              <w:br/>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2 роки Запропоновано: Термін придатності: 3 роки Зміни внесені в розділ "Термін придатності" в інструкцію для медичного застосування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i/>
                <w:sz w:val="16"/>
                <w:szCs w:val="16"/>
                <w:lang w:val="ru-RU"/>
              </w:rPr>
            </w:pPr>
            <w:r w:rsidRPr="00CE433C">
              <w:rPr>
                <w:rFonts w:ascii="Arial" w:hAnsi="Arial" w:cs="Arial"/>
                <w:i/>
                <w:sz w:val="16"/>
                <w:szCs w:val="16"/>
                <w:lang w:val="ru-RU"/>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UA/19195/01/01</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ЄВРОФАСТ КОМБІ</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капсули м'які, 200 мг/500 мг; по 10 капсул у блістері; по 1 або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Євро Лайфкер Прайвіт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Олів Хелскер</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CE433C">
              <w:rPr>
                <w:rFonts w:ascii="Arial" w:hAnsi="Arial" w:cs="Arial"/>
                <w:sz w:val="16"/>
                <w:szCs w:val="16"/>
              </w:rPr>
              <w:br/>
              <w:t>Зміни внесені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 "Застосування у період вагітності або годування груддю"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i/>
                <w:sz w:val="16"/>
                <w:szCs w:val="16"/>
                <w:lang w:val="ru-RU"/>
              </w:rPr>
            </w:pPr>
            <w:r w:rsidRPr="00CE433C">
              <w:rPr>
                <w:rFonts w:ascii="Arial" w:hAnsi="Arial" w:cs="Arial"/>
                <w:i/>
                <w:sz w:val="16"/>
                <w:szCs w:val="16"/>
                <w:lang w:val="ru-RU"/>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UA/19195/01/01</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ЄВРОФАСТ КОМБІ</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капсули м'які, 200 мг/500 мг по 10 капсул у блістері; по 1 або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Євро Лайфкер Прайвіт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Олів Хелскер</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внесення змін до реєстраційних матеріалів: технічна помилка (згідно наказу МОЗ від 23.07.2015 № 460) в затверджених МКЯ ЛЗ, яка була допущена під час перекладу документів виробника на українську мову у розділі Специфікація ГЛЗ (на випуск та термін придатності) за показником «Супровідні домішки» та в Специфікації ГЛЗ (на термін придатності) за показником «Кількісне визначення». Зазначене виправлення відповідає матеріалам реєстраційного досьє.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UA/19195/01/01</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ЗАРСІО®</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розчин для ін’єкцій або інфузій, 30 млн ОД/0,5 мл, по 0,5 мл розчину в попередньо заповненому шприці, оснащеного поршнем, ін'єкційною голкою, ковпачком та захисним пристроєм для запобігання пошкодження голкою після застосування, у блістерній упаковці; по 1 або 5 блістерних упаковок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Сандоз ГмбХ</w:t>
            </w:r>
            <w:r w:rsidRPr="00CE433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Австрія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відповідальний за виробництво, первинне пакування, контроль серії: </w:t>
            </w:r>
            <w:r w:rsidRPr="00CE433C">
              <w:rPr>
                <w:rFonts w:ascii="Arial" w:hAnsi="Arial" w:cs="Arial"/>
                <w:sz w:val="16"/>
                <w:szCs w:val="16"/>
              </w:rPr>
              <w:br/>
              <w:t>Ай Ді Ті Біологіка ГмбХ, Німеччина</w:t>
            </w:r>
            <w:r w:rsidRPr="00CE433C">
              <w:rPr>
                <w:rFonts w:ascii="Arial" w:hAnsi="Arial" w:cs="Arial"/>
                <w:sz w:val="16"/>
                <w:szCs w:val="16"/>
              </w:rPr>
              <w:br/>
              <w:t>відповідальний за виробництво, пакування, контроль серії та випуск серії:</w:t>
            </w:r>
            <w:r w:rsidRPr="00CE433C">
              <w:rPr>
                <w:rFonts w:ascii="Arial" w:hAnsi="Arial" w:cs="Arial"/>
                <w:sz w:val="16"/>
                <w:szCs w:val="16"/>
              </w:rPr>
              <w:br/>
              <w:t>Сандоз ГмбХ – Бізнес підрозділ технологічна розробка та виробництво біологічних лікарських засобів Шафтенау (БТДМ ДПС), Австрія</w:t>
            </w:r>
          </w:p>
          <w:p w:rsidR="00E24DB9" w:rsidRPr="00CE433C" w:rsidRDefault="00E24DB9" w:rsidP="004321E0">
            <w:pPr>
              <w:pStyle w:val="110"/>
              <w:tabs>
                <w:tab w:val="left" w:pos="12600"/>
              </w:tabs>
              <w:jc w:val="center"/>
              <w:rPr>
                <w:rFonts w:ascii="Arial" w:hAnsi="Arial" w:cs="Arial"/>
                <w:sz w:val="16"/>
                <w:szCs w:val="16"/>
              </w:rPr>
            </w:pP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Німеччина/ Австрія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частини виробничої функції «пакування», а саме: «вторинне пакування» для виробника Ай Ді Ті Біологіка ГмбХ, Німеччина.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назви підприємства, відповідального за постачання хроматографічних смол. Місцезнаходження виробничої дільниці не змінюється. </w:t>
            </w:r>
            <w:r w:rsidRPr="00CE433C">
              <w:rPr>
                <w:rFonts w:ascii="Arial" w:hAnsi="Arial" w:cs="Arial"/>
                <w:sz w:val="16"/>
                <w:szCs w:val="16"/>
              </w:rPr>
              <w:br/>
              <w:t xml:space="preserve">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r w:rsidRPr="00CE433C">
              <w:rPr>
                <w:rFonts w:ascii="Arial" w:hAnsi="Arial" w:cs="Arial"/>
                <w:sz w:val="16"/>
                <w:szCs w:val="16"/>
              </w:rPr>
              <w:br/>
              <w:t>незначні зміни в методі випробування АФІ за показником «High molecular weight variants» - ексклюзійній хроматографії (SEC), внаслідок зміни чистоти реагентів D-сорбіту та ацетату натрію з ≥99,5% до ≥99,0% через відсутність реагентів, які відповідають попередньому ліміту.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незначні зміни в методі випробування АФІ за показником «Product related substances and impurities» - високоефективній рідинній хроматографії з оберненою фазою (RPHPLC), внаслідок зміни чистоти реагентів D-сорбіту та ацетату натрію з ≥99,5% до ≥99,0% через відсутність реагентів, які відповідають попередньому ліміту. Зміни І типу - Зміни з якості. АФІ. Виробництво. Зміни в процесі виробництва АФІ (незначна зміна у процесі виробництва АФІ) незначні зміни в процесі виробництва діючої речовини філграстиму, а саме розширення нижньої межі параметра «швидкість потоку» для трьох етапів процесу в хроматографії гідрофобної взаємодії (HIC). Додатково, редакційні зміни в п.3.2.S.2.2. Опис виробничого процесу та його контролю.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UA/12447/01/01</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ЗАРСІО®</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розчин для ін’єкцій або інфузій, 48 млн ОД/0,5 мл, по 0,5 мл розчину в попередньо заповненому шприці, оснащеного поршнем, ін'єкційною голкою, ковпачком та захисним пристроєм для запобігання пошкодження голкою після застосування, у блістерній упаковці; по 1 або 5 блістерних упаковок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Сандоз ГмбХ</w:t>
            </w:r>
            <w:r w:rsidRPr="00CE433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Австрія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відповідальний за виробництво, первинне пакування, контроль серії: </w:t>
            </w:r>
            <w:r w:rsidRPr="00CE433C">
              <w:rPr>
                <w:rFonts w:ascii="Arial" w:hAnsi="Arial" w:cs="Arial"/>
                <w:sz w:val="16"/>
                <w:szCs w:val="16"/>
              </w:rPr>
              <w:br/>
              <w:t>Ай Ді Ті Біологіка ГмбХ, Німеччина</w:t>
            </w:r>
            <w:r w:rsidRPr="00CE433C">
              <w:rPr>
                <w:rFonts w:ascii="Arial" w:hAnsi="Arial" w:cs="Arial"/>
                <w:sz w:val="16"/>
                <w:szCs w:val="16"/>
              </w:rPr>
              <w:br/>
              <w:t>відповідальний за виробництво, пакування, контроль серії та випуск серії:</w:t>
            </w:r>
            <w:r w:rsidRPr="00CE433C">
              <w:rPr>
                <w:rFonts w:ascii="Arial" w:hAnsi="Arial" w:cs="Arial"/>
                <w:sz w:val="16"/>
                <w:szCs w:val="16"/>
              </w:rPr>
              <w:br/>
              <w:t>Сандоз ГмбХ – Бізнес підрозділ технологічна розробка та виробництво біологічних лікарських засобів Шафтенау (БТДМ ДПС), Австрія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Німеччина/ Австрія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частини виробничої функції «пакування», а саме: «вторинне пакування» для виробника Ай Ді Ті Біологіка ГмбХ, Німеччина.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назви підприємства, відповідального за постачання хроматографічних смол. Місцезнаходження виробничої дільниці не змінюється. </w:t>
            </w:r>
            <w:r w:rsidRPr="00CE433C">
              <w:rPr>
                <w:rFonts w:ascii="Arial" w:hAnsi="Arial" w:cs="Arial"/>
                <w:sz w:val="16"/>
                <w:szCs w:val="16"/>
              </w:rPr>
              <w:br/>
              <w:t xml:space="preserve">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r w:rsidRPr="00CE433C">
              <w:rPr>
                <w:rFonts w:ascii="Arial" w:hAnsi="Arial" w:cs="Arial"/>
                <w:sz w:val="16"/>
                <w:szCs w:val="16"/>
              </w:rPr>
              <w:br/>
              <w:t>незначні зміни в методі випробування АФІ за показником «High molecular weight variants» - ексклюзійній хроматографії (SEC), внаслідок зміни чистоти реагентів D-сорбіту та ацетату натрію з ≥99,5% до ≥99,0% через відсутність реагентів, які відповідають попередньому ліміту.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незначні зміни в методі випробування АФІ за показником «Product related substances and impurities» - високоефективній рідинній хроматографії з оберненою фазою (RPHPLC), внаслідок зміни чистоти реагентів D-сорбіту та ацетату натрію з ≥99,5% до ≥99,0% через відсутність реагентів, які відповідають попередньому ліміту. Зміни І типу - Зміни з якості. АФІ. Виробництво. Зміни в процесі виробництва АФІ (незначна зміна у процесі виробництва АФІ) незначні зміни в процесі виробництва діючої речовини філграстиму, а саме розширення нижньої межі параметра «швидкість потоку» для трьох етапів процесу в хроматографії гідрофобної взаємодії (HIC). Додатково, редакційні зміни в п.3.2.S.2.2. Опис виробничого процесу та його контролю.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UA/12447/01/02</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 xml:space="preserve">ЗІПЕЛОР® ПЛЮС </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 xml:space="preserve">спрей оромукозний, розчин 1,5 мг/мл + 5,0 мг/мл по 30 мл у флаконі; по 1 флакону у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АТ "Фармак"</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внесення змін до реєстраційних матеріалів: Зміни II типу - Зміни з якості. АФІ. Виробництво. Зміни в процесі виробництва АФІ (інші зміни) оновлення мастер-файлу на АФІ бензидаміну гідрохлорид від затвердженого виробника BAL Pharma Limited, Індія (затверджено: DMF version - BPL/BNZ/AP/07/2019-03-13; запропоновано: DMF version - BPL/BNZ/AP/1.0/08/2021). Окрім того, відбулись зміни за показником «Опис» для приведення до вимог документації виробника. Зміни II типу - Зміни з якості. АФІ. Виробництво. Зміни в процесі виробництва АФІ (інші зміни) оновлення мастер-файлу на АФІ бензидаміну гідрохлорид від затвердженого виробника BAL Pharma Limited, Індія (затверджено: DMF version - BPL/BNZ/AP/1.0/08/2021; запропоновано: DMF version - BPL/BNZ/AP/09/2022). Окрім того, відбулись зміни за показниками: «Прозорість», «Кольоровість», «рН» та «Первинні аміни» - видалено у зв’язку із приведенням до вимог документації виробника АФІ (відповідність монографії Ph. Eur на бензидаміну гідрохлорид); - «Супровідні домішки, змінено методику та нормування домішок, а саме видалено домішку С з нормуванням не більше 0,1 % та додано домішку D з нормуванням не більше 0,15 %; уточнено нормування неспецифікованої домішки, а саме було - не більше 0,1 %, стало – не більше 0,10 %; - «Втрата в масі при висушуванні» змінено нормування від «не більше 0,5 %» змінено до «не більше 1,0 %», при цьому метод залишається без змін; - «Кількісне визначення», нормування залишено без змін, а методику оновлено у зв’язку з приведенням до вимог документації виробника АФІ (відповідність монографії Ph. Eur на бензидаміну гідрохлорид)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UA/19354/01/01</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 xml:space="preserve">ЗОКАРДІС® 30 МГ </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 xml:space="preserve">таблетки, вкриті плівковою оболонкою, по 30 мг; по 7 таблеток у блістері; по 1 блістеру в картонній коробці; по 14 таблеток у блістері; по 1 або 2 блістери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Менаріні Інтернешонал Оперейшонс Люксембург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Люксембург</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А. Менаріні Мануфактурінг Логістікс енд Сервісес С.р.Л., Італiя (виробництво “in bulk”, первинне та вторинне пакування, випуск серій); А. Менаріні Мануфактурінг Логістікс енд Сервісес С.р.Л., Італiя (контроль серій); Домпе фармацеутіці С.п.А., Італiя (контроль серій); Менаріні-Фон Хейден ГмбХ, Німеччина (Виробництво “in bulk”, первинне та вторинне пакування, контроль та випуск серій)</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Італiя/</w:t>
            </w:r>
          </w:p>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Німеччина</w:t>
            </w:r>
          </w:p>
          <w:p w:rsidR="00E24DB9" w:rsidRPr="00CE433C" w:rsidRDefault="00E24DB9" w:rsidP="004321E0">
            <w:pPr>
              <w:pStyle w:val="110"/>
              <w:tabs>
                <w:tab w:val="left" w:pos="12600"/>
              </w:tabs>
              <w:jc w:val="center"/>
              <w:rPr>
                <w:rFonts w:ascii="Arial" w:hAnsi="Arial" w:cs="Arial"/>
                <w:sz w:val="16"/>
                <w:szCs w:val="16"/>
              </w:rPr>
            </w:pP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Доповнення специфікації ГЛЗ додатковим показником «Single unidentified impurity – NMT 0.2%» (поодинокі неідентифіковані домішки) для параметра специфікації «Кількісний вміст домішок» (ВЕРХ, ЕР 2.2.29.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Вилучення із специфікації ГЛЗ випробування за показником «Hardness» («Межа міцності на руйнування»), ЕР 2.9.8, із відповідним методом випробування.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Вилучення із специфікації ГЛЗ випробування за показником «Ідентифікація титану діоксид» (кольорова реакція).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Вилучення із специфікації ГЛЗ випробування за показником «Розпадання» (ЕР 2.9.1).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Додавання методу ВЕРХ (ВЕРХ метод 2) для кількісного визначення активної речовини та кількісного визначення вмісту домішок.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досьє)(запропонований виробник належить до тієї самої виробничої групи підприємств, що й затверджений) Зміна стосується додавання нових виробників вихідної сировини ABP, що використовується у процесі виробництва діючої речовини зофеноприлу кальцію. Зміни стосуються лише закритої частини ASMF.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досьє)(запропонований виробник належить до тієї самої виробничої групи підприємств, що й затверджений) Зміна стосується додавання нових виробників вихідної сировини ABP, що використовується у процесі виробництва діючої речовини зофеноприлу кальцію. Зміни стосуються лише закритої частини ASMF. Зміни II типу - Зміни з якості. АФІ. (інші зміни) Оновлення ASMF на активну субстанцію затвердженого виробника Lusochimica S.p.A., що знаходиться за адресою Via Giotto 9- 23871 Lomagna (LC), Italy та розділу 3.2.S. Діюча речовина відповідно. Усі поправки включають зміни у виробничому процесі діючої речовини, зміну випробувань у процесі виробництва та процедур тестування діючої речовини, зміни протоколу стабільності діючої речовини</w:t>
            </w:r>
            <w:r w:rsidRPr="00CE433C">
              <w:rPr>
                <w:rFonts w:ascii="Arial" w:hAnsi="Arial" w:cs="Arial"/>
                <w:sz w:val="16"/>
                <w:szCs w:val="16"/>
              </w:rPr>
              <w:br/>
              <w:t>Зміни II типу - Зміни з якості. АФІ. (інші зміни) Оновлення ASMF на активну субстанцію затвердженого виробника Lusochimica S.p.A., що знаходиться за адресою Via Livornese, 897 - 56122 Pisa - La Vettola (PI), Italy та розділу 3.2.S відповідно. Усі поправки включають зміни у виробничому процесі діючої речовини, зміну розміру серії діючої речовини, зміну випробувань у процесі виробництва та процедур випробування діючої речовини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UA/3246/01/02</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ЗОЛАДЕКС</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капсула для підшкірного введення пролонгованої дії по 3,6 мг; 1 капсула у шприц-аплікаторі із захисним механізмом; по 1 шприцу в конверті з прикріпленим прапорцем-анотацією з вологопоглинаючою капсулою; по 1 конверту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АстраЗенека ЮК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АстраЗенека ЮК Лімітед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Велика Британія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лікарського засобу, а саме: викладення тексту державною мовою згідно сучасних вимог з внесенням коректорських правок відповідно до оригінальних документів.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на нестерильний АФІ, який буде використовуватися для виробництва стерильного лікарського засобу, якщо вода використовується на останніх етапах синтезу та матеріал не вільний від бактеріальних ендотоксинів - Подання нового сертифіката відповідності Європейській фармакопеї R1-CEP 2003-037-Rev 03 (заміна модулю 3.2.S. окрім S 2.1 та S.4.1.) для АФІ гозереліну ацетат від затвердженого виробника Bachem AG, Switzerland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UA/4236/01/01</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ЗОЛАДЕКС</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капсула для підшкірного введення пролонгованої дії по 10,8 мг; 1 капсула у шприц-аплікаторі із захисним механізмом; по 1 шприцу в конверті з прикріпленим прапорцем-анотацією з вологопоглинаючою капсулою; по 1 конверту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АстраЗенека ЮК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АстраЗенека ЮК Лімітед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Велика Британія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лікарського засобу, а саме: викладення тексту державною мовою згідно сучасних вимог з внесенням коректорських правок відповідно до оригінальних документів.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на нестерильний АФІ, який буде використовуватися для виробництва стерильного лікарського засобу, якщо вода використовується на останніх етапах синтезу та матеріал не вільний від бактеріальних ендотоксинів - Подання нового сертифіката відповідності Європейській фармакопеї R1-CEP 2003-037-Rev 03 (заміна модулю 3.2.S. окрім S 2.1 та S.4.1.) для АФІ гозереліну ацетат від затвердженого виробника Bachem AG, Switzerland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UA/4236/01/02</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ЗОЛМІТРИПТАН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порошок (субстанція) у пакетах з фольгованої плівки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ТОВ НВФ «МІКРОХІМ» </w:t>
            </w:r>
            <w:r w:rsidRPr="00CE433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ТОВ НВФ «МІКРОХІМ» </w:t>
            </w:r>
            <w:r w:rsidRPr="00CE433C">
              <w:rPr>
                <w:rFonts w:ascii="Arial" w:hAnsi="Arial" w:cs="Arial"/>
                <w:sz w:val="16"/>
                <w:szCs w:val="16"/>
              </w:rPr>
              <w:br/>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та найменування заявника;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Необхідність зміни адреси виробника субстанції золмітриптану у зв’язку з фактичною зміною юридичної адреси, а також зміна найменування виробника, а саме: згідно статуту ТОВ НВФ «МІКРОХІМ» скорочене найменування Товариства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UA/14798/01/01</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ЗОНІК</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 xml:space="preserve">капсули тверді по 50 мг; по 14 капсул у блістері; по 2 або по 4 блістери в картонній упаковці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ТОВ "ГЛЕДФАРМ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КУСУМ ХЕЛТХКЕР ПВТ ЛТД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"Особливості застосування", "Побічні реакції" відповідно до інформації щодо медичного застосування референтного лікарського засобу (ЛІРИКА, капсули). Введення змін протягом 6-ти місяців після затвердження. Супутня зміна-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Заявником надано оновлений план управління ризиками версія 4.0. Зміни внесено до частин: І «Загальна інформація», II «Специфікація з безпеки» (модулів CV «Післяреєстраційний досвід», CVIII «Резюме проблем безпеки»), III «План з фармаконагляду», V «Заходи з мінімізації ризиків», VI «Резюме плану управління ризиками», VII «Додатки» у зв'язку з оновленням інформації з безпеки референтного лікарського засобу. Резюме плану управління ризиками версія 4.0 додається. Зміни І типу - Зміни щодо безпеки/ефективності та фармаконагляду (інші зміни). Зміни внесено до інструкції для медичного застосування лікарського засобу у розділ "Побічні реакції" щодо важливості звітування про побічні реакції.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i/>
                <w:sz w:val="16"/>
                <w:szCs w:val="16"/>
                <w:lang w:val="ru-RU"/>
              </w:rPr>
            </w:pPr>
            <w:r w:rsidRPr="00CE433C">
              <w:rPr>
                <w:rFonts w:ascii="Arial" w:hAnsi="Arial" w:cs="Arial"/>
                <w:i/>
                <w:sz w:val="16"/>
                <w:szCs w:val="16"/>
                <w:lang w:val="ru-RU"/>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UA/19526/01/02</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ЗОНІК</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 xml:space="preserve">капсули тверді по 25 мг; по 14 капсул у блістері; по 2 або по 4 блістери в картонній упаковці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ТОВ "ГЛЕДФАРМ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КУСУМ ХЕЛТХКЕР ПВТ ЛТД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"Особливості застосування", "Побічні реакції" відповідно до інформації щодо медичного застосування референтного лікарського засобу (ЛІРИКА, капсули). Введення змін протягом 6-ти місяців після затвердження. Супутня зміна-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Заявником надано оновлений план управління ризиками версія 4.0. Зміни внесено до частин: І «Загальна інформація», II «Специфікація з безпеки» (модулів CV «Післяреєстраційний досвід», CVIII «Резюме проблем безпеки»), III «План з фармаконагляду», V «Заходи з мінімізації ризиків», VI «Резюме плану управління ризиками», VII «Додатки» у зв'язку з оновленням інформації з безпеки референтного лікарського засобу. Резюме плану управління ризиками версія 4.0 додається. Зміни І типу - Зміни щодо безпеки/ефективності та фармаконагляду (інші зміни). Зміни внесено до інструкції для медичного застосування лікарського засобу у розділ "Побічні реакції" щодо важливості звітування про побічні реакції.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i/>
                <w:sz w:val="16"/>
                <w:szCs w:val="16"/>
                <w:lang w:val="ru-RU"/>
              </w:rPr>
            </w:pPr>
            <w:r w:rsidRPr="00CE433C">
              <w:rPr>
                <w:rFonts w:ascii="Arial" w:hAnsi="Arial" w:cs="Arial"/>
                <w:i/>
                <w:sz w:val="16"/>
                <w:szCs w:val="16"/>
                <w:lang w:val="ru-RU"/>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UA/19526/01/01</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ЗОНІК</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капсули тверді по 150 мг; по 14 капсул у блістері; по 1 або по 2, або по 4, або по 6 блістерів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ТОВ "ГЛЕДФАРМ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КУСУМ ХЕЛТХКЕР ПВТ ЛТД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"Особливості застосування", "Побічні реакції" відповідно до інформації щодо медичного застосування референтного лікарського засобу (ЛІРИКА, капсули). Введення змін протягом 6-ти місяців після затвердження. Супутня зміна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Заявником надано оновлений план управління ризиками версія 4.0. Зміни внесено до частин: І «Загальна інформація», II «Специфікація з безпеки» (модулів CV «Післяреєстраційний досвід», CVIII «Резюме проблем безпеки»), III «План з фармаконагляду», V «Заходи з мінімізації ризиків», VI «Резюме плану управління ризиками», VII «Додатки» у зв'язку з оновленням інформації з безпеки референтного лікарського засобу. Резюме плану управління ризиками версія 4.0 додається. </w:t>
            </w:r>
            <w:r w:rsidRPr="00CE433C">
              <w:rPr>
                <w:rFonts w:ascii="Arial" w:hAnsi="Arial" w:cs="Arial"/>
                <w:sz w:val="16"/>
                <w:szCs w:val="16"/>
              </w:rPr>
              <w:br/>
              <w:t>Зміни І типу - Зміни щодо безпеки/ефективності та фармаконагляду (інші зміни). Зміни внесено до інструкції для медичного застосування лікарського засобу у розділ "Побічні реакції" щодо важливості звітування про побічні реакції.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i/>
                <w:sz w:val="16"/>
                <w:szCs w:val="16"/>
                <w:lang w:val="ru-RU"/>
              </w:rPr>
            </w:pPr>
            <w:r w:rsidRPr="00CE433C">
              <w:rPr>
                <w:rFonts w:ascii="Arial" w:hAnsi="Arial" w:cs="Arial"/>
                <w:i/>
                <w:sz w:val="16"/>
                <w:szCs w:val="16"/>
                <w:lang w:val="ru-RU"/>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UA/16350/01/01</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ІБУФЕН® ФОРТЕ</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суспензія оральна з полуничним ароматом, по 200 мг/5 мл по 40 або по 100 мл у флаконі; по 1 флакону зі шприцом-дозатором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Польща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Фармацевтичний завод "ПОЛЬФАРМА" С.А. Відділ Медана в Сєрадзі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Польща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1996-061 - Rev 15 (затверджено: R1-CEP 1996-061 - Rev 14) для АФІ ібупрофену від вже затвердженого виробника Solara Active Pharma Sciences Limited, India.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UA/12829/02/01</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ІБУФЕН® ФОРТЕ</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суспензія оральна з малиновим ароматом, по 200 мг/5 мл по 40 або по 100 мл у флаконі; по 1 флакону зі шприцом-дозатором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Польща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Фармацевтичний завод "ПОЛЬФАРМА" С.А. Відділ Медана в Сєрадзі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Польща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1996-061 - Rev 15 (затверджено: R1-CEP 1996-061 - Rev 14) для АФІ ібупрофену від вже затвердженого виробника Solara Active Pharma Sciences Limited, India.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UA/14437/01/01</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ІБУФЕН® ЮНІОР</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капсули м'які по 200 мг, по 10 капсул у блістері; по 1 або 2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Польща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Фармацевтичний завод "ПОЛЬФАРМА" С.А. Відділ Медана в Сєрадзі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Польща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для АФІ: оновлений сертифікат від уже затвердженого виробника. Затверджений виробник отримав оновлений сертифікат R1-CEP 1996-061-Rev 15, у зв'язку з введенням додаткової виробницої дільниці АФІ (Visakhapatnam site)</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UA/12829/01/01</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ІМУНОГЛОБУЛІН АНТИРАБІЧНИЙ (КІНСЬКИЙ)</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розчин для ін'єкцій, не менше 150 МО/мл; 1 ампула з імуноглобуліном антирабічним (3 мл, ампула маркована синім кольором) у комплекті з 1 ампулою з імуноглобуліном антирабічним розведеним 1:100 (1 мл, ампула маркована червоним кольором), по 5 комплектів у пачці, або 1 ампула з імуноглобуліном антирабічним (5 мл, ампула маркована синім кольором) у комплекті з 1 ампулою з імуноглобуліном антирабічним розведеним 1:100 (1 мл, ампула маркована червоним кольором), по 5 комплектів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ТОВ "БІОЛІК ФАРМА"</w:t>
            </w:r>
            <w:r w:rsidRPr="00CE433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ТОВ «БІОЛІК ФАРМА»</w:t>
            </w:r>
            <w:r w:rsidRPr="00CE433C">
              <w:rPr>
                <w:rFonts w:ascii="Arial" w:hAnsi="Arial" w:cs="Arial"/>
                <w:sz w:val="16"/>
                <w:szCs w:val="16"/>
              </w:rPr>
              <w:br/>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внесення змін до реєстраційних матеріалів: Зміни І типу - Адміністративні зміни. (інші зміни) Зміна виробника ГЛЗ без зміни місця провадження діяльності та виробничих потужностей. Термін введення змін протягом 6 місяців після затвердження.</w:t>
            </w:r>
            <w:r w:rsidRPr="00CE433C">
              <w:rPr>
                <w:rFonts w:ascii="Arial" w:hAnsi="Arial" w:cs="Arial"/>
                <w:sz w:val="16"/>
                <w:szCs w:val="16"/>
              </w:rPr>
              <w:br/>
              <w:t>Зміни І типу - Адміністративні зміни. (інші зміни) Зміна виробника АФІ без зміни місця провадження діяльності та виробничих потужностей.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i/>
                <w:sz w:val="16"/>
                <w:szCs w:val="16"/>
                <w:lang w:val="ru-RU"/>
              </w:rPr>
            </w:pPr>
            <w:r w:rsidRPr="00CE433C">
              <w:rPr>
                <w:rFonts w:ascii="Arial" w:hAnsi="Arial" w:cs="Arial"/>
                <w:i/>
                <w:sz w:val="16"/>
                <w:szCs w:val="16"/>
                <w:lang w:val="ru-RU"/>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UA/15930/01/01</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ІНДАПАМІД-АСТРАФАРМ</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таблетки, вкриті оболонкою, по 2,5 мг по 30 таблеток у блістері, по 1 блістеру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ТОВ "Астрафарм"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ТОВ "Астрафарм"</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введення періодичності контролю за показником «Мікробіологічна чистота» в специфікації ГЛЗ: тест не є рутинним, виконується для кожної шостої серії, але не рідше одного разу на рік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UA/11734/01/01</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ІНФАНРИКС™ ІПВ ХІБ / INFANRIX™ IPV HIB КОМБІНОВАНА ВАКЦИНА ДЛЯ ПРОФІЛАКТИКИ ДИФТЕРІЇ, ПРАВЦЯ, КАШЛЮКУ (АЦЕЛЮЛЯРНИЙ КОМПОНЕНТ), ПОЛІОМІЄЛІТУ ТА ЗАХВОРЮВАНЬ, ЗБУДНИКОМ ЯКИХ Є HAEMOPHILUS INFLUENZAE ТИПУ B</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 xml:space="preserve">суспензія (DTPa-IPV) для ін’єкцій по 0,5 мл (1 доза) та ліофілізат (Hib); cуспензія (DTPa-IPV) для ін'єкцій по 0,5 мл (1 доза) у попередньо наповненому одноразовому шприці №1 у комплекті з двома голками та ліофілізат (Hib) у флаконі №1, що змішуються перед використанням: по 1 попередньо наповненому одноразовому шприцу у комплекті з двома голками та 1 флаконом з ліофілізатом (Hib) у вакуумній стерильній упаковці; по 1 вакуумній стерильній упаковці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ГлаксоСмітКляйн Біолоджікалз С.А.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Бельгiя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Зміна води очищеної In-house preparation of carbon dioxid free water на воду A commercial carbon dioxid free water, яка відповідає вимогам Eur.Ph. Monograph 1095502 Water, carbon dioxid-free та використовується для відновлення неадсорбованого Hib FC для визначення рН при контролі якості під час випуску (QR) та при вивченні стабільності. Термін введення змін - протягом 6 місяців після затвердження. Зміни II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(зміна знаходиться поза затвердженими допустимими межами специфікацій) Зміна критеріїв прийнятності показника pH для неадсорбованого Hib компоненту при випуску кінцевого продукту (QR) та при закінченні терміну придатності (EOSL). Затверджено: рН 5,0 -7,0 Запропоновано: Після відновлення водою очищеною: 4,5 -6,5 Внесення редакційних правок до тексту показника Опис компоненту Haemophilus іnfluenzae. Термін введення змін - протягом 6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UA/15832/01/01</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КАБІВЕН ПЕРИФЕРИЧНИЙ</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емульсія для інфузій; по 1440 мл, або по 1920 мл, або по 2400 мл емульсії у трикамерному контейнері "Біофін"(1 камера – 885 мл, або 1180 мл, або 1475 мл 11 % розчину глюкози; 2 камера – 300 мл, або 400 мл, або 500 мл Ваміну 18 Новум; 3 камера – 255 мл, або 340 мл, або 425 мл Інтраліпіду 20 %), який разом з антиокисником вміщують в зовнішній пластиковий мішок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Фрезеніус Кабі Дойчланд ГмбХ</w:t>
            </w:r>
            <w:r w:rsidRPr="00CE433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Фрезеніус Кабі АБ </w:t>
            </w:r>
            <w:r w:rsidRPr="00CE433C">
              <w:rPr>
                <w:rFonts w:ascii="Arial" w:hAnsi="Arial" w:cs="Arial"/>
                <w:sz w:val="16"/>
                <w:szCs w:val="16"/>
              </w:rPr>
              <w:br/>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Швеція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Адміністартивна зміна уточнення адреси виробника, відповідно до вимог ЄМА. А саме зазначення поштового індекса фізичного сайту (раніше був адміністративний поштовий індекс).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i/>
                <w:sz w:val="16"/>
                <w:szCs w:val="16"/>
                <w:lang w:val="ru-RU"/>
              </w:rPr>
            </w:pPr>
            <w:r w:rsidRPr="00CE433C">
              <w:rPr>
                <w:rFonts w:ascii="Arial" w:hAnsi="Arial" w:cs="Arial"/>
                <w:i/>
                <w:sz w:val="16"/>
                <w:szCs w:val="16"/>
                <w:lang w:val="ru-RU"/>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UA/9045/01/01</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КАРБАМАЗЕПІН-ДАРНИЦЯ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 xml:space="preserve">таблетки по 200 мг; по 10 таблеток у контурній чарунковій упаковці; по 2 або по 5 контурних чарункових упаковок в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ПрАТ "Фармацевтична фірма "Дарниця"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CE433C">
              <w:rPr>
                <w:rFonts w:ascii="Arial" w:hAnsi="Arial" w:cs="Arial"/>
                <w:sz w:val="16"/>
                <w:szCs w:val="16"/>
              </w:rPr>
              <w:br/>
              <w:t>Зміни внесені до інструкції для медичного застосування лікарського засобу в розділи "Взаємодія з іншими лікарськими засобами та інші види взаємодій", "Особливості застосування", "Застосування у період вагітності або годування груддю", "Діти" відповідно до інформації з безпеки застосування діючої речовини.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i/>
                <w:sz w:val="16"/>
                <w:szCs w:val="16"/>
                <w:lang w:val="ru-RU"/>
              </w:rPr>
            </w:pPr>
            <w:r w:rsidRPr="00CE433C">
              <w:rPr>
                <w:rFonts w:ascii="Arial" w:hAnsi="Arial" w:cs="Arial"/>
                <w:i/>
                <w:sz w:val="16"/>
                <w:szCs w:val="16"/>
                <w:lang w:val="ru-RU"/>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UA/2579/01/01</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КАСОДЕКС</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таблетки, вкриті плівковою оболонкою, по 50 мг; по 14 таблеток у блістері; по 2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АстраЗенека ЮК Лімітед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Виробник, відповідальний за виробництво "in bulk", контроль якості: Корден Фарма ГмбХ, Німеччина; Виробник, відповідальний за первинне та вторинне пакування, випуск серії: АстраЗенека ЮК Лімітед, Велика Британія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Німеччина/</w:t>
            </w:r>
          </w:p>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Велика Британія</w:t>
            </w:r>
          </w:p>
          <w:p w:rsidR="00E24DB9" w:rsidRPr="00CE433C" w:rsidRDefault="00E24DB9" w:rsidP="004321E0">
            <w:pPr>
              <w:pStyle w:val="110"/>
              <w:tabs>
                <w:tab w:val="left" w:pos="12600"/>
              </w:tabs>
              <w:jc w:val="center"/>
              <w:rPr>
                <w:rFonts w:ascii="Arial" w:hAnsi="Arial" w:cs="Arial"/>
                <w:sz w:val="16"/>
                <w:szCs w:val="16"/>
              </w:rPr>
            </w:pP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лікарського засобу, а саме: викладення тексту державною мовою згідно сучасних вимог з внесенням коректорських правок відповідно до оригінальних документів. Введення змін протягом 6-ти місяців після затвердження. Зміни І типу - Зміни щодо безпеки/ефективності та фармаконагляду (інші зміни) внесення змін до розділу “ Маркування” МКЯ ЛЗ. Затверджено: Маркировка: Прилагается. Запропоновано: Маркування: Згідно затвердженого тексту маркування.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UA/0185/01/01</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КАСОДЕКС</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таблетки, вкриті плівковою оболонкою, по 150 мг; по 14 таблеток у блістері; по 2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АстраЗенека ЮК Лімітед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Виробник, відповідальний за виробництво "in bulk", контроль якості: Корден Фарма ГмбХ, Німеччина; Виробник, відповідальний за первинне та вторинне пакування, випуск серії: АстраЗенека ЮК Лімітед, Велика Британія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Німеччина/</w:t>
            </w:r>
          </w:p>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Велика Британія</w:t>
            </w:r>
          </w:p>
          <w:p w:rsidR="00E24DB9" w:rsidRPr="00CE433C" w:rsidRDefault="00E24DB9" w:rsidP="004321E0">
            <w:pPr>
              <w:pStyle w:val="110"/>
              <w:tabs>
                <w:tab w:val="left" w:pos="12600"/>
              </w:tabs>
              <w:jc w:val="center"/>
              <w:rPr>
                <w:rFonts w:ascii="Arial" w:hAnsi="Arial" w:cs="Arial"/>
                <w:sz w:val="16"/>
                <w:szCs w:val="16"/>
              </w:rPr>
            </w:pP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лікарського засобу, а саме: викладення тексту державною мовою згідно сучасних вимог з внесенням коректорських правок відповідно до оригінальних документів. Введення змін протягом 6-ти місяців після затвердження. Зміни І типу - Зміни щодо безпеки/ефективності та фармаконагляду (інші зміни) внесення змін до розділу “ Маркування” МКЯ ЛЗ. Затверджено: Маркировка: Прилагается. Запропоновано: Маркування: Згідно затвердженого тексту маркування.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UA/0185/01/02</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 xml:space="preserve">КВЕТИКСОЛ XR </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таблетки, вкриті плівковою оболонкою, пролонгованої дії, по 150 мг по 10 таблеток у блістері; по 3 блістери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ЗАТ «Фармліга»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Литовська Республіка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контроль якості, первинне та вторинне пакування, випуск серії: Меркле ГмбХ, Німеччина; виробництво нерозфасованої продукції: Меркле ГмбХ, Німеччина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Німеччина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R0-CEP 2017-210 - Rev 01 (затверджено: R0-CEP 2017-210 - Rev 00) для АФІ кветіапіну фумарату від вже затвердженого виробника Teva Pharmaceutical Industries Ltd., Ізраїль.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R0-CEP 2017-210 - Rev 02 для АФІ кветіапіну фумарату від вже затвердженого виробника Teva Pharmaceutical Industries Ltd., Ізраїль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UA/19569/01/02</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 xml:space="preserve">КВЕТИКСОЛ XR </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таблетки, вкриті плівковою оболонкою, пролонгованої дії, по 200 мг по 10 таблеток у блістері; по 3 блістери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ЗАТ «Фармліга»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Литовська Республіка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контроль якості, первинне та вторинне пакування, випуск серії: Меркле ГмбХ, Німеччина; виробництво нерозфасованої продукції: Меркле ГмбХ, Німеччина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Німеччина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R0-CEP 2017-210 - Rev 01 (затверджено: R0-CEP 2017-210 - Rev 00) для АФІ кветіапіну фумарату від вже затвердженого виробника Teva Pharmaceutical Industries Ltd., Ізраїль.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R0-CEP 2017-210 - Rev 02 для АФІ кветіапіну фумарату від вже затвердженого виробника Teva Pharmaceutical Industries Ltd., Ізраїль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UA/19569/01/03</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 xml:space="preserve">КВЕТИКСОЛ XR </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таблетки, вкриті плівковою оболонкою, пролонгованої дії, по 300 мг по 10 таблеток у блістері; по 3 блістери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ЗАТ «Фармліга»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Литовська Республіка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контроль якості, первинне та вторинне пакування, випуск серії: Меркле ГмбХ, Німеччина; виробництво нерозфасованої продукції: Меркле ГмбХ, Німеччина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Німеччина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R0-CEP 2017-210 - Rev 01 (затверджено: R0-CEP 2017-210 - Rev 00) для АФІ кветіапіну фумарату від вже затвердженого виробника Teva Pharmaceutical Industries Ltd., Ізраїль.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R0-CEP 2017-210 - Rev 02 для АФІ кветіапіну фумарату від вже затвердженого виробника Teva Pharmaceutical Industries Ltd., Ізраїль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UA/19569/01/04</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 xml:space="preserve">КВЕТИКСОЛ XR </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таблетки, вкриті плівковою оболонкою, пролонгованої дії, по 400 мг по 10 таблеток у блістері; по 3 блістери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ЗАТ «Фармліга»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Литовська Республіка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контроль якості, первинне та вторинне пакування, випуск серії: Меркле ГмбХ, Німеччина; виробництво нерозфасованої продукції: Меркле ГмбХ, Німеччина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Німеччина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R0-CEP 2017-210 - Rev 01 (затверджено: R0-CEP 2017-210 - Rev 00) для АФІ кветіапіну фумарату від вже затвердженого виробника Teva Pharmaceutical Industries Ltd., Ізраїль.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R0-CEP 2017-210 - Rev 02 для АФІ кветіапіну фумарату від вже затвердженого виробника Teva Pharmaceutical Industries Ltd., Ізраїль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UA/19569/01/05</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 xml:space="preserve">КВЕТИКСОЛ XR </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таблетки, вкриті плівковою оболонкою, пролонгованої дії, по 50 мг по 10 таблеток у блістері; по 3 блістери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ЗАТ «Фармліга»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Литовська Республіка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контроль якості, первинне та вторинне пакування, випуск серії: Меркле ГмбХ, Німеччина; виробництво нерозфасованої продукції: Меркле ГмбХ, Німеччина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Німеччина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R0-CEP 2017-210 - Rev 01 (затверджено: R0-CEP 2017-210 - Rev 00) для АФІ кветіапіну фумарату від вже затвердженого виробника Teva Pharmaceutical Industries Ltd., Ізраїль.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R0-CEP 2017-210 - Rev 02 для АФІ кветіапіну фумарату від вже затвердженого виробника Teva Pharmaceutical Industries Ltd., Ізраїль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UA/19569/01/01</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КЕППРА®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розчин оральний, 100 мг/мл; по 300 мл у флаконі; по 1 флакону з мірним пластиковим шприцом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ЮСБ 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Бельгiя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НекстФарма САС</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Франція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внесення змін до реєстраційних матеріалів: зміни І типу - Зміни з якості. АФІ. Система контейнер/закупорювальний засіб. Зміна у безпосередній упаковці АФІ (якісні та/або кількісні зміни складу) - внесення змін до матеріалів реєстраційного досьє (3.2.S.2.2.), а саме зміна у складі безпосередньої упаковки багатошарового поліетиленового пакету (так званого «мініпакету») для проміжного продукту етірацетаму, виробництва Siegfried Ltd., Switzerland з поліетилену низької щільності (LDPE) на LDPE з додаванням концентрату антистатика, схваленого для фармацевтичного застосування. Існуючі та пропоновані «мініпакети» випускаються одним й тим же постачальником та мають одинакові геометричні розміри. Зміна полягає в додаванні концентрату антистатика як у внутрішній, так і зовнішній шар «мініпакету», а також в оболонку контейнера, що забезпечує антистатичні властивості пакувального матеріалу. Ця зміна відноситься до методу синтезу МСС АФІ (що включає етап виділення за допомогою хіральної багатоколонкової безперервної хроматографії)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UA/9155/02/01</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КОДЕЇНУ ФОСФАТ ГЕМІГІДРАТ</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порошок (субстанція) у двох поліетиленових пакетах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ФРАНКОПІЯ </w:t>
            </w:r>
            <w:r w:rsidRPr="00CE433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Францiя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Санофі Хімі</w:t>
            </w:r>
            <w:r w:rsidRPr="00CE433C">
              <w:rPr>
                <w:rFonts w:ascii="Arial" w:hAnsi="Arial" w:cs="Arial"/>
                <w:sz w:val="16"/>
                <w:szCs w:val="16"/>
              </w:rPr>
              <w:br/>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Францiя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1997-118 - Rev 10 (затверджено: R1-CEP 1997-118 - Rev 09); Зміни І типу - Зміни з якості. АФІ. Контроль АФІ (інші зміни) - зміна мови викладення МКЯ з російської на українську;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1997-118 - Rev 11; зміни І типу - Зміни з якості. АФІ. Система контейнер/закупорювальний засіб (інші зміни) - оновлення розділу «Маркування» у МКЯ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UA/15109/01/01</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КОДЕПСИН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таблетки, по 10 таблеток у блістері; по 1 блістеру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ТОВ "Фарма Старт"</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до тексту маркування первинної упаковки лікарського засобу в п. 6. «ІНШЕ» та до тексту маркування вторинної упаковки в п. 1. «НАЗВА ЛІКАРСЬКОГО ЗАСОБУ», п. 17. «ІНШЕ».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UA/11812/01/01</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КО-ДІОВАН®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таблетки, вкриті плівковою оболонкою, по 160 мг/12,5 мг; по 14 таблеток у блістері; по 1 або 2 блістери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Новартіс Фарма Штейн АГ, Швейцарія; Новартіс Фарма C.п.А., Італія; Первинне та вторинне пакування: Міфарм С.п.А., Італiя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Швейцарія/</w:t>
            </w:r>
          </w:p>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Італія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внесення змін до реєстраційних матеріалів: зміни І типу - Зміни з якості. АФІ. Виробництво. Зміни в процесі виробництва АФІ (незначна зміна у процесі виробництва АФІ). </w:t>
            </w:r>
            <w:r w:rsidRPr="00CE433C">
              <w:rPr>
                <w:rFonts w:ascii="Arial" w:hAnsi="Arial" w:cs="Arial"/>
                <w:sz w:val="16"/>
                <w:szCs w:val="16"/>
              </w:rPr>
              <w:br/>
              <w:t>Незначні зміни в процесі виробництва АФІ з метою гармонізації процесу, а саме- додано «approximately» перед розчинником «метанол»; додання до фіксованої кількості, діапазонів для розчинника, реагента та проміжного продукту в процесі синтезу; зміна «yield range in kg» гідрохлоротіазиду з 115 (110-120) кг на 119 (110-128) кг; зміна «yield range in kg» гідрохлоротіазиду (WSH) з 230 (220-240) кг на 238 (220-255) кг; зміна «theoretical yield range in %» гідрохлоротіазиду (WSJ) з 92 (88-96) % на 95(88-102) %. Діапазони виходу продукту були змінені грунтуючись на виробничому досвіді та удосконаленнях.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Оновлення монографії тестування Novartis для контролю субстанції-мікронізований гідрохлоротіазид та проміжного продукту езіроміду (сирого гідрохлоротіазиду), щоб видалити стовпці «batch release» та «stability + re-test». Novartis підтверджує, що видалення двох стовпців у специфікаціях лікарських речовин відповідає лише зміні формату шаблону. Діюча речовина відповідатиме всім критеріям прийнятності протягом повного періоду використання та не буде внесено жодних змін у фактичні специфікації, методи випробувань або частоту випробувань. Також, внесення редакційних змін, щоб адаптувати інформацію, надану в р. «Фармакопейний статус» монографії тестування, до поточних версій ЕР та USP.</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UA/8688/01/02</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КО-ДІОВАН®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таблетки, вкриті плівковою оболонкою, по 160 мг/25 мг; по 14 таблеток у блістері; по 1 або 2 блістери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Новартіс Фарма Штейн АГ, Швейцарія; Новартіс Фарма C.п.А., Італія; Первинне та вторинне пакування: Міфарм С.п.А., Італiя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Швейцарія/</w:t>
            </w:r>
          </w:p>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Італія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внесення змін до реєстраційних матеріалів: зміни І типу - Зміни з якості. АФІ. Виробництво. Зміни в процесі виробництва АФІ (незначна зміна у процесі виробництва АФІ). </w:t>
            </w:r>
            <w:r w:rsidRPr="00CE433C">
              <w:rPr>
                <w:rFonts w:ascii="Arial" w:hAnsi="Arial" w:cs="Arial"/>
                <w:sz w:val="16"/>
                <w:szCs w:val="16"/>
              </w:rPr>
              <w:br/>
              <w:t>Незначні зміни в процесі виробництва АФІ з метою гармонізації процесу, а саме- додано «approximately» перед розчинником «метанол»; додання до фіксованої кількості, діапазонів для розчинника, реагента та проміжного продукту в процесі синтезу; зміна «yield range in kg» гідрохлоротіазиду з 115 (110-120) кг на 119 (110-128) кг; зміна «yield range in kg» гідрохлоротіазиду (WSH) з 230 (220-240) кг на 238 (220-255) кг; зміна «theoretical yield range in %» гідрохлоротіазиду (WSJ) з 92 (88-96) % на 95(88-102) %. Діапазони виходу продукту були змінені грунтуючись на виробничому досвіді та удосконаленнях.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Оновлення монографії тестування Novartis для контролю субстанції-мікронізований гідрохлоротіазид та проміжного продукту езіроміду (сирого гідрохлоротіазиду), щоб видалити стовпці «batch release» та «stability + re-test». Novartis підтверджує, що видалення двох стовпців у специфікаціях лікарських речовин відповідає лише зміні формату шаблону. Діюча речовина відповідатиме всім критеріям прийнятності протягом повного періоду використання та не буде внесено жодних змін у фактичні специфікації, методи випробувань або частоту випробувань. Також, внесення редакційних змін, щоб адаптувати інформацію, надану в р. «Фармакопейний статус» монографії тестування, до поточних версій ЕР та USP.</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UA/8688/01/03</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КО-ДІОВАН®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таблетки, вкриті плівковою оболонкою, по 320 мг/12,5 мг; по 14 таблеток у блістері; по 1 або 2 блістери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Новартіс Фарма Штейн АГ, Швейцарія; Новартіс Фарма C.п.А., Італія; Первинне та вторинне пакування: Міфарм С.п.А., Італiя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Швейцарія/</w:t>
            </w:r>
          </w:p>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Італія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внесення змін до реєстраційних матеріалів: зміни І типу - Зміни з якості. АФІ. Виробництво. Зміни в процесі виробництва АФІ (незначна зміна у процесі виробництва АФІ). </w:t>
            </w:r>
            <w:r w:rsidRPr="00CE433C">
              <w:rPr>
                <w:rFonts w:ascii="Arial" w:hAnsi="Arial" w:cs="Arial"/>
                <w:sz w:val="16"/>
                <w:szCs w:val="16"/>
              </w:rPr>
              <w:br/>
              <w:t>Незначні зміни в процесі виробництва АФІ з метою гармонізації процесу, а саме- додано «approximately» перед розчинником «метанол»; додання до фіксованої кількості, діапазонів для розчинника, реагента та проміжного продукту в процесі синтезу; зміна «yield range in kg» гідрохлоротіазиду з 115 (110-120) кг на 119 (110-128) кг; зміна «yield range in kg» гідрохлоротіазиду (WSH) з 230 (220-240) кг на 238 (220-255) кг; зміна «theoretical yield range in %» гідрохлоротіазиду (WSJ) з 92 (88-96) % на 95(88-102) %. Діапазони виходу продукту були змінені грунтуючись на виробничому досвіді та удосконаленнях.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Оновлення монографії тестування Novartis для контролю субстанції-мікронізований гідрохлоротіазид та проміжного продукту езіроміду (сирого гідрохлоротіазиду), щоб видалити стовпці «batch release» та «stability + re-test». Novartis підтверджує, що видалення двох стовпців у специфікаціях лікарських речовин відповідає лише зміні формату шаблону. Діюча речовина відповідатиме всім критеріям прийнятності протягом повного періоду використання та не буде внесено жодних змін у фактичні специфікації, методи випробувань або частоту випробувань. Також, внесення редакційних змін, щоб адаптувати інформацію, надану в р. «Фармакопейний статус» монографії тестування, до поточних версій ЕР та USP.</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UA/8688/01/04</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КО-ДІОВАН®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таблетки, вкриті плівковою оболонкою, по 320 мг/25 мг; по 14 таблеток у блістері; по 1 або 2 блістери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Новартіс Фарма Штейн АГ, Швейцарія; Новартіс Фарма C.п.А., Італія; Первинне та вторинне пакування: Міфарм С.п.А., Італiя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Швейцарія/</w:t>
            </w:r>
          </w:p>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Італія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внесення змін до реєстраційних матеріалів: зміни І типу - Зміни з якості. АФІ. Виробництво. Зміни в процесі виробництва АФІ (незначна зміна у процесі виробництва АФІ). </w:t>
            </w:r>
            <w:r w:rsidRPr="00CE433C">
              <w:rPr>
                <w:rFonts w:ascii="Arial" w:hAnsi="Arial" w:cs="Arial"/>
                <w:sz w:val="16"/>
                <w:szCs w:val="16"/>
              </w:rPr>
              <w:br/>
              <w:t>Незначні зміни в процесі виробництва АФІ з метою гармонізації процесу, а саме- додано «approximately» перед розчинником «метанол»; додання до фіксованої кількості, діапазонів для розчинника, реагента та проміжного продукту в процесі синтезу; зміна «yield range in kg» гідрохлоротіазиду з 115 (110-120) кг на 119 (110-128) кг; зміна «yield range in kg» гідрохлоротіазиду (WSH) з 230 (220-240) кг на 238 (220-255) кг; зміна «theoretical yield range in %» гідрохлоротіазиду (WSJ) з 92 (88-96) % на 95(88-102) %. Діапазони виходу продукту були змінені грунтуючись на виробничому досвіді та удосконаленнях.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Оновлення монографії тестування Novartis для контролю субстанції-мікронізований гідрохлоротіазид та проміжного продукту езіроміду (сирого гідрохлоротіазиду), щоб видалити стовпці «batch release» та «stability + re-test». Novartis підтверджує, що видалення двох стовпців у специфікаціях лікарських речовин відповідає лише зміні формату шаблону. Діюча речовина відповідатиме всім критеріям прийнятності протягом повного періоду використання та не буде внесено жодних змін у фактичні специфікації, методи випробувань або частоту випробувань. Також, внесення редакційних змін, щоб адаптувати інформацію, надану в р. «Фармакопейний статус» монографії тестування, до поточних версій ЕР та USP.</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UA/8688/01/05</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КО-ДІОВАН®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таблетки, вкриті плівковою оболонкою, по 80 мг/12,5 мг; по 14 таблеток у блістері; по 1 або 2 блістери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Новартіс Фарма Штейн АГ, Швейцарія; Новартіс Фарма C.п.А., Італія; Первинне та вторинне пакування: Міфарм С.п.А., Італiя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Швейцарія/</w:t>
            </w:r>
          </w:p>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Італія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внесення змін до реєстраційних матеріалів: зміни І типу - Зміни з якості. АФІ. Виробництво. Зміни в процесі виробництва АФІ (незначна зміна у процесі виробництва АФІ). </w:t>
            </w:r>
            <w:r w:rsidRPr="00CE433C">
              <w:rPr>
                <w:rFonts w:ascii="Arial" w:hAnsi="Arial" w:cs="Arial"/>
                <w:sz w:val="16"/>
                <w:szCs w:val="16"/>
              </w:rPr>
              <w:br/>
              <w:t>Незначні зміни в процесі виробництва АФІ з метою гармонізації процесу, а саме- додано «approximately» перед розчинником «метанол»; додання до фіксованої кількості, діапазонів для розчинника, реагента та проміжного продукту в процесі синтезу; зміна «yield range in kg» гідрохлоротіазиду з 115 (110-120) кг на 119 (110-128) кг; зміна «yield range in kg» гідрохлоротіазиду (WSH) з 230 (220-240) кг на 238 (220-255) кг; зміна «theoretical yield range in %» гідрохлоротіазиду (WSJ) з 92 (88-96) % на 95(88-102) %. Діапазони виходу продукту були змінені грунтуючись на виробничому досвіді та удосконаленнях.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Оновлення монографії тестування Novartis для контролю субстанції-мікронізований гідрохлоротіазид та проміжного продукту езіроміду (сирого гідрохлоротіазиду), щоб видалити стовпці «batch release» та «stability + re-test». Novartis підтверджує, що видалення двох стовпців у специфікаціях лікарських речовин відповідає лише зміні формату шаблону. Діюча речовина відповідатиме всім критеріям прийнятності протягом повного періоду використання та не буде внесено жодних змін у фактичні специфікації, методи випробувань або частоту випробувань. Також, внесення редакційних змін, щоб адаптувати інформацію, надану в р. «Фармакопейний статус» монографії тестування, до поточних версій ЕР та USP.</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UA/8688/01/01</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КОНВУЛЕКС</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розчин для ін'єкцій, 100 мг/мл по 5 мл в ампулі, по 5 ампул у контурній чарунковій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ТОВ "Бауш Хелс"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виробництво, пакування, контроль якості: Г.Л. Фарма ГмбХ, Австрія; виробник, що відповідає за випуск серії: Г.Л. Фарма ГмбХ, Австрія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Австрія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UA/6595/01/01</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КОРДАРОН®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таблетки по 200 мг; № 30 (10х3): по 10 таблеток у блістері; по 3 блістери в картонній коробці; № 30 (15х2): по 15 таблеток у блістері;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Виробництво, первинне та вторинне пакування, контроль якості та випуск серії ГЛЗ: САНОФІ ВІНТРОП ІНДАСТРІА, Франція; Виробництво, первинне та вторинне пакування, контроль якості та випуск серії ГЛЗ (за виключенням мікробіологічного тестування): Опелла Хелскеа Хангері Кфт., Угорщина; Мікробіологічне тестування ГЛЗ: ХІНОЇН Завод Фармацевтичних та Хімічних Продуктів Прайвіт Ко. Лтд. (ХІНОЇН Прайвіт Ко. Лтд.) - підприємство Чаніквельд, Угорщина; Мікробіологічне тестування ГЛЗ: ХІНОЇН Завод Фармацевтичних та Хімічних Продуктів Прайвіт Ко. Лтд. (ХІНОЇН Прайвіт Ко. Лтд.) - підприємство Юпест, Угорщина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Франція/</w:t>
            </w:r>
          </w:p>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Угорщина</w:t>
            </w:r>
            <w:r w:rsidRPr="00CE433C">
              <w:rPr>
                <w:rFonts w:ascii="Arial" w:hAnsi="Arial" w:cs="Arial"/>
                <w:sz w:val="16"/>
                <w:szCs w:val="16"/>
              </w:rPr>
              <w:br/>
            </w:r>
          </w:p>
          <w:p w:rsidR="00E24DB9" w:rsidRPr="00CE433C" w:rsidRDefault="00E24DB9" w:rsidP="004321E0">
            <w:pPr>
              <w:pStyle w:val="110"/>
              <w:tabs>
                <w:tab w:val="left" w:pos="12600"/>
              </w:tabs>
              <w:jc w:val="center"/>
              <w:rPr>
                <w:rFonts w:ascii="Arial" w:hAnsi="Arial" w:cs="Arial"/>
                <w:sz w:val="16"/>
                <w:szCs w:val="16"/>
              </w:rPr>
            </w:pP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CE433C">
              <w:rPr>
                <w:rFonts w:ascii="Arial" w:hAnsi="Arial" w:cs="Arial"/>
                <w:sz w:val="16"/>
                <w:szCs w:val="16"/>
              </w:rPr>
              <w:br/>
              <w:t>Діюча редакція: Ходаківська Тетяна Вячеславівна. Пропонована редакція: Варфоломєєва Іванна Олександрівна. Зміна контактних даних уповноваженої особи,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UA/3683/02/01</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КСАРЕЛТО®</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таблетки, вкриті плівковою оболонкою, по 10 мг; № 5 (5х1): по 5 таблеток у блістері; по 1 блістеру у картонній пачці; № 10 (10х1), № 100 (10х10): по 10 таблеток у блістері; по 1 або по 10 блістерів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Байєр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Байєр АГ</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Німеччина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"Фармакологічні властивості" щодо результатів досліджень з програми PASS DUS. Введення змін протягом 4-ох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"Передозування" (редагування медичного терміну), "Побічні реакції" (додавання нової побічної реакції "еозінофільна пневмонія" відповідно до постмаркетингового спостереження та редакційні правки в тексті розділу). Введення змін протягом 4-ох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i/>
                <w:sz w:val="16"/>
                <w:szCs w:val="16"/>
                <w:lang w:val="ru-RU"/>
              </w:rPr>
            </w:pPr>
            <w:r w:rsidRPr="00CE433C">
              <w:rPr>
                <w:rFonts w:ascii="Arial" w:hAnsi="Arial" w:cs="Arial"/>
                <w:i/>
                <w:sz w:val="16"/>
                <w:szCs w:val="16"/>
                <w:lang w:val="ru-RU"/>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UA/9201/01/01</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КСАРЕЛТО®</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таблетки, вкриті плівковою оболонкою, по 2,5 мг; по 14 таблеток у блістері; по 1 або 4 блістери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Байєр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для всього виробничого процесу:</w:t>
            </w:r>
            <w:r w:rsidRPr="00CE433C">
              <w:rPr>
                <w:rFonts w:ascii="Arial" w:hAnsi="Arial" w:cs="Arial"/>
                <w:sz w:val="16"/>
                <w:szCs w:val="16"/>
              </w:rPr>
              <w:br/>
              <w:t>Байєр АГ, Німеччина;</w:t>
            </w:r>
            <w:r w:rsidRPr="00CE433C">
              <w:rPr>
                <w:rFonts w:ascii="Arial" w:hAnsi="Arial" w:cs="Arial"/>
                <w:sz w:val="16"/>
                <w:szCs w:val="16"/>
              </w:rPr>
              <w:br/>
              <w:t>Байєр Хелскер Мануфактурінг С.Р.Л., Італія</w:t>
            </w:r>
            <w:r w:rsidRPr="00CE433C">
              <w:rPr>
                <w:rFonts w:ascii="Arial" w:hAnsi="Arial" w:cs="Arial"/>
                <w:sz w:val="16"/>
                <w:szCs w:val="16"/>
              </w:rPr>
              <w:br/>
              <w:t>для вторинного пакування:</w:t>
            </w:r>
            <w:r w:rsidRPr="00CE433C">
              <w:rPr>
                <w:rFonts w:ascii="Arial" w:hAnsi="Arial" w:cs="Arial"/>
                <w:sz w:val="16"/>
                <w:szCs w:val="16"/>
              </w:rPr>
              <w:br/>
              <w:t>Штегеманн Лонферпакунг &amp; Логістішер Сервіс е.К., Німеччина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Німеччина/</w:t>
            </w:r>
          </w:p>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Італія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"Побічні реакції" відповідно до даних постмаркетингового спостереження. Введення змін протягом 4-ох місяців після затвердження.</w:t>
            </w:r>
            <w:r w:rsidRPr="00CE433C">
              <w:rPr>
                <w:rFonts w:ascii="Arial" w:hAnsi="Arial" w:cs="Arial"/>
                <w:sz w:val="16"/>
                <w:szCs w:val="16"/>
              </w:rPr>
              <w:br/>
              <w:t>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Заявником надано оновлений план управління ризиками версія 13.4. Зміни внесено до частин: II «Специфікація з безпеки», ІІІ «План з фармаконагляду», IV «Плани щодо післяреєстраційних досліджень ефективності», V «Заходи з мінімізації ризиків», VI «Резюме плану управління ризиками», VII «Додатки» у зв’язку з поданням до ЕМА інформації щодо результатів досліджень з програми PASS DUS. Резюме плану управління ризиками версія 13.4 додається. Термін введення змін протягом 4-ох місяців не рекомендовано, оскільки ПУР має бути впроваджений відразу після схвалення.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i/>
                <w:sz w:val="16"/>
                <w:szCs w:val="16"/>
                <w:lang w:val="ru-RU"/>
              </w:rPr>
            </w:pPr>
            <w:r w:rsidRPr="00CE433C">
              <w:rPr>
                <w:rFonts w:ascii="Arial" w:hAnsi="Arial" w:cs="Arial"/>
                <w:i/>
                <w:sz w:val="16"/>
                <w:szCs w:val="16"/>
                <w:lang w:val="ru-RU"/>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UA/9201/01/04</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КСЕФОКАМ®</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таблетки, вкриті плівковою оболонкою, по 8 мг по 10 таблеток у блістері; по 1 блістеру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Асіно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Такеда ГмбХ, місце виробництва Оранієнбург</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Німеччина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внесення змін до реєстраційних матеріалів: 0Зміни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додавання в специфікацію ГЛЗ нового параметру з відповідним методом випробування за показником «Визначення чистоти» (ЄФ, 2.2.29), а саме домішки «HN-RPT03026» з нормуванням при випуску не більше 0,3%, на термін придатності – не більше 0,5%, що відповідає ліміту кваліфікації згідно ICH Q3B. Нормування для суми домішок не змінилося.</w:t>
            </w:r>
            <w:r w:rsidRPr="00CE433C">
              <w:rPr>
                <w:rFonts w:ascii="Arial" w:hAnsi="Arial" w:cs="Arial"/>
                <w:sz w:val="16"/>
                <w:szCs w:val="16"/>
              </w:rPr>
              <w:br/>
              <w:t xml:space="preserve">Зміни II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(зміна знаходиться поза затвердженими допустимими межами специфікацій) </w:t>
            </w:r>
            <w:r w:rsidRPr="00CE433C">
              <w:rPr>
                <w:rFonts w:ascii="Arial" w:hAnsi="Arial" w:cs="Arial"/>
                <w:sz w:val="16"/>
                <w:szCs w:val="16"/>
              </w:rPr>
              <w:br/>
              <w:t xml:space="preserve">зміни в специфікації ГЛЗ за показником «Середня маса», для дозування 4 мг обумовлені виявленою незначною помилкою в розрахунку загальної маси таблетки в розділі 3.2.P.1.Опис і склад. Це лише формальне виправлення, не має змін у складі кількості діючої речовини та допоміжних речовин.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UA/10245/01/02</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КСЕФОКАМ®</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таблетки, вкриті плівковою оболонкою, по 4 мг по 10 таблеток у блістері; по 1 блістеру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Асіно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Такеда ГмбХ, місце виробництва Оранієнбург</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Німеччина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додавання в специфікацію ГЛЗ нового параметру з відповідним методом випробування за показником «Визначення чистоти» (ЄФ, 2.2.29), а саме домішки «HN-RPT03026» з нормуванням при випуску не більше 0,3%, на термін придатності – не більше 0,5%, що відповідає ліміту кваліфікації згідно ICH Q3B. Нормування для суми домішок не змінилося.</w:t>
            </w:r>
            <w:r w:rsidRPr="00CE433C">
              <w:rPr>
                <w:rFonts w:ascii="Arial" w:hAnsi="Arial" w:cs="Arial"/>
                <w:sz w:val="16"/>
                <w:szCs w:val="16"/>
              </w:rPr>
              <w:br/>
              <w:t xml:space="preserve">Зміни II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(зміна знаходиться поза затвердженими допустимими межами специфікацій) </w:t>
            </w:r>
            <w:r w:rsidRPr="00CE433C">
              <w:rPr>
                <w:rFonts w:ascii="Arial" w:hAnsi="Arial" w:cs="Arial"/>
                <w:sz w:val="16"/>
                <w:szCs w:val="16"/>
              </w:rPr>
              <w:br/>
              <w:t xml:space="preserve">зміни в специфікації ГЛЗ за показником «Середня маса», для дозування 4 мг обумовлені виявленою незначною помилкою в розрахунку загальної маси таблетки в розділі 3.2.P.1.Опис і склад. Це лише формальне виправлення, не має змін у складі кількості діючої речовини та допоміжних речовин.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UA/10245/01/01</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ЛАФЕРОБІОН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краплі назальні по 100000 МО/мл; по 5 мл у флаконі, закупореному мікродозатором-крапельницею; по 1 флакону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ТОВ "ФЗ "БІОФАРМА"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ТОВ "ФЗ "БІОФАРМА"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внесення змін до реєстраційних матеріалів: зміни II типу - Зміни з якості. Готовий лікарський засіб. Контроль готового лікарського засобу. Зміна у методах випробування готового лікарського засобу (суттєва зміна у біологічному/імунологічному/імунохімічному методі випробування або методі, у якому використовується біологічний реагент, або їх заміна, або біологічного препарату порівняння (стандартного препарату), що не зазначений у затвердженому протоколі) - Уточнення порядку виконання тесту п.12 "Кількісне визначення. Противірусна активність" відповідно до валідаційного звіту AV 010/2.063 R "Визначення противірусної активності інтерферону альфа-2б методом культури клітин", а також внесення коригувань до написання міжнародного стандартного зразку рекомбінантного інтерферону та виправлення неточності щодо використання розчину S для приготування випробуваного розчину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UA/13779/02/01</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ЛЕВЕРЕТ ЛОНГ</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таблетки, вкриті плівковою оболонкою, по 91 таблетці у блістерах (по 28 рожевих таблеток у 2 блістерах та 35 таблеток (28 рожевих таблеток та 7 білих таблеток) у блістері); по 3 блістери, що зафіксовані коробкою-книжечкою; по 1 коробці-книжці в пакетику з фольги; по 1 пакетику з фольги та наклейкою-календарем в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Зентіва, к.с. </w:t>
            </w:r>
            <w:r w:rsidRPr="00CE433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Чеська Республіка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ТОВ Тева Оперейшнз Поланд</w:t>
            </w:r>
            <w:r w:rsidRPr="00CE433C">
              <w:rPr>
                <w:rFonts w:ascii="Arial" w:hAnsi="Arial" w:cs="Arial"/>
                <w:sz w:val="16"/>
                <w:szCs w:val="16"/>
              </w:rPr>
              <w:br/>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Польща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внесення змін до реєстраційних матеріалів: зміни І типу - Адміністративні зміни. Зміна назви лікарського засобу. Зміни внесено щодо назви лікарського засобу. Затверджено: МОДЕЛЛЬ ЕРО. Запропоновано: ЛЕВЕРЕТ ЛОНГ. Введення змін протягом 6-ти місяців після затвердження. Зміни І типу - Зміни щодо безпеки/ефективності та фармаконагляду (інші зміни). Зміни внесені до тексту маркування лікарського засобу, а саме в п. 6 первинної упаковки та п. 17 вторинної упаковки конкретизовано інформацію щодо логотипу.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i/>
                <w:sz w:val="16"/>
                <w:szCs w:val="16"/>
                <w:lang w:val="ru-RU"/>
              </w:rPr>
            </w:pPr>
            <w:r w:rsidRPr="00CE433C">
              <w:rPr>
                <w:rFonts w:ascii="Arial" w:hAnsi="Arial" w:cs="Arial"/>
                <w:i/>
                <w:sz w:val="16"/>
                <w:szCs w:val="16"/>
                <w:lang w:val="ru-RU"/>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UA/15294/01/01</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ЛЕВЕРЕТ ЛОНГ</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таблетки, вкриті плівковою оболонкою; по 91 таблетці у блістерах (по 28 рожевих таблеток у 2 блістерах та 35 таблеток (28 рожевих таблеток та 7 білих таблеток) у блістері); по 3 блістери, що зафіксовані коробкою-книжечкою; по 1 коробці-книжці в пакетику з фольги; по 1 пакетику з фольги та наклейкою-календарем в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Зентіва, 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Чеська Республiка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ТОВ Тева Оперейшнз Поланд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Польща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CE433C">
              <w:rPr>
                <w:rFonts w:ascii="Arial" w:hAnsi="Arial" w:cs="Arial"/>
                <w:sz w:val="16"/>
                <w:szCs w:val="16"/>
              </w:rPr>
              <w:br/>
              <w:t>Зміни внесені до Інструкції для медичного застосування лікарського засобу до розділів: "Протипоказання", "Особливості застосування", "Побічні реакції" щодо безпеки застосування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i/>
                <w:sz w:val="16"/>
                <w:szCs w:val="16"/>
                <w:lang w:val="ru-RU"/>
              </w:rPr>
            </w:pPr>
            <w:r w:rsidRPr="00CE433C">
              <w:rPr>
                <w:rFonts w:ascii="Arial" w:hAnsi="Arial" w:cs="Arial"/>
                <w:i/>
                <w:sz w:val="16"/>
                <w:szCs w:val="16"/>
                <w:lang w:val="ru-RU"/>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UA/15294/01/01</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ЛЕФЛОК</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таблетки, вкриті плівковою оболонкою, по 250 мг, по 5 таблеток у контурній чарунковій упаковці; по 1 контурній чарунковій упаковці у пачці; по 10 таблеток у контурній чарунковій упаковці; по 10 контурних чарункових упаковок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ПрАТ "Фармацевтична фірма "Дарниця"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 </w:t>
            </w:r>
            <w:r w:rsidRPr="00CE433C">
              <w:rPr>
                <w:rFonts w:ascii="Arial" w:hAnsi="Arial" w:cs="Arial"/>
                <w:sz w:val="16"/>
                <w:szCs w:val="16"/>
              </w:rPr>
              <w:br/>
              <w:t>внесення змін на допоміжну речовину Гіпромелоза до специфікації, а саме вилучення показника «Хлориди» згідно монографії ЄФ «Hypromellose», а також показник «Важкі метали» відповідно до матеріалів виробника (аналіз ризиків згідно вимог ICH Guideline «Q3D Еlemental impurities) та вимог діючої монографії ЄФ «Hypromellose».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внесення змін на допоміжну речовину Гіпромелоза до специфікації, а саме: нормування та методики контролю для показників «В’язкість», «Ідентифікація», «Сульфатна зола», а також методики контролю для показників «рН розчину», «Вміст метокси-та гідроксипропокси-груп» приведено до вимог діючої монографії ЄФ «Hypromellose». Зміни І типу - Зміни з якості. Готовий лікарський засіб. Контроль допоміжних речовин. Зміна у методах випробування допоміжної речовини (незначні зміни у затверджених методах випробувань) Супутня зміна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внесення змін до специфікації та методів контролю на допоміжну речовину Гіпромілоза, а саме відповідно, відповідно до вимог монографії ЄФ показник «Розчинність» має рекомендаційний характер, на цій підставі його перенесено до загальних властивостей, а до показника «Мікробіологічна чистота» внесено посилання на діюче видання ЄФ, без змін в нормуванні та в методиці контролю.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UA/4427/01/01</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ЛЕФЛОК</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таблетки, вкриті плівковою оболонкою, по 500 мг, по 5 таблеток у контурній чарунковій упаковці; по 1 контурній чарунковій упаковці у пачці; по 10 таблеток у контурній чарунковій упаковці; по 10 контурних чарункових упаковок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ПрАТ "Фармацевтична фірма "Дарниця"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 </w:t>
            </w:r>
            <w:r w:rsidRPr="00CE433C">
              <w:rPr>
                <w:rFonts w:ascii="Arial" w:hAnsi="Arial" w:cs="Arial"/>
                <w:sz w:val="16"/>
                <w:szCs w:val="16"/>
              </w:rPr>
              <w:br/>
              <w:t>внесення змін на допоміжну речовину Гіпромелоза до специфікації, а саме вилучення показника «Хлориди» згідно монографії ЄФ «Hypromellose», а також показник «Важкі метали» відповідно до матеріалів виробника (аналіз ризиків згідно вимог ICH Guideline «Q3D Еlemental impurities) та вимог діючої монографії ЄФ «Hypromellose».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внесення змін на допоміжну речовину Гіпромелоза до специфікації, а саме: нормування та методики контролю для показників «В’язкість», «Ідентифікація», «Сульфатна зола», а також методики контролю для показників «рН розчину», «Вміст метокси-та гідроксипропокси-груп» приведено до вимог діючої монографії ЄФ «Hypromellose». Зміни І типу - Зміни з якості. Готовий лікарський засіб. Контроль допоміжних речовин. Зміна у методах випробування допоміжної речовини (незначні зміни у затверджених методах випробувань) Супутня зміна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внесення змін до специфікації та методів контролю на допоміжну речовину Гіпромілоза, а саме відповідно, відповідно до вимог монографії ЄФ показник «Розчинність» має рекомендаційний характер, на цій підставі його перенесено до загальних властивостей, а до показника «Мікробіологічна чистота» внесено посилання на діюче видання ЄФ, без змін в нормуванні та в методиці контролю.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UA/4427/01/02</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ЛІДАЗА-БІОЛІК</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ліофілізат для розчину по 64 ОД по 10 ампул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ТОВ "БІОЛІК ФАРМА"</w:t>
            </w:r>
          </w:p>
          <w:p w:rsidR="00E24DB9" w:rsidRPr="00CE433C" w:rsidRDefault="00E24DB9" w:rsidP="004321E0">
            <w:pPr>
              <w:pStyle w:val="110"/>
              <w:tabs>
                <w:tab w:val="left" w:pos="12600"/>
              </w:tabs>
              <w:jc w:val="center"/>
              <w:rPr>
                <w:rFonts w:ascii="Arial" w:hAnsi="Arial" w:cs="Arial"/>
                <w:sz w:val="16"/>
                <w:szCs w:val="16"/>
              </w:rPr>
            </w:pPr>
          </w:p>
          <w:p w:rsidR="00E24DB9" w:rsidRPr="00CE433C" w:rsidRDefault="00E24DB9" w:rsidP="004321E0">
            <w:pPr>
              <w:autoSpaceDE w:val="0"/>
              <w:autoSpaceDN w:val="0"/>
              <w:adjustRightInd w:val="0"/>
              <w:rPr>
                <w:rFonts w:ascii="Arial" w:hAnsi="Arial" w:cs="Arial"/>
                <w:b/>
                <w:bCs/>
                <w:sz w:val="16"/>
                <w:szCs w:val="16"/>
                <w:lang w:val="en-US" w:eastAsia="en-US"/>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autoSpaceDE w:val="0"/>
              <w:autoSpaceDN w:val="0"/>
              <w:adjustRightInd w:val="0"/>
              <w:jc w:val="center"/>
              <w:rPr>
                <w:rFonts w:ascii="Arial" w:hAnsi="Arial" w:cs="Arial"/>
                <w:sz w:val="16"/>
                <w:szCs w:val="16"/>
              </w:rPr>
            </w:pPr>
            <w:r w:rsidRPr="00CE433C">
              <w:rPr>
                <w:rFonts w:ascii="Arial" w:hAnsi="Arial" w:cs="Arial"/>
                <w:bCs/>
                <w:sz w:val="16"/>
                <w:szCs w:val="16"/>
                <w:lang w:val="en-US" w:eastAsia="en-US"/>
              </w:rPr>
              <w:t>ТОВ "БІОЛІК ФАРМА"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внесення змін до реєстраційних матеріалів: зміни І типу - Адміністративні зміни. (інші зміни). Зміна назви виробника АФІ, у зв'язку зі зміною заявника (власника реєстраційного посвідчення) та з метою створення групи компаній у фармацевтичній галузі на базі затвердженого виробничого майданчика АТ "БІОЛІК", та приведення адреси місцезнаходження виробника у відповідність до реєстру назв урбанонімів у м. Харкові. Виробничі дільниці та усі виробничі операції залишаються незмінними. Термін введення змін протягом 6 місяців після затвердження. Зміни І типу - Адміністративні зміни. (інші зміни). Зміна назви виробника ГЛЗ та приведення адреси місцезнаходження нового виробника у відповідність до реєстру назв урбанонімів у м. Харкові. Технологія виробництва, виробниче обладнення, виробничі дільниці та місце проведення контролю якості залишились незмінними. </w:t>
            </w:r>
            <w:r w:rsidRPr="00CE433C">
              <w:rPr>
                <w:rFonts w:ascii="Arial" w:hAnsi="Arial" w:cs="Arial"/>
                <w:sz w:val="16"/>
                <w:szCs w:val="16"/>
              </w:rPr>
              <w:br/>
              <w:t>Зміни внесено в інструкцію для медичного застосування лікарського засобу у розділи «Виробник» та «Місцезнаходження виробника та адреса місця провадження його діяльності» з відповідними змінами у тексті маркування упаковки лікарського засобу.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i/>
                <w:sz w:val="16"/>
                <w:szCs w:val="16"/>
                <w:lang w:val="ru-RU"/>
              </w:rPr>
            </w:pPr>
            <w:r w:rsidRPr="00CE433C">
              <w:rPr>
                <w:rFonts w:ascii="Arial" w:hAnsi="Arial" w:cs="Arial"/>
                <w:i/>
                <w:sz w:val="16"/>
                <w:szCs w:val="16"/>
                <w:lang w:val="ru-RU"/>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UA/5309/01/01</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ЛІПОБОН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таблетки по 10 мг, по 10 таблеток у блістері; по 3 або по 6, або по 9 блістерів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ЗАТ Фармацевтичний завод ЕГІС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Угорщина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ЗАТ Фармацевтичний завод ЕГІС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Угорщина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внесення змін до реєстраційних матеріалів: Зміни І типу - Зміни з якості. Готовий лікарський засіб. Опис та склад. Зміна у складі (допоміжних речовинах) готового лікарського засобу (інші зміни) Внесення змін до р.3.2.Р.4.5 Допоміжні речовини людського або тваринного походження, а саме-введення магнію стеарату альтернативного (рослинного) походження з метою повного виключення ризику передачі збудників ГЕ </w:t>
            </w:r>
            <w:r w:rsidRPr="00CE433C">
              <w:rPr>
                <w:rFonts w:ascii="Arial" w:hAnsi="Arial" w:cs="Arial"/>
                <w:sz w:val="16"/>
                <w:szCs w:val="16"/>
              </w:rPr>
              <w:br/>
              <w:t xml:space="preserve">Затверджено Name of substance: magnesium stearate Origin -animal origin Manufactured by FACI S.p.A., Italy </w:t>
            </w:r>
            <w:r w:rsidRPr="00CE433C">
              <w:rPr>
                <w:rFonts w:ascii="Arial" w:hAnsi="Arial" w:cs="Arial"/>
                <w:sz w:val="16"/>
                <w:szCs w:val="16"/>
              </w:rPr>
              <w:br/>
              <w:t>Запропоновано Name of substance: magnesium stearate Origin -animal origin Manufactured by FACI S.p.A., Italy And Origin -vegetable origin Manufactured by FACI S.p.A., Italy</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UA/18290/01/01</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ЛОРАТАДИН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кристалічний порошок (субстанція) у подвійних поліетиленових пакетах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Приватне акціонерне товариство “Лекхім – Харків” </w:t>
            </w:r>
            <w:r w:rsidRPr="00CE433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ВАСУДХА ФАРМА ХЕМ ЛІМІТЕД</w:t>
            </w:r>
            <w:r w:rsidRPr="00CE433C">
              <w:rPr>
                <w:rFonts w:ascii="Arial" w:hAnsi="Arial" w:cs="Arial"/>
                <w:sz w:val="16"/>
                <w:szCs w:val="16"/>
              </w:rPr>
              <w:br/>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2009-009 - Rev 03 (затверджено: R1-CEP 2009-009 - Rev 02). У зв’язку з незначними змінами у адресі виробничої дільниці без зміни фактичного місця виробництва, а саме зміна назви району (запропоновано: ВАСУДХА ФАРМА ХЕМ ЛІМІТЕД, Юніт-ІІ, Плот № 79, Джвапхарлал Неру Фарма Сіті, Танам Віллідж, Паравада Мандал, Індія – 531 019 Анакапалі Дістрікт, Андхара Прадеш/ VASUDHA PHARMA CHEM LIMITED, Unit-II, Plot. No. 79, Jawaharlal Nehru Pharma City, Thanam Village, Parawada Mandal, India - 531 019 Anakapalli District, Andhra Pradesh.</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UA/15666/01/01</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ЛОРАТАДИН-СТОМА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таблетки по 10 мг по 10 таблеток у блістері, по 1 блістеру у пачці; по 20 таблеток у банці полімерній, по 1 банці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АТ "Стома"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АТ "Стома"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в Інструкцію для медичного застосування лікарського засобу до розділів "Фармакологічні властивості", "Застосування у період вагітності або годування груддю" (уточнення інформації), "Здатність впливати на швидкість реакції при керуванні автотранспортом або іншими механізмами", "Передозування", "Побічні реакції" відповідно до інформації референтного лікарського засобу Кларитин, таблетки.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i/>
                <w:sz w:val="16"/>
                <w:szCs w:val="16"/>
                <w:lang w:val="ru-RU"/>
              </w:rPr>
            </w:pPr>
            <w:r w:rsidRPr="00CE433C">
              <w:rPr>
                <w:rFonts w:ascii="Arial" w:hAnsi="Arial" w:cs="Arial"/>
                <w:i/>
                <w:sz w:val="16"/>
                <w:szCs w:val="16"/>
                <w:lang w:val="ru-RU"/>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UA/8394/01/01</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ЛОРИНДЕН® С</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мазь, по 15 г у тубі; по 1 тубі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ТОВ "Бауш Хелс"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Фармзавод Єльфа А.Т.</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Польща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UA/1718/01/01</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МАВЕНКЛАД®</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таблетки по 10 мг; по 1, 4 або 6 таблеток в алюмінієвому блістері, запечатаному у картонну обкладинку, яку вміщують у контурну чарункову упаковку та вкладають у картонну коробку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Арес Трейдінг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Виробник (виробництво нерозфасованого препарату, первинне та вторинне пакування, контроль якості, випуск серій): НерФарМа С.Р.Л., Італія; Виробник (контроль якості: визначення елементних домішок): Єврофінс Біолаб С.Р.Л., Італія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Італія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внесення змін до реєстраційних матеріалів: зміни І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Заявником надано оновлений план управління ризиками версія 2.0. Зміни внесені щодо номера версії та дати генерування Плану управління ризиками з метою узгодження даних, представлених при перереєстрації лікарського засобу у ЄС.Резюме плану управління ризиками версія 2.0 додається.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UA/17515/01/01</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 xml:space="preserve">МАЛЬТОФЕР® </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таблетки жувальні по 100 мг по 10 таблеток у блістері; по 3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Віфор (Інтернешнл) Інк.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Віфор (Інтернешнл) Інк., Швейцарія (контроль якості, дозвіл на випуск серії); Віфор С.А., Швейцарія (виробництво нерозфасованої продукції, контроль якості, первинна та вторинна упаковка)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Швейцарія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внесення змін до реєстраційних матеріалів: Зміни І типу - Зміни з якості. АФІ. Система контейнер/закупорювальний засіб. Зміна у безпосередній упаковці АФІ (якісні та/або кількісні зміни складу) додавання поліетиленової фольги (туби) в якості альтернативної первинної упаковки діючої речовини.</w:t>
            </w:r>
            <w:r w:rsidRPr="00CE433C">
              <w:rPr>
                <w:rFonts w:ascii="Arial" w:hAnsi="Arial" w:cs="Arial"/>
                <w:sz w:val="16"/>
                <w:szCs w:val="16"/>
              </w:rPr>
              <w:br/>
              <w:t xml:space="preserve">Діюча редакція Пропонована редакція 3.2.S.6. Container Closure System 100 L polyethylene cross bottom bag is used for primary packaging of Maltofer powder active pharmaceutical ingredient. Maltofer drug substance is packaged into either a polyethylene foil (tube) or a polyethylene bag (e.g., 100 L cross bottom bag). Зміни І типу - Зміни з якості. Готовий лікарський засіб. Контроль готового лікарського засобу (інші зміни) викладення МКЯ ЛЗ з російської на українську мову, без зміни аналітичних методів. Зміни II типу - Зміни з якості. АФІ. (інші зміни) зміни, що полягають в імплементації вимог керівництва ICH Q3D щодо домішок елементів та загальному оновленні, та гармонізації відповідних розділів Модуля 3: 3.2.S.2.3. Контроль матеріалів; 3.2.S.3.2. Домішки, 3.2.S.4.1. Специфікація, 3.2.S.4.2. Аналітичні методикик, 3.2.S.4.3. Валідація аналітичних методик, 3.2.S.4.4. Аналіз серій, 3.2.S.4.5. Обґрунтування специфікації, 3.2.S.7. Стабільність. Зміни II типу - Зміни з якості. Зміни до реєстраційного посвідчення внаслідок інших регуляторних процедур (інші зміни) Заявник має намір провести зміну для лікарського засобу Мальтофер®, таблетки жувальні по 100 мг № 30 (10х3) у блістерах, що полягає в імплементації керівництва ICH Q3D щодо домішок елементів в готовому лікарському засобі. Також оскільки лікарський засіб має довгу історію знаходження на ринку (перша зміни, що полягають в імплементації вимог керівництва ICH Q3D щодо домішок елементів для готового лікарського засобу, а також гармонізації специфікацій ЛЗ та оновленні аналітичних методик відповідно до сучасних вимог, оновлення п. 3.2.Р.4.1. Специфікації, 3.2.Р.5.1. Специфікація(-ї) ЛЗ, 3.2.Р.5.2. Аналітичні методики, 3.2.P.5.3. Валідація аналітичних методик, 3.2.Р.5.4. Аналіз серій, 3.2.Р.5.5. Характеристика домішок, 3.2.Р.5.6. Обґрунтування специфікації. Зміни внесені в розділ "Основні фізико-хімічні властивості" в інструкцію для медичного застосування лікарського засобу.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i/>
                <w:sz w:val="16"/>
                <w:szCs w:val="16"/>
                <w:lang w:val="ru-RU"/>
              </w:rPr>
            </w:pPr>
            <w:r w:rsidRPr="00CE433C">
              <w:rPr>
                <w:rFonts w:ascii="Arial" w:hAnsi="Arial" w:cs="Arial"/>
                <w:i/>
                <w:sz w:val="16"/>
                <w:szCs w:val="16"/>
                <w:lang w:val="ru-RU"/>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UA/5869/02/01</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МЕТИЛУРАЦИЛ</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 xml:space="preserve">супозиторії ректальні по 0,5 г; по 5 супозиторіїв у блістері; по 1 або 2 блістери в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Приватне акціонерне товариство "Лекхім-Харків"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Приватне акціонерне товариство "Лекхім-Харків"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Введення нового виробника АФІ 6-метилурацил - Товариство з обмеженою відповідальністю "ФАРМХІМ" Україна до вже затвердженого High Hope Int’l Group Jiangsu Medicines &amp; Health Products Import &amp; Export Corp LTD, China, (Діюча редакція: High Hope Int’l Group Jiangsu Medicines &amp; Health Products Import &amp; Export Corp LTD, China; </w:t>
            </w:r>
            <w:r w:rsidRPr="00CE433C">
              <w:rPr>
                <w:rFonts w:ascii="Arial" w:hAnsi="Arial" w:cs="Arial"/>
                <w:sz w:val="16"/>
                <w:szCs w:val="16"/>
              </w:rPr>
              <w:br/>
              <w:t xml:space="preserve">Пропонована редакція: High Hope Int’l Group Jiangsu Medicines &amp; Health Products Import &amp; Export Corp LTD, China (повний цикл); Товариство з обмеженою відповідальністю "ФАРМХІМ" (доочищення, сушіння, пакування, випуск серії) виробництво з технічного продукту фірми-виробника Shan Dong Believe Chemical Pte. Ltd, China.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UA/2895/01/01 </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МЕТИЛУРАЦИЛ</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супозиторії ректальні по 0,5 г; in bulk: № 1000 (по 5 супозиторіїв у блістері; по 200 блістерів у ящику)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Приватне акціонерне товариство "Лекхім-Харків"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Приватне акціонерне товариство "Лекхім-Харків"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Введення нового виробника АФІ 6-метилурацил - Товариство з обмеженою відповідальністю "ФАРМХІМ" Україна до вже затвердженого High Hope Int’l Group Jiangsu Medicines &amp; Health Products Import &amp; Export Corp LTD, China, (Діюча редакція: High Hope Int’l Group Jiangsu Medicines &amp; Health Products Import &amp; Export Corp LTD, China; </w:t>
            </w:r>
            <w:r w:rsidRPr="00CE433C">
              <w:rPr>
                <w:rFonts w:ascii="Arial" w:hAnsi="Arial" w:cs="Arial"/>
                <w:sz w:val="16"/>
                <w:szCs w:val="16"/>
              </w:rPr>
              <w:br/>
              <w:t xml:space="preserve">Пропонована редакція: High Hope Int’l Group Jiangsu Medicines &amp; Health Products Import &amp; Export Corp LTD, China (повний цикл); Товариство з обмеженою відповідальністю "ФАРМХІМ" (доочищення, сушіння, пакування, випуск серії) виробництво з технічного продукту фірми-виробника Shan Dong Believe Chemical Pte. Ltd, China.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UA/13824/01/01 </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МЕТРОГІЛ® ВАГІНАЛЬНИЙ ГЕЛЬ</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гель вагінальний, 10 мг/г, по 30 г у тубі з алюмінію або ламінованого пластику; по 1 тубі разом з аплікатором в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"Юнік Фармасьютикал Лабораторіз" (відділення фірми "Дж. Б. Кемікалз енд Фармасьютикалз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"Юнік Фармасьютикал Лабораторіз" (відділення фірми "Дж. Б. Кемікалз енд Фармасьютикалз Лтд.")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зміна методу випробування ГЛЗ за показником «Мікробіологічна чистота». В затвердженому методі використовувався метод мембранної фільтрації, запропоновано використовувати метод глибинного висівання Введення змін протягом 3-х місяців після затвердження. </w:t>
            </w:r>
            <w:r w:rsidRPr="00CE433C">
              <w:rPr>
                <w:rFonts w:ascii="Arial" w:hAnsi="Arial" w:cs="Arial"/>
                <w:sz w:val="16"/>
                <w:szCs w:val="16"/>
              </w:rPr>
              <w:br/>
              <w:t xml:space="preserve">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або заміна показника специфікації за результатами досліджень з безпеки або якості (за винятком лікарських засобів біологічного/імунологічного походження)) зміна вимог специфікації ГЛЗ за показником «Мікробіологічна чистота». Введення змін протягом 3-х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UA/2871/04/01</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МЕФЕНАМІНОВА КИСЛОТА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 xml:space="preserve">капсули по 250 мг; по 10 капсул у блістері, по 2 блістери в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Ананта Медікеар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Фламінго Фармасьютикалс Лтд.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CE433C">
              <w:rPr>
                <w:rFonts w:ascii="Arial" w:hAnsi="Arial" w:cs="Arial"/>
                <w:sz w:val="16"/>
                <w:szCs w:val="16"/>
              </w:rPr>
              <w:br/>
              <w:t>Зміни внесено в інструкцію для медичного застосування лікарського засобу до розділу "Застосування у період вагітності або годування груддю" відповідно до оновленої інформації щодо безпеки застосування діючої речовини згідно з рекомендацією PRAC. Термін введення змін - протягом 3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i/>
                <w:sz w:val="16"/>
                <w:szCs w:val="16"/>
                <w:lang w:val="ru-RU"/>
              </w:rPr>
            </w:pPr>
            <w:r w:rsidRPr="00CE433C">
              <w:rPr>
                <w:rFonts w:ascii="Arial" w:hAnsi="Arial" w:cs="Arial"/>
                <w:i/>
                <w:sz w:val="16"/>
                <w:szCs w:val="16"/>
                <w:lang w:val="ru-RU"/>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UA/4974/01/01</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МЕФЕНАМІНОВА КИСЛОТА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 xml:space="preserve">капсули по 500 мг; по 10 капсул у блістері, по 2 блістери в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Ананта Медікеар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Фламінго Фармасьютикалс Лтд.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CE433C">
              <w:rPr>
                <w:rFonts w:ascii="Arial" w:hAnsi="Arial" w:cs="Arial"/>
                <w:sz w:val="16"/>
                <w:szCs w:val="16"/>
              </w:rPr>
              <w:br/>
              <w:t>Зміни внесено в інструкцію для медичного застосування лікарського засобу до розділу "Застосування у період вагітності або годування груддю" відповідно до оновленої інформації щодо безпеки застосування діючої речовини згідно з рекомендацією PRAC. Термін введення змін - протягом 3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i/>
                <w:sz w:val="16"/>
                <w:szCs w:val="16"/>
                <w:lang w:val="ru-RU"/>
              </w:rPr>
            </w:pPr>
            <w:r w:rsidRPr="00CE433C">
              <w:rPr>
                <w:rFonts w:ascii="Arial" w:hAnsi="Arial" w:cs="Arial"/>
                <w:i/>
                <w:sz w:val="16"/>
                <w:szCs w:val="16"/>
                <w:lang w:val="ru-RU"/>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UA/4974/01/02</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МІЛДРОНАТ®</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розчин для ін'єкцій 0,5 г/5 мл, по 5 мл в ампулі; по 5 ампул у контурній чарунковій упаковці (піддоні); по 2 або 4 контурні чарункові упаковки (піддони)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АТ "Гріндекс"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Латвiя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всі стадії виробничого процесу, крім випуску серії: ХБМ Фарма с.р.о., Словаччина; виробник, який відповідає за випуск серії, включаючи контроль серії/ випробування: АТ "Гріндекс", Латвiя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Словаччина/ Латвiя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Зміна у параметрах специфікації на АФІ, а саме- вилучення п. «Важкі метали»;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Зміна у параметрах специфікації на АФІ, а саме- з параметру специфікації «Мікробіологічна чистота» видалено розділ «if intended for use in the manufacture of not parenteral preparations»;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Зміна у параметрах специфікації на АФІ, а саме- з параметру специфікації «pH» видалено розділ «if intended for use in the manufacture of not parenteral preparations»;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Зміна у параметрах специфікації на АФІ, а саме- вилучення п. «Color of solution»;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для АФІ мельдонію дигідрат СЕР R1-CEP 2015-089-Rev 00 (попередня версія СЕР R0-CEP 2015-089-Rev 01) від вже затвердженого виробника АТ «Гріндекс»;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для АФІ мельдонію дигідрат СЕР R1-CEP 2015-089-Rev 01 (попередня версія СЕР R1-CEP 2015-089-Rev 00) від вже затвердженого виробника АТ «Гріндекс»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UA/3419/01/01</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НЕБІВОЛОЛ-ДАРНИЦЯ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таблетки по 5 мг, по 14 таблеток у контурній чарунковій упаковці, по 2 контурні чарункові упаковки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ПрАТ "Фармацевтична фірма "Дарниця"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 - З розділів 3.2.Р.4.1. Специфікація та 3.2.Р.4.2 Аналітичні методики матеріалів реєстраційного досьє на допоміжну речовину Гіпромелоза, вилучено показник "Хлориди" згідно монографії ЄФ «Hypromellose», а також показник "Важкі метали" відповідно до матеріалів від виробника (аналіз ризиків згідно ICH Q3D Guideline for Elemental Impurities) та вимог діючої монографії ЄФ «Hypromellose»;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 До матеріалів реєстраційного досьє на готовий лікарський засіб вносяться зміни до розділів 3.2.P.4.1. Специфікації та 3.2.P.4.2 Аналітичні методики на допоміжну речовину Гіпромелоза, а саме: нормування та методики контролю для показників «В’язкість», «Ідентифікація», «Сульфатна зола», а також методики контролю для показників «pH розчину», «Вміст метокси- та гідроксипропокси- груп» приведено до вимог діючої монографії ЄФ «Hypromellose»; Зміни І типу - Зміни з якості. Готовий лікарський засіб. Контроль допоміжних речовин. Зміна у методах випробування допоміжної речовини (незначні зміни у затверджених методах випробувань) </w:t>
            </w:r>
            <w:r w:rsidRPr="00CE433C">
              <w:rPr>
                <w:rFonts w:ascii="Arial" w:hAnsi="Arial" w:cs="Arial"/>
                <w:sz w:val="16"/>
                <w:szCs w:val="16"/>
              </w:rPr>
              <w:br/>
              <w:t>Супутня зміна</w:t>
            </w:r>
            <w:r w:rsidRPr="00CE433C">
              <w:rPr>
                <w:rFonts w:ascii="Arial" w:hAnsi="Arial" w:cs="Arial"/>
                <w:sz w:val="16"/>
                <w:szCs w:val="16"/>
              </w:rPr>
              <w:br/>
              <w:t>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 До матеріалів реєстраційного досьє до розділів Специфікації та Аналітичні методики на допоміжну речовину Гіпромелоза внесено зміни, а саме: відповідно, до вимог монографії ЄФ показник "Розчинність" має рекомендаційний характер, на цій підставі його перенесено до загальних властивостей, а до показника "Мікробіологічна чистота" внесено посилання на діюче видання ЄФ, без змін в нормуванні та в методиці контролю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UA/17005/01/01</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НІЗОРАЛ®</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шампунь, 20 мг/г; по 25 мл або по 60 мл у пляшці; по 1 пляшці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СТАДА Арцнайміттель АГ</w:t>
            </w:r>
            <w:r w:rsidRPr="00CE433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виробництво, первинне пакування, вторинне пакування, контроль якості лікарського засобу, випуск серії:</w:t>
            </w:r>
            <w:r w:rsidRPr="00CE433C">
              <w:rPr>
                <w:rFonts w:ascii="Arial" w:hAnsi="Arial" w:cs="Arial"/>
                <w:sz w:val="16"/>
                <w:szCs w:val="16"/>
              </w:rPr>
              <w:br/>
              <w:t>Янссен Фармацевтика НВ, Бельгія</w:t>
            </w:r>
            <w:r w:rsidRPr="00CE433C">
              <w:rPr>
                <w:rFonts w:ascii="Arial" w:hAnsi="Arial" w:cs="Arial"/>
                <w:sz w:val="16"/>
                <w:szCs w:val="16"/>
              </w:rPr>
              <w:br/>
              <w:t>вторинне пакування, контроль якості лікарського засобу, випуск серії:</w:t>
            </w:r>
            <w:r w:rsidRPr="00CE433C">
              <w:rPr>
                <w:rFonts w:ascii="Arial" w:hAnsi="Arial" w:cs="Arial"/>
                <w:sz w:val="16"/>
                <w:szCs w:val="16"/>
              </w:rPr>
              <w:br/>
              <w:t>СТАДА Арцнайміттель АГ, Німеччина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Бельгія/ Німеччина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або заміна показника специфікації за результатами досліджень з безпеки або якості (за винятком лікарських засобів біологічного/імунологічного походження)) -</w:t>
            </w:r>
            <w:r w:rsidRPr="00CE433C">
              <w:rPr>
                <w:rFonts w:ascii="Arial" w:hAnsi="Arial" w:cs="Arial"/>
                <w:sz w:val="16"/>
                <w:szCs w:val="16"/>
              </w:rPr>
              <w:br/>
              <w:t xml:space="preserve">Доповнення специфікації додатковим параметром т. чистота, а саме додано один продукт деградації JNJ -70107596-AAA≤ 0,5%; </w:t>
            </w:r>
            <w:r w:rsidRPr="00CE433C">
              <w:rPr>
                <w:rFonts w:ascii="Arial" w:hAnsi="Arial" w:cs="Arial"/>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Оновлений сертифікат від уже затвердженого виробника Янссен Фармацевтика НВ, Бельгія , Кетоконазол затверджено: СEP R2-CEP1995-009-Rev 02 запропоновано: СEP R2-CEP1995-009-Rev 03;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Оновлений сертифікат від уже затвердженого виробника Янссен Фармацевтика НВ, Бельгія , Кетоконазол запропоновано: СEP R2-CEP1995-009-Rev 04;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Оновлений сертифікат від вже затвердженого виробника - для допоміжної речовини колаген тваринний лауридимонієвий гідролізований затверджено: СEP R1-CEP2003-172-Rev 00 запропоновано: СEP R1-CEP2003-172--Rev 01;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Оновлений сертифікат від вже затвердженого виробника - Оновлений сертифікат від уже затвердженого виробника GELITA GROUP, для допоміжної речовини колаген тваринний лауридимонієвий гідролізований запропоновано: СEP R1-CEP2003-172-Rev 02;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Зміни в процесі виробництва готового лікарського засобу видалення додавання фіксованої кількості розчину Натрію хлориду після перевірки в’язкості на ІРС;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(звуження допустимих меж) - Звуження допустимих меж відповідно до вимог 231/2012/ЕС (Erythrosine E127), а саме звуження лімітів для свинця;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 - Вилучення п. Важкі метали відповідно до вимог 231/2012/ЕС зі специфікації на барвник натрію (Erythrosine E127); Зміни І типу -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-Зміна у специфікації для допоміжної речовини натрію лаурил ефір сульфат, а саме змінено метод Ідентифікації з «GC identification method» на «IR method EP 2.2.24/USP NF &lt;197 F&gt;»;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 - Зміна у специфікації для допоміжної речовини динатрію моно лаурил ефір сульфосукцинат, а саме вилучення п. «Arsenic»;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 - Зміна у специфікації для допоміжної речовини динатрію моно лаурил ефір сульфосукцинат, а саме вилучення п. «Важкі метали»;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 - Зміна у специфікації для допоміжної речовини динатрію моно лаурил ефір сульфосукцинат, а саме вилучення п. «Residue on ignition»;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 - Зміна у специфікації для допоміжної речовини діетаноламід кокосової кислоти, а саме вилучення п. «Arsenic»;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 - Зміна у специфікації для допоміжної речовини діетаноламід кокосової кислоти, а саме вилучення п. «Важкі метали»; Зміни І типу - Зміни з якості. Готовий лікарський засіб. Контроль допоміжних речовин. Зміна у методах випробування допоміжної речовини (незначні зміни у затверджених методах випробувань) - Зміна у специфікації для допоміжної речовини діетаноламід кокосової кислоти, а саме зміна пробопідготовки при визначення вмісту амінів (метод титрування); Зміни І типу -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 Зміна у методах випробування для допоміжної речовини колаген тваринний лауридимонієвий гідролізований, а саме змінено метод Ідентифікації з «GC identification method» на «UPLC Identification»; Зміни І типу - Зміни з якості. Готовий лікарський засіб. Контроль допоміжних речовин. Зміна у методах випробування допоміжної речовини (незначні зміни у затверджених методах випробувань) - Незначні зміни у методах випробування допоміжної речовини колаген тваринний лауридимонієвий гідролізований, а саме методу «Identification quaternary ammonium compounds»; Зміни І типу -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 Заміна методу випробування для допоміжної речовини колаген тваринний лауридимонієвий гідролізований, з «Assay nitrogen (EP)», на TV-TMD-31472 (DS - TMD-23221) ( принцип методу не змінився);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 - Вилучення зі специфікації для допоміжної речовини колаген тваринний лауридимонієвий гідролізований, показник «Arsenic»;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 - Вилучення зі специфікації для допоміжної речовини колаген тваринний лауридимонієвий гідролізований, показник «Важкі метали»;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 - Вилучення зі специфікації для допоміжної речовини макрогол 120-метиглюказа діолеат, показник «Arsenic»;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 - Зміна у методах випробування для допоміжної речовини макрогол 120-метиглюказа діолеат за п. «Важкі метали»; Зміни І типу -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 Зміна у методах випробування для допоміжної речовини макрогол 120-метиглюказа діолеат, за п. «Ethylene oxide, 1,4-Dioxane » (зміна придатності хроматографічної системи)); Зміни І типу - Зміни з якості. Готовий лікарський засіб. Опис та склад. Зміна у складі (допоміжних речовинах) готового лікарського засобу (смакові добавки або барвники) - Додавання, вилучення або заміна - Заміна у складі (допоміжних речовинах) готового лікарського засобу, затверджено: « Букет парфумний», запропоновано: «Букет парфумний 2» без зміни кількісного складу готового лікарського засобу. Зміни внесено в інструкцію для медичного застосування лікарського засобу у розділ «Склад» (допоміжні речовини) з відповідними змінами у тексті маркування упаковки лікарського засобу;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або заміна показника специфікації за результатами досліджень з безпеки або якості (за винятком лікарських засобів біологічного/імунологічного походження)) - Доповнення специфікації додатковим параметром т. чистота, а саме додано один продукт деградації JNJ -70107622-AAA≤ 0,5 %;</w:t>
            </w:r>
            <w:r w:rsidRPr="00CE433C">
              <w:rPr>
                <w:rFonts w:ascii="Arial" w:hAnsi="Arial" w:cs="Arial"/>
                <w:sz w:val="16"/>
                <w:szCs w:val="16"/>
              </w:rPr>
              <w:br/>
              <w:t>зміни І типу - Зміни щодо безпеки/ефективності та фармаконагляду (інші зміни) - Оновлення тексту маркування первинної та вторинної упаковок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UA/2753/02/01</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НІТРОГЛІЦЕРИН РОЗБАВЛЕНИЙ</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рідина (субстанція) у скляних бутлях для фармацевтичного використання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ТОВ НВФ «МІКРОХІМ» </w:t>
            </w:r>
            <w:r w:rsidRPr="00CE433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ТОВ НВФ «МІКРОХІМ» </w:t>
            </w:r>
            <w:r w:rsidRPr="00CE433C">
              <w:rPr>
                <w:rFonts w:ascii="Arial" w:hAnsi="Arial" w:cs="Arial"/>
                <w:sz w:val="16"/>
                <w:szCs w:val="16"/>
              </w:rPr>
              <w:br/>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найменування та адреси заявника.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юридичної адреси та найменування виробника АФІ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UA/13774/01/01</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НУТРИФЛЕКС ЛІПІД СПЕЦІАЛЬНИЙ</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емульсія для інфузій; по 625 мл (250 мл розчину амінокислот + 125 мл жирової емульсії + 250 мл розчину глюкози) в мішках пластикових трикамерних; по 1 мішку у захисному пластиковому мішку; по 5 мішків у картонній коробці; по 1250 мл (500 мл розчину амінокислот + 250 мл жирової емульсії + 500 мл розчину глюкози) в мішках пластикових трикамерних; по 1 мішку у захисному пластиковому мішку; по 5 мішків у картонній коробці; по 1875 мл (750 мл розчину амінокислот + 375 мл жирової емульсії + 750 мл розчину глюкози) в мішках пластикових трикамерних; по 1 мішку у захисному пластиковому мішку; по 5 мішків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Б. Браун Мельзунген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Б. Браун Мельзунген АГ, Німеччина (виробництво, первинна та вторинна упаковка, випуск серії); Б. Браун Мельзунген АГ, Німеччина (контроль серії)</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Німеччина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внесення змін до реєстраційних матеріалів: </w:t>
            </w:r>
            <w:r w:rsidRPr="00CE433C">
              <w:rPr>
                <w:rFonts w:ascii="Arial" w:hAnsi="Arial" w:cs="Arial"/>
                <w:b/>
                <w:sz w:val="16"/>
                <w:szCs w:val="16"/>
              </w:rPr>
              <w:t>уточнення реєстраційної процедури в наказі МОЗ України № 490 від 14.03.2023</w:t>
            </w:r>
            <w:r w:rsidRPr="00CE433C">
              <w:rPr>
                <w:rFonts w:ascii="Arial" w:hAnsi="Arial" w:cs="Arial"/>
                <w:sz w:val="16"/>
                <w:szCs w:val="16"/>
              </w:rPr>
              <w:t xml:space="preserve"> - Зміни І типу - Зміни щодо безпеки/ефективності та фармаконагляду (інші зміни) - </w:t>
            </w:r>
            <w:r w:rsidRPr="00CE433C">
              <w:rPr>
                <w:rFonts w:ascii="Arial" w:hAnsi="Arial" w:cs="Arial"/>
                <w:b/>
                <w:sz w:val="16"/>
                <w:szCs w:val="16"/>
              </w:rPr>
              <w:t>Зміни внесені в текст маркування первинної та вторинної упаковок лікарського засобу</w:t>
            </w:r>
            <w:r w:rsidRPr="00CE433C">
              <w:rPr>
                <w:rFonts w:ascii="Arial" w:hAnsi="Arial" w:cs="Arial"/>
                <w:sz w:val="16"/>
                <w:szCs w:val="16"/>
              </w:rPr>
              <w:t xml:space="preserve"> щодо зазначення дати закінчення терміну придатності.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UA/13297/01/01</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НУТРИФЛЕКС ОМЕГА СПЕЦІАЛЬНИЙ</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 xml:space="preserve">емульсія для інфузій; по 1250 мл, 1875 мл у мішку пластиковому трикамерному; по 1 мішку пластиковому трикамерному в захисному мішку; по 5 захисних мішків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Б. Браун Мельзунген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Виробництво, первинна та вторинна упаковка, випуск серії: Б. Браун Мельзунген АГ, Німеччина; Контроль серії: Б. Браун Мельзунген АГ, Німеччина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Німеччина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внесення змін до реєстраційних матеріалів: </w:t>
            </w:r>
            <w:r w:rsidRPr="00CE433C">
              <w:rPr>
                <w:rFonts w:ascii="Arial" w:hAnsi="Arial" w:cs="Arial"/>
                <w:b/>
                <w:sz w:val="16"/>
                <w:szCs w:val="16"/>
              </w:rPr>
              <w:t>уточнення реєстраційної процедури в наказі МОЗ України № 683 від 11.04.2023</w:t>
            </w:r>
            <w:r w:rsidRPr="00CE433C">
              <w:rPr>
                <w:rFonts w:ascii="Arial" w:hAnsi="Arial" w:cs="Arial"/>
                <w:sz w:val="16"/>
                <w:szCs w:val="16"/>
              </w:rPr>
              <w:t xml:space="preserve"> - Зміни І типу - Зміни щодо безпеки/ефективності та фармаконагляду (інші зміни) - </w:t>
            </w:r>
            <w:r w:rsidRPr="00CE433C">
              <w:rPr>
                <w:rFonts w:ascii="Arial" w:hAnsi="Arial" w:cs="Arial"/>
                <w:b/>
                <w:sz w:val="16"/>
                <w:szCs w:val="16"/>
              </w:rPr>
              <w:t>Зміни внесені в текст маркування первинної та вторинної упаковок лікарського засобу</w:t>
            </w:r>
            <w:r w:rsidRPr="00CE433C">
              <w:rPr>
                <w:rFonts w:ascii="Arial" w:hAnsi="Arial" w:cs="Arial"/>
                <w:sz w:val="16"/>
                <w:szCs w:val="16"/>
              </w:rPr>
              <w:t xml:space="preserve"> щодо зазначення дати закінчення терміну придатності.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UA/13231/01/01</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ОЛМЕСАРТАН МАКЛЕОДС 10</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таблетки, вкриті плівковою оболонкою, по 10 мг, по 10 таблеток у блістері, по 3 або 9 блістерів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Маклеодс Фармасьютикалс Лімітед</w:t>
            </w:r>
            <w:r w:rsidRPr="00CE433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Маклеодс Фармасьютикалс Лімітед</w:t>
            </w:r>
            <w:r w:rsidRPr="00CE433C">
              <w:rPr>
                <w:rFonts w:ascii="Arial" w:hAnsi="Arial" w:cs="Arial"/>
                <w:sz w:val="16"/>
                <w:szCs w:val="16"/>
              </w:rPr>
              <w:br/>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CE433C">
              <w:rPr>
                <w:rFonts w:ascii="Arial" w:hAnsi="Arial" w:cs="Arial"/>
                <w:sz w:val="16"/>
                <w:szCs w:val="16"/>
              </w:rPr>
              <w:br/>
              <w:t>Зміни внесено в інструкцію для медичного застосування лікарського засобу до розділу "Побічні реакції" відповідно до оновленої інформації щодо безпеки застосування діючої речовини згідно з рекомендацією PRAC.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i/>
                <w:sz w:val="16"/>
                <w:szCs w:val="16"/>
                <w:lang w:val="ru-RU"/>
              </w:rPr>
            </w:pPr>
            <w:r w:rsidRPr="00CE433C">
              <w:rPr>
                <w:rFonts w:ascii="Arial" w:hAnsi="Arial" w:cs="Arial"/>
                <w:i/>
                <w:sz w:val="16"/>
                <w:szCs w:val="16"/>
                <w:lang w:val="ru-RU"/>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UA/19531/01/01</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ОЛМЕСАРТАН МАКЛЕОДС 20</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таблетки, вкриті плівковою оболонкою, по 20 мг, по 10 таблеток у блістері, по 3 або 9 блістерів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Маклеодс Фармасьютикалс Лімітед</w:t>
            </w:r>
            <w:r w:rsidRPr="00CE433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Маклеодс Фармасьютикалс Лімітед</w:t>
            </w:r>
            <w:r w:rsidRPr="00CE433C">
              <w:rPr>
                <w:rFonts w:ascii="Arial" w:hAnsi="Arial" w:cs="Arial"/>
                <w:sz w:val="16"/>
                <w:szCs w:val="16"/>
              </w:rPr>
              <w:br/>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CE433C">
              <w:rPr>
                <w:rFonts w:ascii="Arial" w:hAnsi="Arial" w:cs="Arial"/>
                <w:sz w:val="16"/>
                <w:szCs w:val="16"/>
              </w:rPr>
              <w:br/>
              <w:t>Зміни внесено в інструкцію для медичного застосування лікарського засобу до розділу "Побічні реакції" відповідно до оновленої інформації щодо безпеки застосування діючої речовини згідно з рекомендацією PRAC.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i/>
                <w:sz w:val="16"/>
                <w:szCs w:val="16"/>
                <w:lang w:val="ru-RU"/>
              </w:rPr>
            </w:pPr>
            <w:r w:rsidRPr="00CE433C">
              <w:rPr>
                <w:rFonts w:ascii="Arial" w:hAnsi="Arial" w:cs="Arial"/>
                <w:i/>
                <w:sz w:val="16"/>
                <w:szCs w:val="16"/>
                <w:lang w:val="ru-RU"/>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UA/19531/01/02</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ОЛМЕСАРТАН МАКЛЕОДС 40</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таблетки, вкриті плівковою оболонкою, по 40 мг, по 10 таблеток у блістері, по 3 або 9 блістерів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Маклеодс Фармасьютикалс Лімітед</w:t>
            </w:r>
            <w:r w:rsidRPr="00CE433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Маклеодс Фармасьютикалс Лімітед</w:t>
            </w:r>
            <w:r w:rsidRPr="00CE433C">
              <w:rPr>
                <w:rFonts w:ascii="Arial" w:hAnsi="Arial" w:cs="Arial"/>
                <w:sz w:val="16"/>
                <w:szCs w:val="16"/>
              </w:rPr>
              <w:br/>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CE433C">
              <w:rPr>
                <w:rFonts w:ascii="Arial" w:hAnsi="Arial" w:cs="Arial"/>
                <w:sz w:val="16"/>
                <w:szCs w:val="16"/>
              </w:rPr>
              <w:br/>
              <w:t>Зміни внесено в інструкцію для медичного застосування лікарського засобу до розділу "Побічні реакції" відповідно до оновленої інформації щодо безпеки застосування діючої речовини згідно з рекомендацією PRAC.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i/>
                <w:sz w:val="16"/>
                <w:szCs w:val="16"/>
                <w:lang w:val="ru-RU"/>
              </w:rPr>
            </w:pPr>
            <w:r w:rsidRPr="00CE433C">
              <w:rPr>
                <w:rFonts w:ascii="Arial" w:hAnsi="Arial" w:cs="Arial"/>
                <w:i/>
                <w:sz w:val="16"/>
                <w:szCs w:val="16"/>
                <w:lang w:val="ru-RU"/>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UA/19531/01/03</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ОМЕНАКС®</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порошок для розчину для ін’єкцій по 40 мг 1 флакон з порошком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Абрил Формулейшнз Пвт.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ДЕМО С.А. Фармасьютікал Індастрі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Греція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CE433C">
              <w:rPr>
                <w:rFonts w:ascii="Arial" w:hAnsi="Arial" w:cs="Arial"/>
                <w:sz w:val="16"/>
                <w:szCs w:val="16"/>
              </w:rPr>
              <w:br/>
              <w:t xml:space="preserve">Зміни внесено в Інструкцію для медичного застосування лікарського засобу до розділів "Особливості застосування", "Побічні реакції" відповідно до оновленої інформації щодо безпеки застосування діючої речовини згідно з рекомендацією PRAC. </w:t>
            </w:r>
            <w:r w:rsidRPr="00CE433C">
              <w:rPr>
                <w:rFonts w:ascii="Arial" w:hAnsi="Arial" w:cs="Arial"/>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i/>
                <w:sz w:val="16"/>
                <w:szCs w:val="16"/>
                <w:lang w:val="ru-RU"/>
              </w:rPr>
            </w:pPr>
            <w:r w:rsidRPr="00CE433C">
              <w:rPr>
                <w:rFonts w:ascii="Arial" w:hAnsi="Arial" w:cs="Arial"/>
                <w:i/>
                <w:sz w:val="16"/>
                <w:szCs w:val="16"/>
                <w:lang w:val="ru-RU"/>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UA/15268/01/01</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ОМЕПРАЗОЛ-ДАРНИЦЯ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 xml:space="preserve">капсули по 20 мг; по 10 капсул у контурній чарунковій упаковці; по 1 або 3 контурні чарункові упаковки у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ПрАТ "Фармацевтична фірма "Дарниця"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CE433C">
              <w:rPr>
                <w:rFonts w:ascii="Arial" w:hAnsi="Arial" w:cs="Arial"/>
                <w:sz w:val="16"/>
                <w:szCs w:val="16"/>
              </w:rPr>
              <w:br/>
              <w:t xml:space="preserve">Зміни внесено до інструкції для медичного застосування лікарського засобу до розділів "Особливості застосування", "Спосіб застосування та дози" відповідно до інформації з безпеки застосування діючої речовини. Термін введення змін - протягом 6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в розділи "Особливості застосування", "Побічні реакції" відповідно до інформації з безпеки застосування діючої речовини. </w:t>
            </w:r>
            <w:r w:rsidRPr="00CE433C">
              <w:rPr>
                <w:rFonts w:ascii="Arial" w:hAnsi="Arial" w:cs="Arial"/>
                <w:sz w:val="16"/>
                <w:szCs w:val="16"/>
              </w:rPr>
              <w:br/>
              <w:t>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i/>
                <w:sz w:val="16"/>
                <w:szCs w:val="16"/>
                <w:lang w:val="ru-RU"/>
              </w:rPr>
            </w:pPr>
            <w:r w:rsidRPr="00CE433C">
              <w:rPr>
                <w:rFonts w:ascii="Arial" w:hAnsi="Arial" w:cs="Arial"/>
                <w:i/>
                <w:sz w:val="16"/>
                <w:szCs w:val="16"/>
                <w:lang w:val="ru-RU"/>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UA/6542/01/01</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ПАНТЕНОЛ АЕРОЗОЛЬ</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піна нашкірна, 50 мг/г по 58 г або 116 г у контейнері; по 1 контейнеру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ТОВ "Мікрофарм"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ТОВ "Мікрофарм"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Незначні зміни у процесі виробництва ГЛЗ, для уникнення докладного опису технологічного процесу у р.3.2.Р.3 Процес виробництва ЛЗ, а саме: </w:t>
            </w:r>
            <w:r w:rsidRPr="00CE433C">
              <w:rPr>
                <w:rFonts w:ascii="Arial" w:hAnsi="Arial" w:cs="Arial"/>
                <w:sz w:val="16"/>
                <w:szCs w:val="16"/>
              </w:rPr>
              <w:br/>
              <w:t>-у р.3.2.Р.3.2 Склад на серію- додано формулу перерахунку АФІ Декспантенолу</w:t>
            </w:r>
            <w:r w:rsidRPr="00CE433C">
              <w:rPr>
                <w:rFonts w:ascii="Arial" w:hAnsi="Arial" w:cs="Arial"/>
                <w:sz w:val="16"/>
                <w:szCs w:val="16"/>
              </w:rPr>
              <w:br/>
              <w:t>- у р.3.2.Р.3.3 Опис виробничого процесу та контролю процесу- Операцію 2.1 «Приготування водного розчину декспантенолу» Стадії 2 «Приготування розчину» перейменовано на Стадію 2 «Приготування водного розчину декспантенолу»</w:t>
            </w:r>
            <w:r w:rsidRPr="00CE433C">
              <w:rPr>
                <w:rFonts w:ascii="Arial" w:hAnsi="Arial" w:cs="Arial"/>
                <w:sz w:val="16"/>
                <w:szCs w:val="16"/>
              </w:rPr>
              <w:br/>
              <w:t>- Операцію 2.2 «Приготування розчину метилпарагідроксибензоату в пропіленгліколі» Стадії 2 «Приготування розчину» перейменовано на Стадію 3 «Приготування розчину метилпарагідроксибензоату в пропіленгліколі»</w:t>
            </w:r>
            <w:r w:rsidRPr="00CE433C">
              <w:rPr>
                <w:rFonts w:ascii="Arial" w:hAnsi="Arial" w:cs="Arial"/>
                <w:sz w:val="16"/>
                <w:szCs w:val="16"/>
              </w:rPr>
              <w:br/>
              <w:t>-Операцію 2.3 «Приготування основи» та Операцію 2.4 «Змішування основи з водним розчином декспантенолу» Стадії 2 «Приготування розчину» перейменовано на Стадію 4 «Пригтування суспензії»</w:t>
            </w:r>
            <w:r w:rsidRPr="00CE433C">
              <w:rPr>
                <w:rFonts w:ascii="Arial" w:hAnsi="Arial" w:cs="Arial"/>
                <w:sz w:val="16"/>
                <w:szCs w:val="16"/>
              </w:rPr>
              <w:br/>
              <w:t>-Стадію 3 «Формування серії» видалено</w:t>
            </w:r>
            <w:r w:rsidRPr="00CE433C">
              <w:rPr>
                <w:rFonts w:ascii="Arial" w:hAnsi="Arial" w:cs="Arial"/>
                <w:sz w:val="16"/>
                <w:szCs w:val="16"/>
              </w:rPr>
              <w:br/>
              <w:t>-Стадію 4 «Фасування» перейменовано на Стадію 5 «Фасування суспензії» та видалено розділення на операції</w:t>
            </w:r>
            <w:r w:rsidRPr="00CE433C">
              <w:rPr>
                <w:rFonts w:ascii="Arial" w:hAnsi="Arial" w:cs="Arial"/>
                <w:sz w:val="16"/>
                <w:szCs w:val="16"/>
              </w:rPr>
              <w:br/>
              <w:t>-Стадія 6 «Маркування та пакування»- видалено розділення на операції</w:t>
            </w:r>
            <w:r w:rsidRPr="00CE433C">
              <w:rPr>
                <w:rFonts w:ascii="Arial" w:hAnsi="Arial" w:cs="Arial"/>
                <w:sz w:val="16"/>
                <w:szCs w:val="16"/>
              </w:rPr>
              <w:br/>
              <w:t>Виробничий процес ЛЗ залишається без змін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UA/8333/01/01</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ПЕР'ЄТА®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концентрат для розчину для інфузій по 420 мг/14 мл; по 14 мл у флаконі; по 1 флакону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ТОВ «Рош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Виробництво нерозфасованої продукції, первинне пакування, випробування контролю якості: Рош Діагностикс ГмбХ, Німеччина; Вторинне пакування, випуск cерії: Ф.Хоффманн-Ля Рош Лтд, Швейцарія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Німеччина/</w:t>
            </w:r>
          </w:p>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Швейцарія</w:t>
            </w:r>
          </w:p>
          <w:p w:rsidR="00E24DB9" w:rsidRPr="00CE433C" w:rsidRDefault="00E24DB9" w:rsidP="004321E0">
            <w:pPr>
              <w:pStyle w:val="110"/>
              <w:tabs>
                <w:tab w:val="left" w:pos="12600"/>
              </w:tabs>
              <w:jc w:val="center"/>
              <w:rPr>
                <w:rFonts w:ascii="Arial" w:hAnsi="Arial" w:cs="Arial"/>
                <w:sz w:val="16"/>
                <w:szCs w:val="16"/>
              </w:rPr>
            </w:pP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активної речовини біологічного походження: заміна або додавання дільниці, де проводиться контроль/випробування серії, включаючи застосування біологічного/імунологічного/імунохімічного методу) - додавання функції визначення активності за допомогою аналізу антитілозалежної клітинної цитотоксичності (ADCC) під час випуску ДР пертузумаб на виробничій дільниці Genentech Inc., Vacaville, USA. Деталізація функцій затвердженого виробника Roche Diagnostics GmbH, Germany</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UA/13062/01/01</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ПЛАВІКС®</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таблетки, вкриті плівковою оболонкою, по 300 мг; № 10 (10х1): по 10 таблеток у блістері; по 1 блістеру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ТОВ "Санофі-Авентіс Україна"</w:t>
            </w:r>
            <w:r w:rsidRPr="00CE433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САНОФІ ВІНТРОП ІНДАСТРІА</w:t>
            </w:r>
            <w:r w:rsidRPr="00CE433C">
              <w:rPr>
                <w:rFonts w:ascii="Arial" w:hAnsi="Arial" w:cs="Arial"/>
                <w:sz w:val="16"/>
                <w:szCs w:val="16"/>
              </w:rPr>
              <w:br/>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Франція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внесення змін до реєстраційних матеріалів: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Зміни внесено до інструкції для медичного застосування лікарського засобу до розділу "Показання" (додавання нового показання: "Транзиторна ішемічна атака (ТІА) середнього та високого ступеня ризику або малий ішемічний інсульт (ІІ)"), а також до розділів "Фармакологічні властивості", "Особливості застосування", "Спосіб застосування та дози" відповідно до матеріалів реєстраційного досьє.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розділів "Особливості застосування" та "Спосіб застосування та дози" відповідно до матеріалів реєстраційного досьє. Введення змін протягом 6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w:t>
            </w:r>
            <w:r w:rsidRPr="00CE433C">
              <w:rPr>
                <w:rFonts w:ascii="Arial" w:hAnsi="Arial" w:cs="Arial"/>
                <w:sz w:val="16"/>
                <w:szCs w:val="16"/>
              </w:rPr>
              <w:br/>
              <w:t>Зміни внесено до інструкції для медичного застосування лікарського засобу до розділу "Взаємодія з іншими лікарськими засобами та інші види взаємодій" відповідно до матеріалів реєстраційного досьє.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i/>
                <w:sz w:val="16"/>
                <w:szCs w:val="16"/>
                <w:lang w:val="ru-RU"/>
              </w:rPr>
            </w:pPr>
            <w:r w:rsidRPr="00CE433C">
              <w:rPr>
                <w:rFonts w:ascii="Arial" w:hAnsi="Arial" w:cs="Arial"/>
                <w:i/>
                <w:sz w:val="16"/>
                <w:szCs w:val="16"/>
                <w:lang w:val="ru-RU"/>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UA/9247/01/02</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ПЛАВІКС®</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таблетки, вкриті оболонкою, по 75 мг № 28 (14х2): по 14 таблеток у блістері; по 2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ТОВ "Санофі-Авентіс Україна"</w:t>
            </w:r>
            <w:r w:rsidRPr="00CE433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САНОФІ ВІНТРОП ІНДАСТРІА</w:t>
            </w:r>
            <w:r w:rsidRPr="00CE433C">
              <w:rPr>
                <w:rFonts w:ascii="Arial" w:hAnsi="Arial" w:cs="Arial"/>
                <w:sz w:val="16"/>
                <w:szCs w:val="16"/>
              </w:rPr>
              <w:br/>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Франція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внесення змін до реєстраційних матеріалів: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 Зміни внесено до інструкції для медичного застосування лікарського засобу до розділу "Показання" (додавання нового показання: "Транзиторна ішемічна атака (ТІА) середнього та високого ступеня ризику або малий ішемічний інсульт (ІІ)"), а також до розділів "Фармакологічні властивості", "Особливості застосування", "Спосіб застосування та дози" відповідно до матеріалів реєстраційного досьє.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"Особливості застосування" та "Спосіб застосування та дози" відповідно до матеріалів реєстраційного досьє. Введення змін протягом 6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"Взаємодія з іншими лікарськими засобами та інші види взаємодій" відповідно до матеріалів реєстраційного досьє.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i/>
                <w:sz w:val="16"/>
                <w:szCs w:val="16"/>
                <w:lang w:val="ru-RU"/>
              </w:rPr>
            </w:pPr>
            <w:r w:rsidRPr="00CE433C">
              <w:rPr>
                <w:rFonts w:ascii="Arial" w:hAnsi="Arial" w:cs="Arial"/>
                <w:i/>
                <w:sz w:val="16"/>
                <w:szCs w:val="16"/>
                <w:lang w:val="ru-RU"/>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UA/9247/01/01</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ПЛАКВЕНІЛ®</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 xml:space="preserve">таблетки, вкриті плівковою оболонкою, по 200 мг; № 60 (15х4): по 15 таблеток у блістері; по 4 блістери у картонній коробці; № 60 (10х6): по 10 таблеток у блістері; по 6 блістерів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САНОФІ-АВЕНТІС С.А.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Іспанія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CE433C">
              <w:rPr>
                <w:rFonts w:ascii="Arial" w:hAnsi="Arial" w:cs="Arial"/>
                <w:sz w:val="16"/>
                <w:szCs w:val="16"/>
              </w:rPr>
              <w:br/>
              <w:t>Діюча редакція: Ходаківська Тетяна Вячеславівна. Пропонована редакція: Варфоломєєва Іванна Олександрівна. Зміна контактних даних уповноваженої особи,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UA/8261/01/01</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ПОСАКОНАЗОЛ - ВІСТА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суспензія оральна, 40 мг/мл; по 105 мл у пляшці ємністю 125 мл; по 1 пляшці з мірною ложечкою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Англія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Дева Холдінг А.Ш.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Туреччина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внесення змін до реєстраційних матеріалів: технічна помилка (згідно наказу МОЗ від 23.07.2015 № 460) - Виправлення технічної помилки, згідно пп.4 п.2.4. розділу VI наказу МОЗ України від 26.08.2005р. № 426 (у редакції наказу МОЗ України від 23.07.2015 р № 460) в Методах контролю якості, що виникла в процесі некоректного перенесення одиниць вимірювання допустимих меж за показником «Мікробіологічна чистота» із оригінальних матеріалів виробника до Методів контролю якості, а саме зазначено «КУО/г» замість «КУО/мл». Затверджено:</w:t>
            </w:r>
            <w:r w:rsidRPr="00CE433C">
              <w:rPr>
                <w:rFonts w:ascii="Arial" w:hAnsi="Arial" w:cs="Arial"/>
                <w:sz w:val="16"/>
                <w:szCs w:val="16"/>
              </w:rPr>
              <w:br/>
              <w:t>МКЯ Специфікація Мікробіологічна чистота Допустимі межі Методи контролю Загальна кількість аеробних мікроорганізмів: не більш 100 КУО/г Загальна кількість дріжджових та пляснявих грибів: не більш 10 КУО/г Відсутність E. coli у 1 г Європ. Фарм. 2.6.12, 2.6.13; Запропоновано: МКЯ Специфікація Мікробіологічна чистота Допустимі межі Методи контролю Загальна кількість аеробних мікроорганізмів: не більш 100 КУО/мл Загальна кількість дріжджових та пляснявих грибів: не більш 10 КУО/мл</w:t>
            </w:r>
            <w:r w:rsidRPr="00CE433C">
              <w:rPr>
                <w:rFonts w:ascii="Arial" w:hAnsi="Arial" w:cs="Arial"/>
                <w:sz w:val="16"/>
                <w:szCs w:val="16"/>
              </w:rPr>
              <w:br/>
              <w:t xml:space="preserve">Відсутність E. coli у 1 мл Європ. Фарм. 2.6.12, 2.6.13 Зазначене виправлення відповідає матеріалам реєстраційного досьє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UA/19386/01/01</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ПРЕСТИЛОЛ® 10 МГ/10 МГ</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таблетки, вкриті плівковою оболонкою, по 10 мг/10 мг; по 30 або 100 таблеток у контейнері для таблеток; по 1 контейнеру для таблеток у коробці з картону пакувального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Францiя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виробництво, аналіз, первинне та вторинне пакування, випуск серії: Лабораторії Серв'є Індастрі, Франція; первинне та вторинне пакування, випуск серії: Серв'є (Ірландія) Індастріс Лтд, Ірландія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Франція/ Ірландія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розділів "Особливості застосування" та "Побічні реакції" відповідно до матеріалів реєстраційного досьє, а також до розділу "Побічні реакції" внесена інформація щодо необхідності звітування про усі випадки підозрюваних побічних реакцій та відсутності ефективності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i/>
                <w:sz w:val="16"/>
                <w:szCs w:val="16"/>
                <w:lang w:val="ru-RU"/>
              </w:rPr>
            </w:pPr>
            <w:r w:rsidRPr="00CE433C">
              <w:rPr>
                <w:rFonts w:ascii="Arial" w:hAnsi="Arial" w:cs="Arial"/>
                <w:i/>
                <w:sz w:val="16"/>
                <w:szCs w:val="16"/>
                <w:lang w:val="ru-RU"/>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UA/15827/01/02</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ПРЕСТИЛОЛ® 10 МГ/5 МГ</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таблетки, вкриті плівковою оболонкою, по 10 мг/5 мг; по 30 або 100 таблеток у контейнері для таблеток; по 1 контейнеру для таблеток у коробці з картону пакувального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Францiя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виробництво, аналіз, первинне та вторинне пакування, випуск серії: Лабораторії Серв'є Індастрі, Франція; первинне та вторинне пакування, випуск серії: Серв'є (Ірландія) Індастріс Лтд, Ірландія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Франція/ Ірландія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розділів "Особливості застосування" та "Побічні реакції" відповідно до матеріалів реєстраційного досьє, а також до розділу "Побічні реакції" внесена інформація щодо необхідності звітування про усі випадки підозрюваних побічних реакцій та відсутності ефективності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i/>
                <w:sz w:val="16"/>
                <w:szCs w:val="16"/>
                <w:lang w:val="ru-RU"/>
              </w:rPr>
            </w:pPr>
            <w:r w:rsidRPr="00CE433C">
              <w:rPr>
                <w:rFonts w:ascii="Arial" w:hAnsi="Arial" w:cs="Arial"/>
                <w:i/>
                <w:sz w:val="16"/>
                <w:szCs w:val="16"/>
                <w:lang w:val="ru-RU"/>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UA/15828/01/01</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ПРЕСТИЛОЛ® 5 МГ/ 5 МГ</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таблетки, вкриті плівковою оболонкою, по 5 мг /5 мг, по 10, 30 або 100 таблеток у контейнері для таблеток; по 1 контейнеру для таблеток у коробці з картону пакувального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Францiя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виробництво, аналіз, первинне та вторинне пакування, випуск серії: Лабораторії Серв'є Індастрі, Франція; первинне та вторинне пакування, випуск серії: Серв'є (Ірландія) Індастріс Лтд, Ірландія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Франція/ Ірландія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розділів "Особливості застосування" та "Побічні реакції" відповідно до матеріалів реєстраційного досьє, а також до розділу "Побічні реакції" внесена інформація щодо необхідності звітування про усі випадки підозрюваних побічних реакцій та відсутності ефективності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i/>
                <w:sz w:val="16"/>
                <w:szCs w:val="16"/>
                <w:lang w:val="ru-RU"/>
              </w:rPr>
            </w:pPr>
            <w:r w:rsidRPr="00CE433C">
              <w:rPr>
                <w:rFonts w:ascii="Arial" w:hAnsi="Arial" w:cs="Arial"/>
                <w:i/>
                <w:sz w:val="16"/>
                <w:szCs w:val="16"/>
                <w:lang w:val="ru-RU"/>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UA/15827/01/01</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ПРЕСТИЛОЛ® 5 МГ/10 МГ</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таблетки, вкриті плівковою оболонкою, по 5 мг/10 мг; по 30 або 100 таблеток у контейнері для таблеток; по 1 контейнеру для таблеток у коробці з картону пакувального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Францiя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виробництво, аналіз, первинне та вторинне пакування, випуск серії: Лабораторії Серв'є Індастрі, Франція; первинне та вторинне пакування, випуск серії: Серв'є (Ірландія) Індастріс Лтд, Ірландія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Франція/ Ірландія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розділів "Особливості застосування" та "Побічні реакції" відповідно до матеріалів реєстраційного досьє, а також до розділу "Побічні реакції" внесена інформація щодо необхідності звітування про усі випадки підозрюваних побічних реакцій та відсутності ефективності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i/>
                <w:sz w:val="16"/>
                <w:szCs w:val="16"/>
                <w:lang w:val="ru-RU"/>
              </w:rPr>
            </w:pPr>
            <w:r w:rsidRPr="00CE433C">
              <w:rPr>
                <w:rFonts w:ascii="Arial" w:hAnsi="Arial" w:cs="Arial"/>
                <w:i/>
                <w:sz w:val="16"/>
                <w:szCs w:val="16"/>
                <w:lang w:val="ru-RU"/>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UA/15829/01/01</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ПРОГЕСТЕРОН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 xml:space="preserve">розчин для ін'єкцій олійний 2,5 %, по 1 мл в ампулі; по 5 ампул у блістері; по 2 блістери в пачці з картону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ТОВ "ФЗ "БІОФАРМА"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ТОВ "ФЗ "БІОФАРМА"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(звуження допустимих меж) - Пропоновано звуження меж для показника "Кількісне визначення. Прогестерон" затверджено вміст прогестерону в 1 мл проміжної продукції для 2,5 % розчину повинен бути від 24,0 до 26,0 мг, для 1% розчину – від 9,6 до 10,4 мг запропоновано: вміст прогестерону в 1 мл проміжної продукції для 2,5 % розчину повинен бути від 24,15 до 25,85 мг, для 1% розчину – від 9,70 до 10,30 мг;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 Внесення додаткового параметру "Відносна густина" з метою забезпечення технологічних потреб при налаштуванні дози наповнення;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 Додавання нового параметру контролю "Кількісне визначення. Бензилбензоат" у специфікацію на проміжну продукцію "Прогестерон" з метою подальшого наближення до номіналу, даний показник контролюється в готовому лікарському засобі. Запропоновано: 18,6% до 21,4 % ( в ГЛЗ від 18% до 22%)</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UA/3556/01/02</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ПРОГЕСТЕРОН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 xml:space="preserve">розчин для ін'єкцій олійний 1 %, по 1 мл в ампулі; по 5 ампул у блістері; по 2 блістери в пачці з картону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ТОВ "ФЗ "БІОФАРМА"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ТОВ "ФЗ "БІОФАРМА"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(звуження допустимих меж) - Пропоновано звуження меж для показника "Кількісне визначення. Прогестерон" затверджено вміст прогестерону в 1 мл проміжної продукції для 2,5 % розчину повинен бути від 24,0 до 26,0 мг, для 1% розчину – від 9,6 до 10,4 мг запропоновано: вміст прогестерону в 1 мл проміжної продукції для 2,5 % розчину повинен бути від 24,15 до 25,85 мг, для 1% розчину – від 9,70 до 10,30 мг;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 Внесення додаткового параметру "Відносна густина" з метою забезпечення технологічних потреб при налаштуванні дози наповнення;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 Додавання нового параметру контролю "Кількісне визначення. Бензилбензоат" у специфікацію на проміжну продукцію "Прогестерон" з метою подальшого наближення до номіналу, даний показник контролюється в готовому лікарському засобі. Запропоновано: 18,6% до 21,4 % ( в ГЛЗ від 18% до 22%)</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UA/3556/01/01</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ПРОПОФОЛ-ЛІПУРО 1%</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емульсія для інфузій, 10 мг/мл; по 20 мл в ампулі; по 5 ампул у картонній коробці; по 50 мл або по 100 мл у флаконі; по 10 флаконів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Б. Браун Мельзунген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Виробництво, первинна та вторинна упаковка, випуск серії флаконів: Б. Браун Мельзунген АГ, Нiмеччина; Контроль серії флаконів:</w:t>
            </w:r>
            <w:r w:rsidRPr="00CE433C">
              <w:rPr>
                <w:rFonts w:ascii="Arial" w:hAnsi="Arial" w:cs="Arial"/>
                <w:sz w:val="16"/>
                <w:szCs w:val="16"/>
              </w:rPr>
              <w:br/>
              <w:t>Б. Браун Мельзунген АГ, Німеччина; Повний цикл виробництва ампул: Б. Браун Мельзунген АГ, Нiмеччина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Нiмеччина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лікарського засобу, а саме: викладення тексту державною мовою згідно сучасних вимог. Введення змін протягом 6-ти місяців після затвердження. Зміни II типу - Зміни з якості. Зміни до реєстраційного посвідчення внаслідок інших регуляторних процедур (інші зміни) оновлення затверджених методик випробування за показниками: “Ідентифікація. Соєва олія. Яєчний лецитин. Тригліцериди середнього ланцюга. Гліцерин ”, “рН”, “Мікроскопічна оцінка”, “Бактеріальні ендотоксини”, “Кількісне визначення. Пропофолу”, “Домішки”, “Вільні жирні кислоти”, “Перекисне число”. </w:t>
            </w:r>
            <w:r w:rsidRPr="00CE433C">
              <w:rPr>
                <w:rFonts w:ascii="Arial" w:hAnsi="Arial" w:cs="Arial"/>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i/>
                <w:sz w:val="16"/>
                <w:szCs w:val="16"/>
                <w:lang w:val="ru-RU"/>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UA/8172/01/01</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9255A" w:rsidRDefault="00E24DB9" w:rsidP="004321E0">
            <w:pPr>
              <w:pStyle w:val="110"/>
              <w:tabs>
                <w:tab w:val="left" w:pos="12600"/>
              </w:tabs>
              <w:rPr>
                <w:rFonts w:ascii="Arial" w:hAnsi="Arial" w:cs="Arial"/>
                <w:b/>
                <w:i/>
                <w:color w:val="000000"/>
                <w:sz w:val="16"/>
                <w:szCs w:val="16"/>
              </w:rPr>
            </w:pPr>
            <w:r w:rsidRPr="00C9255A">
              <w:rPr>
                <w:rFonts w:ascii="Arial" w:hAnsi="Arial" w:cs="Arial"/>
                <w:b/>
                <w:sz w:val="16"/>
                <w:szCs w:val="16"/>
              </w:rPr>
              <w:t>ПРОСТАЗАН УРОПЛЮС</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9255A" w:rsidRDefault="00E24DB9" w:rsidP="004321E0">
            <w:pPr>
              <w:pStyle w:val="110"/>
              <w:tabs>
                <w:tab w:val="left" w:pos="12600"/>
              </w:tabs>
              <w:rPr>
                <w:rFonts w:ascii="Arial" w:hAnsi="Arial" w:cs="Arial"/>
                <w:color w:val="000000"/>
                <w:sz w:val="16"/>
                <w:szCs w:val="16"/>
              </w:rPr>
            </w:pPr>
            <w:r w:rsidRPr="00C9255A">
              <w:rPr>
                <w:rFonts w:ascii="Arial" w:hAnsi="Arial" w:cs="Arial"/>
                <w:color w:val="000000"/>
                <w:sz w:val="16"/>
                <w:szCs w:val="16"/>
              </w:rPr>
              <w:t>таблетки з модифікованим вивільненням, 6 мг/0,4 мг; по 10 таблеток у блістері; по 3 або 9 блістерів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9255A" w:rsidRDefault="00E24DB9" w:rsidP="004321E0">
            <w:pPr>
              <w:pStyle w:val="110"/>
              <w:tabs>
                <w:tab w:val="left" w:pos="12600"/>
              </w:tabs>
              <w:jc w:val="center"/>
              <w:rPr>
                <w:rFonts w:ascii="Arial" w:hAnsi="Arial" w:cs="Arial"/>
                <w:color w:val="000000"/>
                <w:sz w:val="16"/>
                <w:szCs w:val="16"/>
              </w:rPr>
            </w:pPr>
            <w:r w:rsidRPr="00C9255A">
              <w:rPr>
                <w:rFonts w:ascii="Arial" w:hAnsi="Arial" w:cs="Arial"/>
                <w:color w:val="000000"/>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9255A" w:rsidRDefault="00E24DB9" w:rsidP="004321E0">
            <w:pPr>
              <w:pStyle w:val="110"/>
              <w:tabs>
                <w:tab w:val="left" w:pos="12600"/>
              </w:tabs>
              <w:jc w:val="center"/>
              <w:rPr>
                <w:rFonts w:ascii="Arial" w:hAnsi="Arial" w:cs="Arial"/>
                <w:color w:val="000000"/>
                <w:sz w:val="16"/>
                <w:szCs w:val="16"/>
              </w:rPr>
            </w:pPr>
            <w:r w:rsidRPr="00C9255A">
              <w:rPr>
                <w:rFonts w:ascii="Arial" w:hAnsi="Arial" w:cs="Arial"/>
                <w:color w:val="000000"/>
                <w:sz w:val="16"/>
                <w:szCs w:val="16"/>
              </w:rPr>
              <w:t>Англія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9255A" w:rsidRDefault="00E24DB9" w:rsidP="004321E0">
            <w:pPr>
              <w:pStyle w:val="110"/>
              <w:tabs>
                <w:tab w:val="left" w:pos="12600"/>
              </w:tabs>
              <w:jc w:val="center"/>
              <w:rPr>
                <w:rFonts w:ascii="Arial" w:hAnsi="Arial" w:cs="Arial"/>
                <w:color w:val="000000"/>
                <w:sz w:val="16"/>
                <w:szCs w:val="16"/>
              </w:rPr>
            </w:pPr>
            <w:r w:rsidRPr="00C9255A">
              <w:rPr>
                <w:rFonts w:ascii="Arial" w:hAnsi="Arial" w:cs="Arial"/>
                <w:color w:val="000000"/>
                <w:sz w:val="16"/>
                <w:szCs w:val="16"/>
              </w:rPr>
              <w:t>виробництво готової лікарської форми, первинна та вторинна упаковка, контроль серії, випуск серії:</w:t>
            </w:r>
            <w:r w:rsidRPr="00C9255A">
              <w:rPr>
                <w:rFonts w:ascii="Arial" w:hAnsi="Arial" w:cs="Arial"/>
                <w:color w:val="000000"/>
                <w:sz w:val="16"/>
                <w:szCs w:val="16"/>
              </w:rPr>
              <w:br/>
              <w:t xml:space="preserve">Сінтон Хіспанія, С.Л., Іспанія </w:t>
            </w:r>
            <w:r w:rsidRPr="00C9255A">
              <w:rPr>
                <w:rFonts w:ascii="Arial" w:hAnsi="Arial" w:cs="Arial"/>
                <w:color w:val="000000"/>
                <w:sz w:val="16"/>
                <w:szCs w:val="16"/>
              </w:rPr>
              <w:br/>
              <w:t>контроль серії:</w:t>
            </w:r>
            <w:r w:rsidRPr="00C9255A">
              <w:rPr>
                <w:rFonts w:ascii="Arial" w:hAnsi="Arial" w:cs="Arial"/>
                <w:color w:val="000000"/>
                <w:sz w:val="16"/>
                <w:szCs w:val="16"/>
              </w:rPr>
              <w:br/>
              <w:t>Квінта-Аналітика с.р.о. , Чеська Республіка</w:t>
            </w:r>
            <w:r w:rsidRPr="00C9255A">
              <w:rPr>
                <w:rFonts w:ascii="Arial" w:hAnsi="Arial" w:cs="Arial"/>
                <w:color w:val="000000"/>
                <w:sz w:val="16"/>
                <w:szCs w:val="16"/>
              </w:rPr>
              <w:br/>
              <w:t>первинна та вторинна упаковка:</w:t>
            </w:r>
            <w:r w:rsidRPr="00C9255A">
              <w:rPr>
                <w:rFonts w:ascii="Arial" w:hAnsi="Arial" w:cs="Arial"/>
                <w:color w:val="000000"/>
                <w:sz w:val="16"/>
                <w:szCs w:val="16"/>
              </w:rPr>
              <w:br/>
              <w:t xml:space="preserve">Джі І Фармасьютікалс, Лтд , Болгарія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9255A" w:rsidRDefault="00E24DB9" w:rsidP="004321E0">
            <w:pPr>
              <w:pStyle w:val="110"/>
              <w:tabs>
                <w:tab w:val="left" w:pos="12600"/>
              </w:tabs>
              <w:jc w:val="center"/>
              <w:rPr>
                <w:rFonts w:ascii="Arial" w:hAnsi="Arial" w:cs="Arial"/>
                <w:color w:val="000000"/>
                <w:sz w:val="16"/>
                <w:szCs w:val="16"/>
              </w:rPr>
            </w:pPr>
            <w:r w:rsidRPr="00C9255A">
              <w:rPr>
                <w:rFonts w:ascii="Arial" w:hAnsi="Arial" w:cs="Arial"/>
                <w:color w:val="000000"/>
                <w:sz w:val="16"/>
                <w:szCs w:val="16"/>
              </w:rPr>
              <w:t>Іспанія/</w:t>
            </w:r>
          </w:p>
          <w:p w:rsidR="00E24DB9" w:rsidRPr="00C9255A" w:rsidRDefault="00E24DB9" w:rsidP="004321E0">
            <w:pPr>
              <w:pStyle w:val="110"/>
              <w:tabs>
                <w:tab w:val="left" w:pos="12600"/>
              </w:tabs>
              <w:jc w:val="center"/>
              <w:rPr>
                <w:rFonts w:ascii="Arial" w:hAnsi="Arial" w:cs="Arial"/>
                <w:color w:val="000000"/>
                <w:sz w:val="16"/>
                <w:szCs w:val="16"/>
              </w:rPr>
            </w:pPr>
            <w:r w:rsidRPr="00C9255A">
              <w:rPr>
                <w:rFonts w:ascii="Arial" w:hAnsi="Arial" w:cs="Arial"/>
                <w:color w:val="000000"/>
                <w:sz w:val="16"/>
                <w:szCs w:val="16"/>
              </w:rPr>
              <w:t>Чеськ Республіка/</w:t>
            </w:r>
          </w:p>
          <w:p w:rsidR="00E24DB9" w:rsidRPr="00C9255A" w:rsidRDefault="00E24DB9" w:rsidP="004321E0">
            <w:pPr>
              <w:pStyle w:val="110"/>
              <w:tabs>
                <w:tab w:val="left" w:pos="12600"/>
              </w:tabs>
              <w:jc w:val="center"/>
              <w:rPr>
                <w:rFonts w:ascii="Arial" w:hAnsi="Arial" w:cs="Arial"/>
                <w:color w:val="000000"/>
                <w:sz w:val="16"/>
                <w:szCs w:val="16"/>
              </w:rPr>
            </w:pPr>
            <w:r w:rsidRPr="00C9255A">
              <w:rPr>
                <w:rFonts w:ascii="Arial" w:hAnsi="Arial" w:cs="Arial"/>
                <w:color w:val="000000"/>
                <w:sz w:val="16"/>
                <w:szCs w:val="16"/>
              </w:rPr>
              <w:t>Болгарія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9255A" w:rsidRDefault="00E24DB9" w:rsidP="004321E0">
            <w:pPr>
              <w:pStyle w:val="110"/>
              <w:tabs>
                <w:tab w:val="left" w:pos="12600"/>
              </w:tabs>
              <w:jc w:val="center"/>
              <w:rPr>
                <w:rFonts w:ascii="Arial" w:hAnsi="Arial" w:cs="Arial"/>
                <w:color w:val="000000"/>
                <w:sz w:val="16"/>
                <w:szCs w:val="16"/>
              </w:rPr>
            </w:pPr>
            <w:r w:rsidRPr="00CE433C">
              <w:rPr>
                <w:rFonts w:ascii="Arial" w:hAnsi="Arial" w:cs="Arial"/>
                <w:sz w:val="16"/>
                <w:szCs w:val="16"/>
              </w:rPr>
              <w:t xml:space="preserve">внесення змін до реєстраційних матеріалів: </w:t>
            </w:r>
            <w:r w:rsidRPr="004D75B4">
              <w:rPr>
                <w:rFonts w:ascii="Arial" w:hAnsi="Arial" w:cs="Arial"/>
                <w:sz w:val="16"/>
                <w:szCs w:val="16"/>
              </w:rPr>
              <w:t>виправлення технічної помилки, згідно п.2.4. розділу VI наказу МОЗ України від 26.08.2005р. № 426 (у редакції наказу МОЗ України від 23.07.2015 р № 460) - виправлення технічної помилки, пов’язано з невідповідністю (різночитання) в межах одного документа, допущення помилки у специфікації ГЛЗ на випуск та на термін придатності за показником «Розчинення», а саме: невірно вказано критерії прийнятності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9255A" w:rsidRDefault="00E24DB9" w:rsidP="004321E0">
            <w:pPr>
              <w:pStyle w:val="110"/>
              <w:tabs>
                <w:tab w:val="left" w:pos="12600"/>
              </w:tabs>
              <w:jc w:val="center"/>
              <w:rPr>
                <w:rFonts w:ascii="Arial" w:hAnsi="Arial" w:cs="Arial"/>
                <w:b/>
                <w:i/>
                <w:color w:val="000000"/>
                <w:sz w:val="16"/>
                <w:szCs w:val="16"/>
              </w:rPr>
            </w:pPr>
            <w:r w:rsidRPr="00C9255A">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9255A" w:rsidRDefault="00E24DB9" w:rsidP="004321E0">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9255A" w:rsidRDefault="00E24DB9" w:rsidP="004321E0">
            <w:pPr>
              <w:pStyle w:val="110"/>
              <w:tabs>
                <w:tab w:val="left" w:pos="12600"/>
              </w:tabs>
              <w:jc w:val="center"/>
              <w:rPr>
                <w:rFonts w:ascii="Arial" w:hAnsi="Arial" w:cs="Arial"/>
                <w:sz w:val="16"/>
                <w:szCs w:val="16"/>
              </w:rPr>
            </w:pPr>
            <w:r w:rsidRPr="00C9255A">
              <w:rPr>
                <w:rFonts w:ascii="Arial" w:hAnsi="Arial" w:cs="Arial"/>
                <w:sz w:val="16"/>
                <w:szCs w:val="16"/>
              </w:rPr>
              <w:t>UA/19606/01/01</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ПСИЛО-АЛЕРГО</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 xml:space="preserve">розчин оральний, 0,5 мг/мл; по 150 мл у флаконі; по 1 флакону у комплекті з мірною ложкою або мірним пристроєм у вигляді шприца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СТАДА Арцнайміттель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випуск серій: </w:t>
            </w:r>
            <w:r w:rsidRPr="00CE433C">
              <w:rPr>
                <w:rFonts w:ascii="Arial" w:hAnsi="Arial" w:cs="Arial"/>
                <w:sz w:val="16"/>
                <w:szCs w:val="16"/>
              </w:rPr>
              <w:br/>
              <w:t>СТАДА Арцнайміттель АГ, Німеччина</w:t>
            </w:r>
            <w:r w:rsidRPr="00CE433C">
              <w:rPr>
                <w:rFonts w:ascii="Arial" w:hAnsi="Arial" w:cs="Arial"/>
                <w:sz w:val="16"/>
                <w:szCs w:val="16"/>
              </w:rPr>
              <w:br/>
              <w:t xml:space="preserve">контроль серій: </w:t>
            </w:r>
            <w:r w:rsidRPr="00CE433C">
              <w:rPr>
                <w:rFonts w:ascii="Arial" w:hAnsi="Arial" w:cs="Arial"/>
                <w:sz w:val="16"/>
                <w:szCs w:val="16"/>
              </w:rPr>
              <w:br/>
              <w:t>Специфар С.А., Грецiя</w:t>
            </w:r>
            <w:r w:rsidRPr="00CE433C">
              <w:rPr>
                <w:rFonts w:ascii="Arial" w:hAnsi="Arial" w:cs="Arial"/>
                <w:sz w:val="16"/>
                <w:szCs w:val="16"/>
              </w:rPr>
              <w:br/>
              <w:t xml:space="preserve">виробництво нерозфасованого продукту, первинне та вторинне пакування, контроль серій: </w:t>
            </w:r>
            <w:r w:rsidRPr="00CE433C">
              <w:rPr>
                <w:rFonts w:ascii="Arial" w:hAnsi="Arial" w:cs="Arial"/>
                <w:sz w:val="16"/>
                <w:szCs w:val="16"/>
              </w:rPr>
              <w:br/>
              <w:t>ФАМАР ОРЛЕАНС, Франція</w:t>
            </w:r>
            <w:r w:rsidRPr="00CE433C">
              <w:rPr>
                <w:rFonts w:ascii="Arial" w:hAnsi="Arial" w:cs="Arial"/>
                <w:sz w:val="16"/>
                <w:szCs w:val="16"/>
              </w:rPr>
              <w:br/>
              <w:t xml:space="preserve">виробництво нерозфасованого продукту, первинне та вторинне пакування, контроль серій: </w:t>
            </w:r>
            <w:r w:rsidRPr="00CE433C">
              <w:rPr>
                <w:rFonts w:ascii="Arial" w:hAnsi="Arial" w:cs="Arial"/>
                <w:sz w:val="16"/>
                <w:szCs w:val="16"/>
              </w:rPr>
              <w:br/>
              <w:t xml:space="preserve">Н2 ФАРМА, Францiя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Німеччина/</w:t>
            </w:r>
          </w:p>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Грецiя/</w:t>
            </w:r>
          </w:p>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Франція</w:t>
            </w:r>
            <w:r w:rsidRPr="00CE433C">
              <w:rPr>
                <w:rFonts w:ascii="Arial" w:hAnsi="Arial" w:cs="Arial"/>
                <w:sz w:val="16"/>
                <w:szCs w:val="16"/>
              </w:rPr>
              <w:br/>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CE433C">
              <w:rPr>
                <w:rFonts w:ascii="Arial" w:hAnsi="Arial" w:cs="Arial"/>
                <w:sz w:val="16"/>
                <w:szCs w:val="16"/>
              </w:rPr>
              <w:br/>
              <w:t>Зміни внесено до інструкції для медичного застосування лікарського засобу у розділ "Побічні реакції" відповідно до оновленої інформації з безпеки діючої речовини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i/>
                <w:sz w:val="16"/>
                <w:szCs w:val="16"/>
                <w:lang w:val="ru-RU"/>
              </w:rPr>
            </w:pPr>
            <w:r w:rsidRPr="00CE433C">
              <w:rPr>
                <w:rFonts w:ascii="Arial" w:hAnsi="Arial" w:cs="Arial"/>
                <w:i/>
                <w:sz w:val="16"/>
                <w:szCs w:val="16"/>
                <w:lang w:val="ru-RU"/>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UA/14555/01/01</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РАЄНОМ</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таблетки, вкриті плівковою оболонкою, по 5 мг; по 14 таблеток, вкритих плівковою оболонкою, у блістері; по 2 або 4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ВАТ "Гедеон Ріхтер"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Угорщина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Гедеон Ріхтер Румунія А.Т.</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Румунiя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частоти та/або термінів подання регулярно оновлюваних звітів з безпеки лікарських засобів - Зміна терміну подання регулярно оновлюваного звіту з безпеки: </w:t>
            </w:r>
            <w:r w:rsidRPr="00CE433C">
              <w:rPr>
                <w:rFonts w:ascii="Arial" w:hAnsi="Arial" w:cs="Arial"/>
                <w:sz w:val="16"/>
                <w:szCs w:val="16"/>
              </w:rPr>
              <w:br/>
              <w:t>Діюча редакція: Періодичність та дати подання регулярно оновлюваних звітів з безпеки лікарських засобів згідно з Додатком 10 до Порядку здійснення фармаконагляду, затвердженого наказом МОЗ від 27 грудня 2006 року № 898 (у редакції наказу МОЗ України від 26 вересня 2016 року № 996), а саме: Частота подання РОЗБ: 1 рік Кінцева дата для включення даних до РОЗБ 25.04.2018, дата подання РОЗБ до компетентних органів 04.07.2018 р. Пропонована редакція: Періодичність та дати подання РОЗБ згідно з стандартним для країни виробника, члена ЄС (Угорщина): Частота подання РОЗБ: 3 роки Кінцева дата для включення даних до РОЗБ 25.04.2023, термін подання РОЗБ до компетентних органів 24.07.2023.</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UA/17512/01/02</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РАМІЗЕС</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таблетки по 5 мг по 10 таблеток у блістері; по 1 або 3 блістери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АТ "Фармак"</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внесення змін до специфікації та методу контролю за показником «Розчинення», а саме доповнення посиланням на Метод 1 та Метод 2, (ДФУ, 2.2.29), в формулі розрахунку додано коефіцієнти розведення.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перенесення примітки про проведення мікробіологічного контролю для ГЛЗ Рамізес, таблетки 5 мг та 10 мг з аналітичних методик до специфікації ГЛЗ.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доповнення специфікації ГЛЗ та аналітичних методик за показником «Ідентифікація» посиланням на Метод 1 та Метод 2 (ДФУ, 2.2.29).Зміни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введення альтернативної методики випробування ГЛЗ за показником «Кількісне визначення» (Метод 2, ВЕРХ).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внесення змін в затверджений метод випробування ГЛЗ за показником «Супровідні домішки» (Метод 1, ВЕРХ) - замість опису приготування випробовуваного розчину та розчинів порівняння (а) та (b) приведено концентрації зазначених розчинів; замість назви колонки приведено назву нерухомої фази; змінено викладення приготування рухомої фази і буферного розчину; додано інформацію про час хроматографування розчину (b).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введення альтернативної методики випробування ГЛЗ за показником «Супровідні домішки» (Метод 2, ВЕРХ).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внесення змін в затверджену методику випробування за показником «Кількісне визначення» (Метод 1, ВЕРХ) - замість приготування випробовуваного розчину та розчинів порівняння (а), (b) та (с) приведено концентрації зазначених розчинів.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внесення змін до специфікації та методу контролю за показником «Однорідність дозованих одиниць», а саме доповнення альтернативною методикою визначення (Метод 2, ВЕРХ).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UA/10982/01/03</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РАМІЗЕС</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таблетки по 10 мг по 10 таблеток у блістері; по 1 або 3 блістери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АТ "Фармак"</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внесення змін до специфікації та методу контролю за показником «Розчинення», а саме доповнення посиланням на Метод 1 та Метод 2, (ДФУ, 2.2.29), в формулі розрахунку додано коефіцієнти розведення.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перенесення примітки про проведення мікробіологічного контролю для ГЛЗ Рамізес, таблетки 5 мг та 10 мг з аналітичних методик до специфікації ГЛЗ.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доповнення специфікації ГЛЗ та аналітичних методик за показником «Ідентифікація» посиланням на Метод 1 та Метод 2 (ДФУ, 2.2.29).Зміни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введення альтернативної методики випробування ГЛЗ за показником «Кількісне визначення» (Метод 2, ВЕРХ).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внесення змін в затверджений метод випробування ГЛЗ за показником «Супровідні домішки» (Метод 1, ВЕРХ) - замість опису приготування випробовуваного розчину та розчинів порівняння (а) та (b) приведено концентрації зазначених розчинів; замість назви колонки приведено назву нерухомої фази; змінено викладення приготування рухомої фази і буферного розчину; додано інформацію про час хроматографування розчину (b).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введення альтернативної методики випробування ГЛЗ за показником «Супровідні домішки» (Метод 2, ВЕРХ).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внесення змін в затверджену методику випробування за показником «Кількісне визначення» (Метод 1, ВЕРХ) - замість приготування випробовуваного розчину та розчинів порівняння (а), (b) та (с) приведено концентрації зазначених розчинів.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внесення змін до специфікації та методу контролю за показником «Однорідність дозованих одиниць», а саме доповнення альтернативною методикою визначення (Метод 2, ВЕРХ).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UA/10982/01/04</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РАМІЗЕС</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таблетки по 2,5 мг по 10 таблеток у блістері; по 1 або 3 блістери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АТ "Фармак"</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внесення змін до специфікації та методу контролю за показником «Розчинення», а саме доповнення посиланням на Метод 1 та Метод 2, (ДФУ, 2.2.29), в формулі розрахунку додано коефіцієнти розведення.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введення періодичності випробування ГЛЗ для дозування, 2,5 мг за показником «Мікробіологічна чистота»: «мікробіологічний контроль проводити з періодичністю перша та кожна двадцята наступні серії, але не рідше 1 разу на рік».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доповнення специфікації ГЛЗ та аналітичних методик за показником «Ідентифікація» посиланням на Метод 1 та Метод 2 (ДФУ, 2.2.29).Зміни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введення альтернативної методики випробування ГЛЗ за показником «Кількісне визначення» (Метод 2, ВЕРХ).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внесення змін в затверджений метод випробування ГЛЗ за показником «Супровідні домішки» (Метод 1, ВЕРХ) - замість опису приготування випробовуваного розчину та розчинів порівняння (а) та (b) приведено концентрації зазначених розчинів; замість назви колонки приведено назву нерухомої фази; змінено викладення приготування рухомої фази і буферного розчину; додано інформацію про час хроматографування розчину (b).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введення альтернативної методики випробування ГЛЗ за показником «Супровідні домішки» (Метод 2, ВЕРХ).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внесення змін в затверджену методику випробування за показником «Кількісне визначення» (Метод 1, ВЕРХ) - замість приготування випробовуваного розчину та розчинів порівняння (а), (b) та (с) приведено концентрації зазначених розчинів.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внесення змін до специфікації та методу контролю за показником «Однорідність дозованих одиниць», а саме доповнення альтернативною методикою визначення (Метод 2, ВЕРХ).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UA/10982/01/02</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РАНОСТОП®</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розчин для зовнішнього та місцевого застосування 10 % по 50 мл або 100 мл у флаконі, по 1 флакону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ПРАТ "ФІТОФАРМ"</w:t>
            </w:r>
            <w:r w:rsidRPr="00CE433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ПРАТ "ФІТОФАРМ"</w:t>
            </w:r>
            <w:r w:rsidRPr="00CE433C">
              <w:rPr>
                <w:rFonts w:ascii="Arial" w:hAnsi="Arial" w:cs="Arial"/>
                <w:sz w:val="16"/>
                <w:szCs w:val="16"/>
              </w:rPr>
              <w:br/>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i/>
                <w:sz w:val="16"/>
                <w:szCs w:val="16"/>
                <w:lang w:val="ru-RU"/>
              </w:rPr>
            </w:pPr>
            <w:r w:rsidRPr="00CE433C">
              <w:rPr>
                <w:rFonts w:ascii="Arial" w:hAnsi="Arial" w:cs="Arial"/>
                <w:i/>
                <w:sz w:val="16"/>
                <w:szCs w:val="16"/>
                <w:lang w:val="ru-RU"/>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UA/8650/02/01</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РЕГІДРОН ОПТІМ</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порошок для орального розчину; по 10,7 г порошку у пакеті; по 20 пакетів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Оріон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Фiнляндiя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Виробник, що здійснює контроль якості і випуск серій: Оріон Корпорейшн, Фінляндія; Виробник, що здійснює контроль якості: Ой Медфайлз Лтд, Фінляндія; Виробник, що здійснює виробництво, пакування, контроль якості та випуск серій: ТОВ Рецифарм Паретс, Іспанія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Фінляндія/</w:t>
            </w:r>
          </w:p>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Іспанія</w:t>
            </w:r>
          </w:p>
          <w:p w:rsidR="00E24DB9" w:rsidRPr="00CE433C" w:rsidRDefault="00E24DB9" w:rsidP="004321E0">
            <w:pPr>
              <w:pStyle w:val="110"/>
              <w:tabs>
                <w:tab w:val="left" w:pos="12600"/>
              </w:tabs>
              <w:jc w:val="center"/>
              <w:rPr>
                <w:rFonts w:ascii="Arial" w:hAnsi="Arial" w:cs="Arial"/>
                <w:sz w:val="16"/>
                <w:szCs w:val="16"/>
              </w:rPr>
            </w:pP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внесення змін до реєстраційних матеріалів: технічна помилка (згідно наказу МОЗ від 23.07.2015 № 460) - Виправлено технічну помилку в інструкції для медичного застосування у розділі «Лікарська форма» (основні фізико-хімічні властивості). ЗАТВЕРДЖЕНО: Основні фізико-хімічні властивості: кристалічний порошок білого кольору з характерним лимонним запахом. ЗАПРОПОНОВАНО: Основні фізико-хімічні властивості: кристалічний порошок білого або світло-жовтого кольору з характерним лимонним запахом. Зазначене виправлення відповідає матеріалам реєстраційного досьє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UA/9267/01/01</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РЕКТОДЕЛЬТ 100</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супозиторії ректальні по 100 мг; по 2 або по 6 супозиторіїв у блістері; по 1 блістеру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Троммсдорфф ГмбХ енд Ко. КГ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Троммсдорфф ГмбХ енд Ко. КГ</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Німеччина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внесення змін до реєстраційних матеріалів: технічна помилка (згідно наказу МОЗ від 23.07.2015 № 460). Виправлено технічну помилку у тексті маркування первинної та вторинної упаковок (№2 та № 6) лікарського засобу, а саме: пропущені одиниці вимірювання у системі SI (mg), які були затверджені Наказом № 134 від 26.01.2021 р. Зазначене виправлення відповідає архівним матеріалам реєстраційного досьє.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UA/0685/01/01</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РІНОСАН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спрей назальний, розчин, 1 мг/мл, по 10 мл у флаконі; по 1 флакону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СІА «ІНФАРМА Трейдінг»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Латвійська Республіка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Базік Фарма Мануфактурінг Б.В.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Нідерланди</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М’які та нестерильні рідкі лікарські форми - доповнення одного з компонентів первинної упаковки, а саме помпи-розпилювача, ще однією модифікацією, з іншім якісним складом, який вже використовувався для інших компонентів помпи-розпилювача (матеріали, що використовуються для компонентів помпи-розпилювача змінено з POM stem на stem PP; з HDPE pumb housing на PP pumb housing; з POM string stop на PP string stop). Розмір та технічні характеристики помпи-розпилювача не змінились.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UA/19254/01/01</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САНДОСТАТИН®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 xml:space="preserve">розчин для ін'єкцій, 0,05 мг/1 мл; по 1 мл в ампулі; по 5 ампул в коробці з картону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Новартіс Фарма Штейн АГ</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Швейцарія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внесення змін до реєстраційних матеріалів: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 додавання виробника SGS International Services Laboratory (ISL) Limited, Ringaskiddy Cork, P43 FR63 Ireland відповідального за контроль якості субстанції до підрозділу 3.2.S.2.1. Виробник (-и)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UA/9821/01/01</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САНДОСТАТИН®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 xml:space="preserve">розчин для ін'єкцій, 0,1 мг/1 мл; по 1 мл в ампулі; по 5 ампул в коробці з картону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Новартіс Фарма Штейн АГ</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Швейцарія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внесення змін до реєстраційних матеріалів: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 додавання виробника SGS International Services Laboratory (ISL) Limited, Ringaskiddy Cork, P43 FR63 Ireland відповідального за контроль якості субстанції до підрозділу 3.2.S.2.1. Виробник (-и)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UA/9821/01/02</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СЕПТАНЕСТ З АДРЕНАЛІНОМ 1/100 000</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розчин для ін'єкцій, по 1 мл у картриджі; по 10 картриджів у блістері; по 5 блістерів у картонній коробці; по 1,7 мл у картриджі; по 10 картриджів у блістері; по 1 або 5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СЕПТОДОНТ</w:t>
            </w:r>
            <w:r w:rsidRPr="00CE433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Францiя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СЕПТОДОНТ</w:t>
            </w:r>
            <w:r w:rsidRPr="00CE433C">
              <w:rPr>
                <w:rFonts w:ascii="Arial" w:hAnsi="Arial" w:cs="Arial"/>
                <w:sz w:val="16"/>
                <w:szCs w:val="16"/>
              </w:rPr>
              <w:br/>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Франція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Зміна(и) у короткій характеристиці лікарського засобу, тексті маркування або інструкції для медичного застосування для лікарського засобу, ліцензованого у ЄС за процедурою взаємного визнання (лікарський засіб не входить до сфери дії процедури взаємного визнання, але зміна вноситься як результат процедури і від власника торгової ліцензії не вимагається надання жодних нових додаткових даних). Зміни внесено до інструкції для медичного застосування лікарського засобу до розділів "Фармакологічні властивості", "Показання" (редагування тексту), "Протипоказання" , "Особливі заходи безпеки", "Взаємодія з іншими лікарськими засобами та інші види взаємодій", "Особливості застосування", "Застосування в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"Передозування", "Побічні реакції" відповідно до матеріалів реєстраційного досьє. Введення змін протягом 6 місяців після затвердження. Зміни І типу - Адміністративні зміни. Зміна коду АТХ. Зміни внесено до Інструкції для медичного застосування лікарського засобу до розділу "Фармакотерапевтична група. Код АТХ." відповідно до міжнародного класифікатора ВООЗ (http://www.whocc.no/atc_ddd_index/): затверджено –"Препарати для місцевої анестезії. Аміди. Артикаїн, комбінації. Код АТХ N01В В58.", </w:t>
            </w:r>
            <w:r w:rsidRPr="00CE433C">
              <w:rPr>
                <w:rFonts w:ascii="Arial" w:hAnsi="Arial" w:cs="Arial"/>
                <w:sz w:val="16"/>
                <w:szCs w:val="16"/>
              </w:rPr>
              <w:br/>
              <w:t>запропоновано – "Засоби, що діють на нервову систему. Анестетики. Препарати для місцевої анестезії. Аміди. Артикаїн, комбінації. Код АТХ N01В В58.". Введення змін протягом 6 місяців після затвердження.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розділу "Побічні реакції" щодо інформації стосовно повідомлення про підозрювані побічні реакції.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i/>
                <w:sz w:val="16"/>
                <w:szCs w:val="16"/>
                <w:lang w:val="ru-RU"/>
              </w:rPr>
            </w:pPr>
            <w:r w:rsidRPr="00CE433C">
              <w:rPr>
                <w:rFonts w:ascii="Arial" w:hAnsi="Arial" w:cs="Arial"/>
                <w:i/>
                <w:sz w:val="16"/>
                <w:szCs w:val="16"/>
                <w:lang w:val="ru-RU"/>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UA/10380/01/01</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СЕПТАНЕСТ З АДРЕНАЛІНОМ 1/200 000</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розчин для ін'єкцій по 1 мл у картриджі; по 10 картриджів у блістері; по 5 блістерів у картонній коробці; по 1,7 мл у картриджі; по 10 картриджів у блістері; по 1 або 5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СЕПТОДОНТ</w:t>
            </w:r>
            <w:r w:rsidRPr="00CE433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Францiя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СЕПТОДОНТ</w:t>
            </w:r>
            <w:r w:rsidRPr="00CE433C">
              <w:rPr>
                <w:rFonts w:ascii="Arial" w:hAnsi="Arial" w:cs="Arial"/>
                <w:sz w:val="16"/>
                <w:szCs w:val="16"/>
              </w:rPr>
              <w:br/>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Францiя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Зміна(и) у короткій характеристиці лікарського засобу, тексті маркування або інструкції для медичного застосування для лікарського засобу, ліцензованого у ЄС за процедурою взаємного визнання (лікарський засіб не входить до сфери дії процедури взаємного визнання, але зміна вноситься як результат процедури і від власника торгової ліцензії не вимагається надання жодних нових додаткових даних). Зміни внесено до інструкції для медичного застосування лікарського засобу до розділів "Фармакологічні властивості", "Показання" (редагування тексту), "Протипоказання" , "Особливі заходи безпеки", "Взаємодія з іншими лікарськими засобами та інші види взаємодій", "Особливості застосування", "Застосування в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"Передозування", "Побічні реакції" відповідно до матеріалів реєстраційного досьє. Введення змін протягом 6-ти місяців після затвердження. Зміни І типу - Адміністративні зміни. Зміна коду АТХ. Зміни внесено до Інструкції для медичного застосування лікарського засобу до розділу "Фармакотерапевтична група. Код АТХ." відповідно до міжнародного класифікатора ВООЗ (http://www.whocc.no/atc_ddd_index/): затверджено – "Препарати для місцевої анестезії. Аміди. Артикаїн, комбінації. Код АТХ N01В В58.",</w:t>
            </w:r>
            <w:r w:rsidRPr="00CE433C">
              <w:rPr>
                <w:rFonts w:ascii="Arial" w:hAnsi="Arial" w:cs="Arial"/>
                <w:sz w:val="16"/>
                <w:szCs w:val="16"/>
              </w:rPr>
              <w:br/>
              <w:t>запропоновано – "Засоби, що діють на нервову систему. Анестетики. Препарати для місцевої анестезії. Аміди. Артикаїн, комбінації. Код АТХ N01В В58."Введення змін протягом 6-ти місяців після затвердження.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розділу "Побічні реакції" щодо інформації стосовно повідомлення про підозрювані побічні реакції.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i/>
                <w:sz w:val="16"/>
                <w:szCs w:val="16"/>
                <w:lang w:val="ru-RU"/>
              </w:rPr>
            </w:pPr>
            <w:r w:rsidRPr="00CE433C">
              <w:rPr>
                <w:rFonts w:ascii="Arial" w:hAnsi="Arial" w:cs="Arial"/>
                <w:i/>
                <w:sz w:val="16"/>
                <w:szCs w:val="16"/>
                <w:lang w:val="ru-RU"/>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UA/10381/01/01</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СЕРВОНЕКС®</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таблетки, вкриті оболонкою, по 5 мг, по 14 таблеток у блістері; по 2 блістери в картонній упаковці; по 10 таблеток у блістері; по 3 блістери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ТОВ «ГЛЕДФАРМ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КУСУМ ХЕЛТХКЕР ПВТ ЛТД, Індія; альтернативний виробник, що здійснює вторинне пакування, контроль якості та випуск серії:</w:t>
            </w:r>
            <w:r w:rsidRPr="00CE433C">
              <w:rPr>
                <w:rFonts w:ascii="Arial" w:hAnsi="Arial" w:cs="Arial"/>
                <w:sz w:val="16"/>
                <w:szCs w:val="16"/>
              </w:rPr>
              <w:br/>
              <w:t>ТОВ "КУСУМ ФАРМ", Україна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Індія/Україна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"Фармакологічні властивості", "Взаємодія з іншими лікарськими засобами та інші види взаємодій", "Особливості застосування", "Здатність впливати на швидкість реакції при керуванні автотранспортом або іншими механізмами", "Спосіб застосування та дози", "Діти" (редагування), "Передозування", "Побічні реакції" згідно з інформацією щодо медичного застосування референтного лікарського засобу (ARICEPT film coated tablets ). </w:t>
            </w:r>
            <w:r w:rsidRPr="00CE433C">
              <w:rPr>
                <w:rFonts w:ascii="Arial" w:hAnsi="Arial" w:cs="Arial"/>
                <w:sz w:val="16"/>
                <w:szCs w:val="16"/>
              </w:rPr>
              <w:br/>
              <w:t xml:space="preserve">Введення змін протягом 6-ти місяців після затвердження. Супутня зміна-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Заявником надано оновлений план управління ризиками версія 2.3. Зміни внесено до частин І «Загальна інформація», II «Специфікація з безпеки» (CV «Післяреєстраційний досвід», CVIII «Резюме проблем безпеки»), III «План з фармаконагляду», V «Заходи з мінімізації ризиків», VI «Резюме плану управління ризиками», VII «Додатки» у зв'язку з оновленням інформації з безпеки референтного лікарського засобу.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Представлені зміни в інформації з безпеки щодо внесення доповнень до розділів проекту інструкції для медичного застосування "Спосіб застосування та дози", "Побічні реакції", запропоновані до внесення заявником на підставі рекомендацій PRAC щодо оновлення інформації з безпеки можуть бути рекомендовані до затвердження та внесення в інструкцію для медичного застосування лікарського засобу. </w:t>
            </w:r>
            <w:r w:rsidRPr="00CE433C">
              <w:rPr>
                <w:rFonts w:ascii="Arial" w:hAnsi="Arial" w:cs="Arial"/>
                <w:sz w:val="16"/>
                <w:szCs w:val="16"/>
              </w:rPr>
              <w:br/>
              <w:t>Введення змін протягом 6-ти місяців після затвердження. Зміни І типу - Зміни щодо безпеки/ефективності та фармаконагляду (інші зміни). Зміни внесені до інструкції для медичного застосування лікарського засобу у розділ "Побічні реакції" щодо звітування про побічні реакції.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i/>
                <w:sz w:val="16"/>
                <w:szCs w:val="16"/>
                <w:lang w:val="ru-RU"/>
              </w:rPr>
            </w:pPr>
            <w:r w:rsidRPr="00CE433C">
              <w:rPr>
                <w:rFonts w:ascii="Arial" w:hAnsi="Arial" w:cs="Arial"/>
                <w:i/>
                <w:sz w:val="16"/>
                <w:szCs w:val="16"/>
                <w:lang w:val="ru-RU"/>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UA/13114/01/01</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СЕРВОНЕКС®</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таблетки, вкриті оболонкою, по 10 мг, по 14 таблеток у блістері; по 2 блістери в картонній упаковці; по 10 таблеток у блістері; по 3 блістери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ТОВ «ГЛЕДФАРМ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КУСУМ ХЕЛТХКЕР ПВТ ЛТД, Індія; альтернативний виробник, що здійснює вторинне пакування, контроль якості та випуск серії:</w:t>
            </w:r>
            <w:r w:rsidRPr="00CE433C">
              <w:rPr>
                <w:rFonts w:ascii="Arial" w:hAnsi="Arial" w:cs="Arial"/>
                <w:sz w:val="16"/>
                <w:szCs w:val="16"/>
              </w:rPr>
              <w:br/>
              <w:t>ТОВ "КУСУМ ФАРМ", Україна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Індія/Україна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"Фармакологічні властивості", "Взаємодія з іншими лікарськими засобами та інші види взаємодій", "Особливості застосування", "Здатність впливати на швидкість реакції при керуванні автотранспортом або іншими механізмами", "Спосіб застосування та дози", "Діти" (редагування), "Передозування", "Побічні реакції" згідно з інформацією щодо медичного застосування референтного лікарського засобу (ARICEPT film coated tablets ). </w:t>
            </w:r>
            <w:r w:rsidRPr="00CE433C">
              <w:rPr>
                <w:rFonts w:ascii="Arial" w:hAnsi="Arial" w:cs="Arial"/>
                <w:sz w:val="16"/>
                <w:szCs w:val="16"/>
              </w:rPr>
              <w:br/>
              <w:t xml:space="preserve">Введення змін протягом 6-ти місяців після затвердження. Супутня зміна-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Заявником надано оновлений план управління ризиками версія 2.3. Зміни внесено до частин І «Загальна інформація», II «Специфікація з безпеки» (CV «Післяреєстраційний досвід», CVIII «Резюме проблем безпеки»), III «План з фармаконагляду», V «Заходи з мінімізації ризиків», VI «Резюме плану управління ризиками», VII «Додатки» у зв'язку з оновленням інформації з безпеки референтного лікарського засобу.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Представлені зміни в інформації з безпеки щодо внесення доповнень до розділів проекту інструкції для медичного застосування "Спосіб застосування та дози", "Побічні реакції", запропоновані до внесення заявником на підставі рекомендацій PRAC щодо оновлення інформації з безпеки можуть бути рекомендовані до затвердження та внесення в інструкцію для медичного застосування лікарського засобу. </w:t>
            </w:r>
            <w:r w:rsidRPr="00CE433C">
              <w:rPr>
                <w:rFonts w:ascii="Arial" w:hAnsi="Arial" w:cs="Arial"/>
                <w:sz w:val="16"/>
                <w:szCs w:val="16"/>
              </w:rPr>
              <w:br/>
              <w:t>Введення змін протягом 6-ти місяців після затвердження. Зміни І типу - Зміни щодо безпеки/ефективності та фармаконагляду (інші зміни). Зміни внесені до інструкції для медичного застосування лікарського засобу у розділ "Побічні реакції" щодо звітування про побічні реакції.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i/>
                <w:sz w:val="16"/>
                <w:szCs w:val="16"/>
                <w:lang w:val="ru-RU"/>
              </w:rPr>
            </w:pPr>
            <w:r w:rsidRPr="00CE433C">
              <w:rPr>
                <w:rFonts w:ascii="Arial" w:hAnsi="Arial" w:cs="Arial"/>
                <w:i/>
                <w:sz w:val="16"/>
                <w:szCs w:val="16"/>
                <w:lang w:val="ru-RU"/>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UA/13114/01/02</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686EEB" w:rsidRDefault="00E24DB9" w:rsidP="004321E0">
            <w:pPr>
              <w:pStyle w:val="110"/>
              <w:tabs>
                <w:tab w:val="left" w:pos="12600"/>
              </w:tabs>
              <w:rPr>
                <w:rFonts w:ascii="Arial" w:hAnsi="Arial" w:cs="Arial"/>
                <w:b/>
                <w:i/>
                <w:color w:val="000000"/>
                <w:sz w:val="16"/>
                <w:szCs w:val="16"/>
              </w:rPr>
            </w:pPr>
            <w:r w:rsidRPr="00686EEB">
              <w:rPr>
                <w:rFonts w:ascii="Arial" w:hAnsi="Arial" w:cs="Arial"/>
                <w:b/>
                <w:sz w:val="16"/>
                <w:szCs w:val="16"/>
              </w:rPr>
              <w:t>СИНГУЛЯР®</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686EEB" w:rsidRDefault="00E24DB9" w:rsidP="004321E0">
            <w:pPr>
              <w:pStyle w:val="110"/>
              <w:tabs>
                <w:tab w:val="left" w:pos="12600"/>
              </w:tabs>
              <w:rPr>
                <w:rFonts w:ascii="Arial" w:hAnsi="Arial" w:cs="Arial"/>
                <w:color w:val="000000"/>
                <w:sz w:val="16"/>
                <w:szCs w:val="16"/>
              </w:rPr>
            </w:pPr>
            <w:r w:rsidRPr="00686EEB">
              <w:rPr>
                <w:rFonts w:ascii="Arial" w:hAnsi="Arial" w:cs="Arial"/>
                <w:color w:val="000000"/>
                <w:sz w:val="16"/>
                <w:szCs w:val="16"/>
              </w:rPr>
              <w:t>таблетки, вкриті плівковою оболонкою, по 10 мг, по 14 таблеток у блістері;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686EEB" w:rsidRDefault="00E24DB9" w:rsidP="004321E0">
            <w:pPr>
              <w:pStyle w:val="110"/>
              <w:tabs>
                <w:tab w:val="left" w:pos="12600"/>
              </w:tabs>
              <w:jc w:val="center"/>
              <w:rPr>
                <w:rFonts w:ascii="Arial" w:hAnsi="Arial" w:cs="Arial"/>
                <w:color w:val="000000"/>
                <w:sz w:val="16"/>
                <w:szCs w:val="16"/>
              </w:rPr>
            </w:pPr>
            <w:r w:rsidRPr="00686EEB">
              <w:rPr>
                <w:rFonts w:ascii="Arial" w:hAnsi="Arial" w:cs="Arial"/>
                <w:color w:val="000000"/>
                <w:sz w:val="16"/>
                <w:szCs w:val="16"/>
              </w:rPr>
              <w:t xml:space="preserve">Органон Сентрал Іст ГмбХ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686EEB" w:rsidRDefault="00E24DB9" w:rsidP="004321E0">
            <w:pPr>
              <w:pStyle w:val="110"/>
              <w:tabs>
                <w:tab w:val="left" w:pos="12600"/>
              </w:tabs>
              <w:jc w:val="center"/>
              <w:rPr>
                <w:rFonts w:ascii="Arial" w:hAnsi="Arial" w:cs="Arial"/>
                <w:color w:val="000000"/>
                <w:sz w:val="16"/>
                <w:szCs w:val="16"/>
              </w:rPr>
            </w:pPr>
            <w:r w:rsidRPr="00686EEB">
              <w:rPr>
                <w:rFonts w:ascii="Arial" w:hAnsi="Arial" w:cs="Arial"/>
                <w:color w:val="000000"/>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686EEB" w:rsidRDefault="00E24DB9" w:rsidP="004321E0">
            <w:pPr>
              <w:pStyle w:val="110"/>
              <w:tabs>
                <w:tab w:val="left" w:pos="12600"/>
              </w:tabs>
              <w:jc w:val="center"/>
              <w:rPr>
                <w:rFonts w:ascii="Arial" w:hAnsi="Arial" w:cs="Arial"/>
                <w:color w:val="000000"/>
                <w:sz w:val="16"/>
                <w:szCs w:val="16"/>
              </w:rPr>
            </w:pPr>
            <w:r w:rsidRPr="00686EEB">
              <w:rPr>
                <w:rFonts w:ascii="Arial" w:hAnsi="Arial" w:cs="Arial"/>
                <w:color w:val="000000"/>
                <w:sz w:val="16"/>
                <w:szCs w:val="16"/>
              </w:rPr>
              <w:t xml:space="preserve">Виробник нерозфасованої продукції, первинна та вторинна упаковка, контроль якості: </w:t>
            </w:r>
            <w:r w:rsidRPr="00686EEB">
              <w:rPr>
                <w:rFonts w:ascii="Arial" w:hAnsi="Arial" w:cs="Arial"/>
                <w:color w:val="000000"/>
                <w:sz w:val="16"/>
                <w:szCs w:val="16"/>
              </w:rPr>
              <w:br/>
              <w:t>Органон Фарма (UK) Лімітед, Велика Британія;</w:t>
            </w:r>
            <w:r w:rsidRPr="00686EEB">
              <w:rPr>
                <w:rFonts w:ascii="Arial" w:hAnsi="Arial" w:cs="Arial"/>
                <w:color w:val="000000"/>
                <w:sz w:val="16"/>
                <w:szCs w:val="16"/>
              </w:rPr>
              <w:br/>
              <w:t>Первинна та вторинна упаковка, контроль якості, дозвіл на випуск серії:</w:t>
            </w:r>
            <w:r w:rsidRPr="00686EEB">
              <w:rPr>
                <w:rFonts w:ascii="Arial" w:hAnsi="Arial" w:cs="Arial"/>
                <w:color w:val="000000"/>
                <w:sz w:val="16"/>
                <w:szCs w:val="16"/>
              </w:rPr>
              <w:br/>
              <w:t xml:space="preserve">Мерк Шарп і Доум Б.В., Нідерланди; </w:t>
            </w:r>
            <w:r w:rsidRPr="00686EEB">
              <w:rPr>
                <w:rFonts w:ascii="Arial" w:hAnsi="Arial" w:cs="Arial"/>
                <w:color w:val="000000"/>
                <w:sz w:val="16"/>
                <w:szCs w:val="16"/>
              </w:rPr>
              <w:br/>
              <w:t>Дозвіл на випуск серії:</w:t>
            </w:r>
            <w:r w:rsidRPr="00686EEB">
              <w:rPr>
                <w:rFonts w:ascii="Arial" w:hAnsi="Arial" w:cs="Arial"/>
                <w:color w:val="000000"/>
                <w:sz w:val="16"/>
                <w:szCs w:val="16"/>
              </w:rPr>
              <w:br/>
              <w:t>Шерінг-Плау Лабо Н.В., Бельгiя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686EEB" w:rsidRDefault="00E24DB9" w:rsidP="004321E0">
            <w:pPr>
              <w:pStyle w:val="110"/>
              <w:tabs>
                <w:tab w:val="left" w:pos="12600"/>
              </w:tabs>
              <w:jc w:val="center"/>
              <w:rPr>
                <w:rFonts w:ascii="Arial" w:hAnsi="Arial" w:cs="Arial"/>
                <w:color w:val="000000"/>
                <w:sz w:val="16"/>
                <w:szCs w:val="16"/>
              </w:rPr>
            </w:pPr>
            <w:r w:rsidRPr="00686EEB">
              <w:rPr>
                <w:rFonts w:ascii="Arial" w:hAnsi="Arial" w:cs="Arial"/>
                <w:color w:val="000000"/>
                <w:sz w:val="16"/>
                <w:szCs w:val="16"/>
              </w:rPr>
              <w:t>Велика Британія/</w:t>
            </w:r>
          </w:p>
          <w:p w:rsidR="00E24DB9" w:rsidRPr="00686EEB" w:rsidRDefault="00E24DB9" w:rsidP="004321E0">
            <w:pPr>
              <w:pStyle w:val="110"/>
              <w:tabs>
                <w:tab w:val="left" w:pos="12600"/>
              </w:tabs>
              <w:jc w:val="center"/>
              <w:rPr>
                <w:rFonts w:ascii="Arial" w:hAnsi="Arial" w:cs="Arial"/>
                <w:color w:val="000000"/>
                <w:sz w:val="16"/>
                <w:szCs w:val="16"/>
              </w:rPr>
            </w:pPr>
            <w:r w:rsidRPr="00686EEB">
              <w:rPr>
                <w:rFonts w:ascii="Arial" w:hAnsi="Arial" w:cs="Arial"/>
                <w:color w:val="000000"/>
                <w:sz w:val="16"/>
                <w:szCs w:val="16"/>
              </w:rPr>
              <w:t>Нідерланди/</w:t>
            </w:r>
          </w:p>
          <w:p w:rsidR="00E24DB9" w:rsidRPr="00686EEB" w:rsidRDefault="00E24DB9" w:rsidP="004321E0">
            <w:pPr>
              <w:pStyle w:val="110"/>
              <w:tabs>
                <w:tab w:val="left" w:pos="12600"/>
              </w:tabs>
              <w:jc w:val="center"/>
              <w:rPr>
                <w:rFonts w:ascii="Arial" w:hAnsi="Arial" w:cs="Arial"/>
                <w:color w:val="000000"/>
                <w:sz w:val="16"/>
                <w:szCs w:val="16"/>
              </w:rPr>
            </w:pPr>
            <w:r w:rsidRPr="00686EEB">
              <w:rPr>
                <w:rFonts w:ascii="Arial" w:hAnsi="Arial" w:cs="Arial"/>
                <w:color w:val="000000"/>
                <w:sz w:val="16"/>
                <w:szCs w:val="16"/>
              </w:rPr>
              <w:t>Бельгія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686EEB" w:rsidRDefault="00E24DB9" w:rsidP="004321E0">
            <w:pPr>
              <w:pStyle w:val="110"/>
              <w:tabs>
                <w:tab w:val="left" w:pos="12600"/>
              </w:tabs>
              <w:jc w:val="center"/>
              <w:rPr>
                <w:rFonts w:ascii="Arial" w:hAnsi="Arial" w:cs="Arial"/>
                <w:color w:val="000000"/>
                <w:sz w:val="16"/>
                <w:szCs w:val="16"/>
              </w:rPr>
            </w:pPr>
            <w:r w:rsidRPr="00686EEB">
              <w:rPr>
                <w:rFonts w:ascii="Arial" w:hAnsi="Arial" w:cs="Arial"/>
                <w:color w:val="000000"/>
                <w:sz w:val="16"/>
                <w:szCs w:val="16"/>
              </w:rPr>
              <w:t xml:space="preserve">внесення змін до реєстраційних матеріалів: </w:t>
            </w:r>
            <w:r w:rsidRPr="00686EEB">
              <w:rPr>
                <w:rFonts w:ascii="Arial" w:hAnsi="Arial" w:cs="Arial"/>
                <w:b/>
                <w:color w:val="000000"/>
                <w:sz w:val="16"/>
                <w:szCs w:val="16"/>
              </w:rPr>
              <w:t>уточнення реєстраціїної процедури в наказі МОЗ України № 1886 від 19.10.2022 -</w:t>
            </w:r>
            <w:r w:rsidRPr="00686EEB">
              <w:rPr>
                <w:rFonts w:ascii="Arial" w:hAnsi="Arial" w:cs="Arial"/>
                <w:color w:val="000000"/>
                <w:sz w:val="16"/>
                <w:szCs w:val="16"/>
              </w:rPr>
              <w:t xml:space="preserve"> </w:t>
            </w:r>
            <w:r w:rsidRPr="00686EEB">
              <w:rPr>
                <w:rFonts w:ascii="Arial" w:hAnsi="Arial" w:cs="Arial"/>
                <w:color w:val="000000"/>
                <w:sz w:val="16"/>
                <w:szCs w:val="16"/>
              </w:rPr>
              <w:br/>
              <w:t xml:space="preserve">Зміна заявника ЛЗ (МІБП) (власника реєстраційного посвідчення) (згідно наказу МОЗ від 23.07.2015 № 460). </w:t>
            </w:r>
            <w:r w:rsidRPr="00686EEB">
              <w:rPr>
                <w:rFonts w:ascii="Arial" w:hAnsi="Arial" w:cs="Arial"/>
                <w:b/>
                <w:color w:val="000000"/>
                <w:sz w:val="16"/>
                <w:szCs w:val="16"/>
              </w:rPr>
              <w:t>Введення змін протягом 6 місяців після затвердження.</w:t>
            </w:r>
            <w:r w:rsidRPr="00686EEB">
              <w:rPr>
                <w:rFonts w:ascii="Arial" w:hAnsi="Arial" w:cs="Arial"/>
                <w:color w:val="000000"/>
                <w:sz w:val="16"/>
                <w:szCs w:val="16"/>
              </w:rPr>
              <w:t xml:space="preserv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Доктор Гай Демол. Пропонована редакція: Маріанна Валк- Кортенраад.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Діюча редакція: Андріуца Олена Дмитрівна. Пропонована редакція: Мотилінська Олена Віталіївна. Зміна контактних даних контактної особи заявника, відповідальної за фармаконагляд в Україні. Зміна місця здійснення основної діяльності з фармаконагляду. Зміна місцезнаходження мастер-файла системи фармаконагляду та його номера.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686EEB" w:rsidRDefault="00E24DB9" w:rsidP="004321E0">
            <w:pPr>
              <w:pStyle w:val="110"/>
              <w:tabs>
                <w:tab w:val="left" w:pos="12600"/>
              </w:tabs>
              <w:jc w:val="center"/>
              <w:rPr>
                <w:rFonts w:ascii="Arial" w:hAnsi="Arial" w:cs="Arial"/>
                <w:b/>
                <w:i/>
                <w:color w:val="000000"/>
                <w:sz w:val="16"/>
                <w:szCs w:val="16"/>
              </w:rPr>
            </w:pPr>
            <w:r w:rsidRPr="00686EEB">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686EEB" w:rsidRDefault="00E24DB9" w:rsidP="004321E0">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686EEB" w:rsidRDefault="00E24DB9" w:rsidP="004321E0">
            <w:pPr>
              <w:pStyle w:val="110"/>
              <w:tabs>
                <w:tab w:val="left" w:pos="12600"/>
              </w:tabs>
              <w:jc w:val="center"/>
              <w:rPr>
                <w:rFonts w:ascii="Arial" w:hAnsi="Arial" w:cs="Arial"/>
                <w:sz w:val="16"/>
                <w:szCs w:val="16"/>
              </w:rPr>
            </w:pPr>
            <w:r w:rsidRPr="00686EEB">
              <w:rPr>
                <w:rFonts w:ascii="Arial" w:hAnsi="Arial" w:cs="Arial"/>
                <w:sz w:val="16"/>
                <w:szCs w:val="16"/>
              </w:rPr>
              <w:t>UA/10208/01/03</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СТЕРОКОРТ®</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крем 0,1 % по 15 г у тубі; по 1 тубі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ПРАТ "ФІТОФАРМ"</w:t>
            </w:r>
            <w:r w:rsidRPr="00CE433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ПРАТ "ФІТОФАРМ"</w:t>
            </w:r>
            <w:r w:rsidRPr="00CE433C">
              <w:rPr>
                <w:rFonts w:ascii="Arial" w:hAnsi="Arial" w:cs="Arial"/>
                <w:sz w:val="16"/>
                <w:szCs w:val="16"/>
              </w:rPr>
              <w:br/>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spacing w:after="240"/>
              <w:jc w:val="center"/>
              <w:rPr>
                <w:rFonts w:ascii="Arial" w:hAnsi="Arial" w:cs="Arial"/>
                <w:sz w:val="16"/>
                <w:szCs w:val="16"/>
              </w:rPr>
            </w:pPr>
            <w:r w:rsidRPr="00CE433C">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i/>
                <w:sz w:val="16"/>
                <w:szCs w:val="16"/>
                <w:lang w:val="ru-RU"/>
              </w:rPr>
            </w:pPr>
            <w:r w:rsidRPr="00CE433C">
              <w:rPr>
                <w:rFonts w:ascii="Arial" w:hAnsi="Arial" w:cs="Arial"/>
                <w:i/>
                <w:sz w:val="16"/>
                <w:szCs w:val="16"/>
                <w:lang w:val="ru-RU"/>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UA/7784/01/01</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СТЕРОФУНДИН ISO</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розчин для інфузій по 250 мл, 500 мл, 1000 мл у поліетиленовому контейнері; по 10 контейнерів у картонній коробці;</w:t>
            </w:r>
            <w:r w:rsidRPr="00CE433C">
              <w:rPr>
                <w:rFonts w:ascii="Arial" w:hAnsi="Arial" w:cs="Arial"/>
                <w:sz w:val="16"/>
                <w:szCs w:val="16"/>
              </w:rPr>
              <w:br/>
              <w:t>по 250 мл, 500 мл, 1000 мл у пластиковому мішку; по 10 мішків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Б. Браун Мельзунген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Б. Браун Медікал СА, Іспанія; Б. Браун Медикал СА, Швейцарія; Виробництво, первинна та вторинна упаковка, випуск серії:  Б. Браун Мельзунген АГ, Німеччина; Контроль серії: Б. Браун Мельзунген АГ, Німеччина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Іспанія/</w:t>
            </w:r>
          </w:p>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Швейцарія/</w:t>
            </w:r>
          </w:p>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Німеччина</w:t>
            </w:r>
          </w:p>
          <w:p w:rsidR="00E24DB9" w:rsidRPr="00CE433C" w:rsidRDefault="00E24DB9" w:rsidP="004321E0">
            <w:pPr>
              <w:pStyle w:val="110"/>
              <w:tabs>
                <w:tab w:val="left" w:pos="12600"/>
              </w:tabs>
              <w:jc w:val="center"/>
              <w:rPr>
                <w:rFonts w:ascii="Arial" w:hAnsi="Arial" w:cs="Arial"/>
                <w:sz w:val="16"/>
                <w:szCs w:val="16"/>
              </w:rPr>
            </w:pP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внесення змін до реєстраційних матеріалів: </w:t>
            </w:r>
            <w:r w:rsidRPr="00CE433C">
              <w:rPr>
                <w:rFonts w:ascii="Arial" w:hAnsi="Arial" w:cs="Arial"/>
                <w:b/>
                <w:sz w:val="16"/>
                <w:szCs w:val="16"/>
              </w:rPr>
              <w:t xml:space="preserve">уточнення реєстраційної процедури в наказі МОЗ України № 428 від 03.03.2023 </w:t>
            </w:r>
            <w:r w:rsidRPr="00CE433C">
              <w:rPr>
                <w:rFonts w:ascii="Arial" w:hAnsi="Arial" w:cs="Arial"/>
                <w:sz w:val="16"/>
                <w:szCs w:val="16"/>
              </w:rPr>
              <w:t xml:space="preserve">- Зміни І типу - Зміни щодо безпеки/ефективності та фармаконагляду (інші зміни) - </w:t>
            </w:r>
            <w:r w:rsidRPr="00CE433C">
              <w:rPr>
                <w:rFonts w:ascii="Arial" w:hAnsi="Arial" w:cs="Arial"/>
                <w:b/>
                <w:sz w:val="16"/>
                <w:szCs w:val="16"/>
              </w:rPr>
              <w:t>Зміни внесені в текст маркування первинної та вторинної упаковок лікарського засобу</w:t>
            </w:r>
            <w:r w:rsidRPr="00CE433C">
              <w:rPr>
                <w:rFonts w:ascii="Arial" w:hAnsi="Arial" w:cs="Arial"/>
                <w:sz w:val="16"/>
                <w:szCs w:val="16"/>
              </w:rPr>
              <w:t xml:space="preserve"> щодо зазначення дати закінчення терміну придатності.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UA/9618/01/01</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ТАМІПУЛ®</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капсули, по 10 капсул у блістері, по 1 блістеру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ПРОФАРМА Інтернешнл Трейдинг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Мальта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АТ «Гріндекс»</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Латвія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CE433C">
              <w:rPr>
                <w:rFonts w:ascii="Arial" w:hAnsi="Arial" w:cs="Arial"/>
                <w:sz w:val="16"/>
                <w:szCs w:val="16"/>
              </w:rPr>
              <w:br/>
              <w:t>Зміни внесено в інструкцію для медичного застосування лікарського засобу до розділів "Протипоказання", "Взаємодія з іншими видами лікарських засобів та інші види взаємодій" та "Особливості застосування" відповідно до оновленої інформації щодо безпеки застосування діючої речовини згідно з рекомендацією PRAC. Введення змін протягом 6-ти місяців після затвердження</w:t>
            </w:r>
            <w:r w:rsidRPr="00CE433C">
              <w:rPr>
                <w:rFonts w:ascii="Arial" w:hAnsi="Arial" w:cs="Arial"/>
                <w:sz w:val="16"/>
                <w:szCs w:val="16"/>
              </w:rPr>
              <w:b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CE433C">
              <w:rPr>
                <w:rFonts w:ascii="Arial" w:hAnsi="Arial" w:cs="Arial"/>
                <w:sz w:val="16"/>
                <w:szCs w:val="16"/>
              </w:rPr>
              <w:br/>
              <w:t>Зміни внесено в інструкцію для медичного застосування лікарського засобу до розділу "Застосування у період вагітності або годування груддю" відповідно до оновленої інформації щодо безпеки застосування діючої речовини згідно з рекомендацією PRAC.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i/>
                <w:sz w:val="16"/>
                <w:szCs w:val="16"/>
                <w:lang w:val="ru-RU"/>
              </w:rPr>
            </w:pPr>
            <w:r w:rsidRPr="00CE433C">
              <w:rPr>
                <w:rFonts w:ascii="Arial" w:hAnsi="Arial" w:cs="Arial"/>
                <w:i/>
                <w:sz w:val="16"/>
                <w:szCs w:val="16"/>
                <w:lang w:val="ru-RU"/>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UA/8943/01/01</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ТАМІФЛЮ®</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порошок для оральної суспензії, 6 мг/мл; по 13 г порошку в пляшці; по 1 пляшці разом з пластиковим адаптером, пластиковим дозатором для орального застосування місткістю 10 мл, пластиковим мірним стаканчиком у картонній коробці; по 13 г порошку в пляшці; по 1 пляшці разом з пластиковим адаптером, пластиковими дозаторами для орального застосування місткістю 3 мл та 10 мл, пластиковим мірним стаканчиком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ТОВ «Рош Україна»</w:t>
            </w:r>
            <w:r w:rsidRPr="00CE433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Виробництво нерозфасованої продукції, первинне пакування:</w:t>
            </w:r>
            <w:r w:rsidRPr="00CE433C">
              <w:rPr>
                <w:rFonts w:ascii="Arial" w:hAnsi="Arial" w:cs="Arial"/>
                <w:sz w:val="16"/>
                <w:szCs w:val="16"/>
              </w:rPr>
              <w:br/>
              <w:t>Роттендорф Фарма ГмбХ, Німеччина</w:t>
            </w:r>
          </w:p>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Вторинне пакування, випробування контролю якості при випуску та стабільності, випуск серії:</w:t>
            </w:r>
            <w:r w:rsidRPr="00CE433C">
              <w:rPr>
                <w:rFonts w:ascii="Arial" w:hAnsi="Arial" w:cs="Arial"/>
                <w:sz w:val="16"/>
                <w:szCs w:val="16"/>
              </w:rPr>
              <w:br/>
              <w:t>Ф.Хоффманн-Ля Рош Лтд, Швейцарія</w:t>
            </w:r>
          </w:p>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Випробування контролю якості (тільки мікробіологічна чистота));</w:t>
            </w:r>
            <w:r w:rsidRPr="00CE433C">
              <w:rPr>
                <w:rFonts w:ascii="Arial" w:hAnsi="Arial" w:cs="Arial"/>
                <w:sz w:val="16"/>
                <w:szCs w:val="16"/>
              </w:rPr>
              <w:br/>
              <w:t>Ф.Хоффманн-Ля Рош Лтд, Швейцарія</w:t>
            </w:r>
          </w:p>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ПозЛаб Сп. з о.о., Польща</w:t>
            </w:r>
          </w:p>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Випробування контролю якості при випуску та стабільності:</w:t>
            </w:r>
            <w:r w:rsidRPr="00CE433C">
              <w:rPr>
                <w:rFonts w:ascii="Arial" w:hAnsi="Arial" w:cs="Arial"/>
                <w:sz w:val="16"/>
                <w:szCs w:val="16"/>
              </w:rPr>
              <w:br/>
              <w:t>Селвіта Сервісес Сп. зо.о., Польща</w:t>
            </w:r>
          </w:p>
          <w:p w:rsidR="00E24DB9" w:rsidRPr="00CE433C" w:rsidRDefault="00E24DB9" w:rsidP="004321E0">
            <w:pPr>
              <w:pStyle w:val="110"/>
              <w:tabs>
                <w:tab w:val="left" w:pos="12600"/>
              </w:tabs>
              <w:jc w:val="center"/>
              <w:rPr>
                <w:rFonts w:ascii="Arial" w:hAnsi="Arial" w:cs="Arial"/>
                <w:sz w:val="16"/>
                <w:szCs w:val="16"/>
              </w:rPr>
            </w:pP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Німеччина/</w:t>
            </w:r>
          </w:p>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Швейцарія/</w:t>
            </w:r>
          </w:p>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Польща</w:t>
            </w:r>
          </w:p>
          <w:p w:rsidR="00E24DB9" w:rsidRPr="00CE433C" w:rsidRDefault="00E24DB9" w:rsidP="004321E0">
            <w:pPr>
              <w:pStyle w:val="110"/>
              <w:tabs>
                <w:tab w:val="left" w:pos="12600"/>
              </w:tabs>
              <w:jc w:val="center"/>
              <w:rPr>
                <w:rFonts w:ascii="Arial" w:hAnsi="Arial" w:cs="Arial"/>
                <w:sz w:val="16"/>
                <w:szCs w:val="16"/>
              </w:rPr>
            </w:pP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Зміни вносяться у зв’язку із додаванням дільниці: ПозЛаб Сп. з о.о., вул Кобальтова 6, Злотники, Сухи Ляс, 62-002, Польща, відповідальної за випробування контролю якості (тільки мікробіологічна чистота). Також у відповідність до діючої оригінальної документації виробника заявником вносяться редакційні уточнення до написання (деталізація) функцій вже затверджених виробничих дільниць.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UA/3189/01/02</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ТВІНРИКС™ ВАКЦИНА ДЛЯ ПРОФІЛАКТИКИ ГЕПАТИТІВ А (ІНАКТИВОВАНА) І В (АДСОРБОВАНА)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 xml:space="preserve">суспензія для ін'єкцій; по 1 дозі (1 мл/дозу) у попередньо наповненому шприці № 1 у комплекті з голкою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ГлаксоСмітКляйн Біолоджікалз С.А.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Бельгiя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внесення змін до реєстраційних матеріалів: Зміни II типу - Зміни з якості. АФІ. Виробництво. Зміни в процесі виробництва АФІ (зміна стосується активної речовини біологічного/імунологічного походження або використання хімічних АФІ у виробництві лікарського засобу біологічного/імунологічного походження, яка може мати значний вплив на якість, безпеку та ефективність лікарського засобу, і не стосується протоколу) Оновлення протоколу кваліфікації робочого посівного матеріалу Hepatitis A Virus Working Seed (HAV WS), який описує виготовлення, кваліфікацію та звітує про майбутні HAV WS, які будуть використовуватися для виробництва вакцин, що містять антиген гепатиту 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UA/13056/01/01</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ТВІНРИКС™ ВАКЦИНА ДЛЯ ПРОФІЛАКТИКИ ГЕПАТИТІВ А (ІНАКТИВОВАНА) І В (АДСОРБОВАНА)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суспензія для ін'єкцій; по 1 дозі (1 мл/дозу) у попередньо наповненому шприці № 1 у комплекті з голкою</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ГлаксоСмітКляйн Біолоджікалз С.А.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Бельгiя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внесення змін до реєстраційних матеріалів: Зміни І типу - Зміни з якості. АФІ. Виробництво. Зміни в процесі виробництва АФІ (незначна зміна у процесі виробництва АФІ) -</w:t>
            </w:r>
            <w:r w:rsidRPr="00CE433C">
              <w:rPr>
                <w:rFonts w:ascii="Arial" w:hAnsi="Arial" w:cs="Arial"/>
                <w:sz w:val="16"/>
                <w:szCs w:val="16"/>
              </w:rPr>
              <w:br/>
              <w:t xml:space="preserve">Зміни в процесі виробництва активної субстанції антигену вірусу гепатиту А (HAV), а саме: заміна трипсину тваринного походження pTrypsin (Porcine trypsin) на трипсин, виготовлений технологією рекомбінантної ДНК rTrypsin. </w:t>
            </w:r>
            <w:r w:rsidRPr="00CE433C">
              <w:rPr>
                <w:rFonts w:ascii="Arial" w:hAnsi="Arial" w:cs="Arial"/>
                <w:sz w:val="16"/>
                <w:szCs w:val="16"/>
              </w:rPr>
              <w:br/>
              <w:t>Внесення редакційних правок до розділів модуля 3 3.2.S.2.2, 3.2.S.2.3, 3.2.S.2.6, 3.2.S.4.4, 3.2.P.2.1, 3.2.P.5.5, 3.2.A.2, 3.2.R.1, 3.2.R.4.</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UA/13056/01/01</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ТЕЛМІЛАКС ПЛЮС</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таблетки по 80 мг/ 12,5 мг; по 14 таблеток у блістері, по 2 блістери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М. Біотек Лімітед</w:t>
            </w:r>
            <w:r w:rsidRPr="00CE433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Альтернативна дільниця для проведення аналітичних випробувань:</w:t>
            </w:r>
            <w:r w:rsidRPr="00CE433C">
              <w:rPr>
                <w:rFonts w:ascii="Arial" w:hAnsi="Arial" w:cs="Arial"/>
                <w:sz w:val="16"/>
                <w:szCs w:val="16"/>
              </w:rPr>
              <w:br/>
              <w:t>ЛАБОРАТОРІО ЕЧЕВАРНЕ, С.А., Іспанія</w:t>
            </w:r>
            <w:r w:rsidRPr="00CE433C">
              <w:rPr>
                <w:rFonts w:ascii="Arial" w:hAnsi="Arial" w:cs="Arial"/>
                <w:sz w:val="16"/>
                <w:szCs w:val="16"/>
              </w:rPr>
              <w:br/>
              <w:t>Виробник, що здійснює повний цикл виробництва і відповідає за випуск серії:</w:t>
            </w:r>
            <w:r w:rsidRPr="00CE433C">
              <w:rPr>
                <w:rFonts w:ascii="Arial" w:hAnsi="Arial" w:cs="Arial"/>
                <w:sz w:val="16"/>
                <w:szCs w:val="16"/>
              </w:rPr>
              <w:br/>
              <w:t>ЛАБОРАТОРІОС ЛІКОНСА, С.А., Іспанія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Іспанія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найменування альтернативної дільниці для проведення аналітичних випробувань, без зміни місця виробництва.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заміна альтернативної дільниці для проведення аналітичних випробувань.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найменування альтернативної дільниці для проведення аналітичних випробувань, без зміни місця виробництва.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заміна альтернативної дільниці для проведення аналітичних випробувань.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UA/16755/01/01</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ТЕЛМІЛАКС ПЛЮС</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таблетки по 40 мг/ 12,5 мг; по 14 таблеток у блістері, по 2 блістери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М. Біотек Лімітед</w:t>
            </w:r>
            <w:r w:rsidRPr="00CE433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Альтернативна дільниця для проведення аналітичних випробувань:</w:t>
            </w:r>
            <w:r w:rsidRPr="00CE433C">
              <w:rPr>
                <w:rFonts w:ascii="Arial" w:hAnsi="Arial" w:cs="Arial"/>
                <w:sz w:val="16"/>
                <w:szCs w:val="16"/>
              </w:rPr>
              <w:br/>
              <w:t>ЛАБОРАТОРІО ЕЧЕВАРНЕ, С.А., Іспанія</w:t>
            </w:r>
            <w:r w:rsidRPr="00CE433C">
              <w:rPr>
                <w:rFonts w:ascii="Arial" w:hAnsi="Arial" w:cs="Arial"/>
                <w:sz w:val="16"/>
                <w:szCs w:val="16"/>
              </w:rPr>
              <w:br/>
              <w:t>Виробник, що здійснює повний цикл виробництва і відповідає за випуск серії:</w:t>
            </w:r>
            <w:r w:rsidRPr="00CE433C">
              <w:rPr>
                <w:rFonts w:ascii="Arial" w:hAnsi="Arial" w:cs="Arial"/>
                <w:sz w:val="16"/>
                <w:szCs w:val="16"/>
              </w:rPr>
              <w:br/>
              <w:t>ЛАБОРАТОРІОС ЛІКОНСА, С.А., Іспанія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Іспанія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найменування альтернативної дільниці для проведення аналітичних випробувань, без зміни місця виробництва.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заміна альтернативної дільниці для проведення аналітичних випробувань.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UA/16754/01/01</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ТЕЛМІЛАКС ПЛЮС</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таблетки по 80 мг/25 мг; по 14 таблеток у блістері, по 2 блістери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М. Біотек Лімітед</w:t>
            </w:r>
            <w:r w:rsidRPr="00CE433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Альтернативна дільниця для проведення аналітичних випробувань:</w:t>
            </w:r>
            <w:r w:rsidRPr="00CE433C">
              <w:rPr>
                <w:rFonts w:ascii="Arial" w:hAnsi="Arial" w:cs="Arial"/>
                <w:sz w:val="16"/>
                <w:szCs w:val="16"/>
              </w:rPr>
              <w:br/>
              <w:t>ЛАБОРАТОРІО ЕЧЕВАРНЕ, С.А., Іспанія</w:t>
            </w:r>
            <w:r w:rsidRPr="00CE433C">
              <w:rPr>
                <w:rFonts w:ascii="Arial" w:hAnsi="Arial" w:cs="Arial"/>
                <w:sz w:val="16"/>
                <w:szCs w:val="16"/>
              </w:rPr>
              <w:br/>
              <w:t>Виробник, що здійснює повний цикл виробництва і відповідає за випуск серії:</w:t>
            </w:r>
            <w:r w:rsidRPr="00CE433C">
              <w:rPr>
                <w:rFonts w:ascii="Arial" w:hAnsi="Arial" w:cs="Arial"/>
                <w:sz w:val="16"/>
                <w:szCs w:val="16"/>
              </w:rPr>
              <w:br/>
              <w:t>ЛАБОРАТОРІОС ЛІКОНСА, С.А., Іспанія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Іспанія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найменування альтернативної дільниці для проведення аналітичних випробувань, без зміни місця виробництва.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заміна альтернативної дільниці для проведення аналітичних випробувань.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UA/16754/01/02</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ТИФЛОКС</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 xml:space="preserve">таблетки, вкриті оболонкою; по 10 таблеток у блістері; по 1 блістеру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Мілі Хелскере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Мепро Фармасьютикалс Пріват Лімітед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CE433C">
              <w:rPr>
                <w:rFonts w:ascii="Arial" w:hAnsi="Arial" w:cs="Arial"/>
                <w:sz w:val="16"/>
                <w:szCs w:val="16"/>
              </w:rPr>
              <w:br/>
              <w:t>Зміни внесено до інструкції для медичного застосування лікарського засобу до розділу "Побічні реакції" відповідно до рекомендацій PRAC.</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i/>
                <w:sz w:val="16"/>
                <w:szCs w:val="16"/>
                <w:lang w:val="ru-RU"/>
              </w:rPr>
            </w:pPr>
            <w:r w:rsidRPr="00CE433C">
              <w:rPr>
                <w:rFonts w:ascii="Arial" w:hAnsi="Arial" w:cs="Arial"/>
                <w:i/>
                <w:sz w:val="16"/>
                <w:szCs w:val="16"/>
                <w:lang w:val="ru-RU"/>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UA/8062/01/01</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ТОНЗИПРЕТ®</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краплі оральні по 30 мл або 50 мл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Біонорика СЕ</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Біонорика СЕ</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Нiмеччина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в Інструкцію для медичного застосування лікарського засобу до розділу "Спосіб застосування та дози" відповідно до матеріалів реєстраційного досьє та як наслідок з відповідними змінами в тексті маркування упаковки лікарського засобу. Зміни І типу - Зміни щодо безпеки/ефективності та фармаконагляду (інші зміни). Зміни внесено в Інструкцію для медичного застосування лікарського засобу до розділу "Побічні реакції" щодо звітування про побічні реакції.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i/>
                <w:sz w:val="16"/>
                <w:szCs w:val="16"/>
                <w:lang w:val="ru-RU"/>
              </w:rPr>
            </w:pPr>
            <w:r w:rsidRPr="00CE433C">
              <w:rPr>
                <w:rFonts w:ascii="Arial" w:hAnsi="Arial" w:cs="Arial"/>
                <w:i/>
                <w:sz w:val="16"/>
                <w:szCs w:val="16"/>
                <w:lang w:val="ru-RU"/>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UA/1838/02/01</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ТОРАСЕМІД САНДОЗ®</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таблетки по 5 мг; по 10 таблеток у блістері; по 2 або 10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Словенія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Лек С.А., Польща (виробництво за повним циклом); Лек С.А., Польща (первинне і вторинне пакування, випуск серії); Салютас Фарма ГмбХ, Німеччина (виробництво за повним циклом)</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Польща/ Німеччина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не впливає на коротку характеристику лікарського засобу) зміна вноситься у зв’язку зі зміню частини первинного пакувального матеріалу, який не контактує з лікарським засобом, а саме заміна ґрунтовки для друку, що містить нітроцелюлозу, на ґрунтовку для друку, що не містить нітроцелюлози, для алюмінієвої кришки/твердої фольги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UA/9619/01/02</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ТОРАСЕМІД САНДОЗ®</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таблетки по 10 мг; по 10 таблеток у блістері; по 2 або 10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Словенія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Лек С.А., Польща (виробництво за повним циклом); Лек С.А., Польща (первинне і вторинне пакування, випуск серії); Салютас Фарма ГмбХ, Німеччина (виробництво за повним циклом)</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Польща/ Німеччина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не впливає на коротку характеристику лікарського засобу) зміна вноситься у зв’язку зі зміню частини первинного пакувального матеріалу, який не контактує з лікарським засобом, а саме заміна ґрунтовки для друку, що містить нітроцелюлозу, на ґрунтовку для друку, що не містить нітроцелюлози, для алюмінієвої кришки/твердої фольги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UA/9619/01/03</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ТОРАСЕМІД САНДОЗ®</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таблетки по 20 мг; по 10 таблеток у блістері; по 2 або 10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Словенія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Лек С.А., Польща (виробництво за повним циклом); Лек С.А., Польща (первинне і вторинне пакування, випуск серії); Салютас Фарма ГмбХ, Німеччина (виробництво за повним циклом)</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Польща/ Німеччина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не впливає на коротку характеристику лікарського засобу) зміна вноситься у зв’язку зі зміню частини первинного пакувального матеріалу, який не контактує з лікарським засобом, а саме заміна ґрунтовки для друку, що містить нітроцелюлозу, на ґрунтовку для друку, що не містить нітроцелюлози, для алюмінієвої кришки/твердої фольги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UA/9619/01/04</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ТОРАСЕМІД САНДОЗ®</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таблетки по 50 мг; по 10 таблеток у блістері; по 2 або 10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Словенія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Лек С.А., Польща (виробництво за повним циклом); Лек С.А., Польща (первинне і вторинне пакування, випуск серії); Салютас Фарма ГмбХ, Німеччина (виробництво за повним циклом)</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Польща/ Німеччина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не впливає на коротку характеристику лікарського засобу) зміна вноситься у зв’язку зі зміню частини первинного пакувального матеріалу, який не контактує з лікарським засобом, а саме заміна ґрунтовки для друку, що містить нітроцелюлозу, на ґрунтовку для друку, що не містить нітроцелюлози, для алюмінієвої кришки/твердої фольги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UA/9619/01/05</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ТОРАСЕМІД САНДОЗ®</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таблетки по 100 мг; по 10 таблеток у блістері; по 2 або 10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Словенія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Лек С.А., Польща (виробництво за повним циклом); Лек С.А., Польща (первинне і вторинне пакування, випуск серії); Салютас Фарма ГмбХ, Німеччина (виробництво за повним циклом)</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Польща/ Німеччина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не впливає на коротку характеристику лікарського засобу) зміна вноситься у зв’язку зі зміню частини первинного пакувального матеріалу, який не контактує з лікарським засобом, а саме заміна ґрунтовки для друку, що містить нітроцелюлозу, на ґрунтовку для друку, що не містить нітроцелюлози, для алюмінієвої кришки/твердої фольги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UA/9619/01/06</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ТОРАСЕМІД САНДОЗ®</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таблетки по 200 мг; по 10 таблеток у блістері; по 2 або 10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Словенія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Лек С.А., Польща (виробництво за повним циклом); Лек С.А., Польща (первинне і вторинне пакування, випуск серії); Салютас Фарма ГмбХ, Німеччина (виробництво за повним циклом)</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Польща/ Німеччина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не впливає на коротку характеристику лікарського засобу) зміна вноситься у зв’язку зі зміню частини первинного пакувального матеріалу, який не контактує з лікарським засобом, а саме заміна ґрунтовки для друку, що містить нітроцелюлозу, на ґрунтовку для друку, що не містить нітроцелюлози, для алюмінієвої кришки/твердої фольги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UA/9619/01/07</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ТРАНКВІЛАР® ІС</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таблетки по 0,3 г по 10 таблеток у блістері; по 2 блістери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Товариство з додатковою відповідальністю "ІНТЕРХІМ"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Товариство з додатковою відповідальністю "ІНТЕРХІМ"</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внесення змін до реєстраційних матеріалів: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Збільшення терміну зберігання діючої речовини, затверджено: термін придатності 3 роки запропоновано: термін придатності 4 роки. Зміни І типу - Зміни з якості. АФІ. Контроль АФІ (інші зміни) Зміна періодичності проведення контролю МБЧ АФІ, а саме контроль даного тесту проводять для кожної п'ятої серії субстанції, у зв’язку з відповідністю виробництва АФІ вимогам НВП (GMP), але не рідше одного разу на рік. </w:t>
            </w:r>
            <w:r w:rsidRPr="00CE433C">
              <w:rPr>
                <w:rFonts w:ascii="Arial" w:hAnsi="Arial" w:cs="Arial"/>
                <w:sz w:val="16"/>
                <w:szCs w:val="16"/>
              </w:rPr>
              <w:br/>
              <w:t xml:space="preserve">Зміни І типу - Зміни з якості. АФІ. Виробництво. Зміни в процесі виробництва АФІ (незначна зміна у процесі виробництва АФІ) </w:t>
            </w:r>
            <w:r w:rsidRPr="00CE433C">
              <w:rPr>
                <w:rFonts w:ascii="Arial" w:hAnsi="Arial" w:cs="Arial"/>
                <w:sz w:val="16"/>
                <w:szCs w:val="16"/>
              </w:rPr>
              <w:br/>
              <w:t xml:space="preserve">Супутня зміна - Зміни з якості. АФІ. Контроль АФІ (інші зміни) Зміна у технології виробництва АФІ, а саме заміна промивного розчинника ацетон на спирт ізопропіловий. Послідовна зміна: зміна нормування та методики виконання тесту "Залишкові кількості органічних розчинників" у МКЯ ЛЗ АФІ (вилучення органічного розчинника ацетон) та уточнення назви тесту. </w:t>
            </w:r>
            <w:r w:rsidRPr="00CE433C">
              <w:rPr>
                <w:rFonts w:ascii="Arial" w:hAnsi="Arial" w:cs="Arial"/>
                <w:sz w:val="16"/>
                <w:szCs w:val="16"/>
              </w:rPr>
              <w:br/>
              <w:t>Зміни І типу - Зміни з якості. Готовий лікарський засіб. Контроль готового лікарського засобу (інші зміни) Супутня зміна</w:t>
            </w:r>
            <w:r w:rsidRPr="00CE433C">
              <w:rPr>
                <w:rFonts w:ascii="Arial" w:hAnsi="Arial" w:cs="Arial"/>
                <w:sz w:val="16"/>
                <w:szCs w:val="16"/>
              </w:rPr>
              <w:br/>
              <w:t>-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Уточнення формулювання тесту «Однорідність дозованих одиниць» у МКЯ ЛЗ та специфікаціях і методиці контролю якості проміжного продукту «Нерозфасовані таблетки» (як супутня зміна). Зміни І типу - Зміни з якості. АФІ. Система контейнер/закупорювальний засіб. Зміни параметрів специфікацій та/або допустимих меж, зазначених у специфікаціях, для безпосередньої упаковки АФІ (доповнення специфікації новим показником та відповідним методом випробування) Доповнення специфікації та методів контролю якості первинної упаковки АФІ-пакетів поліетиленових - показником "Ідентифікація" та відповідним методом випробування. Зміни І типу - Зміни щодо безпеки/ефективності та фармаконагляду (інші зміни) Заміна розділу «Графічне оформлення упаковки» на розділ «Маркування» у МКЯ ЛЗ – згідно затвердженого тексту маркування.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UA/8851/01/01</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 xml:space="preserve">ТРИВЕРАМ® 10 МГ/5 МГ/5 МГ </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таблетки, вкриті плівковою оболонкою, по 10 мг/5 мг/5 мг; по 30 таблеток у контейнері для таблеток; по 1 або по 3 контейнери для таблеток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Францiя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виробництво, контроль якості, пакування, випуск серії: Лабораторії Серв'є Індастрі, Франція; пакування, випуск серії: Серв'є (Ірландія) Індастріс Лтд, Ірландія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Франція/ Ірландія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CE433C">
              <w:rPr>
                <w:rFonts w:ascii="Arial" w:hAnsi="Arial" w:cs="Arial"/>
                <w:sz w:val="16"/>
                <w:szCs w:val="16"/>
              </w:rPr>
              <w:br/>
              <w:t>Зміни внесено до тексту інструкції для медичного застосуваня лікарського засобу до розділу "Передозування" щодо безпеки застосування лікарського засобу.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тексту інструкції для медичного застосуваня лікарського засобу до розділів "Взаємодія з іншими лікарськими засобами та інші види взаємодій", "Особливості застосування", "Побічні реакції".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i/>
                <w:sz w:val="16"/>
                <w:szCs w:val="16"/>
                <w:lang w:val="ru-RU"/>
              </w:rPr>
            </w:pPr>
            <w:r w:rsidRPr="00CE433C">
              <w:rPr>
                <w:rFonts w:ascii="Arial" w:hAnsi="Arial" w:cs="Arial"/>
                <w:i/>
                <w:sz w:val="16"/>
                <w:szCs w:val="16"/>
                <w:lang w:val="ru-RU"/>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UA/15517/01/01</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ТРИВЕРАМ® 20 МГ/10МГ/10 МГ</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таблетки, вкриті плівковою оболонкою, по 20 мг/10 мг/10 мг, по 30 таблеток у контейнері для таблеток; по 1 або по 3 контейнери для таблеток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Францiя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виробництво, контроль якості, пакування, випуск серії: Лабораторії Серв'є Індастрі, Франція; пакування, випуск серії: Серв'є (Ірландія) Індастріс Лтд, Ірландія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Франція/ Ірландія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CE433C">
              <w:rPr>
                <w:rFonts w:ascii="Arial" w:hAnsi="Arial" w:cs="Arial"/>
                <w:sz w:val="16"/>
                <w:szCs w:val="16"/>
              </w:rPr>
              <w:br/>
              <w:t>Зміни внесено до тексту інструкції для медичного застосуваня лікарського засобу до розділу "Передозування" щодо безпеки застосування лікарського засобу.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тексту інструкції для медичного застосуваня лікарського засобу до розділів "Взаємодія з іншими лікарськими засобами та інші види взаємодій", "Особливості застосування", "Побічні реакції".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i/>
                <w:sz w:val="16"/>
                <w:szCs w:val="16"/>
                <w:lang w:val="ru-RU"/>
              </w:rPr>
            </w:pPr>
            <w:r w:rsidRPr="00CE433C">
              <w:rPr>
                <w:rFonts w:ascii="Arial" w:hAnsi="Arial" w:cs="Arial"/>
                <w:i/>
                <w:sz w:val="16"/>
                <w:szCs w:val="16"/>
                <w:lang w:val="ru-RU"/>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UA/15517/01/02</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ТРИВЕРАМ® 20 МГ/10МГ/5 МГ</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таблетки, вкриті плівковою оболонкою, по 20 мг/10 мг/5 мг; по 30 таблеток у контейнері для таблеток; по 1 або по 3 контейнери для таблеток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Францiя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виробництво, контроль якості, пакування, випуск серії: Лабораторії Серв'є Індастрі, Франція; пакування, випуск серії: Серв'є (Ірландія) Індастріс Лтд, Ірландія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Франція/ Ірландія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CE433C">
              <w:rPr>
                <w:rFonts w:ascii="Arial" w:hAnsi="Arial" w:cs="Arial"/>
                <w:sz w:val="16"/>
                <w:szCs w:val="16"/>
              </w:rPr>
              <w:br/>
              <w:t>Зміни внесено до тексту інструкції для медичного застосуваня лікарського засобу до розділу "Передозування" щодо безпеки застосування лікарського засобу.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тексту інструкції для медичного застосуваня лікарського засобу до розділів "Взаємодія з іншими лікарськими засобами та інші види взаємодій", "Особливості застосування", "Побічні реакції".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i/>
                <w:sz w:val="16"/>
                <w:szCs w:val="16"/>
                <w:lang w:val="ru-RU"/>
              </w:rPr>
            </w:pPr>
            <w:r w:rsidRPr="00CE433C">
              <w:rPr>
                <w:rFonts w:ascii="Arial" w:hAnsi="Arial" w:cs="Arial"/>
                <w:i/>
                <w:sz w:val="16"/>
                <w:szCs w:val="16"/>
                <w:lang w:val="ru-RU"/>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UA/15515/01/01</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ТРИВЕРАМ® 20 МГ/5 МГ/5 МГ</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таблетки, вкриті плівковою оболонкою, по 20 мг/5 мг/5 мг; по 30 таблеток у контейнері для таблеток; по 1 або по 3 контейнери для таблеток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Францiя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виробництво, контроль якості, пакування, випуск серії: Лабораторії Серв'є Індастрі, Франція; пакування, випуск серії: Серв'є (Ірландія) Індастріс Лтд, Ірландія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Франція/ Ірландія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CE433C">
              <w:rPr>
                <w:rFonts w:ascii="Arial" w:hAnsi="Arial" w:cs="Arial"/>
                <w:sz w:val="16"/>
                <w:szCs w:val="16"/>
              </w:rPr>
              <w:br/>
              <w:t>Зміни внесено до тексту інструкції для медичного застосуваня лікарського засобу до розділу "Передозування" щодо безпеки застосування лікарського засобу.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тексту інструкції для медичного застосуваня лікарського засобу до розділів "Взаємодія з іншими лікарськими засобами та інші види взаємодій", "Особливості застосування", "Побічні реакції".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i/>
                <w:sz w:val="16"/>
                <w:szCs w:val="16"/>
                <w:lang w:val="ru-RU"/>
              </w:rPr>
            </w:pPr>
            <w:r w:rsidRPr="00CE433C">
              <w:rPr>
                <w:rFonts w:ascii="Arial" w:hAnsi="Arial" w:cs="Arial"/>
                <w:i/>
                <w:sz w:val="16"/>
                <w:szCs w:val="16"/>
                <w:lang w:val="ru-RU"/>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UA/15516/01/01</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ТРИВЕРАМ® 40 МГ/10МГ/10 МГ</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таблетки, вкриті плівковою оболонкою, по 40 мг/10 мг/10 мг, по 30 таблеток у контейнері для таблеток; по 1 або по 3 контейнери для таблеток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Францiя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виробництво, контроль якості, пакування, випуск серії: Лабораторії Серв'є Індастрі, Франція; пакування, випуск серії: Серв'є (Ірландія) Індастріс Лтд, Ірландія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Франція/ Ірландія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CE433C">
              <w:rPr>
                <w:rFonts w:ascii="Arial" w:hAnsi="Arial" w:cs="Arial"/>
                <w:sz w:val="16"/>
                <w:szCs w:val="16"/>
              </w:rPr>
              <w:br/>
              <w:t>Зміни внесено до тексту інструкції для медичного застосуваня лікарського засобу до розділу "Передозування" щодо безпеки застосування лікарського засобу.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тексту інструкції для медичного застосуваня лікарського засобу до розділів "Взаємодія з іншими лікарськими засобами та інші види взаємодій", "Особливості застосування", "Побічні реакції".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i/>
                <w:sz w:val="16"/>
                <w:szCs w:val="16"/>
                <w:lang w:val="ru-RU"/>
              </w:rPr>
            </w:pPr>
            <w:r w:rsidRPr="00CE433C">
              <w:rPr>
                <w:rFonts w:ascii="Arial" w:hAnsi="Arial" w:cs="Arial"/>
                <w:i/>
                <w:sz w:val="16"/>
                <w:szCs w:val="16"/>
                <w:lang w:val="ru-RU"/>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UA/15516/01/02</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ТРИКСЕО АЕРОСФЕРА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інгаляція під тиском, суспензія, 5/7,2/160 мкг; контейнер під тиском; по 1 контейнеру під тиском на 120 інгаляцій в ламінованому мішечку з фольги, що містить саше з вологопоглиначем; по 1 мішечку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АстраЗенека АБ</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Швеція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Виробництво, первинне пакування, вторинне пакування, контроль якості та випуск серії: АстраЗенека Дюнкерк Продакшн, Франція; </w:t>
            </w:r>
            <w:r w:rsidRPr="00CE433C">
              <w:rPr>
                <w:rFonts w:ascii="Arial" w:hAnsi="Arial" w:cs="Arial"/>
                <w:sz w:val="16"/>
                <w:szCs w:val="16"/>
              </w:rPr>
              <w:br/>
              <w:t>Альтернативна дільниця контролю якості при випуску: ПіПіДі Дівелопмент, ЛП, США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Франція/США</w:t>
            </w:r>
          </w:p>
          <w:p w:rsidR="00E24DB9" w:rsidRPr="00CE433C" w:rsidRDefault="00E24DB9" w:rsidP="004321E0">
            <w:pPr>
              <w:pStyle w:val="110"/>
              <w:tabs>
                <w:tab w:val="left" w:pos="12600"/>
              </w:tabs>
              <w:jc w:val="center"/>
              <w:rPr>
                <w:rFonts w:ascii="Arial" w:hAnsi="Arial" w:cs="Arial"/>
                <w:sz w:val="16"/>
                <w:szCs w:val="16"/>
              </w:rPr>
            </w:pP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 Зміни внесені до інструкції для медичного застосування лікарського засобу у розділ "Спосіб застосування та дози" (редагування тексту алгоритму застосування).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i/>
                <w:sz w:val="16"/>
                <w:szCs w:val="16"/>
                <w:lang w:val="ru-RU"/>
              </w:rPr>
            </w:pPr>
            <w:r w:rsidRPr="00CE433C">
              <w:rPr>
                <w:rFonts w:ascii="Arial" w:hAnsi="Arial" w:cs="Arial"/>
                <w:i/>
                <w:sz w:val="16"/>
                <w:szCs w:val="16"/>
                <w:lang w:val="ru-RU"/>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UA/20049/01/01</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ТРИТАЦЕ®</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таблетки по 5 мг; № 28 (14х2): по 14 таблеток у блістері;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CАНОФІ С.Р.Л.</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Італія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CE433C">
              <w:rPr>
                <w:rFonts w:ascii="Arial" w:hAnsi="Arial" w:cs="Arial"/>
                <w:sz w:val="16"/>
                <w:szCs w:val="16"/>
              </w:rPr>
              <w:br/>
              <w:t>Діюча редакція: Ходаківська Тетяна Вячеславівна. Пропонована редакція: Варфоломєєва Іванна Олександрівна. Зміна контактних даних уповноваженої особи,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UA/9141/01/02</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ТРИТАЦЕ®</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таблетки по 10 мг; № 28 (14х2): по 14 таблеток у блістері;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CАНОФІ С.Р.Л.</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Італія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CE433C">
              <w:rPr>
                <w:rFonts w:ascii="Arial" w:hAnsi="Arial" w:cs="Arial"/>
                <w:sz w:val="16"/>
                <w:szCs w:val="16"/>
              </w:rPr>
              <w:br/>
              <w:t>Діюча редакція: Ходаківська Тетяна Вячеславівна. Пропонована редакція: Варфоломєєва Іванна Олександрівна. Зміна контактних даних уповноваженої особи,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UA/9141/01/03</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УЛЬТРАФАСТИН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гель 2,5 %, по 30 г або 50 г у тубі; по 1 тубі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Польща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Фармацевтичний завод "ПОЛЬФАРМА" С.А. Відділ Медана в Сєрадзі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Польща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CE433C">
              <w:rPr>
                <w:rFonts w:ascii="Arial" w:hAnsi="Arial" w:cs="Arial"/>
                <w:sz w:val="16"/>
                <w:szCs w:val="16"/>
              </w:rPr>
              <w:br/>
              <w:t>Зміни внесено до Інструкції для медичного застосування лікарського засобу до розділу "Застосування у період вагітності або годування груддю" щодо безпеки застосування діючої речовини кетопрофен відповідно до рекомендацій PRAC</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i/>
                <w:sz w:val="16"/>
                <w:szCs w:val="16"/>
                <w:lang w:val="ru-RU"/>
              </w:rPr>
            </w:pPr>
            <w:r w:rsidRPr="00CE433C">
              <w:rPr>
                <w:rFonts w:ascii="Arial" w:hAnsi="Arial" w:cs="Arial"/>
                <w:i/>
                <w:sz w:val="16"/>
                <w:szCs w:val="16"/>
                <w:lang w:val="ru-RU"/>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UA/9278/01/01</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ФАРЕСТОН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таблетки по 60 мг; по 30 таблеток у флаконі; по 1 флакону в картонній коробці; по 60 таблеток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Оріон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Фiнляндiя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Виробник, що здійснює всі виробничі стадії, за винятком випуску серії: Оріон Корпорейшн, Фінляндія; Виробник, що здійснює виробництво і контроль якості: Оріон Корпорейшн, Фінляндія; Виробник, що здійснює первинне та вторинне пакування, випуск серії:</w:t>
            </w:r>
          </w:p>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Оріон Корпорейшн, Фінляндія; Виробник, що здійснює вторинне пакування, контроль якості та випуск серії: Товариство з обмеженою відповідальністю “Кусум Фарм”, Україна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Фінляндія/</w:t>
            </w:r>
          </w:p>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Україна</w:t>
            </w:r>
          </w:p>
          <w:p w:rsidR="00E24DB9" w:rsidRPr="00CE433C" w:rsidRDefault="00E24DB9" w:rsidP="004321E0">
            <w:pPr>
              <w:pStyle w:val="110"/>
              <w:tabs>
                <w:tab w:val="left" w:pos="12600"/>
              </w:tabs>
              <w:jc w:val="center"/>
              <w:rPr>
                <w:rFonts w:ascii="Arial" w:hAnsi="Arial" w:cs="Arial"/>
                <w:sz w:val="16"/>
                <w:szCs w:val="16"/>
              </w:rPr>
            </w:pP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spacing w:after="240"/>
              <w:jc w:val="center"/>
              <w:rPr>
                <w:rFonts w:ascii="Arial" w:hAnsi="Arial" w:cs="Arial"/>
                <w:sz w:val="16"/>
                <w:szCs w:val="16"/>
              </w:rPr>
            </w:pPr>
            <w:r w:rsidRPr="00CE433C">
              <w:rPr>
                <w:rFonts w:ascii="Arial" w:hAnsi="Arial" w:cs="Arial"/>
                <w:sz w:val="16"/>
                <w:szCs w:val="16"/>
              </w:rPr>
              <w:t xml:space="preserve">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r w:rsidRPr="00CE433C">
              <w:rPr>
                <w:rFonts w:ascii="Arial" w:hAnsi="Arial" w:cs="Arial"/>
                <w:sz w:val="16"/>
                <w:szCs w:val="16"/>
              </w:rPr>
              <w:br/>
              <w:t>незначна зміна в затвердженому методі випробування АФІ Тореміфену цитрату за показником «Залишкові розчинники» (газова хроматографія).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UA/4251/01/02</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ФАРЕСТОН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таблетки по 60 мг; in bulk: по 60 таблеток у флаконі; по 10 флаконів у груповій упаковці; по 32 групових упаковки в транспортній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Оріон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Фiнляндiя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Виробник, що здійснює всі виробничі стадії, за винятком випуску серії: Оріон Корпорейшн, Фінляндія; Виробник, що здійснює виробництво і контроль якості: Оріон Корпорейшн, Фінляндія; Виробник, що здійснює первинне та вторинне пакування, випуск серії:</w:t>
            </w:r>
          </w:p>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Оріон Корпорейшн, Фінляндія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Фінляндія</w:t>
            </w:r>
          </w:p>
          <w:p w:rsidR="00E24DB9" w:rsidRPr="00CE433C" w:rsidRDefault="00E24DB9" w:rsidP="004321E0">
            <w:pPr>
              <w:pStyle w:val="110"/>
              <w:tabs>
                <w:tab w:val="left" w:pos="12600"/>
              </w:tabs>
              <w:jc w:val="center"/>
              <w:rPr>
                <w:rFonts w:ascii="Arial" w:hAnsi="Arial" w:cs="Arial"/>
                <w:sz w:val="16"/>
                <w:szCs w:val="16"/>
              </w:rPr>
            </w:pP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spacing w:after="240"/>
              <w:jc w:val="center"/>
              <w:rPr>
                <w:rFonts w:ascii="Arial" w:hAnsi="Arial" w:cs="Arial"/>
                <w:sz w:val="16"/>
                <w:szCs w:val="16"/>
              </w:rPr>
            </w:pPr>
            <w:r w:rsidRPr="00CE433C">
              <w:rPr>
                <w:rFonts w:ascii="Arial" w:hAnsi="Arial" w:cs="Arial"/>
                <w:sz w:val="16"/>
                <w:szCs w:val="16"/>
              </w:rPr>
              <w:t xml:space="preserve">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r w:rsidRPr="00CE433C">
              <w:rPr>
                <w:rFonts w:ascii="Arial" w:hAnsi="Arial" w:cs="Arial"/>
                <w:sz w:val="16"/>
                <w:szCs w:val="16"/>
              </w:rPr>
              <w:br/>
              <w:t>незначна зміна в затвердженому методі випробування АФІ Тореміфену цитрату за показником «Залишкові розчинники» (газова хроматографія).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UA/14147/01/01</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ФЛЕКСЕЛІТ</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розчин для ін'єкцій, 250 мг/мл; по 1 мл (250 мг), або по 2 мл (500 мг), або по 4 мл (1000 мг) в ампулі у пластиковому блістері; по 1 блістеру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БРОС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Грецiя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БРОС ЛТД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Грецiя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CE433C">
              <w:rPr>
                <w:rFonts w:ascii="Arial" w:hAnsi="Arial" w:cs="Arial"/>
                <w:sz w:val="16"/>
                <w:szCs w:val="16"/>
              </w:rPr>
              <w:br/>
              <w:t>Зміни внесено в інструкцію для медичного застосування лікарського засобу до розділу "Особливості застосування" відповідно до оновленої інформації щодо безпеки застосування діючої речовини згідно з рекомендацією PRAC.</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i/>
                <w:sz w:val="16"/>
                <w:szCs w:val="16"/>
              </w:rPr>
            </w:pPr>
            <w:r w:rsidRPr="00CE433C">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UA/0436/01/01</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ФЛЮДІТЕК</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розчин оральний, 750 мг/10 мл; по 10 мл у саше; по 15 саше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Лабораторія Іннотек Інтернасьйональ</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Францiя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Виробник відповідальний за випуск серії: Іннотера Шузі, Франція; Виробник відповідальний за "in bulk", первинне та вторинне пакування, контроль серії: Юнітер Ліквід Мануфекчурінг, Франція; Виробник відповідальний за контроль серії (додатковий): Юнітер Девелоппман Бордо, Францiя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Франція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лікарського засобу, а саме: викладення тексту державною мовою згідно сучасних вимог. Зміни І типу - Зміни щодо безпеки/ефективності та фармаконагляду (інші зміни) Зміни внесено в текст маркування вторинної упаковки у п. 8 «ДАТА ЗАКІНЧЕННЯ ТЕРМІНУ ПРИДАТНОСТІ» та виправлення технічної помилки у п. 12 «НОМЕР РЕЄСТРАЦІЙНОГО ПОСВІДЧЕННЯ».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UA/8082/02/01</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ХАВРИКС™ 1440 ВАКЦИНА ДЛЯ ПРОФІЛАКТИКИ ГЕПАТИТУ 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суспензія для ін’єкцій 1440 ОД ELISA; по 1 мл (1 доза для дорослих) у флаконі; по 1 флакону в картонній коробці з маркуванням українською мовою; по 1 мл (1 доза для дорослих)) в попередньо наповненому шприці у комплекті з голкою; по 1 шприцу в картонній коробці з маркуванням українською мовою; по 1 мл (1 доза для дорослих) у флаконі; по 1 флакону в картонній коробці з маркуванням іноземними мовами зі стикером українською мовою; по 1 мл (1 доза для дорослих) в попередньо наповненому шприці у комплекті з голкою; по 1 шприцу в картонній коробці з маркуванням іноземними мовами зі стикером українською мовою</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ГлаксоСмітКляйн Біолоджікалз С.А.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Бельгiя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внесення змін до реєстраційних матеріалів: Зміни II типу - Зміни з якості. АФІ. Виробництво. Зміни в процесі виробництва АФІ (зміна стосується активної речовини біологічного/імунологічного походження або використання хімічних АФІ у виробництві лікарського засобу біологічного/імунологічного походження, яка може мати значний вплив на якість, безпеку та ефективність лікарського засобу, і не стосується протоколу) Оновлення протоколу кваліфікації робочого посівного матеріалу Hepatitis A Virus Working Seed (HAV WS), який описує виготовлення, кваліфікацію та звітує про майбутні HAV WS, які будуть використовуватися для виробництва вакцин, що містять антиген гепатиту 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UA/16497/01/02</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ХАВРИКС™ 1440 ВАКЦИНА ДЛЯ ПРОФІЛАКТИКИ ГЕПАТИТУ 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суспензія для ін’єкцій 1440 ОД ELISA; по 1 мл (1 доза для дорослих) у флаконі; по 1 флакону в картонній коробці з маркуванням українською мовою; по 1 мл (1 доза для дорослих)) в попередньо наповненому шприці у комплекті з голкою; по 1 шприцу в картонній коробці з маркуванням українською мовою; по 1 мл (1 доза для дорослих) у флаконі; по 1 флакону в картонній коробці з маркуванням іноземними мовами зі стикером українською мовою; по 1 мл (1 доза для дорослих) в попередньо наповненому шприці у комплекті з голкою; по 1 шприцу в картонній коробці з маркуванням іноземними мовами зі стикером українською мовою</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ГлаксоСмітКляйн Біолоджікалз С.А.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Бельгiя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внесення змін до реєстраційних матеріалів: Зміни І типу - Зміни з якості. АФІ. Виробництво. Зміни в процесі виробництва АФІ (незначна зміна у процесі виробництва АФІ) </w:t>
            </w:r>
            <w:r w:rsidRPr="00CE433C">
              <w:rPr>
                <w:rFonts w:ascii="Arial" w:hAnsi="Arial" w:cs="Arial"/>
                <w:sz w:val="16"/>
                <w:szCs w:val="16"/>
              </w:rPr>
              <w:br/>
              <w:t xml:space="preserve">Зміни в процесі виробництва активної субстанції антигену вірусу гепатиту А (HAV), а саме: заміна трипсину тваринного походження pTrypsin (Porcine trypsin) на трипсин, виготовлений технологією рекомбінантної ДНК rTrypsin. </w:t>
            </w:r>
            <w:r w:rsidRPr="00CE433C">
              <w:rPr>
                <w:rFonts w:ascii="Arial" w:hAnsi="Arial" w:cs="Arial"/>
                <w:sz w:val="16"/>
                <w:szCs w:val="16"/>
              </w:rPr>
              <w:br/>
              <w:t>Внесення редакційних правок до розділів модуля 3 3.2.S.2.2, 3.2.S.2.3, 3.2.S.2.6, 3.2.S.4.4, 3.2.P.2.1, 3.2.P.5.5, 3.2.A.2, 3.2.R.1, 3.2.R.4.</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UA/16497/01/02</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 xml:space="preserve">ХАВРИКС™ 720 ВАКЦИНА ДЛЯ ПРОФІЛАКТИКИ ГЕПАТИТУ А </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суспензія для ін’єкцій 720 ОД ELISA; по 0,5 мл (1 доза для дітей) у флаконі; по 1 флакону в картонній коробці з маркуванням українською мовою; по 0,5 мл (1 доза для дітей) в попередньо наповненому шприці у комплекті з голкою; по 1 шприцу в картонній коробці з маркуванням українською мовою; по 0,5 мл (1 доза для дітей) у флаконі; по 1 флакону в картонній коробці з маркуванням іноземними мовами зі стикером українською мовою; по 0,5 мл (1 доза для дітей) в попередньо наповненому шприці у комплекті з голкою; по 1 шприцу в картонній коробці з маркуванням іноземними мовами зі стикером українською мовою</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ГлаксоСмітКляйн Біолоджікалз С.А.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Бельгiя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внесення змін до реєстраційних матеріалів: Зміни II типу - Зміни з якості. АФІ. Виробництво. Зміни в процесі виробництва АФІ (зміна стосується активної речовини біологічного/імунологічного походження або використання хімічних АФІ у виробництві лікарського засобу біологічного/імунологічного походження, яка може мати значний вплив на якість, безпеку та ефективність лікарського засобу, і не стосується протоколу) Оновлення протоколу кваліфікації робочого посівного матеріалу Hepatitis A Virus Working Seed (HAV WS), який описує виготовлення, кваліфікацію та звітує про майбутні HAV WS, які будуть використовуватися для виробництва вакцин, що містять антиген гепатиту 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UA/16497/01/01</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 xml:space="preserve">ХАВРИКС™ 720 ВАКЦИНА ДЛЯ ПРОФІЛАКТИКИ ГЕПАТИТУ А </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суспензія для ін’єкцій 720 ОД ELISA; по 0,5 мл (1 доза для дітей) у флаконі; по 1 флакону в картонній коробці з маркуванням українською мовою; по 0,5 мл (1 доза для дітей) в попередньо наповненому шприці у комплекті з голкою; по 1 шприцу в картонній коробці з маркуванням українською мовою; по 0,5 мл (1 доза для дітей) у флаконі; по 1 флакону в картонній коробці з маркуванням іноземними мовами зі стикером українською мовою; по 0,5 мл (1 доза для дітей) в попередньо наповненому шприці у комплекті з голкою; по 1 шприцу в картонній коробці з маркуванням іноземними мовами зі стикером українською мовою</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ГлаксоСмітКляйн Біолоджікалз С.А.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Бельгiя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внесення змін до реєстраційних матеріалів: Зміни І типу - Зміни з якості. АФІ. Виробництво. Зміни в процесі виробництва АФІ (незначна зміна у процесі виробництва АФІ) </w:t>
            </w:r>
            <w:r w:rsidRPr="00CE433C">
              <w:rPr>
                <w:rFonts w:ascii="Arial" w:hAnsi="Arial" w:cs="Arial"/>
                <w:sz w:val="16"/>
                <w:szCs w:val="16"/>
              </w:rPr>
              <w:br/>
              <w:t xml:space="preserve">Зміни в процесі виробництва активної субстанції антигену вірусу гепатиту А (HAV), а саме: заміна трипсину тваринного походження pTrypsin (Porcine trypsin) на трипсин, виготовлений технологією рекомбінантної ДНК rTrypsin. </w:t>
            </w:r>
            <w:r w:rsidRPr="00CE433C">
              <w:rPr>
                <w:rFonts w:ascii="Arial" w:hAnsi="Arial" w:cs="Arial"/>
                <w:sz w:val="16"/>
                <w:szCs w:val="16"/>
              </w:rPr>
              <w:br/>
              <w:t>Внесення редакційних правок до розділів модуля 3 3.2.S.2.2, 3.2.S.2.3, 3.2.S.2.6, 3.2.S.4.4, 3.2.P.2.1, 3.2.P.5.5, 3.2.A.2, 3.2.R.1, 3.2.R.4.</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UA/16497/01/01</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ХЕЛПЕКС® АНТИКОЛД НЕО ІМБИР</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порошок для орального розчину; по 4 г порошку в саше; по 10 саше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ТОВ «Мові Хелс»</w:t>
            </w:r>
            <w:r w:rsidRPr="00CE433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виробництво за повним циклом:</w:t>
            </w:r>
            <w:r w:rsidRPr="00CE433C">
              <w:rPr>
                <w:rFonts w:ascii="Arial" w:hAnsi="Arial" w:cs="Arial"/>
                <w:sz w:val="16"/>
                <w:szCs w:val="16"/>
              </w:rPr>
              <w:br/>
              <w:t>Алпекс Фарма СА, Швейцарія</w:t>
            </w:r>
            <w:r w:rsidRPr="00CE433C">
              <w:rPr>
                <w:rFonts w:ascii="Arial" w:hAnsi="Arial" w:cs="Arial"/>
                <w:sz w:val="16"/>
                <w:szCs w:val="16"/>
              </w:rPr>
              <w:br/>
              <w:t xml:space="preserve">первинне та вторинне пакування: </w:t>
            </w:r>
            <w:r w:rsidRPr="00CE433C">
              <w:rPr>
                <w:rFonts w:ascii="Arial" w:hAnsi="Arial" w:cs="Arial"/>
                <w:sz w:val="16"/>
                <w:szCs w:val="16"/>
              </w:rPr>
              <w:br/>
              <w:t>Ламп Сан Просперо СПА, Італія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Швейцарія/ Італія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-введення додаткової дільниці первинного пакування ГЛЗ Ламп Сан Просперо СПА, Італія/Lamp San Prospero SPA, Italy. Також для затвердженого виробника ГЛЗ Алпекс Фарма СА, Швейцарія зазначено короткий опис виконуваних функцій, а саме «Виробництво за повним циклом»;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додаткової дільниці для вторинного пакування ГЛЗ Ламп Сан Просперо СПА, Італія/Lamp San Prospero SPA, Italy. Також для затвердженого виробника ГЛЗ Алпекс Фарма СА, Швейцарія зазначено короткий опис виконуваних функцій, а саме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UA/17630/01/01</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ХЛОРОФІЛІПТ®</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розчин олійний, 20 мг/мл, по 25 мл або 30 мл у флаконі; по 1 флакону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ПАТ "Галичфарм"</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Зміни вносяться до лікарського засобу ХЛОРОФІЛІПТ®, розчин олійний, 20 мг/мл для АФІ ЕКСТРАКТ З ЛИСТЯ ЕВКАЛІПТУ ГУСТИЙ, екстракт густий (субстанція) в розділ 3.2.S.4 Контроль АФІ. В розділ «Важкі метали», який регламентує граничний вміст Кадмію, Свинцю і Ртуті. Визначення граничного вмісту Ртуті проводять за допомогою методики прямого визначення методом атомно-емісійної спектрометрії з індуктивно зв’язаною плазмою. Для даної методики, діапазон концентрацій є на межі кількісного визначення, і як наслідок, існує ймовірність високої похибки визначення Ртуті. У зв’язку з цим, для отримання коректних результатів, пропонується змінити методику прямого визначення на методику гідридного визначення Ртуті методом атомно-емісійної спектрометрії з індуктивно зв’язаною плазмою, яка має нижчий поріг детектування та дозволить визначати концентрацію ртуті в досліджуваній субстанції з більшою точністю, селективністю та відтворюваністю.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UA/4551/01/01</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ХОНДРОІТИН®-ФІТОФАРМ</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емульгель для зовнішнього застосування, 5% по 25 г або 40 г у тубі, по 1 тубі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ПРАТ "ФІТОФАРМ"</w:t>
            </w:r>
            <w:r w:rsidRPr="00CE433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ПРАТ "ФІТОФАРМ"</w:t>
            </w:r>
            <w:r w:rsidRPr="00CE433C">
              <w:rPr>
                <w:rFonts w:ascii="Arial" w:hAnsi="Arial" w:cs="Arial"/>
                <w:sz w:val="16"/>
                <w:szCs w:val="16"/>
              </w:rPr>
              <w:br/>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Зміни внесено в інструкцію для медичного застосування лікарського засобу до розділу "Місцезнаходження заявника" відповідно до матеріалів реєстраційного досьє.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i/>
                <w:sz w:val="16"/>
                <w:szCs w:val="16"/>
              </w:rPr>
            </w:pPr>
            <w:r w:rsidRPr="00CE433C">
              <w:rPr>
                <w:rFonts w:ascii="Arial" w:hAnsi="Arial" w:cs="Arial"/>
                <w:i/>
                <w:sz w:val="16"/>
                <w:szCs w:val="16"/>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UA/17346/01/01</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ЦЕФАЗОЛІН-ДАРНИЦЯ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порошок для розчину для ін'єкцій по 0,5 г, 1 флакон з порошком в пачці; 5 флаконів з порошком в контурній чарунковій упаковці; по 1 контурній чарунковій упаковці в пачці; 1 флакон з порошком у комплекті з 1 ампулою розчинника (Вода для ін'єкцій-Дарниця) по 5 мл в контурній чарунковій упаковці; по 1 контурній чарунковій упаковці в пачці; 40 флаконів з порошком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ПрАТ "Фармацевтична фірма "Дарниця"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внесення змін до реєстраційних матеріалів: </w:t>
            </w:r>
            <w:r w:rsidRPr="005864CE">
              <w:rPr>
                <w:rFonts w:ascii="Arial" w:hAnsi="Arial" w:cs="Arial"/>
                <w:b/>
                <w:sz w:val="16"/>
                <w:szCs w:val="16"/>
              </w:rPr>
              <w:t>уточнення реєстраційної процедури в наказі МОЗ України № 1135 від 21.06.2023</w:t>
            </w:r>
            <w:r w:rsidRPr="00CE433C">
              <w:rPr>
                <w:rFonts w:ascii="Arial" w:hAnsi="Arial" w:cs="Arial"/>
                <w:sz w:val="16"/>
                <w:szCs w:val="16"/>
              </w:rPr>
              <w:t xml:space="preserve"> -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розділи "Взаємодія з іншими лікарськими засобами та інші види взаємодій", "Побічні реакції"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i/>
                <w:sz w:val="16"/>
                <w:szCs w:val="16"/>
              </w:rPr>
            </w:pPr>
            <w:r w:rsidRPr="00CE433C">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UA/6216/01/01</w:t>
            </w:r>
          </w:p>
        </w:tc>
      </w:tr>
      <w:tr w:rsidR="00E24DB9" w:rsidRPr="00CE433C" w:rsidTr="004321E0">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E24DB9" w:rsidRPr="00CE433C" w:rsidRDefault="00E24DB9" w:rsidP="00E24DB9">
            <w:pPr>
              <w:numPr>
                <w:ilvl w:val="0"/>
                <w:numId w:val="25"/>
              </w:numPr>
              <w:tabs>
                <w:tab w:val="left" w:pos="12600"/>
              </w:tabs>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E24DB9" w:rsidRPr="00CE433C" w:rsidRDefault="00E24DB9" w:rsidP="004321E0">
            <w:pPr>
              <w:pStyle w:val="110"/>
              <w:tabs>
                <w:tab w:val="left" w:pos="12600"/>
              </w:tabs>
              <w:rPr>
                <w:rFonts w:ascii="Arial" w:hAnsi="Arial" w:cs="Arial"/>
                <w:b/>
                <w:i/>
                <w:sz w:val="16"/>
                <w:szCs w:val="16"/>
              </w:rPr>
            </w:pPr>
            <w:r w:rsidRPr="00CE433C">
              <w:rPr>
                <w:rFonts w:ascii="Arial" w:hAnsi="Arial" w:cs="Arial"/>
                <w:b/>
                <w:sz w:val="16"/>
                <w:szCs w:val="16"/>
              </w:rPr>
              <w:t>ЦЕФАЗОЛІН-ДАРНИЦЯ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rPr>
                <w:rFonts w:ascii="Arial" w:hAnsi="Arial" w:cs="Arial"/>
                <w:sz w:val="16"/>
                <w:szCs w:val="16"/>
              </w:rPr>
            </w:pPr>
            <w:r w:rsidRPr="00CE433C">
              <w:rPr>
                <w:rFonts w:ascii="Arial" w:hAnsi="Arial" w:cs="Arial"/>
                <w:sz w:val="16"/>
                <w:szCs w:val="16"/>
              </w:rPr>
              <w:t>порошок для розчину для ін'єкцій по 1,0 г, 1 флакон з порошком в пачці; 5 флаконів з порошком в контурній чарунковій упаковці; по 1 контурній чарунковій упаковці в пачці; 1 флакон з порошком у комплекті з 1 ампулою розчинника (Вода для ін'єкцій-Дарниця) по 10 мл в контурній чарунковій упаковці; по 1 контурній чарунковій упаковці в пачці; 40 флаконів з порошком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ПрАТ "Фармацевтична фірма "Дарниця"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 xml:space="preserve">внесення змін до реєстраційних матеріалів: </w:t>
            </w:r>
            <w:r w:rsidRPr="005864CE">
              <w:rPr>
                <w:rFonts w:ascii="Arial" w:hAnsi="Arial" w:cs="Arial"/>
                <w:b/>
                <w:sz w:val="16"/>
                <w:szCs w:val="16"/>
              </w:rPr>
              <w:t>уточнення реєстраційної процедури в наказі МОЗ України № 1135 від 21.06.2023</w:t>
            </w:r>
            <w:r w:rsidRPr="00CE433C">
              <w:rPr>
                <w:rFonts w:ascii="Arial" w:hAnsi="Arial" w:cs="Arial"/>
                <w:sz w:val="16"/>
                <w:szCs w:val="16"/>
              </w:rPr>
              <w:t xml:space="preserve"> -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розділи "Взаємодія з іншими лікарськими засобами та інші види взаємодій", "Побічні реакції"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b/>
                <w:i/>
                <w:sz w:val="16"/>
                <w:szCs w:val="16"/>
              </w:rPr>
            </w:pPr>
            <w:r w:rsidRPr="00CE433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i/>
                <w:sz w:val="16"/>
                <w:szCs w:val="16"/>
              </w:rPr>
            </w:pPr>
            <w:r w:rsidRPr="00CE433C">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24DB9" w:rsidRPr="00CE433C" w:rsidRDefault="00E24DB9" w:rsidP="004321E0">
            <w:pPr>
              <w:pStyle w:val="110"/>
              <w:tabs>
                <w:tab w:val="left" w:pos="12600"/>
              </w:tabs>
              <w:jc w:val="center"/>
              <w:rPr>
                <w:rFonts w:ascii="Arial" w:hAnsi="Arial" w:cs="Arial"/>
                <w:sz w:val="16"/>
                <w:szCs w:val="16"/>
              </w:rPr>
            </w:pPr>
            <w:r w:rsidRPr="00CE433C">
              <w:rPr>
                <w:rFonts w:ascii="Arial" w:hAnsi="Arial" w:cs="Arial"/>
                <w:sz w:val="16"/>
                <w:szCs w:val="16"/>
              </w:rPr>
              <w:t>UA/6216/01/02</w:t>
            </w:r>
          </w:p>
        </w:tc>
      </w:tr>
    </w:tbl>
    <w:p w:rsidR="00E24DB9" w:rsidRPr="00CE433C" w:rsidRDefault="00E24DB9" w:rsidP="00E24DB9"/>
    <w:p w:rsidR="00E24DB9" w:rsidRPr="00CE433C" w:rsidRDefault="00E24DB9" w:rsidP="00E24DB9">
      <w:pPr>
        <w:ind w:right="20"/>
        <w:rPr>
          <w:rFonts w:ascii="Arial" w:hAnsi="Arial" w:cs="Arial"/>
          <w:b/>
          <w:i/>
          <w:sz w:val="18"/>
          <w:szCs w:val="18"/>
        </w:rPr>
      </w:pPr>
      <w:r w:rsidRPr="00CE433C">
        <w:rPr>
          <w:rFonts w:ascii="Arial" w:hAnsi="Arial" w:cs="Arial"/>
          <w:b/>
          <w:i/>
          <w:sz w:val="18"/>
          <w:szCs w:val="18"/>
        </w:rPr>
        <w:t>*у разі внесення змін до інструкції про медичне застосування</w:t>
      </w:r>
    </w:p>
    <w:p w:rsidR="00E24DB9" w:rsidRDefault="00E24DB9" w:rsidP="00E24DB9">
      <w:pPr>
        <w:ind w:right="20"/>
        <w:rPr>
          <w:rFonts w:ascii="Arial" w:hAnsi="Arial" w:cs="Arial"/>
          <w:b/>
          <w:i/>
          <w:sz w:val="18"/>
          <w:szCs w:val="18"/>
        </w:rPr>
      </w:pPr>
    </w:p>
    <w:p w:rsidR="00E24DB9" w:rsidRDefault="00E24DB9" w:rsidP="00E24DB9">
      <w:pPr>
        <w:ind w:right="20"/>
        <w:rPr>
          <w:rFonts w:ascii="Arial" w:hAnsi="Arial" w:cs="Arial"/>
          <w:b/>
          <w:i/>
          <w:sz w:val="18"/>
          <w:szCs w:val="18"/>
        </w:rPr>
      </w:pPr>
    </w:p>
    <w:p w:rsidR="00E24DB9" w:rsidRPr="00B855D1" w:rsidRDefault="00E24DB9" w:rsidP="00E24DB9">
      <w:pPr>
        <w:ind w:right="20"/>
        <w:rPr>
          <w:b/>
          <w:sz w:val="28"/>
          <w:szCs w:val="28"/>
        </w:rPr>
      </w:pPr>
      <w:r w:rsidRPr="00B855D1">
        <w:rPr>
          <w:b/>
          <w:sz w:val="28"/>
          <w:szCs w:val="28"/>
        </w:rPr>
        <w:t xml:space="preserve">Начальник </w:t>
      </w:r>
    </w:p>
    <w:p w:rsidR="00E24DB9" w:rsidRPr="00B855D1" w:rsidRDefault="00E24DB9" w:rsidP="00E24DB9">
      <w:pPr>
        <w:ind w:right="20"/>
        <w:rPr>
          <w:b/>
          <w:sz w:val="28"/>
          <w:szCs w:val="28"/>
        </w:rPr>
      </w:pPr>
      <w:r w:rsidRPr="00B855D1">
        <w:rPr>
          <w:b/>
          <w:sz w:val="28"/>
          <w:szCs w:val="28"/>
        </w:rPr>
        <w:t xml:space="preserve">Фармацевтичного управління                            </w:t>
      </w:r>
      <w:r>
        <w:rPr>
          <w:b/>
          <w:sz w:val="28"/>
          <w:szCs w:val="28"/>
        </w:rPr>
        <w:t xml:space="preserve">                                                                           </w:t>
      </w:r>
      <w:r w:rsidRPr="00B855D1">
        <w:rPr>
          <w:b/>
          <w:sz w:val="28"/>
          <w:szCs w:val="28"/>
        </w:rPr>
        <w:t xml:space="preserve">   Тарас ЛЯСКОВСЬКИЙ</w:t>
      </w:r>
    </w:p>
    <w:p w:rsidR="00E24DB9" w:rsidRPr="00CE433C" w:rsidRDefault="00E24DB9" w:rsidP="00E24DB9">
      <w:pPr>
        <w:tabs>
          <w:tab w:val="left" w:pos="1985"/>
        </w:tabs>
      </w:pPr>
    </w:p>
    <w:p w:rsidR="007F3466" w:rsidRDefault="007F3466" w:rsidP="00FC73F7">
      <w:pPr>
        <w:pStyle w:val="31"/>
        <w:spacing w:after="0"/>
        <w:ind w:left="0"/>
        <w:rPr>
          <w:b/>
          <w:sz w:val="28"/>
          <w:szCs w:val="28"/>
          <w:lang w:val="uk-UA"/>
        </w:rPr>
      </w:pPr>
    </w:p>
    <w:sectPr w:rsidR="007F3466" w:rsidSect="004321E0">
      <w:headerReference w:type="default" r:id="rId17"/>
      <w:footerReference w:type="default" r:id="rId18"/>
      <w:pgSz w:w="16838" w:h="11906" w:orient="landscape"/>
      <w:pgMar w:top="907" w:right="1134" w:bottom="907"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1E0" w:rsidRDefault="004321E0" w:rsidP="00B217C6">
      <w:r>
        <w:separator/>
      </w:r>
    </w:p>
  </w:endnote>
  <w:endnote w:type="continuationSeparator" w:id="0">
    <w:p w:rsidR="004321E0" w:rsidRDefault="004321E0"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B35F5F">
    <w:pPr>
      <w:pStyle w:val="a5"/>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pPr>
      <w:pStyle w:val="a5"/>
      <w:rPr>
        <w:lang w:val="uk-UA"/>
      </w:rPr>
    </w:pPr>
  </w:p>
  <w:p w:rsidR="006E7076" w:rsidRPr="007F3466" w:rsidRDefault="006E7076">
    <w:pPr>
      <w:pStyle w:val="a5"/>
      <w:rPr>
        <w:lang w:val="uk-UA"/>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1E0" w:rsidRDefault="004321E0">
    <w:pPr>
      <w:pStyle w:val="a5"/>
    </w:pPr>
  </w:p>
  <w:p w:rsidR="004321E0" w:rsidRDefault="004321E0">
    <w:pPr>
      <w:pStyle w:val="a5"/>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1E0" w:rsidRDefault="004321E0">
    <w:pPr>
      <w:pStyle w:val="a5"/>
    </w:pPr>
  </w:p>
  <w:p w:rsidR="004321E0" w:rsidRDefault="004321E0">
    <w:pPr>
      <w:pStyle w:val="a5"/>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1E0" w:rsidRDefault="004321E0">
    <w:pPr>
      <w:pStyle w:val="a5"/>
    </w:pPr>
  </w:p>
  <w:p w:rsidR="004321E0" w:rsidRDefault="004321E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1E0" w:rsidRDefault="004321E0" w:rsidP="00B217C6">
      <w:r>
        <w:separator/>
      </w:r>
    </w:p>
  </w:footnote>
  <w:footnote w:type="continuationSeparator" w:id="0">
    <w:p w:rsidR="004321E0" w:rsidRDefault="004321E0" w:rsidP="00B217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7C3C6C">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931258">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0620ED">
      <w:rPr>
        <w:rStyle w:val="a7"/>
        <w:noProof/>
      </w:rPr>
      <w:t>2</w:t>
    </w:r>
    <w:r>
      <w:rPr>
        <w:rStyle w:val="a7"/>
      </w:rPr>
      <w:fldChar w:fldCharType="end"/>
    </w:r>
  </w:p>
  <w:p w:rsidR="006E7076" w:rsidRDefault="006E7076">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1E0" w:rsidRDefault="004321E0" w:rsidP="004321E0">
    <w:pPr>
      <w:pStyle w:val="a3"/>
      <w:tabs>
        <w:tab w:val="center" w:pos="7313"/>
        <w:tab w:val="left" w:pos="11745"/>
      </w:tabs>
    </w:pPr>
    <w:r>
      <w:tab/>
    </w:r>
    <w:r>
      <w:tab/>
    </w:r>
  </w:p>
  <w:p w:rsidR="004321E0" w:rsidRDefault="004321E0" w:rsidP="004321E0">
    <w:pPr>
      <w:pStyle w:val="a3"/>
      <w:tabs>
        <w:tab w:val="center" w:pos="7313"/>
        <w:tab w:val="left" w:pos="11745"/>
      </w:tabs>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1E0" w:rsidRDefault="004321E0" w:rsidP="004321E0">
    <w:pPr>
      <w:pStyle w:val="a3"/>
      <w:tabs>
        <w:tab w:val="center" w:pos="7313"/>
        <w:tab w:val="left" w:pos="11505"/>
      </w:tabs>
    </w:pPr>
    <w:r>
      <w:tab/>
    </w:r>
    <w:r>
      <w:tab/>
    </w:r>
    <w:r>
      <w:fldChar w:fldCharType="begin"/>
    </w:r>
    <w:r>
      <w:instrText>PAGE   \* MERGEFORMAT</w:instrText>
    </w:r>
    <w:r>
      <w:fldChar w:fldCharType="separate"/>
    </w:r>
    <w:r w:rsidR="0017653F">
      <w:rPr>
        <w:noProof/>
      </w:rPr>
      <w:t>11</w:t>
    </w:r>
    <w:r>
      <w:fldChar w:fldCharType="end"/>
    </w:r>
  </w:p>
  <w:p w:rsidR="00533747" w:rsidRDefault="00533747" w:rsidP="004321E0">
    <w:pPr>
      <w:pStyle w:val="a3"/>
      <w:tabs>
        <w:tab w:val="center" w:pos="7313"/>
        <w:tab w:val="left" w:pos="11505"/>
      </w:tabs>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1E0" w:rsidRDefault="004321E0" w:rsidP="004321E0">
    <w:pPr>
      <w:pStyle w:val="a3"/>
      <w:tabs>
        <w:tab w:val="center" w:pos="7313"/>
        <w:tab w:val="left" w:pos="11880"/>
      </w:tabs>
    </w:pPr>
    <w:r>
      <w:tab/>
    </w:r>
    <w:r>
      <w:tab/>
    </w:r>
    <w:r>
      <w:fldChar w:fldCharType="begin"/>
    </w:r>
    <w:r>
      <w:instrText>PAGE   \* MERGEFORMAT</w:instrText>
    </w:r>
    <w:r>
      <w:fldChar w:fldCharType="separate"/>
    </w:r>
    <w:r w:rsidR="0017653F">
      <w:rPr>
        <w:noProof/>
      </w:rPr>
      <w:t>160</w:t>
    </w:r>
    <w:r>
      <w:fldChar w:fldCharType="end"/>
    </w:r>
  </w:p>
  <w:p w:rsidR="0017653F" w:rsidRDefault="0017653F" w:rsidP="004321E0">
    <w:pPr>
      <w:pStyle w:val="a3"/>
      <w:tabs>
        <w:tab w:val="center" w:pos="7313"/>
        <w:tab w:val="left" w:pos="1188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08728"/>
    <w:multiLevelType w:val="hybridMultilevel"/>
    <w:tmpl w:val="FFFFFFFF"/>
    <w:lvl w:ilvl="0" w:tplc="2A0B51BE">
      <w:start w:val="1"/>
      <w:numFmt w:val="bullet"/>
      <w:lvlText w:val="·"/>
      <w:lvlJc w:val="left"/>
      <w:pPr>
        <w:ind w:left="720" w:hanging="360"/>
      </w:pPr>
      <w:rPr>
        <w:rFonts w:ascii="Symbol" w:eastAsia="Times New Roman" w:hAnsi="Symbol" w:cs="Symbol"/>
      </w:rPr>
    </w:lvl>
    <w:lvl w:ilvl="1" w:tplc="5D078FAC">
      <w:start w:val="1"/>
      <w:numFmt w:val="bullet"/>
      <w:lvlText w:val="o"/>
      <w:lvlJc w:val="left"/>
      <w:pPr>
        <w:ind w:left="1440" w:hanging="360"/>
      </w:pPr>
      <w:rPr>
        <w:rFonts w:ascii="Symbol" w:hAnsi="Symbol"/>
      </w:rPr>
    </w:lvl>
    <w:lvl w:ilvl="2" w:tplc="48F6C0C2">
      <w:start w:val="1"/>
      <w:numFmt w:val="bullet"/>
      <w:lvlText w:val="·"/>
      <w:lvlJc w:val="left"/>
      <w:pPr>
        <w:ind w:left="2160" w:hanging="360"/>
      </w:pPr>
      <w:rPr>
        <w:rFonts w:ascii="Symbol" w:hAnsi="Symbol"/>
      </w:rPr>
    </w:lvl>
    <w:lvl w:ilvl="3" w:tplc="40A04ABA">
      <w:start w:val="1"/>
      <w:numFmt w:val="bullet"/>
      <w:lvlText w:val="o"/>
      <w:lvlJc w:val="left"/>
      <w:pPr>
        <w:ind w:left="2880" w:hanging="360"/>
      </w:pPr>
      <w:rPr>
        <w:rFonts w:ascii="Symbol" w:hAnsi="Symbol"/>
      </w:rPr>
    </w:lvl>
    <w:lvl w:ilvl="4" w:tplc="438BD09F">
      <w:start w:val="1"/>
      <w:numFmt w:val="bullet"/>
      <w:lvlText w:val="·"/>
      <w:lvlJc w:val="left"/>
      <w:pPr>
        <w:ind w:left="3600" w:hanging="360"/>
      </w:pPr>
      <w:rPr>
        <w:rFonts w:ascii="Symbol" w:hAnsi="Symbol"/>
      </w:rPr>
    </w:lvl>
    <w:lvl w:ilvl="5" w:tplc="7B739A98">
      <w:start w:val="1"/>
      <w:numFmt w:val="bullet"/>
      <w:lvlText w:val="o"/>
      <w:lvlJc w:val="left"/>
      <w:pPr>
        <w:ind w:left="4320" w:hanging="360"/>
      </w:pPr>
      <w:rPr>
        <w:rFonts w:ascii="Symbol" w:hAnsi="Symbol"/>
      </w:rPr>
    </w:lvl>
    <w:lvl w:ilvl="6" w:tplc="78361D82">
      <w:start w:val="1"/>
      <w:numFmt w:val="bullet"/>
      <w:lvlText w:val="·"/>
      <w:lvlJc w:val="left"/>
      <w:pPr>
        <w:ind w:left="5040" w:hanging="360"/>
      </w:pPr>
      <w:rPr>
        <w:rFonts w:ascii="Symbol" w:hAnsi="Symbol"/>
      </w:rPr>
    </w:lvl>
    <w:lvl w:ilvl="7" w:tplc="515B8307">
      <w:start w:val="1"/>
      <w:numFmt w:val="bullet"/>
      <w:lvlText w:val="o"/>
      <w:lvlJc w:val="left"/>
      <w:pPr>
        <w:ind w:left="5760" w:hanging="360"/>
      </w:pPr>
      <w:rPr>
        <w:rFonts w:ascii="Symbol" w:hAnsi="Symbol"/>
      </w:rPr>
    </w:lvl>
    <w:lvl w:ilvl="8" w:tplc="5092977E">
      <w:start w:val="1"/>
      <w:numFmt w:val="bullet"/>
      <w:lvlText w:val="·"/>
      <w:lvlJc w:val="left"/>
      <w:pPr>
        <w:ind w:left="6480" w:hanging="360"/>
      </w:pPr>
      <w:rPr>
        <w:rFonts w:ascii="Symbol" w:hAnsi="Symbol"/>
      </w:rPr>
    </w:lvl>
  </w:abstractNum>
  <w:abstractNum w:abstractNumId="1" w15:restartNumberingAfterBreak="0">
    <w:nsid w:val="0DE65D05"/>
    <w:multiLevelType w:val="hybridMultilevel"/>
    <w:tmpl w:val="FFFFFFFF"/>
    <w:lvl w:ilvl="0" w:tplc="188A2A62">
      <w:start w:val="1"/>
      <w:numFmt w:val="bullet"/>
      <w:lvlText w:val="·"/>
      <w:lvlJc w:val="left"/>
      <w:pPr>
        <w:ind w:left="720" w:hanging="360"/>
      </w:pPr>
      <w:rPr>
        <w:rFonts w:ascii="Symbol" w:eastAsia="Times New Roman" w:hAnsi="Symbol" w:cs="Symbol"/>
      </w:rPr>
    </w:lvl>
    <w:lvl w:ilvl="1" w:tplc="15C62B30">
      <w:start w:val="1"/>
      <w:numFmt w:val="bullet"/>
      <w:lvlText w:val="o"/>
      <w:lvlJc w:val="left"/>
      <w:pPr>
        <w:ind w:left="1440" w:hanging="360"/>
      </w:pPr>
      <w:rPr>
        <w:rFonts w:ascii="Symbol" w:hAnsi="Symbol"/>
      </w:rPr>
    </w:lvl>
    <w:lvl w:ilvl="2" w:tplc="3E3F050A">
      <w:start w:val="1"/>
      <w:numFmt w:val="bullet"/>
      <w:lvlText w:val="·"/>
      <w:lvlJc w:val="left"/>
      <w:pPr>
        <w:ind w:left="2160" w:hanging="360"/>
      </w:pPr>
      <w:rPr>
        <w:rFonts w:ascii="Symbol" w:hAnsi="Symbol"/>
      </w:rPr>
    </w:lvl>
    <w:lvl w:ilvl="3" w:tplc="4561F9DC">
      <w:start w:val="1"/>
      <w:numFmt w:val="bullet"/>
      <w:lvlText w:val="o"/>
      <w:lvlJc w:val="left"/>
      <w:pPr>
        <w:ind w:left="2880" w:hanging="360"/>
      </w:pPr>
      <w:rPr>
        <w:rFonts w:ascii="Symbol" w:hAnsi="Symbol"/>
      </w:rPr>
    </w:lvl>
    <w:lvl w:ilvl="4" w:tplc="138008F9">
      <w:start w:val="1"/>
      <w:numFmt w:val="bullet"/>
      <w:lvlText w:val="·"/>
      <w:lvlJc w:val="left"/>
      <w:pPr>
        <w:ind w:left="3600" w:hanging="360"/>
      </w:pPr>
      <w:rPr>
        <w:rFonts w:ascii="Symbol" w:hAnsi="Symbol"/>
      </w:rPr>
    </w:lvl>
    <w:lvl w:ilvl="5" w:tplc="5DEECE44">
      <w:start w:val="1"/>
      <w:numFmt w:val="bullet"/>
      <w:lvlText w:val="o"/>
      <w:lvlJc w:val="left"/>
      <w:pPr>
        <w:ind w:left="4320" w:hanging="360"/>
      </w:pPr>
      <w:rPr>
        <w:rFonts w:ascii="Symbol" w:hAnsi="Symbol"/>
      </w:rPr>
    </w:lvl>
    <w:lvl w:ilvl="6" w:tplc="087F5DAC">
      <w:start w:val="1"/>
      <w:numFmt w:val="bullet"/>
      <w:lvlText w:val="·"/>
      <w:lvlJc w:val="left"/>
      <w:pPr>
        <w:ind w:left="5040" w:hanging="360"/>
      </w:pPr>
      <w:rPr>
        <w:rFonts w:ascii="Symbol" w:hAnsi="Symbol"/>
      </w:rPr>
    </w:lvl>
    <w:lvl w:ilvl="7" w:tplc="031DDA7C">
      <w:start w:val="1"/>
      <w:numFmt w:val="bullet"/>
      <w:lvlText w:val="o"/>
      <w:lvlJc w:val="left"/>
      <w:pPr>
        <w:ind w:left="5760" w:hanging="360"/>
      </w:pPr>
      <w:rPr>
        <w:rFonts w:ascii="Symbol" w:hAnsi="Symbol"/>
      </w:rPr>
    </w:lvl>
    <w:lvl w:ilvl="8" w:tplc="36DD46C7">
      <w:start w:val="1"/>
      <w:numFmt w:val="bullet"/>
      <w:lvlText w:val="·"/>
      <w:lvlJc w:val="left"/>
      <w:pPr>
        <w:ind w:left="6480" w:hanging="360"/>
      </w:pPr>
      <w:rPr>
        <w:rFonts w:ascii="Symbol" w:hAnsi="Symbol"/>
      </w:rPr>
    </w:lvl>
  </w:abstractNum>
  <w:abstractNum w:abstractNumId="2" w15:restartNumberingAfterBreak="0">
    <w:nsid w:val="12BF4EA7"/>
    <w:multiLevelType w:val="hybridMultilevel"/>
    <w:tmpl w:val="FFFFFFFF"/>
    <w:lvl w:ilvl="0" w:tplc="79C0EA6E">
      <w:start w:val="1"/>
      <w:numFmt w:val="bullet"/>
      <w:lvlText w:val="·"/>
      <w:lvlJc w:val="left"/>
      <w:pPr>
        <w:ind w:left="720" w:hanging="360"/>
      </w:pPr>
      <w:rPr>
        <w:rFonts w:ascii="Symbol" w:eastAsia="Times New Roman" w:hAnsi="Symbol" w:cs="Symbol"/>
      </w:rPr>
    </w:lvl>
    <w:lvl w:ilvl="1" w:tplc="65650024">
      <w:start w:val="1"/>
      <w:numFmt w:val="bullet"/>
      <w:lvlText w:val="o"/>
      <w:lvlJc w:val="left"/>
      <w:pPr>
        <w:ind w:left="1440" w:hanging="360"/>
      </w:pPr>
      <w:rPr>
        <w:rFonts w:ascii="Symbol" w:hAnsi="Symbol"/>
      </w:rPr>
    </w:lvl>
    <w:lvl w:ilvl="2" w:tplc="369936E5">
      <w:start w:val="1"/>
      <w:numFmt w:val="bullet"/>
      <w:lvlText w:val="·"/>
      <w:lvlJc w:val="left"/>
      <w:pPr>
        <w:ind w:left="2160" w:hanging="360"/>
      </w:pPr>
      <w:rPr>
        <w:rFonts w:ascii="Symbol" w:hAnsi="Symbol"/>
      </w:rPr>
    </w:lvl>
    <w:lvl w:ilvl="3" w:tplc="67D854BA">
      <w:start w:val="1"/>
      <w:numFmt w:val="bullet"/>
      <w:lvlText w:val="o"/>
      <w:lvlJc w:val="left"/>
      <w:pPr>
        <w:ind w:left="2880" w:hanging="360"/>
      </w:pPr>
      <w:rPr>
        <w:rFonts w:ascii="Symbol" w:hAnsi="Symbol"/>
      </w:rPr>
    </w:lvl>
    <w:lvl w:ilvl="4" w:tplc="0A174BF8">
      <w:start w:val="1"/>
      <w:numFmt w:val="bullet"/>
      <w:lvlText w:val="·"/>
      <w:lvlJc w:val="left"/>
      <w:pPr>
        <w:ind w:left="3600" w:hanging="360"/>
      </w:pPr>
      <w:rPr>
        <w:rFonts w:ascii="Symbol" w:hAnsi="Symbol"/>
      </w:rPr>
    </w:lvl>
    <w:lvl w:ilvl="5" w:tplc="7EFF9B0E">
      <w:start w:val="1"/>
      <w:numFmt w:val="bullet"/>
      <w:lvlText w:val="o"/>
      <w:lvlJc w:val="left"/>
      <w:pPr>
        <w:ind w:left="4320" w:hanging="360"/>
      </w:pPr>
      <w:rPr>
        <w:rFonts w:ascii="Symbol" w:hAnsi="Symbol"/>
      </w:rPr>
    </w:lvl>
    <w:lvl w:ilvl="6" w:tplc="5E7A0E1F">
      <w:start w:val="1"/>
      <w:numFmt w:val="bullet"/>
      <w:lvlText w:val="·"/>
      <w:lvlJc w:val="left"/>
      <w:pPr>
        <w:ind w:left="5040" w:hanging="360"/>
      </w:pPr>
      <w:rPr>
        <w:rFonts w:ascii="Symbol" w:hAnsi="Symbol"/>
      </w:rPr>
    </w:lvl>
    <w:lvl w:ilvl="7" w:tplc="3A98066E">
      <w:start w:val="1"/>
      <w:numFmt w:val="bullet"/>
      <w:lvlText w:val="o"/>
      <w:lvlJc w:val="left"/>
      <w:pPr>
        <w:ind w:left="5760" w:hanging="360"/>
      </w:pPr>
      <w:rPr>
        <w:rFonts w:ascii="Symbol" w:hAnsi="Symbol"/>
      </w:rPr>
    </w:lvl>
    <w:lvl w:ilvl="8" w:tplc="55BD56CF">
      <w:start w:val="1"/>
      <w:numFmt w:val="bullet"/>
      <w:lvlText w:val="·"/>
      <w:lvlJc w:val="left"/>
      <w:pPr>
        <w:ind w:left="6480" w:hanging="360"/>
      </w:pPr>
      <w:rPr>
        <w:rFonts w:ascii="Symbol" w:hAnsi="Symbol"/>
      </w:rPr>
    </w:lvl>
  </w:abstractNum>
  <w:abstractNum w:abstractNumId="3" w15:restartNumberingAfterBreak="0">
    <w:nsid w:val="1AC3AE6E"/>
    <w:multiLevelType w:val="hybridMultilevel"/>
    <w:tmpl w:val="FFFFFFFF"/>
    <w:lvl w:ilvl="0" w:tplc="57B7596C">
      <w:start w:val="1"/>
      <w:numFmt w:val="bullet"/>
      <w:lvlText w:val="·"/>
      <w:lvlJc w:val="left"/>
      <w:pPr>
        <w:ind w:left="720" w:hanging="360"/>
      </w:pPr>
      <w:rPr>
        <w:rFonts w:ascii="Symbol" w:eastAsia="Times New Roman" w:hAnsi="Symbol" w:cs="Symbol"/>
      </w:rPr>
    </w:lvl>
    <w:lvl w:ilvl="1" w:tplc="73F75899">
      <w:start w:val="1"/>
      <w:numFmt w:val="bullet"/>
      <w:lvlText w:val="o"/>
      <w:lvlJc w:val="left"/>
      <w:pPr>
        <w:ind w:left="1440" w:hanging="360"/>
      </w:pPr>
      <w:rPr>
        <w:rFonts w:ascii="Symbol" w:hAnsi="Symbol"/>
      </w:rPr>
    </w:lvl>
    <w:lvl w:ilvl="2" w:tplc="2BEE602F">
      <w:start w:val="1"/>
      <w:numFmt w:val="bullet"/>
      <w:lvlText w:val="·"/>
      <w:lvlJc w:val="left"/>
      <w:pPr>
        <w:ind w:left="2160" w:hanging="360"/>
      </w:pPr>
      <w:rPr>
        <w:rFonts w:ascii="Symbol" w:hAnsi="Symbol"/>
      </w:rPr>
    </w:lvl>
    <w:lvl w:ilvl="3" w:tplc="3D3BC36F">
      <w:start w:val="1"/>
      <w:numFmt w:val="bullet"/>
      <w:lvlText w:val="o"/>
      <w:lvlJc w:val="left"/>
      <w:pPr>
        <w:ind w:left="2880" w:hanging="360"/>
      </w:pPr>
      <w:rPr>
        <w:rFonts w:ascii="Symbol" w:hAnsi="Symbol"/>
      </w:rPr>
    </w:lvl>
    <w:lvl w:ilvl="4" w:tplc="1ACA3019">
      <w:start w:val="1"/>
      <w:numFmt w:val="bullet"/>
      <w:lvlText w:val="·"/>
      <w:lvlJc w:val="left"/>
      <w:pPr>
        <w:ind w:left="3600" w:hanging="360"/>
      </w:pPr>
      <w:rPr>
        <w:rFonts w:ascii="Symbol" w:hAnsi="Symbol"/>
      </w:rPr>
    </w:lvl>
    <w:lvl w:ilvl="5" w:tplc="3F5B473C">
      <w:start w:val="1"/>
      <w:numFmt w:val="bullet"/>
      <w:lvlText w:val="o"/>
      <w:lvlJc w:val="left"/>
      <w:pPr>
        <w:ind w:left="4320" w:hanging="360"/>
      </w:pPr>
      <w:rPr>
        <w:rFonts w:ascii="Symbol" w:hAnsi="Symbol"/>
      </w:rPr>
    </w:lvl>
    <w:lvl w:ilvl="6" w:tplc="2650BD06">
      <w:start w:val="1"/>
      <w:numFmt w:val="bullet"/>
      <w:lvlText w:val="·"/>
      <w:lvlJc w:val="left"/>
      <w:pPr>
        <w:ind w:left="5040" w:hanging="360"/>
      </w:pPr>
      <w:rPr>
        <w:rFonts w:ascii="Symbol" w:hAnsi="Symbol"/>
      </w:rPr>
    </w:lvl>
    <w:lvl w:ilvl="7" w:tplc="62F76A18">
      <w:start w:val="1"/>
      <w:numFmt w:val="bullet"/>
      <w:lvlText w:val="o"/>
      <w:lvlJc w:val="left"/>
      <w:pPr>
        <w:ind w:left="5760" w:hanging="360"/>
      </w:pPr>
      <w:rPr>
        <w:rFonts w:ascii="Symbol" w:hAnsi="Symbol"/>
      </w:rPr>
    </w:lvl>
    <w:lvl w:ilvl="8" w:tplc="48EB9A44">
      <w:start w:val="1"/>
      <w:numFmt w:val="bullet"/>
      <w:lvlText w:val="·"/>
      <w:lvlJc w:val="left"/>
      <w:pPr>
        <w:ind w:left="6480" w:hanging="360"/>
      </w:pPr>
      <w:rPr>
        <w:rFonts w:ascii="Symbol" w:hAnsi="Symbol"/>
      </w:rPr>
    </w:lvl>
  </w:abstractNum>
  <w:abstractNum w:abstractNumId="4" w15:restartNumberingAfterBreak="0">
    <w:nsid w:val="1D955085"/>
    <w:multiLevelType w:val="hybridMultilevel"/>
    <w:tmpl w:val="FFFFFFFF"/>
    <w:lvl w:ilvl="0" w:tplc="45953680">
      <w:start w:val="1"/>
      <w:numFmt w:val="bullet"/>
      <w:lvlText w:val="·"/>
      <w:lvlJc w:val="left"/>
      <w:pPr>
        <w:ind w:left="720" w:hanging="360"/>
      </w:pPr>
      <w:rPr>
        <w:rFonts w:ascii="Symbol" w:eastAsia="Times New Roman" w:hAnsi="Symbol" w:cs="Symbol"/>
      </w:rPr>
    </w:lvl>
    <w:lvl w:ilvl="1" w:tplc="6F0A4DB9">
      <w:start w:val="1"/>
      <w:numFmt w:val="bullet"/>
      <w:lvlText w:val="o"/>
      <w:lvlJc w:val="left"/>
      <w:pPr>
        <w:ind w:left="1440" w:hanging="360"/>
      </w:pPr>
      <w:rPr>
        <w:rFonts w:ascii="Symbol" w:hAnsi="Symbol"/>
      </w:rPr>
    </w:lvl>
    <w:lvl w:ilvl="2" w:tplc="20B39B48">
      <w:start w:val="1"/>
      <w:numFmt w:val="bullet"/>
      <w:lvlText w:val="·"/>
      <w:lvlJc w:val="left"/>
      <w:pPr>
        <w:ind w:left="2160" w:hanging="360"/>
      </w:pPr>
      <w:rPr>
        <w:rFonts w:ascii="Symbol" w:hAnsi="Symbol"/>
      </w:rPr>
    </w:lvl>
    <w:lvl w:ilvl="3" w:tplc="6F3145C2">
      <w:start w:val="1"/>
      <w:numFmt w:val="bullet"/>
      <w:lvlText w:val="o"/>
      <w:lvlJc w:val="left"/>
      <w:pPr>
        <w:ind w:left="2880" w:hanging="360"/>
      </w:pPr>
      <w:rPr>
        <w:rFonts w:ascii="Symbol" w:hAnsi="Symbol"/>
      </w:rPr>
    </w:lvl>
    <w:lvl w:ilvl="4" w:tplc="70949EA7">
      <w:start w:val="1"/>
      <w:numFmt w:val="bullet"/>
      <w:lvlText w:val="·"/>
      <w:lvlJc w:val="left"/>
      <w:pPr>
        <w:ind w:left="3600" w:hanging="360"/>
      </w:pPr>
      <w:rPr>
        <w:rFonts w:ascii="Symbol" w:hAnsi="Symbol"/>
      </w:rPr>
    </w:lvl>
    <w:lvl w:ilvl="5" w:tplc="2FC4D190">
      <w:start w:val="1"/>
      <w:numFmt w:val="bullet"/>
      <w:lvlText w:val="o"/>
      <w:lvlJc w:val="left"/>
      <w:pPr>
        <w:ind w:left="4320" w:hanging="360"/>
      </w:pPr>
      <w:rPr>
        <w:rFonts w:ascii="Symbol" w:hAnsi="Symbol"/>
      </w:rPr>
    </w:lvl>
    <w:lvl w:ilvl="6" w:tplc="40569772">
      <w:start w:val="1"/>
      <w:numFmt w:val="bullet"/>
      <w:lvlText w:val="·"/>
      <w:lvlJc w:val="left"/>
      <w:pPr>
        <w:ind w:left="5040" w:hanging="360"/>
      </w:pPr>
      <w:rPr>
        <w:rFonts w:ascii="Symbol" w:hAnsi="Symbol"/>
      </w:rPr>
    </w:lvl>
    <w:lvl w:ilvl="7" w:tplc="331576FC">
      <w:start w:val="1"/>
      <w:numFmt w:val="bullet"/>
      <w:lvlText w:val="o"/>
      <w:lvlJc w:val="left"/>
      <w:pPr>
        <w:ind w:left="5760" w:hanging="360"/>
      </w:pPr>
      <w:rPr>
        <w:rFonts w:ascii="Symbol" w:hAnsi="Symbol"/>
      </w:rPr>
    </w:lvl>
    <w:lvl w:ilvl="8" w:tplc="693A7038">
      <w:start w:val="1"/>
      <w:numFmt w:val="bullet"/>
      <w:lvlText w:val="·"/>
      <w:lvlJc w:val="left"/>
      <w:pPr>
        <w:ind w:left="6480" w:hanging="360"/>
      </w:pPr>
      <w:rPr>
        <w:rFonts w:ascii="Symbol" w:hAnsi="Symbol"/>
      </w:rPr>
    </w:lvl>
  </w:abstractNum>
  <w:abstractNum w:abstractNumId="5" w15:restartNumberingAfterBreak="0">
    <w:nsid w:val="1F70BF14"/>
    <w:multiLevelType w:val="hybridMultilevel"/>
    <w:tmpl w:val="FFFFFFFF"/>
    <w:lvl w:ilvl="0" w:tplc="6D4F6ECD">
      <w:start w:val="1"/>
      <w:numFmt w:val="bullet"/>
      <w:lvlText w:val="·"/>
      <w:lvlJc w:val="left"/>
      <w:pPr>
        <w:ind w:left="720" w:hanging="360"/>
      </w:pPr>
      <w:rPr>
        <w:rFonts w:ascii="Symbol" w:eastAsia="Times New Roman" w:hAnsi="Symbol" w:cs="Symbol"/>
      </w:rPr>
    </w:lvl>
    <w:lvl w:ilvl="1" w:tplc="3116924F">
      <w:start w:val="1"/>
      <w:numFmt w:val="bullet"/>
      <w:lvlText w:val="o"/>
      <w:lvlJc w:val="left"/>
      <w:pPr>
        <w:ind w:left="1440" w:hanging="360"/>
      </w:pPr>
      <w:rPr>
        <w:rFonts w:ascii="Symbol" w:hAnsi="Symbol"/>
      </w:rPr>
    </w:lvl>
    <w:lvl w:ilvl="2" w:tplc="3DF49C3D">
      <w:start w:val="1"/>
      <w:numFmt w:val="bullet"/>
      <w:lvlText w:val="·"/>
      <w:lvlJc w:val="left"/>
      <w:pPr>
        <w:ind w:left="2160" w:hanging="360"/>
      </w:pPr>
      <w:rPr>
        <w:rFonts w:ascii="Symbol" w:hAnsi="Symbol"/>
      </w:rPr>
    </w:lvl>
    <w:lvl w:ilvl="3" w:tplc="3B010403">
      <w:start w:val="1"/>
      <w:numFmt w:val="bullet"/>
      <w:lvlText w:val="o"/>
      <w:lvlJc w:val="left"/>
      <w:pPr>
        <w:ind w:left="2880" w:hanging="360"/>
      </w:pPr>
      <w:rPr>
        <w:rFonts w:ascii="Symbol" w:hAnsi="Symbol"/>
      </w:rPr>
    </w:lvl>
    <w:lvl w:ilvl="4" w:tplc="3C53F564">
      <w:start w:val="1"/>
      <w:numFmt w:val="bullet"/>
      <w:lvlText w:val="·"/>
      <w:lvlJc w:val="left"/>
      <w:pPr>
        <w:ind w:left="3600" w:hanging="360"/>
      </w:pPr>
      <w:rPr>
        <w:rFonts w:ascii="Symbol" w:hAnsi="Symbol"/>
      </w:rPr>
    </w:lvl>
    <w:lvl w:ilvl="5" w:tplc="59C57AFE">
      <w:start w:val="1"/>
      <w:numFmt w:val="bullet"/>
      <w:lvlText w:val="o"/>
      <w:lvlJc w:val="left"/>
      <w:pPr>
        <w:ind w:left="4320" w:hanging="360"/>
      </w:pPr>
      <w:rPr>
        <w:rFonts w:ascii="Symbol" w:hAnsi="Symbol"/>
      </w:rPr>
    </w:lvl>
    <w:lvl w:ilvl="6" w:tplc="500BAC11">
      <w:start w:val="1"/>
      <w:numFmt w:val="bullet"/>
      <w:lvlText w:val="·"/>
      <w:lvlJc w:val="left"/>
      <w:pPr>
        <w:ind w:left="5040" w:hanging="360"/>
      </w:pPr>
      <w:rPr>
        <w:rFonts w:ascii="Symbol" w:hAnsi="Symbol"/>
      </w:rPr>
    </w:lvl>
    <w:lvl w:ilvl="7" w:tplc="13C7000F">
      <w:start w:val="1"/>
      <w:numFmt w:val="bullet"/>
      <w:lvlText w:val="o"/>
      <w:lvlJc w:val="left"/>
      <w:pPr>
        <w:ind w:left="5760" w:hanging="360"/>
      </w:pPr>
      <w:rPr>
        <w:rFonts w:ascii="Symbol" w:hAnsi="Symbol"/>
      </w:rPr>
    </w:lvl>
    <w:lvl w:ilvl="8" w:tplc="3B1D0425">
      <w:start w:val="1"/>
      <w:numFmt w:val="bullet"/>
      <w:lvlText w:val="·"/>
      <w:lvlJc w:val="left"/>
      <w:pPr>
        <w:ind w:left="6480" w:hanging="360"/>
      </w:pPr>
      <w:rPr>
        <w:rFonts w:ascii="Symbol" w:hAnsi="Symbol"/>
      </w:rPr>
    </w:lvl>
  </w:abstractNum>
  <w:abstractNum w:abstractNumId="6"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FA5A791"/>
    <w:multiLevelType w:val="hybridMultilevel"/>
    <w:tmpl w:val="FFFFFFFF"/>
    <w:lvl w:ilvl="0" w:tplc="1B3E848D">
      <w:start w:val="1"/>
      <w:numFmt w:val="bullet"/>
      <w:lvlText w:val="·"/>
      <w:lvlJc w:val="left"/>
      <w:pPr>
        <w:ind w:left="720" w:hanging="360"/>
      </w:pPr>
      <w:rPr>
        <w:rFonts w:ascii="Symbol" w:eastAsia="Times New Roman" w:hAnsi="Symbol" w:cs="Symbol"/>
      </w:rPr>
    </w:lvl>
    <w:lvl w:ilvl="1" w:tplc="3FE35A21">
      <w:start w:val="1"/>
      <w:numFmt w:val="bullet"/>
      <w:lvlText w:val="o"/>
      <w:lvlJc w:val="left"/>
      <w:pPr>
        <w:ind w:left="1440" w:hanging="360"/>
      </w:pPr>
      <w:rPr>
        <w:rFonts w:ascii="Symbol" w:hAnsi="Symbol"/>
      </w:rPr>
    </w:lvl>
    <w:lvl w:ilvl="2" w:tplc="74BDE2DA">
      <w:start w:val="1"/>
      <w:numFmt w:val="bullet"/>
      <w:lvlText w:val="·"/>
      <w:lvlJc w:val="left"/>
      <w:pPr>
        <w:ind w:left="2160" w:hanging="360"/>
      </w:pPr>
      <w:rPr>
        <w:rFonts w:ascii="Symbol" w:hAnsi="Symbol"/>
      </w:rPr>
    </w:lvl>
    <w:lvl w:ilvl="3" w:tplc="4DAB8832">
      <w:start w:val="1"/>
      <w:numFmt w:val="bullet"/>
      <w:lvlText w:val="o"/>
      <w:lvlJc w:val="left"/>
      <w:pPr>
        <w:ind w:left="2880" w:hanging="360"/>
      </w:pPr>
      <w:rPr>
        <w:rFonts w:ascii="Symbol" w:hAnsi="Symbol"/>
      </w:rPr>
    </w:lvl>
    <w:lvl w:ilvl="4" w:tplc="4D6A271E">
      <w:start w:val="1"/>
      <w:numFmt w:val="bullet"/>
      <w:lvlText w:val="·"/>
      <w:lvlJc w:val="left"/>
      <w:pPr>
        <w:ind w:left="3600" w:hanging="360"/>
      </w:pPr>
      <w:rPr>
        <w:rFonts w:ascii="Symbol" w:hAnsi="Symbol"/>
      </w:rPr>
    </w:lvl>
    <w:lvl w:ilvl="5" w:tplc="1B243014">
      <w:start w:val="1"/>
      <w:numFmt w:val="bullet"/>
      <w:lvlText w:val="o"/>
      <w:lvlJc w:val="left"/>
      <w:pPr>
        <w:ind w:left="4320" w:hanging="360"/>
      </w:pPr>
      <w:rPr>
        <w:rFonts w:ascii="Symbol" w:hAnsi="Symbol"/>
      </w:rPr>
    </w:lvl>
    <w:lvl w:ilvl="6" w:tplc="14C63673">
      <w:start w:val="1"/>
      <w:numFmt w:val="bullet"/>
      <w:lvlText w:val="·"/>
      <w:lvlJc w:val="left"/>
      <w:pPr>
        <w:ind w:left="5040" w:hanging="360"/>
      </w:pPr>
      <w:rPr>
        <w:rFonts w:ascii="Symbol" w:hAnsi="Symbol"/>
      </w:rPr>
    </w:lvl>
    <w:lvl w:ilvl="7" w:tplc="13B1B3E2">
      <w:start w:val="1"/>
      <w:numFmt w:val="bullet"/>
      <w:lvlText w:val="o"/>
      <w:lvlJc w:val="left"/>
      <w:pPr>
        <w:ind w:left="5760" w:hanging="360"/>
      </w:pPr>
      <w:rPr>
        <w:rFonts w:ascii="Symbol" w:hAnsi="Symbol"/>
      </w:rPr>
    </w:lvl>
    <w:lvl w:ilvl="8" w:tplc="791FAA48">
      <w:start w:val="1"/>
      <w:numFmt w:val="bullet"/>
      <w:lvlText w:val="·"/>
      <w:lvlJc w:val="left"/>
      <w:pPr>
        <w:ind w:left="6480" w:hanging="360"/>
      </w:pPr>
      <w:rPr>
        <w:rFonts w:ascii="Symbol" w:hAnsi="Symbol"/>
      </w:rPr>
    </w:lvl>
  </w:abstractNum>
  <w:abstractNum w:abstractNumId="8" w15:restartNumberingAfterBreak="0">
    <w:nsid w:val="30AA210A"/>
    <w:multiLevelType w:val="hybridMultilevel"/>
    <w:tmpl w:val="8F96F488"/>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9" w15:restartNumberingAfterBreak="0">
    <w:nsid w:val="3407D4E7"/>
    <w:multiLevelType w:val="hybridMultilevel"/>
    <w:tmpl w:val="FFFFFFFF"/>
    <w:lvl w:ilvl="0" w:tplc="2893C51E">
      <w:start w:val="1"/>
      <w:numFmt w:val="bullet"/>
      <w:lvlText w:val="·"/>
      <w:lvlJc w:val="left"/>
      <w:pPr>
        <w:ind w:left="720" w:hanging="360"/>
      </w:pPr>
      <w:rPr>
        <w:rFonts w:ascii="Symbol" w:eastAsia="Times New Roman" w:hAnsi="Symbol" w:cs="Symbol"/>
      </w:rPr>
    </w:lvl>
    <w:lvl w:ilvl="1" w:tplc="66F6C564">
      <w:start w:val="1"/>
      <w:numFmt w:val="bullet"/>
      <w:lvlText w:val="o"/>
      <w:lvlJc w:val="left"/>
      <w:pPr>
        <w:ind w:left="1440" w:hanging="360"/>
      </w:pPr>
      <w:rPr>
        <w:rFonts w:ascii="Symbol" w:hAnsi="Symbol"/>
      </w:rPr>
    </w:lvl>
    <w:lvl w:ilvl="2" w:tplc="4024E2EF">
      <w:start w:val="1"/>
      <w:numFmt w:val="bullet"/>
      <w:lvlText w:val="·"/>
      <w:lvlJc w:val="left"/>
      <w:pPr>
        <w:ind w:left="2160" w:hanging="360"/>
      </w:pPr>
      <w:rPr>
        <w:rFonts w:ascii="Symbol" w:hAnsi="Symbol"/>
      </w:rPr>
    </w:lvl>
    <w:lvl w:ilvl="3" w:tplc="45B0B6E8">
      <w:start w:val="1"/>
      <w:numFmt w:val="bullet"/>
      <w:lvlText w:val="o"/>
      <w:lvlJc w:val="left"/>
      <w:pPr>
        <w:ind w:left="2880" w:hanging="360"/>
      </w:pPr>
      <w:rPr>
        <w:rFonts w:ascii="Symbol" w:hAnsi="Symbol"/>
      </w:rPr>
    </w:lvl>
    <w:lvl w:ilvl="4" w:tplc="0012EE50">
      <w:start w:val="1"/>
      <w:numFmt w:val="bullet"/>
      <w:lvlText w:val="·"/>
      <w:lvlJc w:val="left"/>
      <w:pPr>
        <w:ind w:left="3600" w:hanging="360"/>
      </w:pPr>
      <w:rPr>
        <w:rFonts w:ascii="Symbol" w:hAnsi="Symbol"/>
      </w:rPr>
    </w:lvl>
    <w:lvl w:ilvl="5" w:tplc="6F6F3AB8">
      <w:start w:val="1"/>
      <w:numFmt w:val="bullet"/>
      <w:lvlText w:val="o"/>
      <w:lvlJc w:val="left"/>
      <w:pPr>
        <w:ind w:left="4320" w:hanging="360"/>
      </w:pPr>
      <w:rPr>
        <w:rFonts w:ascii="Symbol" w:hAnsi="Symbol"/>
      </w:rPr>
    </w:lvl>
    <w:lvl w:ilvl="6" w:tplc="194E2E73">
      <w:start w:val="1"/>
      <w:numFmt w:val="bullet"/>
      <w:lvlText w:val="·"/>
      <w:lvlJc w:val="left"/>
      <w:pPr>
        <w:ind w:left="5040" w:hanging="360"/>
      </w:pPr>
      <w:rPr>
        <w:rFonts w:ascii="Symbol" w:hAnsi="Symbol"/>
      </w:rPr>
    </w:lvl>
    <w:lvl w:ilvl="7" w:tplc="7110751D">
      <w:start w:val="1"/>
      <w:numFmt w:val="bullet"/>
      <w:lvlText w:val="o"/>
      <w:lvlJc w:val="left"/>
      <w:pPr>
        <w:ind w:left="5760" w:hanging="360"/>
      </w:pPr>
      <w:rPr>
        <w:rFonts w:ascii="Symbol" w:hAnsi="Symbol"/>
      </w:rPr>
    </w:lvl>
    <w:lvl w:ilvl="8" w:tplc="77467AD5">
      <w:start w:val="1"/>
      <w:numFmt w:val="bullet"/>
      <w:lvlText w:val="·"/>
      <w:lvlJc w:val="left"/>
      <w:pPr>
        <w:ind w:left="6480" w:hanging="360"/>
      </w:pPr>
      <w:rPr>
        <w:rFonts w:ascii="Symbol" w:hAnsi="Symbol"/>
      </w:rPr>
    </w:lvl>
  </w:abstractNum>
  <w:abstractNum w:abstractNumId="10" w15:restartNumberingAfterBreak="0">
    <w:nsid w:val="35E0933A"/>
    <w:multiLevelType w:val="hybridMultilevel"/>
    <w:tmpl w:val="FFFFFFFF"/>
    <w:lvl w:ilvl="0" w:tplc="4520A785">
      <w:start w:val="1"/>
      <w:numFmt w:val="bullet"/>
      <w:lvlText w:val="·"/>
      <w:lvlJc w:val="left"/>
      <w:pPr>
        <w:ind w:left="720" w:hanging="360"/>
      </w:pPr>
      <w:rPr>
        <w:rFonts w:ascii="Symbol" w:eastAsia="Times New Roman" w:hAnsi="Symbol" w:cs="Symbol"/>
      </w:rPr>
    </w:lvl>
    <w:lvl w:ilvl="1" w:tplc="682112CD">
      <w:start w:val="1"/>
      <w:numFmt w:val="bullet"/>
      <w:lvlText w:val="o"/>
      <w:lvlJc w:val="left"/>
      <w:pPr>
        <w:ind w:left="1440" w:hanging="360"/>
      </w:pPr>
      <w:rPr>
        <w:rFonts w:ascii="Symbol" w:hAnsi="Symbol"/>
      </w:rPr>
    </w:lvl>
    <w:lvl w:ilvl="2" w:tplc="34EB9892">
      <w:start w:val="1"/>
      <w:numFmt w:val="bullet"/>
      <w:lvlText w:val="·"/>
      <w:lvlJc w:val="left"/>
      <w:pPr>
        <w:ind w:left="2160" w:hanging="360"/>
      </w:pPr>
      <w:rPr>
        <w:rFonts w:ascii="Symbol" w:hAnsi="Symbol"/>
      </w:rPr>
    </w:lvl>
    <w:lvl w:ilvl="3" w:tplc="3B17125B">
      <w:start w:val="1"/>
      <w:numFmt w:val="bullet"/>
      <w:lvlText w:val="o"/>
      <w:lvlJc w:val="left"/>
      <w:pPr>
        <w:ind w:left="2880" w:hanging="360"/>
      </w:pPr>
      <w:rPr>
        <w:rFonts w:ascii="Symbol" w:hAnsi="Symbol"/>
      </w:rPr>
    </w:lvl>
    <w:lvl w:ilvl="4" w:tplc="0AA64B12">
      <w:start w:val="1"/>
      <w:numFmt w:val="bullet"/>
      <w:lvlText w:val="·"/>
      <w:lvlJc w:val="left"/>
      <w:pPr>
        <w:ind w:left="3600" w:hanging="360"/>
      </w:pPr>
      <w:rPr>
        <w:rFonts w:ascii="Symbol" w:hAnsi="Symbol"/>
      </w:rPr>
    </w:lvl>
    <w:lvl w:ilvl="5" w:tplc="3C38BCBE">
      <w:start w:val="1"/>
      <w:numFmt w:val="bullet"/>
      <w:lvlText w:val="o"/>
      <w:lvlJc w:val="left"/>
      <w:pPr>
        <w:ind w:left="4320" w:hanging="360"/>
      </w:pPr>
      <w:rPr>
        <w:rFonts w:ascii="Symbol" w:hAnsi="Symbol"/>
      </w:rPr>
    </w:lvl>
    <w:lvl w:ilvl="6" w:tplc="7B75C94F">
      <w:start w:val="1"/>
      <w:numFmt w:val="bullet"/>
      <w:lvlText w:val="·"/>
      <w:lvlJc w:val="left"/>
      <w:pPr>
        <w:ind w:left="5040" w:hanging="360"/>
      </w:pPr>
      <w:rPr>
        <w:rFonts w:ascii="Symbol" w:hAnsi="Symbol"/>
      </w:rPr>
    </w:lvl>
    <w:lvl w:ilvl="7" w:tplc="346EBD60">
      <w:start w:val="1"/>
      <w:numFmt w:val="bullet"/>
      <w:lvlText w:val="o"/>
      <w:lvlJc w:val="left"/>
      <w:pPr>
        <w:ind w:left="5760" w:hanging="360"/>
      </w:pPr>
      <w:rPr>
        <w:rFonts w:ascii="Symbol" w:hAnsi="Symbol"/>
      </w:rPr>
    </w:lvl>
    <w:lvl w:ilvl="8" w:tplc="5D9076C0">
      <w:start w:val="1"/>
      <w:numFmt w:val="bullet"/>
      <w:lvlText w:val="·"/>
      <w:lvlJc w:val="left"/>
      <w:pPr>
        <w:ind w:left="6480" w:hanging="360"/>
      </w:pPr>
      <w:rPr>
        <w:rFonts w:ascii="Symbol" w:hAnsi="Symbol"/>
      </w:rPr>
    </w:lvl>
  </w:abstractNum>
  <w:abstractNum w:abstractNumId="11" w15:restartNumberingAfterBreak="0">
    <w:nsid w:val="37A750A0"/>
    <w:multiLevelType w:val="hybridMultilevel"/>
    <w:tmpl w:val="E5B6F256"/>
    <w:lvl w:ilvl="0" w:tplc="ED044F2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DCDBF2"/>
    <w:multiLevelType w:val="hybridMultilevel"/>
    <w:tmpl w:val="FFFFFFFF"/>
    <w:lvl w:ilvl="0" w:tplc="61F4C302">
      <w:start w:val="1"/>
      <w:numFmt w:val="bullet"/>
      <w:lvlText w:val="·"/>
      <w:lvlJc w:val="left"/>
      <w:pPr>
        <w:ind w:left="720" w:hanging="360"/>
      </w:pPr>
      <w:rPr>
        <w:rFonts w:ascii="Symbol" w:eastAsia="Times New Roman" w:hAnsi="Symbol" w:cs="Symbol"/>
      </w:rPr>
    </w:lvl>
    <w:lvl w:ilvl="1" w:tplc="377C9B2C">
      <w:start w:val="1"/>
      <w:numFmt w:val="bullet"/>
      <w:lvlText w:val="o"/>
      <w:lvlJc w:val="left"/>
      <w:pPr>
        <w:ind w:left="1440" w:hanging="360"/>
      </w:pPr>
      <w:rPr>
        <w:rFonts w:ascii="Symbol" w:hAnsi="Symbol"/>
      </w:rPr>
    </w:lvl>
    <w:lvl w:ilvl="2" w:tplc="2D36A73C">
      <w:start w:val="1"/>
      <w:numFmt w:val="bullet"/>
      <w:lvlText w:val="·"/>
      <w:lvlJc w:val="left"/>
      <w:pPr>
        <w:ind w:left="2160" w:hanging="360"/>
      </w:pPr>
      <w:rPr>
        <w:rFonts w:ascii="Symbol" w:hAnsi="Symbol"/>
      </w:rPr>
    </w:lvl>
    <w:lvl w:ilvl="3" w:tplc="32615904">
      <w:start w:val="1"/>
      <w:numFmt w:val="bullet"/>
      <w:lvlText w:val="o"/>
      <w:lvlJc w:val="left"/>
      <w:pPr>
        <w:ind w:left="2880" w:hanging="360"/>
      </w:pPr>
      <w:rPr>
        <w:rFonts w:ascii="Symbol" w:hAnsi="Symbol"/>
      </w:rPr>
    </w:lvl>
    <w:lvl w:ilvl="4" w:tplc="6B4F1B99">
      <w:start w:val="1"/>
      <w:numFmt w:val="bullet"/>
      <w:lvlText w:val="·"/>
      <w:lvlJc w:val="left"/>
      <w:pPr>
        <w:ind w:left="3600" w:hanging="360"/>
      </w:pPr>
      <w:rPr>
        <w:rFonts w:ascii="Symbol" w:hAnsi="Symbol"/>
      </w:rPr>
    </w:lvl>
    <w:lvl w:ilvl="5" w:tplc="4D81FE78">
      <w:start w:val="1"/>
      <w:numFmt w:val="bullet"/>
      <w:lvlText w:val="o"/>
      <w:lvlJc w:val="left"/>
      <w:pPr>
        <w:ind w:left="4320" w:hanging="360"/>
      </w:pPr>
      <w:rPr>
        <w:rFonts w:ascii="Symbol" w:hAnsi="Symbol"/>
      </w:rPr>
    </w:lvl>
    <w:lvl w:ilvl="6" w:tplc="32968B44">
      <w:start w:val="1"/>
      <w:numFmt w:val="bullet"/>
      <w:lvlText w:val="·"/>
      <w:lvlJc w:val="left"/>
      <w:pPr>
        <w:ind w:left="5040" w:hanging="360"/>
      </w:pPr>
      <w:rPr>
        <w:rFonts w:ascii="Symbol" w:hAnsi="Symbol"/>
      </w:rPr>
    </w:lvl>
    <w:lvl w:ilvl="7" w:tplc="6FE29BD9">
      <w:start w:val="1"/>
      <w:numFmt w:val="bullet"/>
      <w:lvlText w:val="o"/>
      <w:lvlJc w:val="left"/>
      <w:pPr>
        <w:ind w:left="5760" w:hanging="360"/>
      </w:pPr>
      <w:rPr>
        <w:rFonts w:ascii="Symbol" w:hAnsi="Symbol"/>
      </w:rPr>
    </w:lvl>
    <w:lvl w:ilvl="8" w:tplc="1CC7FDE9">
      <w:start w:val="1"/>
      <w:numFmt w:val="bullet"/>
      <w:lvlText w:val="·"/>
      <w:lvlJc w:val="left"/>
      <w:pPr>
        <w:ind w:left="6480" w:hanging="360"/>
      </w:pPr>
      <w:rPr>
        <w:rFonts w:ascii="Symbol" w:hAnsi="Symbol"/>
      </w:rPr>
    </w:lvl>
  </w:abstractNum>
  <w:abstractNum w:abstractNumId="13" w15:restartNumberingAfterBreak="0">
    <w:nsid w:val="455D392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5646F30"/>
    <w:multiLevelType w:val="hybridMultilevel"/>
    <w:tmpl w:val="FFFFFFFF"/>
    <w:lvl w:ilvl="0" w:tplc="0CC6970D">
      <w:start w:val="1"/>
      <w:numFmt w:val="bullet"/>
      <w:lvlText w:val="·"/>
      <w:lvlJc w:val="left"/>
      <w:pPr>
        <w:ind w:left="720" w:hanging="360"/>
      </w:pPr>
      <w:rPr>
        <w:rFonts w:ascii="Symbol" w:eastAsia="Times New Roman" w:hAnsi="Symbol" w:cs="Symbol"/>
      </w:rPr>
    </w:lvl>
    <w:lvl w:ilvl="1" w:tplc="54FC608A">
      <w:start w:val="1"/>
      <w:numFmt w:val="bullet"/>
      <w:lvlText w:val="o"/>
      <w:lvlJc w:val="left"/>
      <w:pPr>
        <w:ind w:left="1440" w:hanging="360"/>
      </w:pPr>
      <w:rPr>
        <w:rFonts w:ascii="Symbol" w:hAnsi="Symbol"/>
      </w:rPr>
    </w:lvl>
    <w:lvl w:ilvl="2" w:tplc="0F706FD1">
      <w:start w:val="1"/>
      <w:numFmt w:val="bullet"/>
      <w:lvlText w:val="·"/>
      <w:lvlJc w:val="left"/>
      <w:pPr>
        <w:ind w:left="2160" w:hanging="360"/>
      </w:pPr>
      <w:rPr>
        <w:rFonts w:ascii="Symbol" w:hAnsi="Symbol"/>
      </w:rPr>
    </w:lvl>
    <w:lvl w:ilvl="3" w:tplc="417AD0C8">
      <w:start w:val="1"/>
      <w:numFmt w:val="bullet"/>
      <w:lvlText w:val="o"/>
      <w:lvlJc w:val="left"/>
      <w:pPr>
        <w:ind w:left="2880" w:hanging="360"/>
      </w:pPr>
      <w:rPr>
        <w:rFonts w:ascii="Symbol" w:hAnsi="Symbol"/>
      </w:rPr>
    </w:lvl>
    <w:lvl w:ilvl="4" w:tplc="6F3D7A8E">
      <w:start w:val="1"/>
      <w:numFmt w:val="bullet"/>
      <w:lvlText w:val="·"/>
      <w:lvlJc w:val="left"/>
      <w:pPr>
        <w:ind w:left="3600" w:hanging="360"/>
      </w:pPr>
      <w:rPr>
        <w:rFonts w:ascii="Symbol" w:hAnsi="Symbol"/>
      </w:rPr>
    </w:lvl>
    <w:lvl w:ilvl="5" w:tplc="06760CEB">
      <w:start w:val="1"/>
      <w:numFmt w:val="bullet"/>
      <w:lvlText w:val="o"/>
      <w:lvlJc w:val="left"/>
      <w:pPr>
        <w:ind w:left="4320" w:hanging="360"/>
      </w:pPr>
      <w:rPr>
        <w:rFonts w:ascii="Symbol" w:hAnsi="Symbol"/>
      </w:rPr>
    </w:lvl>
    <w:lvl w:ilvl="6" w:tplc="32AB6A86">
      <w:start w:val="1"/>
      <w:numFmt w:val="bullet"/>
      <w:lvlText w:val="·"/>
      <w:lvlJc w:val="left"/>
      <w:pPr>
        <w:ind w:left="5040" w:hanging="360"/>
      </w:pPr>
      <w:rPr>
        <w:rFonts w:ascii="Symbol" w:hAnsi="Symbol"/>
      </w:rPr>
    </w:lvl>
    <w:lvl w:ilvl="7" w:tplc="3156AC0A">
      <w:start w:val="1"/>
      <w:numFmt w:val="bullet"/>
      <w:lvlText w:val="o"/>
      <w:lvlJc w:val="left"/>
      <w:pPr>
        <w:ind w:left="5760" w:hanging="360"/>
      </w:pPr>
      <w:rPr>
        <w:rFonts w:ascii="Symbol" w:hAnsi="Symbol"/>
      </w:rPr>
    </w:lvl>
    <w:lvl w:ilvl="8" w:tplc="45C33560">
      <w:start w:val="1"/>
      <w:numFmt w:val="bullet"/>
      <w:lvlText w:val="·"/>
      <w:lvlJc w:val="left"/>
      <w:pPr>
        <w:ind w:left="6480" w:hanging="360"/>
      </w:pPr>
      <w:rPr>
        <w:rFonts w:ascii="Symbol" w:hAnsi="Symbol"/>
      </w:rPr>
    </w:lvl>
  </w:abstractNum>
  <w:abstractNum w:abstractNumId="15" w15:restartNumberingAfterBreak="0">
    <w:nsid w:val="48B6325F"/>
    <w:multiLevelType w:val="multilevel"/>
    <w:tmpl w:val="5B600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277B96"/>
    <w:multiLevelType w:val="multilevel"/>
    <w:tmpl w:val="67E08C7C"/>
    <w:lvl w:ilvl="0">
      <w:start w:val="1"/>
      <w:numFmt w:val="decimal"/>
      <w:lvlText w:val="%1."/>
      <w:lvlJc w:val="right"/>
      <w:pPr>
        <w:ind w:left="426"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C323790"/>
    <w:multiLevelType w:val="hybridMultilevel"/>
    <w:tmpl w:val="AEB28AB4"/>
    <w:lvl w:ilvl="0" w:tplc="0422000F">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8" w15:restartNumberingAfterBreak="0">
    <w:nsid w:val="5FAB9DFF"/>
    <w:multiLevelType w:val="hybridMultilevel"/>
    <w:tmpl w:val="FFFFFFFF"/>
    <w:lvl w:ilvl="0" w:tplc="397B2B73">
      <w:start w:val="1"/>
      <w:numFmt w:val="bullet"/>
      <w:lvlText w:val="·"/>
      <w:lvlJc w:val="left"/>
      <w:pPr>
        <w:ind w:left="720" w:hanging="360"/>
      </w:pPr>
      <w:rPr>
        <w:rFonts w:ascii="Symbol" w:eastAsia="Times New Roman" w:hAnsi="Symbol" w:cs="Symbol"/>
      </w:rPr>
    </w:lvl>
    <w:lvl w:ilvl="1" w:tplc="2BD49F05">
      <w:start w:val="1"/>
      <w:numFmt w:val="bullet"/>
      <w:lvlText w:val="o"/>
      <w:lvlJc w:val="left"/>
      <w:pPr>
        <w:ind w:left="1440" w:hanging="360"/>
      </w:pPr>
      <w:rPr>
        <w:rFonts w:ascii="Symbol" w:hAnsi="Symbol"/>
      </w:rPr>
    </w:lvl>
    <w:lvl w:ilvl="2" w:tplc="41D917C0">
      <w:start w:val="1"/>
      <w:numFmt w:val="bullet"/>
      <w:lvlText w:val="·"/>
      <w:lvlJc w:val="left"/>
      <w:pPr>
        <w:ind w:left="2160" w:hanging="360"/>
      </w:pPr>
      <w:rPr>
        <w:rFonts w:ascii="Symbol" w:hAnsi="Symbol"/>
      </w:rPr>
    </w:lvl>
    <w:lvl w:ilvl="3" w:tplc="377E9052">
      <w:start w:val="1"/>
      <w:numFmt w:val="bullet"/>
      <w:lvlText w:val="o"/>
      <w:lvlJc w:val="left"/>
      <w:pPr>
        <w:ind w:left="2880" w:hanging="360"/>
      </w:pPr>
      <w:rPr>
        <w:rFonts w:ascii="Symbol" w:hAnsi="Symbol"/>
      </w:rPr>
    </w:lvl>
    <w:lvl w:ilvl="4" w:tplc="08559A7D">
      <w:start w:val="1"/>
      <w:numFmt w:val="bullet"/>
      <w:lvlText w:val="·"/>
      <w:lvlJc w:val="left"/>
      <w:pPr>
        <w:ind w:left="3600" w:hanging="360"/>
      </w:pPr>
      <w:rPr>
        <w:rFonts w:ascii="Symbol" w:hAnsi="Symbol"/>
      </w:rPr>
    </w:lvl>
    <w:lvl w:ilvl="5" w:tplc="0AFD4A5A">
      <w:start w:val="1"/>
      <w:numFmt w:val="bullet"/>
      <w:lvlText w:val="o"/>
      <w:lvlJc w:val="left"/>
      <w:pPr>
        <w:ind w:left="4320" w:hanging="360"/>
      </w:pPr>
      <w:rPr>
        <w:rFonts w:ascii="Symbol" w:hAnsi="Symbol"/>
      </w:rPr>
    </w:lvl>
    <w:lvl w:ilvl="6" w:tplc="1402469D">
      <w:start w:val="1"/>
      <w:numFmt w:val="bullet"/>
      <w:lvlText w:val="·"/>
      <w:lvlJc w:val="left"/>
      <w:pPr>
        <w:ind w:left="5040" w:hanging="360"/>
      </w:pPr>
      <w:rPr>
        <w:rFonts w:ascii="Symbol" w:hAnsi="Symbol"/>
      </w:rPr>
    </w:lvl>
    <w:lvl w:ilvl="7" w:tplc="6E16E90E">
      <w:start w:val="1"/>
      <w:numFmt w:val="bullet"/>
      <w:lvlText w:val="o"/>
      <w:lvlJc w:val="left"/>
      <w:pPr>
        <w:ind w:left="5760" w:hanging="360"/>
      </w:pPr>
      <w:rPr>
        <w:rFonts w:ascii="Symbol" w:hAnsi="Symbol"/>
      </w:rPr>
    </w:lvl>
    <w:lvl w:ilvl="8" w:tplc="5C4A64E2">
      <w:start w:val="1"/>
      <w:numFmt w:val="bullet"/>
      <w:lvlText w:val="·"/>
      <w:lvlJc w:val="left"/>
      <w:pPr>
        <w:ind w:left="6480" w:hanging="360"/>
      </w:pPr>
      <w:rPr>
        <w:rFonts w:ascii="Symbol" w:hAnsi="Symbol"/>
      </w:rPr>
    </w:lvl>
  </w:abstractNum>
  <w:abstractNum w:abstractNumId="19" w15:restartNumberingAfterBreak="0">
    <w:nsid w:val="611540F8"/>
    <w:multiLevelType w:val="hybridMultilevel"/>
    <w:tmpl w:val="00BED906"/>
    <w:lvl w:ilvl="0" w:tplc="2140F94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67C1AA"/>
    <w:multiLevelType w:val="hybridMultilevel"/>
    <w:tmpl w:val="FFFFFFFF"/>
    <w:lvl w:ilvl="0" w:tplc="1BA6FFEC">
      <w:start w:val="1"/>
      <w:numFmt w:val="bullet"/>
      <w:lvlText w:val="·"/>
      <w:lvlJc w:val="left"/>
      <w:pPr>
        <w:ind w:left="720" w:hanging="360"/>
      </w:pPr>
      <w:rPr>
        <w:rFonts w:ascii="Symbol" w:eastAsia="Times New Roman" w:hAnsi="Symbol" w:cs="Symbol"/>
      </w:rPr>
    </w:lvl>
    <w:lvl w:ilvl="1" w:tplc="1CA04810">
      <w:start w:val="1"/>
      <w:numFmt w:val="bullet"/>
      <w:lvlText w:val="o"/>
      <w:lvlJc w:val="left"/>
      <w:pPr>
        <w:ind w:left="1440" w:hanging="360"/>
      </w:pPr>
      <w:rPr>
        <w:rFonts w:ascii="Symbol" w:hAnsi="Symbol"/>
      </w:rPr>
    </w:lvl>
    <w:lvl w:ilvl="2" w:tplc="69510E86">
      <w:start w:val="1"/>
      <w:numFmt w:val="bullet"/>
      <w:lvlText w:val="·"/>
      <w:lvlJc w:val="left"/>
      <w:pPr>
        <w:ind w:left="2160" w:hanging="360"/>
      </w:pPr>
      <w:rPr>
        <w:rFonts w:ascii="Symbol" w:hAnsi="Symbol"/>
      </w:rPr>
    </w:lvl>
    <w:lvl w:ilvl="3" w:tplc="6FB5A36F">
      <w:start w:val="1"/>
      <w:numFmt w:val="bullet"/>
      <w:lvlText w:val="o"/>
      <w:lvlJc w:val="left"/>
      <w:pPr>
        <w:ind w:left="2880" w:hanging="360"/>
      </w:pPr>
      <w:rPr>
        <w:rFonts w:ascii="Symbol" w:hAnsi="Symbol"/>
      </w:rPr>
    </w:lvl>
    <w:lvl w:ilvl="4" w:tplc="41C5FA1F">
      <w:start w:val="1"/>
      <w:numFmt w:val="bullet"/>
      <w:lvlText w:val="·"/>
      <w:lvlJc w:val="left"/>
      <w:pPr>
        <w:ind w:left="3600" w:hanging="360"/>
      </w:pPr>
      <w:rPr>
        <w:rFonts w:ascii="Symbol" w:hAnsi="Symbol"/>
      </w:rPr>
    </w:lvl>
    <w:lvl w:ilvl="5" w:tplc="665B72B8">
      <w:start w:val="1"/>
      <w:numFmt w:val="bullet"/>
      <w:lvlText w:val="o"/>
      <w:lvlJc w:val="left"/>
      <w:pPr>
        <w:ind w:left="4320" w:hanging="360"/>
      </w:pPr>
      <w:rPr>
        <w:rFonts w:ascii="Symbol" w:hAnsi="Symbol"/>
      </w:rPr>
    </w:lvl>
    <w:lvl w:ilvl="6" w:tplc="61CAD07A">
      <w:start w:val="1"/>
      <w:numFmt w:val="bullet"/>
      <w:lvlText w:val="·"/>
      <w:lvlJc w:val="left"/>
      <w:pPr>
        <w:ind w:left="5040" w:hanging="360"/>
      </w:pPr>
      <w:rPr>
        <w:rFonts w:ascii="Symbol" w:hAnsi="Symbol"/>
      </w:rPr>
    </w:lvl>
    <w:lvl w:ilvl="7" w:tplc="198A26F8">
      <w:start w:val="1"/>
      <w:numFmt w:val="bullet"/>
      <w:lvlText w:val="o"/>
      <w:lvlJc w:val="left"/>
      <w:pPr>
        <w:ind w:left="5760" w:hanging="360"/>
      </w:pPr>
      <w:rPr>
        <w:rFonts w:ascii="Symbol" w:hAnsi="Symbol"/>
      </w:rPr>
    </w:lvl>
    <w:lvl w:ilvl="8" w:tplc="0DFB0A8E">
      <w:start w:val="1"/>
      <w:numFmt w:val="bullet"/>
      <w:lvlText w:val="·"/>
      <w:lvlJc w:val="left"/>
      <w:pPr>
        <w:ind w:left="6480" w:hanging="360"/>
      </w:pPr>
      <w:rPr>
        <w:rFonts w:ascii="Symbol" w:hAnsi="Symbol"/>
      </w:rPr>
    </w:lvl>
  </w:abstractNum>
  <w:abstractNum w:abstractNumId="21" w15:restartNumberingAfterBreak="0">
    <w:nsid w:val="676999E7"/>
    <w:multiLevelType w:val="hybridMultilevel"/>
    <w:tmpl w:val="FFFFFFFF"/>
    <w:lvl w:ilvl="0" w:tplc="74B85D9B">
      <w:start w:val="1"/>
      <w:numFmt w:val="bullet"/>
      <w:lvlText w:val="·"/>
      <w:lvlJc w:val="left"/>
      <w:pPr>
        <w:ind w:left="720" w:hanging="360"/>
      </w:pPr>
      <w:rPr>
        <w:rFonts w:ascii="Symbol" w:eastAsia="Times New Roman" w:hAnsi="Symbol" w:cs="Symbol"/>
      </w:rPr>
    </w:lvl>
    <w:lvl w:ilvl="1" w:tplc="4800D655">
      <w:start w:val="1"/>
      <w:numFmt w:val="bullet"/>
      <w:lvlText w:val="o"/>
      <w:lvlJc w:val="left"/>
      <w:pPr>
        <w:ind w:left="1440" w:hanging="360"/>
      </w:pPr>
      <w:rPr>
        <w:rFonts w:ascii="Symbol" w:hAnsi="Symbol"/>
      </w:rPr>
    </w:lvl>
    <w:lvl w:ilvl="2" w:tplc="71BC9F40">
      <w:start w:val="1"/>
      <w:numFmt w:val="bullet"/>
      <w:lvlText w:val="·"/>
      <w:lvlJc w:val="left"/>
      <w:pPr>
        <w:ind w:left="2160" w:hanging="360"/>
      </w:pPr>
      <w:rPr>
        <w:rFonts w:ascii="Symbol" w:hAnsi="Symbol"/>
      </w:rPr>
    </w:lvl>
    <w:lvl w:ilvl="3" w:tplc="119FD8A0">
      <w:start w:val="1"/>
      <w:numFmt w:val="bullet"/>
      <w:lvlText w:val="o"/>
      <w:lvlJc w:val="left"/>
      <w:pPr>
        <w:ind w:left="2880" w:hanging="360"/>
      </w:pPr>
      <w:rPr>
        <w:rFonts w:ascii="Symbol" w:hAnsi="Symbol"/>
      </w:rPr>
    </w:lvl>
    <w:lvl w:ilvl="4" w:tplc="30796892">
      <w:start w:val="1"/>
      <w:numFmt w:val="bullet"/>
      <w:lvlText w:val="·"/>
      <w:lvlJc w:val="left"/>
      <w:pPr>
        <w:ind w:left="3600" w:hanging="360"/>
      </w:pPr>
      <w:rPr>
        <w:rFonts w:ascii="Symbol" w:hAnsi="Symbol"/>
      </w:rPr>
    </w:lvl>
    <w:lvl w:ilvl="5" w:tplc="7B822488">
      <w:start w:val="1"/>
      <w:numFmt w:val="bullet"/>
      <w:lvlText w:val="o"/>
      <w:lvlJc w:val="left"/>
      <w:pPr>
        <w:ind w:left="4320" w:hanging="360"/>
      </w:pPr>
      <w:rPr>
        <w:rFonts w:ascii="Symbol" w:hAnsi="Symbol"/>
      </w:rPr>
    </w:lvl>
    <w:lvl w:ilvl="6" w:tplc="5D320AA7">
      <w:start w:val="1"/>
      <w:numFmt w:val="bullet"/>
      <w:lvlText w:val="·"/>
      <w:lvlJc w:val="left"/>
      <w:pPr>
        <w:ind w:left="5040" w:hanging="360"/>
      </w:pPr>
      <w:rPr>
        <w:rFonts w:ascii="Symbol" w:hAnsi="Symbol"/>
      </w:rPr>
    </w:lvl>
    <w:lvl w:ilvl="7" w:tplc="4DDE8F39">
      <w:start w:val="1"/>
      <w:numFmt w:val="bullet"/>
      <w:lvlText w:val="o"/>
      <w:lvlJc w:val="left"/>
      <w:pPr>
        <w:ind w:left="5760" w:hanging="360"/>
      </w:pPr>
      <w:rPr>
        <w:rFonts w:ascii="Symbol" w:hAnsi="Symbol"/>
      </w:rPr>
    </w:lvl>
    <w:lvl w:ilvl="8" w:tplc="0389D2BE">
      <w:start w:val="1"/>
      <w:numFmt w:val="bullet"/>
      <w:lvlText w:val="·"/>
      <w:lvlJc w:val="left"/>
      <w:pPr>
        <w:ind w:left="6480" w:hanging="360"/>
      </w:pPr>
      <w:rPr>
        <w:rFonts w:ascii="Symbol" w:hAnsi="Symbol"/>
      </w:rPr>
    </w:lvl>
  </w:abstractNum>
  <w:abstractNum w:abstractNumId="22" w15:restartNumberingAfterBreak="0">
    <w:nsid w:val="72AD2BA3"/>
    <w:multiLevelType w:val="hybridMultilevel"/>
    <w:tmpl w:val="832E244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3" w15:restartNumberingAfterBreak="0">
    <w:nsid w:val="7CD1F72D"/>
    <w:multiLevelType w:val="hybridMultilevel"/>
    <w:tmpl w:val="FFFFFFFF"/>
    <w:lvl w:ilvl="0" w:tplc="159CAB45">
      <w:start w:val="1"/>
      <w:numFmt w:val="bullet"/>
      <w:lvlText w:val="·"/>
      <w:lvlJc w:val="left"/>
      <w:pPr>
        <w:ind w:left="720" w:hanging="360"/>
      </w:pPr>
      <w:rPr>
        <w:rFonts w:ascii="Symbol" w:eastAsia="Times New Roman" w:hAnsi="Symbol" w:cs="Symbol"/>
      </w:rPr>
    </w:lvl>
    <w:lvl w:ilvl="1" w:tplc="52FC3F71">
      <w:start w:val="1"/>
      <w:numFmt w:val="bullet"/>
      <w:lvlText w:val="o"/>
      <w:lvlJc w:val="left"/>
      <w:pPr>
        <w:ind w:left="1440" w:hanging="360"/>
      </w:pPr>
      <w:rPr>
        <w:rFonts w:ascii="Symbol" w:hAnsi="Symbol"/>
      </w:rPr>
    </w:lvl>
    <w:lvl w:ilvl="2" w:tplc="3CEE6B61">
      <w:start w:val="1"/>
      <w:numFmt w:val="bullet"/>
      <w:lvlText w:val="·"/>
      <w:lvlJc w:val="left"/>
      <w:pPr>
        <w:ind w:left="2160" w:hanging="360"/>
      </w:pPr>
      <w:rPr>
        <w:rFonts w:ascii="Symbol" w:hAnsi="Symbol"/>
      </w:rPr>
    </w:lvl>
    <w:lvl w:ilvl="3" w:tplc="67739812">
      <w:start w:val="1"/>
      <w:numFmt w:val="bullet"/>
      <w:lvlText w:val="o"/>
      <w:lvlJc w:val="left"/>
      <w:pPr>
        <w:ind w:left="2880" w:hanging="360"/>
      </w:pPr>
      <w:rPr>
        <w:rFonts w:ascii="Symbol" w:hAnsi="Symbol"/>
      </w:rPr>
    </w:lvl>
    <w:lvl w:ilvl="4" w:tplc="57D18EF2">
      <w:start w:val="1"/>
      <w:numFmt w:val="bullet"/>
      <w:lvlText w:val="·"/>
      <w:lvlJc w:val="left"/>
      <w:pPr>
        <w:ind w:left="3600" w:hanging="360"/>
      </w:pPr>
      <w:rPr>
        <w:rFonts w:ascii="Symbol" w:hAnsi="Symbol"/>
      </w:rPr>
    </w:lvl>
    <w:lvl w:ilvl="5" w:tplc="033E0206">
      <w:start w:val="1"/>
      <w:numFmt w:val="bullet"/>
      <w:lvlText w:val="o"/>
      <w:lvlJc w:val="left"/>
      <w:pPr>
        <w:ind w:left="4320" w:hanging="360"/>
      </w:pPr>
      <w:rPr>
        <w:rFonts w:ascii="Symbol" w:hAnsi="Symbol"/>
      </w:rPr>
    </w:lvl>
    <w:lvl w:ilvl="6" w:tplc="090E0577">
      <w:start w:val="1"/>
      <w:numFmt w:val="bullet"/>
      <w:lvlText w:val="·"/>
      <w:lvlJc w:val="left"/>
      <w:pPr>
        <w:ind w:left="5040" w:hanging="360"/>
      </w:pPr>
      <w:rPr>
        <w:rFonts w:ascii="Symbol" w:hAnsi="Symbol"/>
      </w:rPr>
    </w:lvl>
    <w:lvl w:ilvl="7" w:tplc="39BA8DFA">
      <w:start w:val="1"/>
      <w:numFmt w:val="bullet"/>
      <w:lvlText w:val="o"/>
      <w:lvlJc w:val="left"/>
      <w:pPr>
        <w:ind w:left="5760" w:hanging="360"/>
      </w:pPr>
      <w:rPr>
        <w:rFonts w:ascii="Symbol" w:hAnsi="Symbol"/>
      </w:rPr>
    </w:lvl>
    <w:lvl w:ilvl="8" w:tplc="0DE32332">
      <w:start w:val="1"/>
      <w:numFmt w:val="bullet"/>
      <w:lvlText w:val="·"/>
      <w:lvlJc w:val="left"/>
      <w:pPr>
        <w:ind w:left="6480" w:hanging="360"/>
      </w:pPr>
      <w:rPr>
        <w:rFonts w:ascii="Symbol" w:hAnsi="Symbol"/>
      </w:rPr>
    </w:lvl>
  </w:abstractNum>
  <w:num w:numId="1">
    <w:abstractNumId w:val="6"/>
  </w:num>
  <w:num w:numId="2">
    <w:abstractNumId w:val="17"/>
  </w:num>
  <w:num w:numId="3">
    <w:abstractNumId w:val="13"/>
  </w:num>
  <w:num w:numId="4">
    <w:abstractNumId w:val="19"/>
  </w:num>
  <w:num w:numId="5">
    <w:abstractNumId w:val="11"/>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1"/>
  </w:num>
  <w:num w:numId="12">
    <w:abstractNumId w:val="2"/>
  </w:num>
  <w:num w:numId="13">
    <w:abstractNumId w:val="23"/>
  </w:num>
  <w:num w:numId="14">
    <w:abstractNumId w:val="21"/>
  </w:num>
  <w:num w:numId="15">
    <w:abstractNumId w:val="0"/>
  </w:num>
  <w:num w:numId="16">
    <w:abstractNumId w:val="3"/>
  </w:num>
  <w:num w:numId="17">
    <w:abstractNumId w:val="5"/>
  </w:num>
  <w:num w:numId="18">
    <w:abstractNumId w:val="10"/>
  </w:num>
  <w:num w:numId="19">
    <w:abstractNumId w:val="14"/>
  </w:num>
  <w:num w:numId="20">
    <w:abstractNumId w:val="12"/>
  </w:num>
  <w:num w:numId="21">
    <w:abstractNumId w:val="4"/>
  </w:num>
  <w:num w:numId="22">
    <w:abstractNumId w:val="20"/>
  </w:num>
  <w:num w:numId="23">
    <w:abstractNumId w:val="18"/>
  </w:num>
  <w:num w:numId="24">
    <w:abstractNumId w:val="15"/>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203E"/>
    <w:rsid w:val="0000412E"/>
    <w:rsid w:val="0000427C"/>
    <w:rsid w:val="000043EF"/>
    <w:rsid w:val="00004E7A"/>
    <w:rsid w:val="000064E3"/>
    <w:rsid w:val="00010FAC"/>
    <w:rsid w:val="00011E17"/>
    <w:rsid w:val="00017351"/>
    <w:rsid w:val="000206C6"/>
    <w:rsid w:val="0002206E"/>
    <w:rsid w:val="00022179"/>
    <w:rsid w:val="00023AAE"/>
    <w:rsid w:val="00024852"/>
    <w:rsid w:val="0002504C"/>
    <w:rsid w:val="00026A26"/>
    <w:rsid w:val="00026FDF"/>
    <w:rsid w:val="00030183"/>
    <w:rsid w:val="00031EC6"/>
    <w:rsid w:val="00031F12"/>
    <w:rsid w:val="000340E4"/>
    <w:rsid w:val="00034CC9"/>
    <w:rsid w:val="000418D4"/>
    <w:rsid w:val="00041C63"/>
    <w:rsid w:val="00042FC2"/>
    <w:rsid w:val="0004787A"/>
    <w:rsid w:val="00051171"/>
    <w:rsid w:val="00051C9D"/>
    <w:rsid w:val="00054C00"/>
    <w:rsid w:val="000568BB"/>
    <w:rsid w:val="00057542"/>
    <w:rsid w:val="00057F3F"/>
    <w:rsid w:val="00061635"/>
    <w:rsid w:val="000620ED"/>
    <w:rsid w:val="000633A9"/>
    <w:rsid w:val="0006598E"/>
    <w:rsid w:val="00071EBE"/>
    <w:rsid w:val="0007456D"/>
    <w:rsid w:val="000843E5"/>
    <w:rsid w:val="00087102"/>
    <w:rsid w:val="00087BA5"/>
    <w:rsid w:val="00087C1F"/>
    <w:rsid w:val="000904D3"/>
    <w:rsid w:val="00091DD7"/>
    <w:rsid w:val="0009260D"/>
    <w:rsid w:val="00093A91"/>
    <w:rsid w:val="000A1CDA"/>
    <w:rsid w:val="000A238C"/>
    <w:rsid w:val="000A4A8C"/>
    <w:rsid w:val="000A6A5A"/>
    <w:rsid w:val="000B102B"/>
    <w:rsid w:val="000B2C70"/>
    <w:rsid w:val="000B2D3B"/>
    <w:rsid w:val="000B2F0A"/>
    <w:rsid w:val="000B3739"/>
    <w:rsid w:val="000B492C"/>
    <w:rsid w:val="000B4DBC"/>
    <w:rsid w:val="000B5FDB"/>
    <w:rsid w:val="000B696D"/>
    <w:rsid w:val="000C18CA"/>
    <w:rsid w:val="000C1B57"/>
    <w:rsid w:val="000C7267"/>
    <w:rsid w:val="000D0363"/>
    <w:rsid w:val="000D1456"/>
    <w:rsid w:val="000D32CE"/>
    <w:rsid w:val="000D3A0C"/>
    <w:rsid w:val="000D7CEC"/>
    <w:rsid w:val="000E5609"/>
    <w:rsid w:val="000F3B3A"/>
    <w:rsid w:val="001025AD"/>
    <w:rsid w:val="0011081E"/>
    <w:rsid w:val="001120FF"/>
    <w:rsid w:val="001133FD"/>
    <w:rsid w:val="001177B5"/>
    <w:rsid w:val="00121807"/>
    <w:rsid w:val="001244D5"/>
    <w:rsid w:val="00126378"/>
    <w:rsid w:val="001263C3"/>
    <w:rsid w:val="00126472"/>
    <w:rsid w:val="00127FFC"/>
    <w:rsid w:val="00130FC6"/>
    <w:rsid w:val="0013129D"/>
    <w:rsid w:val="001328BB"/>
    <w:rsid w:val="00132F63"/>
    <w:rsid w:val="0013571C"/>
    <w:rsid w:val="0014077B"/>
    <w:rsid w:val="00141228"/>
    <w:rsid w:val="001426B5"/>
    <w:rsid w:val="00143055"/>
    <w:rsid w:val="00144F5C"/>
    <w:rsid w:val="00145555"/>
    <w:rsid w:val="00146785"/>
    <w:rsid w:val="00150A57"/>
    <w:rsid w:val="00152053"/>
    <w:rsid w:val="00156191"/>
    <w:rsid w:val="00156AD7"/>
    <w:rsid w:val="00156C72"/>
    <w:rsid w:val="00161111"/>
    <w:rsid w:val="00162C24"/>
    <w:rsid w:val="00163210"/>
    <w:rsid w:val="00163AB8"/>
    <w:rsid w:val="00163DE2"/>
    <w:rsid w:val="0016518D"/>
    <w:rsid w:val="00172039"/>
    <w:rsid w:val="00173968"/>
    <w:rsid w:val="00174C59"/>
    <w:rsid w:val="0017653F"/>
    <w:rsid w:val="0018152B"/>
    <w:rsid w:val="001825E7"/>
    <w:rsid w:val="00183AB6"/>
    <w:rsid w:val="0018449E"/>
    <w:rsid w:val="00192786"/>
    <w:rsid w:val="00196818"/>
    <w:rsid w:val="00197511"/>
    <w:rsid w:val="001A2F32"/>
    <w:rsid w:val="001A488A"/>
    <w:rsid w:val="001A4A80"/>
    <w:rsid w:val="001A5D99"/>
    <w:rsid w:val="001A70FE"/>
    <w:rsid w:val="001A7BE4"/>
    <w:rsid w:val="001B297D"/>
    <w:rsid w:val="001B6FEE"/>
    <w:rsid w:val="001B73F1"/>
    <w:rsid w:val="001C04E7"/>
    <w:rsid w:val="001C15B1"/>
    <w:rsid w:val="001C1DFE"/>
    <w:rsid w:val="001C3321"/>
    <w:rsid w:val="001C6663"/>
    <w:rsid w:val="001C6B38"/>
    <w:rsid w:val="001D0CD3"/>
    <w:rsid w:val="001D3C5D"/>
    <w:rsid w:val="001D546A"/>
    <w:rsid w:val="001E316F"/>
    <w:rsid w:val="001E411B"/>
    <w:rsid w:val="001E7A82"/>
    <w:rsid w:val="001E7B73"/>
    <w:rsid w:val="001F1D94"/>
    <w:rsid w:val="001F2A46"/>
    <w:rsid w:val="001F3709"/>
    <w:rsid w:val="001F3BDF"/>
    <w:rsid w:val="001F5AD3"/>
    <w:rsid w:val="001F65FF"/>
    <w:rsid w:val="001F6A5E"/>
    <w:rsid w:val="002001FF"/>
    <w:rsid w:val="00200C9C"/>
    <w:rsid w:val="00203416"/>
    <w:rsid w:val="00203FB7"/>
    <w:rsid w:val="002042D2"/>
    <w:rsid w:val="0020787B"/>
    <w:rsid w:val="00210F11"/>
    <w:rsid w:val="00211115"/>
    <w:rsid w:val="00211611"/>
    <w:rsid w:val="0021691B"/>
    <w:rsid w:val="00216D1D"/>
    <w:rsid w:val="00216F32"/>
    <w:rsid w:val="002209E6"/>
    <w:rsid w:val="002214FF"/>
    <w:rsid w:val="0022203B"/>
    <w:rsid w:val="002252BE"/>
    <w:rsid w:val="002266DA"/>
    <w:rsid w:val="00234ACF"/>
    <w:rsid w:val="0023639F"/>
    <w:rsid w:val="002372C9"/>
    <w:rsid w:val="002373E7"/>
    <w:rsid w:val="0024559C"/>
    <w:rsid w:val="0024586C"/>
    <w:rsid w:val="00247020"/>
    <w:rsid w:val="00251031"/>
    <w:rsid w:val="00251C7A"/>
    <w:rsid w:val="002526A8"/>
    <w:rsid w:val="00256FA1"/>
    <w:rsid w:val="002572AE"/>
    <w:rsid w:val="0025784A"/>
    <w:rsid w:val="00260DCE"/>
    <w:rsid w:val="00261438"/>
    <w:rsid w:val="00262047"/>
    <w:rsid w:val="00262F9B"/>
    <w:rsid w:val="00263161"/>
    <w:rsid w:val="00263991"/>
    <w:rsid w:val="00263C9A"/>
    <w:rsid w:val="00265164"/>
    <w:rsid w:val="00266BB1"/>
    <w:rsid w:val="002674D8"/>
    <w:rsid w:val="00270856"/>
    <w:rsid w:val="00271E39"/>
    <w:rsid w:val="00273437"/>
    <w:rsid w:val="00274E87"/>
    <w:rsid w:val="00274F8B"/>
    <w:rsid w:val="00275391"/>
    <w:rsid w:val="0027568B"/>
    <w:rsid w:val="002769D8"/>
    <w:rsid w:val="00276A50"/>
    <w:rsid w:val="00286920"/>
    <w:rsid w:val="002877E1"/>
    <w:rsid w:val="002914DF"/>
    <w:rsid w:val="0029260F"/>
    <w:rsid w:val="00293AFD"/>
    <w:rsid w:val="002946CA"/>
    <w:rsid w:val="00295EFF"/>
    <w:rsid w:val="00295F9D"/>
    <w:rsid w:val="002A03C3"/>
    <w:rsid w:val="002A4855"/>
    <w:rsid w:val="002A5F8E"/>
    <w:rsid w:val="002A6E1E"/>
    <w:rsid w:val="002A7078"/>
    <w:rsid w:val="002B2B02"/>
    <w:rsid w:val="002B33F9"/>
    <w:rsid w:val="002B39D8"/>
    <w:rsid w:val="002B4E2A"/>
    <w:rsid w:val="002B5D28"/>
    <w:rsid w:val="002B66F3"/>
    <w:rsid w:val="002B6F2B"/>
    <w:rsid w:val="002D18D0"/>
    <w:rsid w:val="002D2BF2"/>
    <w:rsid w:val="002D44AB"/>
    <w:rsid w:val="002D5745"/>
    <w:rsid w:val="002D7DBA"/>
    <w:rsid w:val="002D7F6E"/>
    <w:rsid w:val="002E45A4"/>
    <w:rsid w:val="002E5183"/>
    <w:rsid w:val="002E5404"/>
    <w:rsid w:val="002E704A"/>
    <w:rsid w:val="002F0AF2"/>
    <w:rsid w:val="002F0EB9"/>
    <w:rsid w:val="002F12FE"/>
    <w:rsid w:val="002F1CC1"/>
    <w:rsid w:val="002F40E9"/>
    <w:rsid w:val="002F4114"/>
    <w:rsid w:val="002F6DA7"/>
    <w:rsid w:val="002F7BF6"/>
    <w:rsid w:val="00302BCB"/>
    <w:rsid w:val="00304BE4"/>
    <w:rsid w:val="0030767F"/>
    <w:rsid w:val="00311A7B"/>
    <w:rsid w:val="00314FE5"/>
    <w:rsid w:val="0031786C"/>
    <w:rsid w:val="0032027C"/>
    <w:rsid w:val="00322259"/>
    <w:rsid w:val="00323C24"/>
    <w:rsid w:val="00324151"/>
    <w:rsid w:val="00326BD2"/>
    <w:rsid w:val="003276AD"/>
    <w:rsid w:val="0033339B"/>
    <w:rsid w:val="0033546D"/>
    <w:rsid w:val="00336316"/>
    <w:rsid w:val="003373F1"/>
    <w:rsid w:val="00337C44"/>
    <w:rsid w:val="00340459"/>
    <w:rsid w:val="003409B0"/>
    <w:rsid w:val="00344746"/>
    <w:rsid w:val="00346D77"/>
    <w:rsid w:val="00347622"/>
    <w:rsid w:val="00350095"/>
    <w:rsid w:val="00353818"/>
    <w:rsid w:val="00353A30"/>
    <w:rsid w:val="00354094"/>
    <w:rsid w:val="00354805"/>
    <w:rsid w:val="00361C48"/>
    <w:rsid w:val="00362420"/>
    <w:rsid w:val="00362A5C"/>
    <w:rsid w:val="00363D6C"/>
    <w:rsid w:val="00372C98"/>
    <w:rsid w:val="0037310A"/>
    <w:rsid w:val="00375C48"/>
    <w:rsid w:val="003779B1"/>
    <w:rsid w:val="003812D4"/>
    <w:rsid w:val="003834F3"/>
    <w:rsid w:val="00383AFC"/>
    <w:rsid w:val="00383D31"/>
    <w:rsid w:val="00383E48"/>
    <w:rsid w:val="00384DAE"/>
    <w:rsid w:val="00386DCB"/>
    <w:rsid w:val="003938A5"/>
    <w:rsid w:val="00395026"/>
    <w:rsid w:val="00395DCB"/>
    <w:rsid w:val="003A1278"/>
    <w:rsid w:val="003A1301"/>
    <w:rsid w:val="003A1790"/>
    <w:rsid w:val="003A2244"/>
    <w:rsid w:val="003A2AED"/>
    <w:rsid w:val="003A5C99"/>
    <w:rsid w:val="003B0334"/>
    <w:rsid w:val="003B19E9"/>
    <w:rsid w:val="003B3698"/>
    <w:rsid w:val="003B3E90"/>
    <w:rsid w:val="003B5460"/>
    <w:rsid w:val="003B58BD"/>
    <w:rsid w:val="003C1EE3"/>
    <w:rsid w:val="003C5271"/>
    <w:rsid w:val="003C6A26"/>
    <w:rsid w:val="003D1B20"/>
    <w:rsid w:val="003D556F"/>
    <w:rsid w:val="003E1795"/>
    <w:rsid w:val="003E21E5"/>
    <w:rsid w:val="003E30C2"/>
    <w:rsid w:val="003E424E"/>
    <w:rsid w:val="003E5678"/>
    <w:rsid w:val="003E63BE"/>
    <w:rsid w:val="003F2025"/>
    <w:rsid w:val="003F3256"/>
    <w:rsid w:val="003F40D4"/>
    <w:rsid w:val="003F667E"/>
    <w:rsid w:val="004010AA"/>
    <w:rsid w:val="00405468"/>
    <w:rsid w:val="00405CF4"/>
    <w:rsid w:val="00405CFC"/>
    <w:rsid w:val="00407947"/>
    <w:rsid w:val="004079E1"/>
    <w:rsid w:val="0041453A"/>
    <w:rsid w:val="004156E9"/>
    <w:rsid w:val="00417AAC"/>
    <w:rsid w:val="004212D7"/>
    <w:rsid w:val="00422BA9"/>
    <w:rsid w:val="00422C79"/>
    <w:rsid w:val="00422F7F"/>
    <w:rsid w:val="00422FC3"/>
    <w:rsid w:val="004321E0"/>
    <w:rsid w:val="00433379"/>
    <w:rsid w:val="00433C52"/>
    <w:rsid w:val="00433EDF"/>
    <w:rsid w:val="004342E4"/>
    <w:rsid w:val="0043553E"/>
    <w:rsid w:val="00437D4A"/>
    <w:rsid w:val="0044024F"/>
    <w:rsid w:val="004402C9"/>
    <w:rsid w:val="00441804"/>
    <w:rsid w:val="00445DD2"/>
    <w:rsid w:val="00450FCB"/>
    <w:rsid w:val="00453159"/>
    <w:rsid w:val="00455805"/>
    <w:rsid w:val="00460A59"/>
    <w:rsid w:val="00463F79"/>
    <w:rsid w:val="004657A7"/>
    <w:rsid w:val="00466CFF"/>
    <w:rsid w:val="0047060F"/>
    <w:rsid w:val="00470BCF"/>
    <w:rsid w:val="00471DD3"/>
    <w:rsid w:val="004817EE"/>
    <w:rsid w:val="004825CB"/>
    <w:rsid w:val="00483CE0"/>
    <w:rsid w:val="00485798"/>
    <w:rsid w:val="0048797F"/>
    <w:rsid w:val="004962E7"/>
    <w:rsid w:val="004A32F4"/>
    <w:rsid w:val="004A36AC"/>
    <w:rsid w:val="004A464D"/>
    <w:rsid w:val="004A60C9"/>
    <w:rsid w:val="004A68C7"/>
    <w:rsid w:val="004B12F8"/>
    <w:rsid w:val="004B1BAF"/>
    <w:rsid w:val="004B2BB1"/>
    <w:rsid w:val="004B5A25"/>
    <w:rsid w:val="004B7B9C"/>
    <w:rsid w:val="004C2149"/>
    <w:rsid w:val="004C6DBC"/>
    <w:rsid w:val="004D1487"/>
    <w:rsid w:val="004D1C54"/>
    <w:rsid w:val="004D3DA8"/>
    <w:rsid w:val="004D6E55"/>
    <w:rsid w:val="004D7714"/>
    <w:rsid w:val="004D7D40"/>
    <w:rsid w:val="004E4E21"/>
    <w:rsid w:val="004E5F69"/>
    <w:rsid w:val="004E6830"/>
    <w:rsid w:val="004F6412"/>
    <w:rsid w:val="0050149D"/>
    <w:rsid w:val="00504F7E"/>
    <w:rsid w:val="00505CFE"/>
    <w:rsid w:val="00506545"/>
    <w:rsid w:val="00507939"/>
    <w:rsid w:val="00513B4C"/>
    <w:rsid w:val="00515B18"/>
    <w:rsid w:val="00516865"/>
    <w:rsid w:val="0052030F"/>
    <w:rsid w:val="005207A5"/>
    <w:rsid w:val="00521BA9"/>
    <w:rsid w:val="00522314"/>
    <w:rsid w:val="00523AF2"/>
    <w:rsid w:val="00523CF5"/>
    <w:rsid w:val="00525749"/>
    <w:rsid w:val="00531CA6"/>
    <w:rsid w:val="00533747"/>
    <w:rsid w:val="00534A48"/>
    <w:rsid w:val="00534C72"/>
    <w:rsid w:val="00540623"/>
    <w:rsid w:val="005418EE"/>
    <w:rsid w:val="005419A3"/>
    <w:rsid w:val="00541D66"/>
    <w:rsid w:val="005425FB"/>
    <w:rsid w:val="005456B7"/>
    <w:rsid w:val="0054573F"/>
    <w:rsid w:val="00546456"/>
    <w:rsid w:val="00547E74"/>
    <w:rsid w:val="005541FB"/>
    <w:rsid w:val="00556EE6"/>
    <w:rsid w:val="00561052"/>
    <w:rsid w:val="0056116A"/>
    <w:rsid w:val="005620D7"/>
    <w:rsid w:val="005638F3"/>
    <w:rsid w:val="00563B67"/>
    <w:rsid w:val="00563F99"/>
    <w:rsid w:val="00564362"/>
    <w:rsid w:val="0057002A"/>
    <w:rsid w:val="005716FA"/>
    <w:rsid w:val="005720EF"/>
    <w:rsid w:val="005733EF"/>
    <w:rsid w:val="00574311"/>
    <w:rsid w:val="0057477B"/>
    <w:rsid w:val="00575208"/>
    <w:rsid w:val="00577138"/>
    <w:rsid w:val="00577D46"/>
    <w:rsid w:val="00581699"/>
    <w:rsid w:val="00582B50"/>
    <w:rsid w:val="00585392"/>
    <w:rsid w:val="00594C5D"/>
    <w:rsid w:val="005951D0"/>
    <w:rsid w:val="0059616A"/>
    <w:rsid w:val="00596385"/>
    <w:rsid w:val="005A36EF"/>
    <w:rsid w:val="005A3EFB"/>
    <w:rsid w:val="005A5E82"/>
    <w:rsid w:val="005A6654"/>
    <w:rsid w:val="005A7281"/>
    <w:rsid w:val="005B2696"/>
    <w:rsid w:val="005B2D8D"/>
    <w:rsid w:val="005B59B1"/>
    <w:rsid w:val="005B5F7B"/>
    <w:rsid w:val="005B63B3"/>
    <w:rsid w:val="005B7D18"/>
    <w:rsid w:val="005C4676"/>
    <w:rsid w:val="005C4F4D"/>
    <w:rsid w:val="005C694B"/>
    <w:rsid w:val="005D254E"/>
    <w:rsid w:val="005D3CBD"/>
    <w:rsid w:val="005E0972"/>
    <w:rsid w:val="005E19AB"/>
    <w:rsid w:val="005E32B1"/>
    <w:rsid w:val="005E4062"/>
    <w:rsid w:val="005E45C7"/>
    <w:rsid w:val="005E7323"/>
    <w:rsid w:val="005F1774"/>
    <w:rsid w:val="005F3D34"/>
    <w:rsid w:val="005F4B55"/>
    <w:rsid w:val="005F65C3"/>
    <w:rsid w:val="006024DD"/>
    <w:rsid w:val="00602885"/>
    <w:rsid w:val="006034CA"/>
    <w:rsid w:val="006077EA"/>
    <w:rsid w:val="006170A7"/>
    <w:rsid w:val="00626559"/>
    <w:rsid w:val="006265D9"/>
    <w:rsid w:val="006306B5"/>
    <w:rsid w:val="00636F54"/>
    <w:rsid w:val="006415A7"/>
    <w:rsid w:val="00641E6C"/>
    <w:rsid w:val="00642D3D"/>
    <w:rsid w:val="00643EFB"/>
    <w:rsid w:val="00646B66"/>
    <w:rsid w:val="00651AB3"/>
    <w:rsid w:val="00651D36"/>
    <w:rsid w:val="006550DE"/>
    <w:rsid w:val="0065570B"/>
    <w:rsid w:val="00655954"/>
    <w:rsid w:val="00660B24"/>
    <w:rsid w:val="00660C7A"/>
    <w:rsid w:val="00661209"/>
    <w:rsid w:val="0066243F"/>
    <w:rsid w:val="00663FC7"/>
    <w:rsid w:val="00666F24"/>
    <w:rsid w:val="0067176F"/>
    <w:rsid w:val="006717D9"/>
    <w:rsid w:val="00674BA1"/>
    <w:rsid w:val="00675863"/>
    <w:rsid w:val="0067588C"/>
    <w:rsid w:val="006768F4"/>
    <w:rsid w:val="006772FA"/>
    <w:rsid w:val="0067796F"/>
    <w:rsid w:val="00677ADB"/>
    <w:rsid w:val="00682C38"/>
    <w:rsid w:val="0068697C"/>
    <w:rsid w:val="006916EC"/>
    <w:rsid w:val="006934CC"/>
    <w:rsid w:val="006938DB"/>
    <w:rsid w:val="00694E3F"/>
    <w:rsid w:val="00697D93"/>
    <w:rsid w:val="006A0E4C"/>
    <w:rsid w:val="006A212B"/>
    <w:rsid w:val="006A28F4"/>
    <w:rsid w:val="006A4B79"/>
    <w:rsid w:val="006A5D73"/>
    <w:rsid w:val="006A6116"/>
    <w:rsid w:val="006A6FDC"/>
    <w:rsid w:val="006B1495"/>
    <w:rsid w:val="006C238B"/>
    <w:rsid w:val="006C3575"/>
    <w:rsid w:val="006C3E67"/>
    <w:rsid w:val="006C6B60"/>
    <w:rsid w:val="006D0A8F"/>
    <w:rsid w:val="006D15D4"/>
    <w:rsid w:val="006D4113"/>
    <w:rsid w:val="006D6930"/>
    <w:rsid w:val="006E10FF"/>
    <w:rsid w:val="006E7076"/>
    <w:rsid w:val="006E790E"/>
    <w:rsid w:val="006F75D2"/>
    <w:rsid w:val="006F7E05"/>
    <w:rsid w:val="007029B6"/>
    <w:rsid w:val="00702CBF"/>
    <w:rsid w:val="00706EAA"/>
    <w:rsid w:val="00706EAB"/>
    <w:rsid w:val="00714884"/>
    <w:rsid w:val="00717C06"/>
    <w:rsid w:val="00720625"/>
    <w:rsid w:val="00723C35"/>
    <w:rsid w:val="007247AD"/>
    <w:rsid w:val="00727A18"/>
    <w:rsid w:val="0073123D"/>
    <w:rsid w:val="0073694F"/>
    <w:rsid w:val="00736E2C"/>
    <w:rsid w:val="00737CAF"/>
    <w:rsid w:val="0074670A"/>
    <w:rsid w:val="00747130"/>
    <w:rsid w:val="00750841"/>
    <w:rsid w:val="007511B3"/>
    <w:rsid w:val="00751C89"/>
    <w:rsid w:val="00753062"/>
    <w:rsid w:val="007534D8"/>
    <w:rsid w:val="00755321"/>
    <w:rsid w:val="00756E71"/>
    <w:rsid w:val="00763D8D"/>
    <w:rsid w:val="00764A79"/>
    <w:rsid w:val="0076559F"/>
    <w:rsid w:val="007704E1"/>
    <w:rsid w:val="007716C6"/>
    <w:rsid w:val="007729F1"/>
    <w:rsid w:val="007738D2"/>
    <w:rsid w:val="00773B45"/>
    <w:rsid w:val="00773B7C"/>
    <w:rsid w:val="00773CF5"/>
    <w:rsid w:val="0077447D"/>
    <w:rsid w:val="00774E14"/>
    <w:rsid w:val="0078332D"/>
    <w:rsid w:val="00783638"/>
    <w:rsid w:val="00783CBF"/>
    <w:rsid w:val="007929B5"/>
    <w:rsid w:val="00793152"/>
    <w:rsid w:val="007954F5"/>
    <w:rsid w:val="00796BEC"/>
    <w:rsid w:val="007A01D0"/>
    <w:rsid w:val="007A063F"/>
    <w:rsid w:val="007A0C84"/>
    <w:rsid w:val="007A1126"/>
    <w:rsid w:val="007A44F0"/>
    <w:rsid w:val="007A4A9E"/>
    <w:rsid w:val="007A51E1"/>
    <w:rsid w:val="007A7659"/>
    <w:rsid w:val="007A76F3"/>
    <w:rsid w:val="007B144C"/>
    <w:rsid w:val="007B362F"/>
    <w:rsid w:val="007B5845"/>
    <w:rsid w:val="007C1D8C"/>
    <w:rsid w:val="007C344C"/>
    <w:rsid w:val="007C3C6C"/>
    <w:rsid w:val="007C3E32"/>
    <w:rsid w:val="007C5334"/>
    <w:rsid w:val="007C65BC"/>
    <w:rsid w:val="007C78B7"/>
    <w:rsid w:val="007C7B3C"/>
    <w:rsid w:val="007D017A"/>
    <w:rsid w:val="007D2E88"/>
    <w:rsid w:val="007D3EEE"/>
    <w:rsid w:val="007D5964"/>
    <w:rsid w:val="007E16CD"/>
    <w:rsid w:val="007E16E4"/>
    <w:rsid w:val="007E21D3"/>
    <w:rsid w:val="007E3B6B"/>
    <w:rsid w:val="007E46B9"/>
    <w:rsid w:val="007F10B9"/>
    <w:rsid w:val="007F3466"/>
    <w:rsid w:val="0080300D"/>
    <w:rsid w:val="008050A1"/>
    <w:rsid w:val="008105BE"/>
    <w:rsid w:val="00811767"/>
    <w:rsid w:val="008132F1"/>
    <w:rsid w:val="00813D5B"/>
    <w:rsid w:val="00815442"/>
    <w:rsid w:val="0081593A"/>
    <w:rsid w:val="00817AE7"/>
    <w:rsid w:val="008207A0"/>
    <w:rsid w:val="00822046"/>
    <w:rsid w:val="00825421"/>
    <w:rsid w:val="0082613E"/>
    <w:rsid w:val="0082741B"/>
    <w:rsid w:val="00831AD2"/>
    <w:rsid w:val="00833BE1"/>
    <w:rsid w:val="0083424F"/>
    <w:rsid w:val="008377C2"/>
    <w:rsid w:val="00837E75"/>
    <w:rsid w:val="00843A9A"/>
    <w:rsid w:val="00843B0D"/>
    <w:rsid w:val="008459C9"/>
    <w:rsid w:val="00846F7D"/>
    <w:rsid w:val="00847293"/>
    <w:rsid w:val="0084754A"/>
    <w:rsid w:val="00850A30"/>
    <w:rsid w:val="00853A13"/>
    <w:rsid w:val="00854EA7"/>
    <w:rsid w:val="00857858"/>
    <w:rsid w:val="00860B88"/>
    <w:rsid w:val="0086404C"/>
    <w:rsid w:val="00864B20"/>
    <w:rsid w:val="008650E3"/>
    <w:rsid w:val="008663E4"/>
    <w:rsid w:val="008679CC"/>
    <w:rsid w:val="008729CC"/>
    <w:rsid w:val="008749AD"/>
    <w:rsid w:val="00875A84"/>
    <w:rsid w:val="00881587"/>
    <w:rsid w:val="00882986"/>
    <w:rsid w:val="00882B19"/>
    <w:rsid w:val="008866DB"/>
    <w:rsid w:val="00887C96"/>
    <w:rsid w:val="00890B55"/>
    <w:rsid w:val="008933A1"/>
    <w:rsid w:val="00893B0B"/>
    <w:rsid w:val="00894414"/>
    <w:rsid w:val="00894B8F"/>
    <w:rsid w:val="008A42C5"/>
    <w:rsid w:val="008A5527"/>
    <w:rsid w:val="008B09EC"/>
    <w:rsid w:val="008B230E"/>
    <w:rsid w:val="008B5689"/>
    <w:rsid w:val="008B70A3"/>
    <w:rsid w:val="008C16AF"/>
    <w:rsid w:val="008C3957"/>
    <w:rsid w:val="008C4BFD"/>
    <w:rsid w:val="008C615F"/>
    <w:rsid w:val="008C6468"/>
    <w:rsid w:val="008C6FC8"/>
    <w:rsid w:val="008D0BD3"/>
    <w:rsid w:val="008D0CC8"/>
    <w:rsid w:val="008D2621"/>
    <w:rsid w:val="008D304A"/>
    <w:rsid w:val="008D47EA"/>
    <w:rsid w:val="008D55F9"/>
    <w:rsid w:val="008D5C36"/>
    <w:rsid w:val="008D65FF"/>
    <w:rsid w:val="008E2545"/>
    <w:rsid w:val="008F11D2"/>
    <w:rsid w:val="008F3C9B"/>
    <w:rsid w:val="008F4B09"/>
    <w:rsid w:val="008F567D"/>
    <w:rsid w:val="008F56CD"/>
    <w:rsid w:val="008F6DB7"/>
    <w:rsid w:val="008F6FB0"/>
    <w:rsid w:val="008F7ED4"/>
    <w:rsid w:val="00900551"/>
    <w:rsid w:val="00900835"/>
    <w:rsid w:val="0091432B"/>
    <w:rsid w:val="00914C5A"/>
    <w:rsid w:val="0091529F"/>
    <w:rsid w:val="0091556B"/>
    <w:rsid w:val="0091565D"/>
    <w:rsid w:val="00915F1B"/>
    <w:rsid w:val="00917598"/>
    <w:rsid w:val="009179E2"/>
    <w:rsid w:val="00917DB0"/>
    <w:rsid w:val="00917FDD"/>
    <w:rsid w:val="00921ECE"/>
    <w:rsid w:val="0092345F"/>
    <w:rsid w:val="00923FF2"/>
    <w:rsid w:val="009253B0"/>
    <w:rsid w:val="00925DA2"/>
    <w:rsid w:val="00927311"/>
    <w:rsid w:val="00931011"/>
    <w:rsid w:val="00931258"/>
    <w:rsid w:val="00931F7B"/>
    <w:rsid w:val="00932F84"/>
    <w:rsid w:val="00934A38"/>
    <w:rsid w:val="00937336"/>
    <w:rsid w:val="00937512"/>
    <w:rsid w:val="009466E6"/>
    <w:rsid w:val="00947054"/>
    <w:rsid w:val="009471D7"/>
    <w:rsid w:val="00951850"/>
    <w:rsid w:val="00952AFF"/>
    <w:rsid w:val="00953708"/>
    <w:rsid w:val="00954374"/>
    <w:rsid w:val="0095631D"/>
    <w:rsid w:val="00956FED"/>
    <w:rsid w:val="00957C7E"/>
    <w:rsid w:val="00963E86"/>
    <w:rsid w:val="009679E4"/>
    <w:rsid w:val="00970BA9"/>
    <w:rsid w:val="00970D5E"/>
    <w:rsid w:val="00973100"/>
    <w:rsid w:val="00975765"/>
    <w:rsid w:val="00977509"/>
    <w:rsid w:val="009777ED"/>
    <w:rsid w:val="00991514"/>
    <w:rsid w:val="00991D4E"/>
    <w:rsid w:val="00993BD3"/>
    <w:rsid w:val="009963A3"/>
    <w:rsid w:val="009963C9"/>
    <w:rsid w:val="009969D7"/>
    <w:rsid w:val="00997A81"/>
    <w:rsid w:val="009A1CB5"/>
    <w:rsid w:val="009A3200"/>
    <w:rsid w:val="009A38E2"/>
    <w:rsid w:val="009A79DC"/>
    <w:rsid w:val="009B3931"/>
    <w:rsid w:val="009C0C36"/>
    <w:rsid w:val="009C3F42"/>
    <w:rsid w:val="009C679E"/>
    <w:rsid w:val="009D0ACE"/>
    <w:rsid w:val="009D0C68"/>
    <w:rsid w:val="009D172E"/>
    <w:rsid w:val="009D265D"/>
    <w:rsid w:val="009D38C2"/>
    <w:rsid w:val="009D6A07"/>
    <w:rsid w:val="009E0052"/>
    <w:rsid w:val="009E1749"/>
    <w:rsid w:val="009E40DA"/>
    <w:rsid w:val="009E5AF3"/>
    <w:rsid w:val="009E6A29"/>
    <w:rsid w:val="009E747D"/>
    <w:rsid w:val="009E7BFB"/>
    <w:rsid w:val="009E7C7B"/>
    <w:rsid w:val="009F06A3"/>
    <w:rsid w:val="009F0A22"/>
    <w:rsid w:val="009F0CAE"/>
    <w:rsid w:val="009F1B56"/>
    <w:rsid w:val="009F2F85"/>
    <w:rsid w:val="009F31DF"/>
    <w:rsid w:val="009F5C52"/>
    <w:rsid w:val="00A019EA"/>
    <w:rsid w:val="00A03DA0"/>
    <w:rsid w:val="00A05173"/>
    <w:rsid w:val="00A05E2D"/>
    <w:rsid w:val="00A06690"/>
    <w:rsid w:val="00A066DA"/>
    <w:rsid w:val="00A10F05"/>
    <w:rsid w:val="00A11DB7"/>
    <w:rsid w:val="00A15688"/>
    <w:rsid w:val="00A157ED"/>
    <w:rsid w:val="00A1621B"/>
    <w:rsid w:val="00A177D9"/>
    <w:rsid w:val="00A22B09"/>
    <w:rsid w:val="00A23CDB"/>
    <w:rsid w:val="00A24F19"/>
    <w:rsid w:val="00A25F18"/>
    <w:rsid w:val="00A26735"/>
    <w:rsid w:val="00A32349"/>
    <w:rsid w:val="00A40123"/>
    <w:rsid w:val="00A402C4"/>
    <w:rsid w:val="00A4170F"/>
    <w:rsid w:val="00A50CC3"/>
    <w:rsid w:val="00A5269A"/>
    <w:rsid w:val="00A53476"/>
    <w:rsid w:val="00A535FC"/>
    <w:rsid w:val="00A54698"/>
    <w:rsid w:val="00A54F8F"/>
    <w:rsid w:val="00A5654A"/>
    <w:rsid w:val="00A56C79"/>
    <w:rsid w:val="00A609BA"/>
    <w:rsid w:val="00A63563"/>
    <w:rsid w:val="00A642B2"/>
    <w:rsid w:val="00A67D17"/>
    <w:rsid w:val="00A7183F"/>
    <w:rsid w:val="00A7276D"/>
    <w:rsid w:val="00A73A44"/>
    <w:rsid w:val="00A80103"/>
    <w:rsid w:val="00A84B9C"/>
    <w:rsid w:val="00A93A17"/>
    <w:rsid w:val="00A93A6A"/>
    <w:rsid w:val="00A93B1A"/>
    <w:rsid w:val="00A93E77"/>
    <w:rsid w:val="00A96282"/>
    <w:rsid w:val="00A96E06"/>
    <w:rsid w:val="00AA04B1"/>
    <w:rsid w:val="00AA2D8F"/>
    <w:rsid w:val="00AA4554"/>
    <w:rsid w:val="00AA645C"/>
    <w:rsid w:val="00AB31E7"/>
    <w:rsid w:val="00AB60C7"/>
    <w:rsid w:val="00AC026E"/>
    <w:rsid w:val="00AC2101"/>
    <w:rsid w:val="00AC36C0"/>
    <w:rsid w:val="00AC39B1"/>
    <w:rsid w:val="00AC4C03"/>
    <w:rsid w:val="00AC5B8D"/>
    <w:rsid w:val="00AC5BAB"/>
    <w:rsid w:val="00AD0051"/>
    <w:rsid w:val="00AD4298"/>
    <w:rsid w:val="00AD44A4"/>
    <w:rsid w:val="00AD480E"/>
    <w:rsid w:val="00AE2C77"/>
    <w:rsid w:val="00AE4448"/>
    <w:rsid w:val="00AE4A19"/>
    <w:rsid w:val="00AE4ECF"/>
    <w:rsid w:val="00AE5EA3"/>
    <w:rsid w:val="00AF1D74"/>
    <w:rsid w:val="00AF1F90"/>
    <w:rsid w:val="00AF5051"/>
    <w:rsid w:val="00AF6F8F"/>
    <w:rsid w:val="00B047D8"/>
    <w:rsid w:val="00B058BE"/>
    <w:rsid w:val="00B13518"/>
    <w:rsid w:val="00B13841"/>
    <w:rsid w:val="00B14EDD"/>
    <w:rsid w:val="00B166F4"/>
    <w:rsid w:val="00B217C6"/>
    <w:rsid w:val="00B27351"/>
    <w:rsid w:val="00B31503"/>
    <w:rsid w:val="00B34192"/>
    <w:rsid w:val="00B35F5F"/>
    <w:rsid w:val="00B3663E"/>
    <w:rsid w:val="00B37657"/>
    <w:rsid w:val="00B40624"/>
    <w:rsid w:val="00B428E1"/>
    <w:rsid w:val="00B43E3F"/>
    <w:rsid w:val="00B44121"/>
    <w:rsid w:val="00B446AB"/>
    <w:rsid w:val="00B461B2"/>
    <w:rsid w:val="00B46D9C"/>
    <w:rsid w:val="00B5017D"/>
    <w:rsid w:val="00B56F73"/>
    <w:rsid w:val="00B61EC6"/>
    <w:rsid w:val="00B62C23"/>
    <w:rsid w:val="00B64FF6"/>
    <w:rsid w:val="00B652F3"/>
    <w:rsid w:val="00B672D5"/>
    <w:rsid w:val="00B67707"/>
    <w:rsid w:val="00B72326"/>
    <w:rsid w:val="00B73533"/>
    <w:rsid w:val="00B7403D"/>
    <w:rsid w:val="00B76E82"/>
    <w:rsid w:val="00B816DE"/>
    <w:rsid w:val="00B85CAD"/>
    <w:rsid w:val="00B87841"/>
    <w:rsid w:val="00B92A56"/>
    <w:rsid w:val="00B92C46"/>
    <w:rsid w:val="00B93FF4"/>
    <w:rsid w:val="00B943B1"/>
    <w:rsid w:val="00B9440F"/>
    <w:rsid w:val="00BA0607"/>
    <w:rsid w:val="00BA0BCD"/>
    <w:rsid w:val="00BA1F6F"/>
    <w:rsid w:val="00BA3CBE"/>
    <w:rsid w:val="00BA56C5"/>
    <w:rsid w:val="00BB107E"/>
    <w:rsid w:val="00BB2520"/>
    <w:rsid w:val="00BB6C17"/>
    <w:rsid w:val="00BC4106"/>
    <w:rsid w:val="00BC5599"/>
    <w:rsid w:val="00BC5CD9"/>
    <w:rsid w:val="00BC7669"/>
    <w:rsid w:val="00BC795A"/>
    <w:rsid w:val="00BD01C7"/>
    <w:rsid w:val="00BD02AF"/>
    <w:rsid w:val="00BD3221"/>
    <w:rsid w:val="00BD47E5"/>
    <w:rsid w:val="00BE084E"/>
    <w:rsid w:val="00BE0F9E"/>
    <w:rsid w:val="00BE2ACF"/>
    <w:rsid w:val="00BE2B86"/>
    <w:rsid w:val="00BE6CAE"/>
    <w:rsid w:val="00BE7FB4"/>
    <w:rsid w:val="00BF0979"/>
    <w:rsid w:val="00BF2704"/>
    <w:rsid w:val="00BF48C2"/>
    <w:rsid w:val="00BF5060"/>
    <w:rsid w:val="00BF6931"/>
    <w:rsid w:val="00BF7F78"/>
    <w:rsid w:val="00C017C6"/>
    <w:rsid w:val="00C01D49"/>
    <w:rsid w:val="00C021F1"/>
    <w:rsid w:val="00C02A9C"/>
    <w:rsid w:val="00C02F8B"/>
    <w:rsid w:val="00C04E6F"/>
    <w:rsid w:val="00C051C1"/>
    <w:rsid w:val="00C0614B"/>
    <w:rsid w:val="00C11806"/>
    <w:rsid w:val="00C1617E"/>
    <w:rsid w:val="00C218F4"/>
    <w:rsid w:val="00C24BEA"/>
    <w:rsid w:val="00C3058A"/>
    <w:rsid w:val="00C31408"/>
    <w:rsid w:val="00C32905"/>
    <w:rsid w:val="00C34D8C"/>
    <w:rsid w:val="00C355DC"/>
    <w:rsid w:val="00C36D6A"/>
    <w:rsid w:val="00C36D84"/>
    <w:rsid w:val="00C412CE"/>
    <w:rsid w:val="00C41F68"/>
    <w:rsid w:val="00C4526A"/>
    <w:rsid w:val="00C45922"/>
    <w:rsid w:val="00C45D99"/>
    <w:rsid w:val="00C47388"/>
    <w:rsid w:val="00C50BA4"/>
    <w:rsid w:val="00C530FF"/>
    <w:rsid w:val="00C53DB3"/>
    <w:rsid w:val="00C55E58"/>
    <w:rsid w:val="00C56B59"/>
    <w:rsid w:val="00C603BC"/>
    <w:rsid w:val="00C61ED1"/>
    <w:rsid w:val="00C65000"/>
    <w:rsid w:val="00C71539"/>
    <w:rsid w:val="00C728AC"/>
    <w:rsid w:val="00C816A1"/>
    <w:rsid w:val="00C84320"/>
    <w:rsid w:val="00C852F4"/>
    <w:rsid w:val="00C861A9"/>
    <w:rsid w:val="00C86D64"/>
    <w:rsid w:val="00C9158A"/>
    <w:rsid w:val="00C91803"/>
    <w:rsid w:val="00C95AC3"/>
    <w:rsid w:val="00CA0487"/>
    <w:rsid w:val="00CA63BC"/>
    <w:rsid w:val="00CA78A1"/>
    <w:rsid w:val="00CA7AF9"/>
    <w:rsid w:val="00CB11E5"/>
    <w:rsid w:val="00CB12E4"/>
    <w:rsid w:val="00CB1C38"/>
    <w:rsid w:val="00CB38DB"/>
    <w:rsid w:val="00CB3C57"/>
    <w:rsid w:val="00CB5363"/>
    <w:rsid w:val="00CB6807"/>
    <w:rsid w:val="00CB6908"/>
    <w:rsid w:val="00CB7474"/>
    <w:rsid w:val="00CB758F"/>
    <w:rsid w:val="00CC03C4"/>
    <w:rsid w:val="00CC4B44"/>
    <w:rsid w:val="00CC64BC"/>
    <w:rsid w:val="00CC7466"/>
    <w:rsid w:val="00CD2367"/>
    <w:rsid w:val="00CD3760"/>
    <w:rsid w:val="00CD6929"/>
    <w:rsid w:val="00CD75DF"/>
    <w:rsid w:val="00CE01A6"/>
    <w:rsid w:val="00CE08E4"/>
    <w:rsid w:val="00CE6B51"/>
    <w:rsid w:val="00CE73DB"/>
    <w:rsid w:val="00CF0579"/>
    <w:rsid w:val="00CF1A43"/>
    <w:rsid w:val="00CF1F5C"/>
    <w:rsid w:val="00CF2C09"/>
    <w:rsid w:val="00CF461B"/>
    <w:rsid w:val="00CF7D12"/>
    <w:rsid w:val="00D00305"/>
    <w:rsid w:val="00D031AC"/>
    <w:rsid w:val="00D05F66"/>
    <w:rsid w:val="00D10397"/>
    <w:rsid w:val="00D23184"/>
    <w:rsid w:val="00D23D64"/>
    <w:rsid w:val="00D243D9"/>
    <w:rsid w:val="00D30515"/>
    <w:rsid w:val="00D3091A"/>
    <w:rsid w:val="00D33F8D"/>
    <w:rsid w:val="00D35E68"/>
    <w:rsid w:val="00D35EAF"/>
    <w:rsid w:val="00D41C7A"/>
    <w:rsid w:val="00D4213B"/>
    <w:rsid w:val="00D42B5A"/>
    <w:rsid w:val="00D4537A"/>
    <w:rsid w:val="00D45D19"/>
    <w:rsid w:val="00D55715"/>
    <w:rsid w:val="00D55F00"/>
    <w:rsid w:val="00D57B28"/>
    <w:rsid w:val="00D60115"/>
    <w:rsid w:val="00D606BE"/>
    <w:rsid w:val="00D61591"/>
    <w:rsid w:val="00D61981"/>
    <w:rsid w:val="00D61B9F"/>
    <w:rsid w:val="00D63E78"/>
    <w:rsid w:val="00D64CB9"/>
    <w:rsid w:val="00D65AEA"/>
    <w:rsid w:val="00D660C0"/>
    <w:rsid w:val="00D66B59"/>
    <w:rsid w:val="00D70341"/>
    <w:rsid w:val="00D71F15"/>
    <w:rsid w:val="00D720FD"/>
    <w:rsid w:val="00D74462"/>
    <w:rsid w:val="00D81958"/>
    <w:rsid w:val="00D82E55"/>
    <w:rsid w:val="00D83C5B"/>
    <w:rsid w:val="00D8541B"/>
    <w:rsid w:val="00D9397D"/>
    <w:rsid w:val="00D947B9"/>
    <w:rsid w:val="00D951A6"/>
    <w:rsid w:val="00DA12DB"/>
    <w:rsid w:val="00DA1BF3"/>
    <w:rsid w:val="00DA2EAF"/>
    <w:rsid w:val="00DA5A89"/>
    <w:rsid w:val="00DA646D"/>
    <w:rsid w:val="00DA657B"/>
    <w:rsid w:val="00DA7901"/>
    <w:rsid w:val="00DA7F31"/>
    <w:rsid w:val="00DB34F5"/>
    <w:rsid w:val="00DB3B22"/>
    <w:rsid w:val="00DB5996"/>
    <w:rsid w:val="00DB6131"/>
    <w:rsid w:val="00DC2158"/>
    <w:rsid w:val="00DC35DE"/>
    <w:rsid w:val="00DC3B7D"/>
    <w:rsid w:val="00DC3DFA"/>
    <w:rsid w:val="00DC4FC1"/>
    <w:rsid w:val="00DC5599"/>
    <w:rsid w:val="00DC7451"/>
    <w:rsid w:val="00DD181B"/>
    <w:rsid w:val="00DD4BD7"/>
    <w:rsid w:val="00DE2087"/>
    <w:rsid w:val="00DE2103"/>
    <w:rsid w:val="00DE31D3"/>
    <w:rsid w:val="00DF0352"/>
    <w:rsid w:val="00DF1845"/>
    <w:rsid w:val="00DF22E0"/>
    <w:rsid w:val="00DF2E39"/>
    <w:rsid w:val="00DF5963"/>
    <w:rsid w:val="00DF64F2"/>
    <w:rsid w:val="00DF6C77"/>
    <w:rsid w:val="00E00330"/>
    <w:rsid w:val="00E02055"/>
    <w:rsid w:val="00E026AD"/>
    <w:rsid w:val="00E032EB"/>
    <w:rsid w:val="00E07195"/>
    <w:rsid w:val="00E10FB9"/>
    <w:rsid w:val="00E11788"/>
    <w:rsid w:val="00E150D1"/>
    <w:rsid w:val="00E156B9"/>
    <w:rsid w:val="00E16389"/>
    <w:rsid w:val="00E2103A"/>
    <w:rsid w:val="00E2446B"/>
    <w:rsid w:val="00E24480"/>
    <w:rsid w:val="00E24DB9"/>
    <w:rsid w:val="00E30BF3"/>
    <w:rsid w:val="00E319F7"/>
    <w:rsid w:val="00E31A4F"/>
    <w:rsid w:val="00E33ADD"/>
    <w:rsid w:val="00E36438"/>
    <w:rsid w:val="00E36F5A"/>
    <w:rsid w:val="00E37B30"/>
    <w:rsid w:val="00E37F26"/>
    <w:rsid w:val="00E4146E"/>
    <w:rsid w:val="00E41B93"/>
    <w:rsid w:val="00E41E2E"/>
    <w:rsid w:val="00E42065"/>
    <w:rsid w:val="00E427AE"/>
    <w:rsid w:val="00E429F8"/>
    <w:rsid w:val="00E43995"/>
    <w:rsid w:val="00E5042D"/>
    <w:rsid w:val="00E51868"/>
    <w:rsid w:val="00E51972"/>
    <w:rsid w:val="00E5278F"/>
    <w:rsid w:val="00E5577B"/>
    <w:rsid w:val="00E56F95"/>
    <w:rsid w:val="00E572CA"/>
    <w:rsid w:val="00E57A78"/>
    <w:rsid w:val="00E616D1"/>
    <w:rsid w:val="00E61998"/>
    <w:rsid w:val="00E6234D"/>
    <w:rsid w:val="00E63548"/>
    <w:rsid w:val="00E63BCE"/>
    <w:rsid w:val="00E65798"/>
    <w:rsid w:val="00E65B6D"/>
    <w:rsid w:val="00E6629C"/>
    <w:rsid w:val="00E671E1"/>
    <w:rsid w:val="00E73F95"/>
    <w:rsid w:val="00E75E5F"/>
    <w:rsid w:val="00E771C4"/>
    <w:rsid w:val="00E80A3D"/>
    <w:rsid w:val="00E8569B"/>
    <w:rsid w:val="00E90DE8"/>
    <w:rsid w:val="00E91D37"/>
    <w:rsid w:val="00EA3990"/>
    <w:rsid w:val="00EA39B1"/>
    <w:rsid w:val="00EA5805"/>
    <w:rsid w:val="00EB03B8"/>
    <w:rsid w:val="00EB4F83"/>
    <w:rsid w:val="00EB6101"/>
    <w:rsid w:val="00EC13C5"/>
    <w:rsid w:val="00ED1FD0"/>
    <w:rsid w:val="00ED25E3"/>
    <w:rsid w:val="00ED274A"/>
    <w:rsid w:val="00ED5179"/>
    <w:rsid w:val="00ED5572"/>
    <w:rsid w:val="00EE064A"/>
    <w:rsid w:val="00EE25BC"/>
    <w:rsid w:val="00EE679E"/>
    <w:rsid w:val="00EE7407"/>
    <w:rsid w:val="00EF430B"/>
    <w:rsid w:val="00EF589F"/>
    <w:rsid w:val="00EF686E"/>
    <w:rsid w:val="00EF728B"/>
    <w:rsid w:val="00F004E2"/>
    <w:rsid w:val="00F03F0C"/>
    <w:rsid w:val="00F056D9"/>
    <w:rsid w:val="00F07588"/>
    <w:rsid w:val="00F07F9D"/>
    <w:rsid w:val="00F13FA1"/>
    <w:rsid w:val="00F154DF"/>
    <w:rsid w:val="00F17B43"/>
    <w:rsid w:val="00F207AF"/>
    <w:rsid w:val="00F20D9D"/>
    <w:rsid w:val="00F22A46"/>
    <w:rsid w:val="00F23645"/>
    <w:rsid w:val="00F237E2"/>
    <w:rsid w:val="00F25704"/>
    <w:rsid w:val="00F30313"/>
    <w:rsid w:val="00F3087B"/>
    <w:rsid w:val="00F33630"/>
    <w:rsid w:val="00F36F47"/>
    <w:rsid w:val="00F40CF0"/>
    <w:rsid w:val="00F417D5"/>
    <w:rsid w:val="00F420F0"/>
    <w:rsid w:val="00F440D1"/>
    <w:rsid w:val="00F457BB"/>
    <w:rsid w:val="00F458F5"/>
    <w:rsid w:val="00F4602B"/>
    <w:rsid w:val="00F50BFF"/>
    <w:rsid w:val="00F50D30"/>
    <w:rsid w:val="00F52ABC"/>
    <w:rsid w:val="00F54CF2"/>
    <w:rsid w:val="00F557F0"/>
    <w:rsid w:val="00F56CD2"/>
    <w:rsid w:val="00F57A2F"/>
    <w:rsid w:val="00F618C2"/>
    <w:rsid w:val="00F64EAA"/>
    <w:rsid w:val="00F65740"/>
    <w:rsid w:val="00F6594F"/>
    <w:rsid w:val="00F659D3"/>
    <w:rsid w:val="00F65B4E"/>
    <w:rsid w:val="00F660F3"/>
    <w:rsid w:val="00F676D2"/>
    <w:rsid w:val="00F72AB9"/>
    <w:rsid w:val="00F75CCB"/>
    <w:rsid w:val="00F876C0"/>
    <w:rsid w:val="00F911A1"/>
    <w:rsid w:val="00F92AA3"/>
    <w:rsid w:val="00F93F5C"/>
    <w:rsid w:val="00F977A1"/>
    <w:rsid w:val="00FA0B42"/>
    <w:rsid w:val="00FA5D11"/>
    <w:rsid w:val="00FA64E4"/>
    <w:rsid w:val="00FA65F6"/>
    <w:rsid w:val="00FB2252"/>
    <w:rsid w:val="00FB41D0"/>
    <w:rsid w:val="00FC0B87"/>
    <w:rsid w:val="00FC273D"/>
    <w:rsid w:val="00FC2BB2"/>
    <w:rsid w:val="00FC2F52"/>
    <w:rsid w:val="00FC4339"/>
    <w:rsid w:val="00FC5C71"/>
    <w:rsid w:val="00FC6E65"/>
    <w:rsid w:val="00FC73F7"/>
    <w:rsid w:val="00FD177F"/>
    <w:rsid w:val="00FD57F8"/>
    <w:rsid w:val="00FE1C49"/>
    <w:rsid w:val="00FE2D6C"/>
    <w:rsid w:val="00FE3155"/>
    <w:rsid w:val="00FE41F5"/>
    <w:rsid w:val="00FE4416"/>
    <w:rsid w:val="00FE7F2C"/>
    <w:rsid w:val="00FF071A"/>
    <w:rsid w:val="00FF35DA"/>
    <w:rsid w:val="00FF4544"/>
    <w:rsid w:val="00FF4CC1"/>
    <w:rsid w:val="00FF544C"/>
    <w:rsid w:val="00FF5497"/>
    <w:rsid w:val="00FF650D"/>
    <w:rsid w:val="00FF6A31"/>
    <w:rsid w:val="00FF6C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E19B7806-16B4-4BEF-90CE-4235E61B9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uiPriority w:val="9"/>
    <w:qFormat/>
    <w:rsid w:val="00FC73F7"/>
    <w:pPr>
      <w:keepNext/>
      <w:jc w:val="both"/>
      <w:outlineLvl w:val="0"/>
    </w:pPr>
    <w:rPr>
      <w:rFonts w:eastAsia="Times New Roman"/>
      <w:b/>
      <w:sz w:val="26"/>
      <w:lang w:val="x-none"/>
    </w:rPr>
  </w:style>
  <w:style w:type="paragraph" w:styleId="2">
    <w:name w:val="heading 2"/>
    <w:basedOn w:val="a"/>
    <w:next w:val="a"/>
    <w:link w:val="20"/>
    <w:unhideWhenUsed/>
    <w:qFormat/>
    <w:rsid w:val="00263C9A"/>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uiPriority w:val="9"/>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link w:val="40"/>
    <w:qFormat/>
    <w:rsid w:val="00E429F8"/>
    <w:pPr>
      <w:keepNext/>
      <w:spacing w:before="240" w:after="60"/>
      <w:outlineLvl w:val="3"/>
    </w:pPr>
    <w:rPr>
      <w:b/>
      <w:bCs/>
      <w:sz w:val="28"/>
      <w:szCs w:val="28"/>
    </w:rPr>
  </w:style>
  <w:style w:type="paragraph" w:styleId="6">
    <w:name w:val="heading 6"/>
    <w:basedOn w:val="a"/>
    <w:link w:val="60"/>
    <w:uiPriority w:val="9"/>
    <w:unhideWhenUsed/>
    <w:qFormat/>
    <w:rsid w:val="00E24DB9"/>
    <w:pPr>
      <w:spacing w:before="240" w:after="60"/>
      <w:outlineLvl w:val="5"/>
    </w:pPr>
    <w:rPr>
      <w:b/>
      <w:bC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C73F7"/>
    <w:rPr>
      <w:rFonts w:ascii="Times New Roman" w:eastAsia="Times New Roman" w:hAnsi="Times New Roman"/>
      <w:b/>
      <w:sz w:val="26"/>
      <w:lang w:eastAsia="ru-RU"/>
    </w:rPr>
  </w:style>
  <w:style w:type="character" w:customStyle="1" w:styleId="30">
    <w:name w:val="Заголовок 3 Знак"/>
    <w:link w:val="3"/>
    <w:uiPriority w:val="9"/>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ой текст с отступом 3 Знак"/>
    <w:link w:val="31"/>
    <w:rsid w:val="00FC73F7"/>
    <w:rPr>
      <w:rFonts w:ascii="Times New Roman" w:hAnsi="Times New Roman"/>
      <w:sz w:val="16"/>
      <w:szCs w:val="16"/>
      <w:lang w:val="ru-RU" w:eastAsia="ru-RU"/>
    </w:rPr>
  </w:style>
  <w:style w:type="paragraph" w:styleId="a3">
    <w:name w:val="header"/>
    <w:basedOn w:val="a"/>
    <w:link w:val="a4"/>
    <w:uiPriority w:val="99"/>
    <w:unhideWhenUsed/>
    <w:rsid w:val="00B217C6"/>
    <w:pPr>
      <w:tabs>
        <w:tab w:val="center" w:pos="4819"/>
        <w:tab w:val="right" w:pos="9639"/>
      </w:tabs>
    </w:pPr>
  </w:style>
  <w:style w:type="character" w:customStyle="1" w:styleId="a4">
    <w:name w:val="Верхний колонтитул Знак"/>
    <w:link w:val="a3"/>
    <w:uiPriority w:val="99"/>
    <w:rsid w:val="00B217C6"/>
    <w:rPr>
      <w:rFonts w:ascii="Times New Roman" w:hAnsi="Times New Roman"/>
      <w:lang w:val="ru-RU" w:eastAsia="ru-RU"/>
    </w:rPr>
  </w:style>
  <w:style w:type="paragraph" w:styleId="a5">
    <w:name w:val="footer"/>
    <w:basedOn w:val="a"/>
    <w:link w:val="a6"/>
    <w:uiPriority w:val="99"/>
    <w:unhideWhenUsed/>
    <w:rsid w:val="00B217C6"/>
    <w:pPr>
      <w:tabs>
        <w:tab w:val="center" w:pos="4819"/>
        <w:tab w:val="right" w:pos="9639"/>
      </w:tabs>
    </w:pPr>
  </w:style>
  <w:style w:type="character" w:customStyle="1" w:styleId="a6">
    <w:name w:val="Нижний колонтитул Знак"/>
    <w:link w:val="a5"/>
    <w:uiPriority w:val="99"/>
    <w:rsid w:val="00B217C6"/>
    <w:rPr>
      <w:rFonts w:ascii="Times New Roman" w:hAnsi="Times New Roman"/>
      <w:lang w:val="ru-RU" w:eastAsia="ru-RU"/>
    </w:rPr>
  </w:style>
  <w:style w:type="character" w:styleId="a7">
    <w:name w:val="page number"/>
    <w:basedOn w:val="a0"/>
    <w:rsid w:val="008F7ED4"/>
  </w:style>
  <w:style w:type="character" w:customStyle="1" w:styleId="apple-converted-space">
    <w:name w:val="apple-converted-space"/>
    <w:basedOn w:val="a0"/>
    <w:rsid w:val="004825CB"/>
  </w:style>
  <w:style w:type="character" w:customStyle="1" w:styleId="20">
    <w:name w:val="Заголовок 2 Знак"/>
    <w:link w:val="2"/>
    <w:rsid w:val="00263C9A"/>
    <w:rPr>
      <w:rFonts w:ascii="Calibri Light" w:eastAsia="Times New Roman" w:hAnsi="Calibri Light" w:cs="Times New Roman"/>
      <w:b/>
      <w:bCs/>
      <w:i/>
      <w:iCs/>
      <w:sz w:val="28"/>
      <w:szCs w:val="28"/>
      <w:lang w:val="ru-RU" w:eastAsia="ru-RU"/>
    </w:rPr>
  </w:style>
  <w:style w:type="paragraph" w:customStyle="1" w:styleId="11">
    <w:name w:val="Обычный1"/>
    <w:basedOn w:val="a"/>
    <w:qFormat/>
    <w:rsid w:val="00263C9A"/>
    <w:rPr>
      <w:rFonts w:eastAsia="Times New Roman"/>
      <w:sz w:val="24"/>
      <w:szCs w:val="24"/>
      <w:lang w:val="uk-UA" w:eastAsia="uk-UA"/>
    </w:rPr>
  </w:style>
  <w:style w:type="paragraph" w:customStyle="1" w:styleId="110">
    <w:name w:val="Обычный11"/>
    <w:aliases w:val="Звичайний,Normal"/>
    <w:basedOn w:val="a"/>
    <w:qFormat/>
    <w:rsid w:val="00263C9A"/>
    <w:rPr>
      <w:rFonts w:eastAsia="Times New Roman"/>
      <w:sz w:val="24"/>
      <w:szCs w:val="24"/>
      <w:lang w:val="uk-UA" w:eastAsia="uk-UA"/>
    </w:rPr>
  </w:style>
  <w:style w:type="character" w:customStyle="1" w:styleId="cs7864ebcf1">
    <w:name w:val="cs7864ebcf1"/>
    <w:rsid w:val="00E156B9"/>
    <w:rPr>
      <w:rFonts w:ascii="Times New Roman" w:hAnsi="Times New Roman" w:cs="Times New Roman" w:hint="default"/>
      <w:b/>
      <w:bCs/>
      <w:i w:val="0"/>
      <w:iCs w:val="0"/>
      <w:color w:val="000000"/>
      <w:sz w:val="26"/>
      <w:szCs w:val="26"/>
      <w:shd w:val="clear" w:color="auto" w:fill="auto"/>
    </w:rPr>
  </w:style>
  <w:style w:type="character" w:customStyle="1" w:styleId="60">
    <w:name w:val="Заголовок 6 Знак"/>
    <w:link w:val="6"/>
    <w:uiPriority w:val="9"/>
    <w:rsid w:val="00E24DB9"/>
    <w:rPr>
      <w:rFonts w:ascii="Times New Roman" w:hAnsi="Times New Roman"/>
      <w:b/>
      <w:bCs/>
      <w:sz w:val="22"/>
      <w:szCs w:val="22"/>
    </w:rPr>
  </w:style>
  <w:style w:type="character" w:customStyle="1" w:styleId="40">
    <w:name w:val="Заголовок 4 Знак"/>
    <w:link w:val="4"/>
    <w:rsid w:val="00E24DB9"/>
    <w:rPr>
      <w:rFonts w:ascii="Times New Roman" w:hAnsi="Times New Roman"/>
      <w:b/>
      <w:bCs/>
      <w:sz w:val="28"/>
      <w:szCs w:val="28"/>
      <w:lang w:val="ru-RU" w:eastAsia="ru-RU"/>
    </w:rPr>
  </w:style>
  <w:style w:type="paragraph" w:customStyle="1" w:styleId="msolistparagraph0">
    <w:name w:val="msolistparagraph"/>
    <w:basedOn w:val="a"/>
    <w:uiPriority w:val="34"/>
    <w:qFormat/>
    <w:rsid w:val="00E24DB9"/>
    <w:pPr>
      <w:ind w:left="720"/>
      <w:contextualSpacing/>
    </w:pPr>
    <w:rPr>
      <w:rFonts w:eastAsia="Times New Roman"/>
      <w:sz w:val="24"/>
      <w:szCs w:val="24"/>
      <w:lang w:val="uk-UA" w:eastAsia="uk-UA"/>
    </w:rPr>
  </w:style>
  <w:style w:type="paragraph" w:customStyle="1" w:styleId="Encryption">
    <w:name w:val="Encryption"/>
    <w:basedOn w:val="a"/>
    <w:qFormat/>
    <w:rsid w:val="00E24DB9"/>
    <w:pPr>
      <w:jc w:val="both"/>
    </w:pPr>
    <w:rPr>
      <w:rFonts w:eastAsia="Times New Roman"/>
      <w:b/>
      <w:bCs/>
      <w:i/>
      <w:iCs/>
      <w:sz w:val="24"/>
      <w:szCs w:val="24"/>
      <w:lang w:val="uk-UA" w:eastAsia="uk-UA"/>
    </w:rPr>
  </w:style>
  <w:style w:type="character" w:customStyle="1" w:styleId="Heading2Char">
    <w:name w:val="Heading 2 Char"/>
    <w:link w:val="21"/>
    <w:locked/>
    <w:rsid w:val="00E24DB9"/>
    <w:rPr>
      <w:rFonts w:ascii="Arial" w:eastAsia="Times New Roman" w:hAnsi="Arial"/>
      <w:b/>
      <w:caps/>
      <w:sz w:val="16"/>
      <w:lang w:val="ru-RU" w:eastAsia="ru-RU"/>
    </w:rPr>
  </w:style>
  <w:style w:type="paragraph" w:customStyle="1" w:styleId="21">
    <w:name w:val="Заголовок 21"/>
    <w:basedOn w:val="a"/>
    <w:link w:val="Heading2Char"/>
    <w:rsid w:val="00E24DB9"/>
    <w:rPr>
      <w:rFonts w:ascii="Arial" w:eastAsia="Times New Roman" w:hAnsi="Arial"/>
      <w:b/>
      <w:caps/>
      <w:sz w:val="16"/>
    </w:rPr>
  </w:style>
  <w:style w:type="character" w:customStyle="1" w:styleId="Heading4Char">
    <w:name w:val="Heading 4 Char"/>
    <w:link w:val="41"/>
    <w:locked/>
    <w:rsid w:val="00E24DB9"/>
    <w:rPr>
      <w:rFonts w:ascii="Arial" w:eastAsia="Times New Roman" w:hAnsi="Arial"/>
      <w:b/>
      <w:lang w:val="ru-RU" w:eastAsia="ru-RU"/>
    </w:rPr>
  </w:style>
  <w:style w:type="paragraph" w:customStyle="1" w:styleId="41">
    <w:name w:val="Заголовок 41"/>
    <w:basedOn w:val="a"/>
    <w:link w:val="Heading4Char"/>
    <w:rsid w:val="00E24DB9"/>
    <w:rPr>
      <w:rFonts w:ascii="Arial" w:eastAsia="Times New Roman" w:hAnsi="Arial"/>
      <w:b/>
    </w:rPr>
  </w:style>
  <w:style w:type="table" w:styleId="a8">
    <w:name w:val="Table Grid"/>
    <w:basedOn w:val="a1"/>
    <w:rsid w:val="00E24DB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sid w:val="00E24DB9"/>
    <w:rPr>
      <w:lang w:val="uk-UA"/>
    </w:rPr>
    <w:tblPr>
      <w:tblCellMar>
        <w:top w:w="0" w:type="dxa"/>
        <w:left w:w="108" w:type="dxa"/>
        <w:bottom w:w="0" w:type="dxa"/>
        <w:right w:w="108" w:type="dxa"/>
      </w:tblCellMar>
    </w:tblPr>
  </w:style>
  <w:style w:type="character" w:customStyle="1" w:styleId="csb3e8c9cf24">
    <w:name w:val="csb3e8c9cf24"/>
    <w:rsid w:val="00E24DB9"/>
    <w:rPr>
      <w:rFonts w:ascii="Arial" w:hAnsi="Arial" w:cs="Arial" w:hint="default"/>
      <w:b/>
      <w:bCs/>
      <w:i w:val="0"/>
      <w:iCs w:val="0"/>
      <w:color w:val="000000"/>
      <w:sz w:val="18"/>
      <w:szCs w:val="18"/>
      <w:shd w:val="clear" w:color="auto" w:fill="auto"/>
    </w:rPr>
  </w:style>
  <w:style w:type="paragraph" w:styleId="a9">
    <w:name w:val="Balloon Text"/>
    <w:basedOn w:val="a"/>
    <w:link w:val="aa"/>
    <w:uiPriority w:val="99"/>
    <w:semiHidden/>
    <w:rsid w:val="00E24DB9"/>
    <w:rPr>
      <w:rFonts w:ascii="Tahoma" w:eastAsia="Times New Roman" w:hAnsi="Tahoma" w:cs="Tahoma"/>
      <w:sz w:val="16"/>
      <w:szCs w:val="16"/>
    </w:rPr>
  </w:style>
  <w:style w:type="character" w:customStyle="1" w:styleId="aa">
    <w:name w:val="Текст выноски Знак"/>
    <w:link w:val="a9"/>
    <w:uiPriority w:val="99"/>
    <w:semiHidden/>
    <w:rsid w:val="00E24DB9"/>
    <w:rPr>
      <w:rFonts w:ascii="Tahoma" w:eastAsia="Times New Roman" w:hAnsi="Tahoma" w:cs="Tahoma"/>
      <w:sz w:val="16"/>
      <w:szCs w:val="16"/>
      <w:lang w:val="ru-RU" w:eastAsia="ru-RU"/>
    </w:rPr>
  </w:style>
  <w:style w:type="paragraph" w:customStyle="1" w:styleId="BodyTextIndent2">
    <w:name w:val="Body Text Indent2"/>
    <w:basedOn w:val="a"/>
    <w:rsid w:val="00E24DB9"/>
    <w:pPr>
      <w:jc w:val="center"/>
    </w:pPr>
    <w:rPr>
      <w:rFonts w:ascii="Arial" w:eastAsia="Times New Roman" w:hAnsi="Arial"/>
      <w:b/>
      <w:i/>
      <w:sz w:val="18"/>
      <w:lang w:val="uk-UA"/>
    </w:rPr>
  </w:style>
  <w:style w:type="paragraph" w:customStyle="1" w:styleId="12">
    <w:name w:val="Основной текст с отступом1"/>
    <w:basedOn w:val="a"/>
    <w:link w:val="BodyTextIndentChar"/>
    <w:rsid w:val="00E24DB9"/>
    <w:pPr>
      <w:spacing w:before="120" w:after="120"/>
    </w:pPr>
    <w:rPr>
      <w:rFonts w:ascii="Arial" w:eastAsia="Times New Roman" w:hAnsi="Arial"/>
      <w:sz w:val="18"/>
    </w:rPr>
  </w:style>
  <w:style w:type="character" w:customStyle="1" w:styleId="BodyTextIndentChar">
    <w:name w:val="Body Text Indent Char"/>
    <w:link w:val="12"/>
    <w:locked/>
    <w:rsid w:val="00E24DB9"/>
    <w:rPr>
      <w:rFonts w:ascii="Arial" w:eastAsia="Times New Roman" w:hAnsi="Arial"/>
      <w:sz w:val="18"/>
      <w:lang w:val="ru-RU" w:eastAsia="ru-RU"/>
    </w:rPr>
  </w:style>
  <w:style w:type="character" w:customStyle="1" w:styleId="csab6e076947">
    <w:name w:val="csab6e076947"/>
    <w:rsid w:val="00E24DB9"/>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E24DB9"/>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E24DB9"/>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E24DB9"/>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E24DB9"/>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E24DB9"/>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E24DB9"/>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E24DB9"/>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E24DB9"/>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E24DB9"/>
    <w:rPr>
      <w:rFonts w:ascii="Arial" w:hAnsi="Arial" w:cs="Arial" w:hint="default"/>
      <w:b w:val="0"/>
      <w:bCs w:val="0"/>
      <w:i w:val="0"/>
      <w:iCs w:val="0"/>
      <w:color w:val="000000"/>
      <w:sz w:val="18"/>
      <w:szCs w:val="18"/>
      <w:shd w:val="clear" w:color="auto" w:fill="auto"/>
    </w:rPr>
  </w:style>
  <w:style w:type="paragraph" w:customStyle="1" w:styleId="cs95e872d0">
    <w:name w:val="cs95e872d0"/>
    <w:basedOn w:val="a"/>
    <w:rsid w:val="00E24DB9"/>
    <w:rPr>
      <w:rFonts w:eastAsia="Times New Roman"/>
      <w:sz w:val="24"/>
      <w:szCs w:val="24"/>
    </w:rPr>
  </w:style>
  <w:style w:type="character" w:customStyle="1" w:styleId="csab6e076981">
    <w:name w:val="csab6e076981"/>
    <w:rsid w:val="00E24DB9"/>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E24DB9"/>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E24DB9"/>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E24DB9"/>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E24DB9"/>
    <w:rPr>
      <w:rFonts w:ascii="Arial" w:hAnsi="Arial" w:cs="Arial" w:hint="default"/>
      <w:b/>
      <w:bCs/>
      <w:i w:val="0"/>
      <w:iCs w:val="0"/>
      <w:color w:val="000000"/>
      <w:sz w:val="18"/>
      <w:szCs w:val="18"/>
      <w:shd w:val="clear" w:color="auto" w:fill="auto"/>
    </w:rPr>
  </w:style>
  <w:style w:type="character" w:customStyle="1" w:styleId="csab6e076980">
    <w:name w:val="csab6e076980"/>
    <w:rsid w:val="00E24DB9"/>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E24DB9"/>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E24DB9"/>
    <w:rPr>
      <w:rFonts w:ascii="Arial" w:hAnsi="Arial" w:cs="Arial" w:hint="default"/>
      <w:b/>
      <w:bCs/>
      <w:i w:val="0"/>
      <w:iCs w:val="0"/>
      <w:color w:val="000000"/>
      <w:sz w:val="18"/>
      <w:szCs w:val="18"/>
      <w:shd w:val="clear" w:color="auto" w:fill="auto"/>
    </w:rPr>
  </w:style>
  <w:style w:type="character" w:customStyle="1" w:styleId="csab6e076961">
    <w:name w:val="csab6e076961"/>
    <w:rsid w:val="00E24DB9"/>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E24DB9"/>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E24DB9"/>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E24DB9"/>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E24DB9"/>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E24DB9"/>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E24DB9"/>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E24DB9"/>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E24DB9"/>
    <w:rPr>
      <w:rFonts w:ascii="Arial" w:hAnsi="Arial" w:cs="Arial" w:hint="default"/>
      <w:b/>
      <w:bCs/>
      <w:i w:val="0"/>
      <w:iCs w:val="0"/>
      <w:color w:val="000000"/>
      <w:sz w:val="18"/>
      <w:szCs w:val="18"/>
      <w:shd w:val="clear" w:color="auto" w:fill="auto"/>
    </w:rPr>
  </w:style>
  <w:style w:type="character" w:customStyle="1" w:styleId="csab6e0769276">
    <w:name w:val="csab6e0769276"/>
    <w:rsid w:val="00E24DB9"/>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E24DB9"/>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E24DB9"/>
    <w:rPr>
      <w:rFonts w:ascii="Arial" w:hAnsi="Arial" w:cs="Arial" w:hint="default"/>
      <w:b/>
      <w:bCs/>
      <w:i w:val="0"/>
      <w:iCs w:val="0"/>
      <w:color w:val="000000"/>
      <w:sz w:val="18"/>
      <w:szCs w:val="18"/>
      <w:shd w:val="clear" w:color="auto" w:fill="auto"/>
    </w:rPr>
  </w:style>
  <w:style w:type="character" w:customStyle="1" w:styleId="csf229d0ff13">
    <w:name w:val="csf229d0ff13"/>
    <w:rsid w:val="00E24DB9"/>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E24DB9"/>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E24DB9"/>
    <w:rPr>
      <w:rFonts w:ascii="Arial" w:hAnsi="Arial" w:cs="Arial" w:hint="default"/>
      <w:b/>
      <w:bCs/>
      <w:i w:val="0"/>
      <w:iCs w:val="0"/>
      <w:color w:val="000000"/>
      <w:sz w:val="18"/>
      <w:szCs w:val="18"/>
      <w:shd w:val="clear" w:color="auto" w:fill="auto"/>
    </w:rPr>
  </w:style>
  <w:style w:type="character" w:customStyle="1" w:styleId="csafaf5741100">
    <w:name w:val="csafaf5741100"/>
    <w:rsid w:val="00E24DB9"/>
    <w:rPr>
      <w:rFonts w:ascii="Arial" w:hAnsi="Arial" w:cs="Arial" w:hint="default"/>
      <w:b/>
      <w:bCs/>
      <w:i w:val="0"/>
      <w:iCs w:val="0"/>
      <w:color w:val="000000"/>
      <w:sz w:val="18"/>
      <w:szCs w:val="18"/>
      <w:shd w:val="clear" w:color="auto" w:fill="auto"/>
    </w:rPr>
  </w:style>
  <w:style w:type="paragraph" w:styleId="ab">
    <w:name w:val="Body Text Indent"/>
    <w:basedOn w:val="a"/>
    <w:link w:val="ac"/>
    <w:rsid w:val="00E24DB9"/>
    <w:pPr>
      <w:spacing w:after="120"/>
      <w:ind w:left="283"/>
    </w:pPr>
    <w:rPr>
      <w:rFonts w:eastAsia="Times New Roman"/>
      <w:sz w:val="24"/>
      <w:szCs w:val="24"/>
    </w:rPr>
  </w:style>
  <w:style w:type="character" w:customStyle="1" w:styleId="ac">
    <w:name w:val="Основной текст с отступом Знак"/>
    <w:link w:val="ab"/>
    <w:rsid w:val="00E24DB9"/>
    <w:rPr>
      <w:rFonts w:ascii="Times New Roman" w:eastAsia="Times New Roman" w:hAnsi="Times New Roman"/>
      <w:sz w:val="24"/>
      <w:szCs w:val="24"/>
      <w:lang w:val="ru-RU" w:eastAsia="ru-RU"/>
    </w:rPr>
  </w:style>
  <w:style w:type="character" w:customStyle="1" w:styleId="csf229d0ff16">
    <w:name w:val="csf229d0ff16"/>
    <w:rsid w:val="00E24DB9"/>
    <w:rPr>
      <w:rFonts w:ascii="Arial" w:hAnsi="Arial" w:cs="Arial" w:hint="default"/>
      <w:b w:val="0"/>
      <w:bCs w:val="0"/>
      <w:i w:val="0"/>
      <w:iCs w:val="0"/>
      <w:color w:val="000000"/>
      <w:sz w:val="18"/>
      <w:szCs w:val="18"/>
      <w:shd w:val="clear" w:color="auto" w:fill="auto"/>
    </w:rPr>
  </w:style>
  <w:style w:type="character" w:customStyle="1" w:styleId="cs188c92b51">
    <w:name w:val="cs188c92b51"/>
    <w:rsid w:val="00E24DB9"/>
    <w:rPr>
      <w:rFonts w:ascii="Times New Roman" w:hAnsi="Times New Roman" w:cs="Times New Roman" w:hint="default"/>
      <w:b w:val="0"/>
      <w:bCs w:val="0"/>
      <w:i w:val="0"/>
      <w:iCs w:val="0"/>
      <w:color w:val="000000"/>
      <w:sz w:val="26"/>
      <w:szCs w:val="26"/>
      <w:shd w:val="clear" w:color="auto" w:fill="auto"/>
    </w:rPr>
  </w:style>
  <w:style w:type="paragraph" w:styleId="33">
    <w:name w:val="Body Text 3"/>
    <w:basedOn w:val="a"/>
    <w:link w:val="34"/>
    <w:unhideWhenUsed/>
    <w:rsid w:val="00E24DB9"/>
    <w:pPr>
      <w:spacing w:after="120"/>
    </w:pPr>
    <w:rPr>
      <w:rFonts w:eastAsia="Times New Roman"/>
      <w:sz w:val="16"/>
      <w:szCs w:val="16"/>
      <w:lang w:val="uk-UA" w:eastAsia="uk-UA"/>
    </w:rPr>
  </w:style>
  <w:style w:type="character" w:customStyle="1" w:styleId="34">
    <w:name w:val="Основной текст 3 Знак"/>
    <w:link w:val="33"/>
    <w:rsid w:val="00E24DB9"/>
    <w:rPr>
      <w:rFonts w:ascii="Times New Roman" w:eastAsia="Times New Roman" w:hAnsi="Times New Roman"/>
      <w:sz w:val="16"/>
      <w:szCs w:val="16"/>
      <w:lang w:val="uk-UA" w:eastAsia="uk-UA"/>
    </w:rPr>
  </w:style>
  <w:style w:type="character" w:customStyle="1" w:styleId="csab6e076931">
    <w:name w:val="csab6e076931"/>
    <w:rsid w:val="00E24DB9"/>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E24DB9"/>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E24DB9"/>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E24DB9"/>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E24DB9"/>
    <w:pPr>
      <w:ind w:firstLine="708"/>
      <w:jc w:val="both"/>
    </w:pPr>
    <w:rPr>
      <w:rFonts w:ascii="Arial" w:eastAsia="Times New Roman" w:hAnsi="Arial"/>
      <w:b/>
      <w:sz w:val="18"/>
      <w:lang w:val="uk-UA"/>
    </w:rPr>
  </w:style>
  <w:style w:type="character" w:customStyle="1" w:styleId="csf229d0ff25">
    <w:name w:val="csf229d0ff25"/>
    <w:rsid w:val="00E24DB9"/>
    <w:rPr>
      <w:rFonts w:ascii="Arial" w:hAnsi="Arial" w:cs="Arial" w:hint="default"/>
      <w:b w:val="0"/>
      <w:bCs w:val="0"/>
      <w:i w:val="0"/>
      <w:iCs w:val="0"/>
      <w:color w:val="000000"/>
      <w:sz w:val="18"/>
      <w:szCs w:val="18"/>
      <w:shd w:val="clear" w:color="auto" w:fill="auto"/>
    </w:rPr>
  </w:style>
  <w:style w:type="paragraph" w:customStyle="1" w:styleId="35">
    <w:name w:val="Основной текст с отступом3"/>
    <w:basedOn w:val="a"/>
    <w:rsid w:val="00E24DB9"/>
    <w:pPr>
      <w:ind w:firstLine="708"/>
      <w:jc w:val="both"/>
    </w:pPr>
    <w:rPr>
      <w:rFonts w:ascii="Arial" w:eastAsia="Times New Roman" w:hAnsi="Arial"/>
      <w:b/>
      <w:sz w:val="18"/>
      <w:lang w:val="uk-UA" w:eastAsia="uk-UA"/>
    </w:rPr>
  </w:style>
  <w:style w:type="paragraph" w:customStyle="1" w:styleId="42">
    <w:name w:val="Основной текст с отступом4"/>
    <w:basedOn w:val="a"/>
    <w:rsid w:val="00E24DB9"/>
    <w:pPr>
      <w:ind w:firstLine="708"/>
      <w:jc w:val="both"/>
    </w:pPr>
    <w:rPr>
      <w:rFonts w:ascii="Arial" w:eastAsia="Times New Roman" w:hAnsi="Arial"/>
      <w:b/>
      <w:sz w:val="18"/>
      <w:lang w:val="uk-UA" w:eastAsia="uk-UA"/>
    </w:rPr>
  </w:style>
  <w:style w:type="paragraph" w:customStyle="1" w:styleId="5">
    <w:name w:val="Основной текст с отступом5"/>
    <w:basedOn w:val="a"/>
    <w:rsid w:val="00E24DB9"/>
    <w:pPr>
      <w:ind w:firstLine="708"/>
      <w:jc w:val="both"/>
    </w:pPr>
    <w:rPr>
      <w:rFonts w:ascii="Arial" w:eastAsia="Times New Roman" w:hAnsi="Arial"/>
      <w:b/>
      <w:sz w:val="18"/>
      <w:lang w:val="uk-UA" w:eastAsia="uk-UA"/>
    </w:rPr>
  </w:style>
  <w:style w:type="character" w:customStyle="1" w:styleId="cs95e872d01">
    <w:name w:val="cs95e872d01"/>
    <w:rsid w:val="00E24DB9"/>
  </w:style>
  <w:style w:type="paragraph" w:customStyle="1" w:styleId="cse71256d6">
    <w:name w:val="cse71256d6"/>
    <w:basedOn w:val="a"/>
    <w:rsid w:val="00E24DB9"/>
    <w:pPr>
      <w:ind w:left="1440"/>
    </w:pPr>
    <w:rPr>
      <w:rFonts w:eastAsia="Times New Roman"/>
      <w:sz w:val="24"/>
      <w:szCs w:val="24"/>
      <w:lang w:val="uk-UA" w:eastAsia="uk-UA"/>
    </w:rPr>
  </w:style>
  <w:style w:type="character" w:customStyle="1" w:styleId="csb3e8c9cf10">
    <w:name w:val="csb3e8c9cf10"/>
    <w:rsid w:val="00E24DB9"/>
    <w:rPr>
      <w:rFonts w:ascii="Arial" w:hAnsi="Arial" w:cs="Arial" w:hint="default"/>
      <w:b/>
      <w:bCs/>
      <w:i w:val="0"/>
      <w:iCs w:val="0"/>
      <w:color w:val="000000"/>
      <w:sz w:val="18"/>
      <w:szCs w:val="18"/>
      <w:shd w:val="clear" w:color="auto" w:fill="auto"/>
    </w:rPr>
  </w:style>
  <w:style w:type="character" w:customStyle="1" w:styleId="csafaf574127">
    <w:name w:val="csafaf574127"/>
    <w:rsid w:val="00E24DB9"/>
    <w:rPr>
      <w:rFonts w:ascii="Arial" w:hAnsi="Arial" w:cs="Arial" w:hint="default"/>
      <w:b/>
      <w:bCs/>
      <w:i w:val="0"/>
      <w:iCs w:val="0"/>
      <w:color w:val="000000"/>
      <w:sz w:val="18"/>
      <w:szCs w:val="18"/>
      <w:shd w:val="clear" w:color="auto" w:fill="auto"/>
    </w:rPr>
  </w:style>
  <w:style w:type="character" w:customStyle="1" w:styleId="csf229d0ff10">
    <w:name w:val="csf229d0ff10"/>
    <w:rsid w:val="00E24DB9"/>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E24DB9"/>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E24DB9"/>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E24DB9"/>
    <w:rPr>
      <w:rFonts w:ascii="Arial" w:hAnsi="Arial" w:cs="Arial" w:hint="default"/>
      <w:b/>
      <w:bCs/>
      <w:i w:val="0"/>
      <w:iCs w:val="0"/>
      <w:color w:val="000000"/>
      <w:sz w:val="18"/>
      <w:szCs w:val="18"/>
      <w:shd w:val="clear" w:color="auto" w:fill="auto"/>
    </w:rPr>
  </w:style>
  <w:style w:type="character" w:customStyle="1" w:styleId="csafaf5741106">
    <w:name w:val="csafaf5741106"/>
    <w:rsid w:val="00E24DB9"/>
    <w:rPr>
      <w:rFonts w:ascii="Arial" w:hAnsi="Arial" w:cs="Arial" w:hint="default"/>
      <w:b/>
      <w:bCs/>
      <w:i w:val="0"/>
      <w:iCs w:val="0"/>
      <w:color w:val="000000"/>
      <w:sz w:val="18"/>
      <w:szCs w:val="18"/>
      <w:shd w:val="clear" w:color="auto" w:fill="auto"/>
    </w:rPr>
  </w:style>
  <w:style w:type="paragraph" w:customStyle="1" w:styleId="61">
    <w:name w:val="Основной текст с отступом6"/>
    <w:basedOn w:val="a"/>
    <w:rsid w:val="00E24DB9"/>
    <w:pPr>
      <w:ind w:firstLine="708"/>
      <w:jc w:val="both"/>
    </w:pPr>
    <w:rPr>
      <w:rFonts w:ascii="Arial" w:eastAsia="Times New Roman" w:hAnsi="Arial"/>
      <w:b/>
      <w:sz w:val="18"/>
      <w:lang w:val="uk-UA" w:eastAsia="uk-UA"/>
    </w:rPr>
  </w:style>
  <w:style w:type="paragraph" w:customStyle="1" w:styleId="7">
    <w:name w:val="Основной текст с отступом7"/>
    <w:basedOn w:val="a"/>
    <w:rsid w:val="00E24DB9"/>
    <w:pPr>
      <w:ind w:firstLine="708"/>
      <w:jc w:val="both"/>
    </w:pPr>
    <w:rPr>
      <w:rFonts w:ascii="Arial" w:eastAsia="Times New Roman" w:hAnsi="Arial"/>
      <w:b/>
      <w:sz w:val="18"/>
      <w:lang w:val="uk-UA" w:eastAsia="uk-UA"/>
    </w:rPr>
  </w:style>
  <w:style w:type="character" w:customStyle="1" w:styleId="csafaf5741216">
    <w:name w:val="csafaf5741216"/>
    <w:rsid w:val="00E24DB9"/>
    <w:rPr>
      <w:rFonts w:ascii="Arial" w:hAnsi="Arial" w:cs="Arial" w:hint="default"/>
      <w:b/>
      <w:bCs/>
      <w:i w:val="0"/>
      <w:iCs w:val="0"/>
      <w:color w:val="000000"/>
      <w:sz w:val="18"/>
      <w:szCs w:val="18"/>
      <w:shd w:val="clear" w:color="auto" w:fill="auto"/>
    </w:rPr>
  </w:style>
  <w:style w:type="character" w:customStyle="1" w:styleId="csf229d0ff19">
    <w:name w:val="csf229d0ff19"/>
    <w:rsid w:val="00E24DB9"/>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E24DB9"/>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E24DB9"/>
    <w:pPr>
      <w:ind w:firstLine="708"/>
      <w:jc w:val="both"/>
    </w:pPr>
    <w:rPr>
      <w:rFonts w:ascii="Arial" w:eastAsia="Times New Roman" w:hAnsi="Arial"/>
      <w:b/>
      <w:sz w:val="18"/>
      <w:lang w:val="uk-UA" w:eastAsia="uk-UA"/>
    </w:rPr>
  </w:style>
  <w:style w:type="paragraph" w:customStyle="1" w:styleId="9">
    <w:name w:val="Основной текст с отступом9"/>
    <w:basedOn w:val="a"/>
    <w:rsid w:val="00E24DB9"/>
    <w:pPr>
      <w:ind w:firstLine="708"/>
      <w:jc w:val="both"/>
    </w:pPr>
    <w:rPr>
      <w:rFonts w:ascii="Arial" w:eastAsia="Times New Roman" w:hAnsi="Arial"/>
      <w:b/>
      <w:sz w:val="18"/>
      <w:lang w:val="uk-UA" w:eastAsia="uk-UA"/>
    </w:rPr>
  </w:style>
  <w:style w:type="paragraph" w:customStyle="1" w:styleId="111">
    <w:name w:val="Основной текст с отступом11"/>
    <w:basedOn w:val="a"/>
    <w:rsid w:val="00E24DB9"/>
    <w:pPr>
      <w:ind w:firstLine="708"/>
      <w:jc w:val="both"/>
    </w:pPr>
    <w:rPr>
      <w:rFonts w:ascii="Arial" w:eastAsia="Times New Roman" w:hAnsi="Arial"/>
      <w:b/>
      <w:sz w:val="18"/>
      <w:lang w:val="uk-UA" w:eastAsia="uk-UA"/>
    </w:rPr>
  </w:style>
  <w:style w:type="paragraph" w:customStyle="1" w:styleId="100">
    <w:name w:val="Основной текст с отступом10"/>
    <w:basedOn w:val="a"/>
    <w:rsid w:val="00E24DB9"/>
    <w:pPr>
      <w:ind w:firstLine="708"/>
      <w:jc w:val="both"/>
    </w:pPr>
    <w:rPr>
      <w:rFonts w:ascii="Arial" w:eastAsia="Times New Roman" w:hAnsi="Arial"/>
      <w:b/>
      <w:sz w:val="18"/>
      <w:lang w:val="uk-UA" w:eastAsia="uk-UA"/>
    </w:rPr>
  </w:style>
  <w:style w:type="character" w:customStyle="1" w:styleId="csf229d0ff14">
    <w:name w:val="csf229d0ff14"/>
    <w:rsid w:val="00E24DB9"/>
    <w:rPr>
      <w:rFonts w:ascii="Arial" w:hAnsi="Arial" w:cs="Arial" w:hint="default"/>
      <w:b w:val="0"/>
      <w:bCs w:val="0"/>
      <w:i w:val="0"/>
      <w:iCs w:val="0"/>
      <w:color w:val="000000"/>
      <w:sz w:val="18"/>
      <w:szCs w:val="18"/>
      <w:shd w:val="clear" w:color="auto" w:fill="auto"/>
    </w:rPr>
  </w:style>
  <w:style w:type="paragraph" w:customStyle="1" w:styleId="1100">
    <w:name w:val="Основной текст с отступом110"/>
    <w:basedOn w:val="a"/>
    <w:rsid w:val="00E24DB9"/>
    <w:pPr>
      <w:ind w:firstLine="708"/>
      <w:jc w:val="both"/>
    </w:pPr>
    <w:rPr>
      <w:rFonts w:ascii="Arial" w:eastAsia="Times New Roman" w:hAnsi="Arial"/>
      <w:b/>
      <w:sz w:val="18"/>
      <w:szCs w:val="22"/>
      <w:lang w:val="uk-UA"/>
    </w:rPr>
  </w:style>
  <w:style w:type="paragraph" w:customStyle="1" w:styleId="120">
    <w:name w:val="Основной текст с отступом12"/>
    <w:basedOn w:val="a"/>
    <w:rsid w:val="00E24DB9"/>
    <w:pPr>
      <w:ind w:firstLine="708"/>
      <w:jc w:val="both"/>
    </w:pPr>
    <w:rPr>
      <w:rFonts w:ascii="Arial" w:eastAsia="Times New Roman" w:hAnsi="Arial"/>
      <w:b/>
      <w:sz w:val="18"/>
      <w:lang w:val="uk-UA" w:eastAsia="uk-UA"/>
    </w:rPr>
  </w:style>
  <w:style w:type="paragraph" w:customStyle="1" w:styleId="13">
    <w:name w:val="Основной текст с отступом13"/>
    <w:basedOn w:val="a"/>
    <w:rsid w:val="00E24DB9"/>
    <w:pPr>
      <w:ind w:firstLine="708"/>
      <w:jc w:val="both"/>
    </w:pPr>
    <w:rPr>
      <w:rFonts w:ascii="Arial" w:eastAsia="Times New Roman" w:hAnsi="Arial"/>
      <w:b/>
      <w:sz w:val="18"/>
      <w:lang w:val="uk-UA" w:eastAsia="uk-UA"/>
    </w:rPr>
  </w:style>
  <w:style w:type="paragraph" w:customStyle="1" w:styleId="14">
    <w:name w:val="Основной текст с отступом14"/>
    <w:basedOn w:val="a"/>
    <w:rsid w:val="00E24DB9"/>
    <w:pPr>
      <w:ind w:firstLine="708"/>
      <w:jc w:val="both"/>
    </w:pPr>
    <w:rPr>
      <w:rFonts w:ascii="Arial" w:eastAsia="Times New Roman" w:hAnsi="Arial"/>
      <w:b/>
      <w:sz w:val="18"/>
      <w:lang w:val="uk-UA" w:eastAsia="uk-UA"/>
    </w:rPr>
  </w:style>
  <w:style w:type="paragraph" w:customStyle="1" w:styleId="15">
    <w:name w:val="Основной текст с отступом15"/>
    <w:basedOn w:val="a"/>
    <w:rsid w:val="00E24DB9"/>
    <w:pPr>
      <w:ind w:firstLine="708"/>
      <w:jc w:val="both"/>
    </w:pPr>
    <w:rPr>
      <w:rFonts w:ascii="Arial" w:eastAsia="Times New Roman" w:hAnsi="Arial"/>
      <w:b/>
      <w:sz w:val="18"/>
      <w:lang w:val="uk-UA" w:eastAsia="uk-UA"/>
    </w:rPr>
  </w:style>
  <w:style w:type="character" w:customStyle="1" w:styleId="csab6e0769225">
    <w:name w:val="csab6e0769225"/>
    <w:rsid w:val="00E24DB9"/>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E24DB9"/>
    <w:pPr>
      <w:ind w:firstLine="708"/>
      <w:jc w:val="both"/>
    </w:pPr>
    <w:rPr>
      <w:rFonts w:ascii="Arial" w:eastAsia="Times New Roman" w:hAnsi="Arial"/>
      <w:b/>
      <w:sz w:val="18"/>
      <w:lang w:val="uk-UA" w:eastAsia="uk-UA"/>
    </w:rPr>
  </w:style>
  <w:style w:type="character" w:customStyle="1" w:styleId="csb3e8c9cf3">
    <w:name w:val="csb3e8c9cf3"/>
    <w:rsid w:val="00E24DB9"/>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E24DB9"/>
    <w:pPr>
      <w:ind w:firstLine="708"/>
      <w:jc w:val="both"/>
    </w:pPr>
    <w:rPr>
      <w:rFonts w:ascii="Arial" w:eastAsia="Times New Roman" w:hAnsi="Arial"/>
      <w:b/>
      <w:sz w:val="18"/>
      <w:lang w:val="uk-UA" w:eastAsia="uk-UA"/>
    </w:rPr>
  </w:style>
  <w:style w:type="paragraph" w:customStyle="1" w:styleId="18">
    <w:name w:val="Основной текст с отступом18"/>
    <w:basedOn w:val="a"/>
    <w:rsid w:val="00E24DB9"/>
    <w:pPr>
      <w:ind w:firstLine="708"/>
      <w:jc w:val="both"/>
    </w:pPr>
    <w:rPr>
      <w:rFonts w:ascii="Arial" w:eastAsia="Times New Roman" w:hAnsi="Arial"/>
      <w:b/>
      <w:sz w:val="18"/>
      <w:lang w:val="uk-UA" w:eastAsia="uk-UA"/>
    </w:rPr>
  </w:style>
  <w:style w:type="paragraph" w:customStyle="1" w:styleId="19">
    <w:name w:val="Основной текст с отступом19"/>
    <w:basedOn w:val="a"/>
    <w:rsid w:val="00E24DB9"/>
    <w:pPr>
      <w:ind w:firstLine="708"/>
      <w:jc w:val="both"/>
    </w:pPr>
    <w:rPr>
      <w:rFonts w:ascii="Arial" w:eastAsia="Times New Roman" w:hAnsi="Arial"/>
      <w:b/>
      <w:sz w:val="18"/>
      <w:lang w:val="uk-UA" w:eastAsia="uk-UA"/>
    </w:rPr>
  </w:style>
  <w:style w:type="character" w:customStyle="1" w:styleId="csb86c8cfe1">
    <w:name w:val="csb86c8cfe1"/>
    <w:rsid w:val="00E24DB9"/>
    <w:rPr>
      <w:rFonts w:ascii="Times New Roman" w:hAnsi="Times New Roman" w:cs="Times New Roman" w:hint="default"/>
      <w:b/>
      <w:bCs/>
      <w:i w:val="0"/>
      <w:iCs w:val="0"/>
      <w:color w:val="000000"/>
      <w:sz w:val="24"/>
      <w:szCs w:val="24"/>
    </w:rPr>
  </w:style>
  <w:style w:type="character" w:customStyle="1" w:styleId="csf229d0ff21">
    <w:name w:val="csf229d0ff21"/>
    <w:rsid w:val="00E24DB9"/>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E24DB9"/>
    <w:pPr>
      <w:ind w:firstLine="708"/>
      <w:jc w:val="both"/>
    </w:pPr>
    <w:rPr>
      <w:rFonts w:ascii="Arial" w:eastAsia="Times New Roman" w:hAnsi="Arial"/>
      <w:b/>
      <w:sz w:val="18"/>
      <w:lang w:val="uk-UA" w:eastAsia="uk-UA"/>
    </w:rPr>
  </w:style>
  <w:style w:type="character" w:customStyle="1" w:styleId="csf229d0ff26">
    <w:name w:val="csf229d0ff26"/>
    <w:rsid w:val="00E24DB9"/>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E24DB9"/>
    <w:pPr>
      <w:jc w:val="both"/>
    </w:pPr>
    <w:rPr>
      <w:rFonts w:ascii="Arial" w:eastAsia="Times New Roman" w:hAnsi="Arial"/>
      <w:sz w:val="24"/>
      <w:szCs w:val="24"/>
      <w:lang w:val="uk-UA" w:eastAsia="uk-UA"/>
    </w:rPr>
  </w:style>
  <w:style w:type="character" w:customStyle="1" w:styleId="cs8c2cf3831">
    <w:name w:val="cs8c2cf3831"/>
    <w:rsid w:val="00E24DB9"/>
    <w:rPr>
      <w:rFonts w:ascii="Arial" w:hAnsi="Arial" w:cs="Arial" w:hint="default"/>
      <w:b/>
      <w:bCs/>
      <w:i/>
      <w:iCs/>
      <w:color w:val="102B56"/>
      <w:sz w:val="18"/>
      <w:szCs w:val="18"/>
      <w:shd w:val="clear" w:color="auto" w:fill="auto"/>
    </w:rPr>
  </w:style>
  <w:style w:type="character" w:customStyle="1" w:styleId="csd71f5e5a1">
    <w:name w:val="csd71f5e5a1"/>
    <w:rsid w:val="00E24DB9"/>
    <w:rPr>
      <w:rFonts w:ascii="Arial" w:hAnsi="Arial" w:cs="Arial" w:hint="default"/>
      <w:b w:val="0"/>
      <w:bCs w:val="0"/>
      <w:i/>
      <w:iCs/>
      <w:color w:val="102B56"/>
      <w:sz w:val="18"/>
      <w:szCs w:val="18"/>
      <w:shd w:val="clear" w:color="auto" w:fill="auto"/>
    </w:rPr>
  </w:style>
  <w:style w:type="character" w:customStyle="1" w:styleId="cs8f6c24af1">
    <w:name w:val="cs8f6c24af1"/>
    <w:rsid w:val="00E24DB9"/>
    <w:rPr>
      <w:rFonts w:ascii="Arial" w:hAnsi="Arial" w:cs="Arial" w:hint="default"/>
      <w:b/>
      <w:bCs/>
      <w:i w:val="0"/>
      <w:iCs w:val="0"/>
      <w:color w:val="102B56"/>
      <w:sz w:val="18"/>
      <w:szCs w:val="18"/>
      <w:shd w:val="clear" w:color="auto" w:fill="auto"/>
    </w:rPr>
  </w:style>
  <w:style w:type="character" w:customStyle="1" w:styleId="csa5a0f5421">
    <w:name w:val="csa5a0f5421"/>
    <w:rsid w:val="00E24DB9"/>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E24DB9"/>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E24DB9"/>
    <w:pPr>
      <w:ind w:firstLine="708"/>
      <w:jc w:val="both"/>
    </w:pPr>
    <w:rPr>
      <w:rFonts w:ascii="Arial" w:eastAsia="Times New Roman" w:hAnsi="Arial"/>
      <w:b/>
      <w:sz w:val="18"/>
      <w:lang w:val="uk-UA" w:eastAsia="uk-UA"/>
    </w:rPr>
  </w:style>
  <w:style w:type="character" w:styleId="ad">
    <w:name w:val="line number"/>
    <w:uiPriority w:val="99"/>
    <w:rsid w:val="00E24DB9"/>
    <w:rPr>
      <w:rFonts w:ascii="Segoe UI" w:hAnsi="Segoe UI" w:cs="Segoe UI"/>
      <w:color w:val="000000"/>
      <w:sz w:val="18"/>
      <w:szCs w:val="18"/>
    </w:rPr>
  </w:style>
  <w:style w:type="character" w:styleId="ae">
    <w:name w:val="Hyperlink"/>
    <w:uiPriority w:val="99"/>
    <w:rsid w:val="00E24DB9"/>
    <w:rPr>
      <w:rFonts w:ascii="Segoe UI" w:hAnsi="Segoe UI" w:cs="Segoe UI"/>
      <w:color w:val="0000FF"/>
      <w:sz w:val="18"/>
      <w:szCs w:val="18"/>
      <w:u w:val="single"/>
    </w:rPr>
  </w:style>
  <w:style w:type="paragraph" w:customStyle="1" w:styleId="23">
    <w:name w:val="Основной текст с отступом23"/>
    <w:basedOn w:val="a"/>
    <w:rsid w:val="00E24DB9"/>
    <w:pPr>
      <w:ind w:firstLine="708"/>
      <w:jc w:val="both"/>
    </w:pPr>
    <w:rPr>
      <w:rFonts w:ascii="Arial" w:eastAsia="Times New Roman" w:hAnsi="Arial"/>
      <w:b/>
      <w:sz w:val="18"/>
      <w:lang w:val="uk-UA" w:eastAsia="uk-UA"/>
    </w:rPr>
  </w:style>
  <w:style w:type="paragraph" w:customStyle="1" w:styleId="26">
    <w:name w:val="Основной текст с отступом26"/>
    <w:basedOn w:val="a"/>
    <w:rsid w:val="00E24DB9"/>
    <w:pPr>
      <w:ind w:firstLine="708"/>
      <w:jc w:val="both"/>
    </w:pPr>
    <w:rPr>
      <w:rFonts w:ascii="Arial" w:eastAsia="Times New Roman" w:hAnsi="Arial"/>
      <w:b/>
      <w:sz w:val="18"/>
      <w:lang w:val="uk-UA" w:eastAsia="uk-UA"/>
    </w:rPr>
  </w:style>
  <w:style w:type="paragraph" w:customStyle="1" w:styleId="28">
    <w:name w:val="Основной текст с отступом28"/>
    <w:basedOn w:val="a"/>
    <w:rsid w:val="00E24DB9"/>
    <w:pPr>
      <w:ind w:firstLine="708"/>
      <w:jc w:val="both"/>
    </w:pPr>
    <w:rPr>
      <w:rFonts w:ascii="Arial" w:eastAsia="Times New Roman" w:hAnsi="Arial"/>
      <w:b/>
      <w:sz w:val="18"/>
      <w:lang w:val="uk-UA" w:eastAsia="uk-UA"/>
    </w:rPr>
  </w:style>
  <w:style w:type="paragraph" w:customStyle="1" w:styleId="29">
    <w:name w:val="Основной текст с отступом29"/>
    <w:basedOn w:val="a"/>
    <w:rsid w:val="00E24DB9"/>
    <w:pPr>
      <w:ind w:firstLine="708"/>
      <w:jc w:val="both"/>
    </w:pPr>
    <w:rPr>
      <w:rFonts w:ascii="Arial" w:eastAsia="Times New Roman" w:hAnsi="Arial"/>
      <w:b/>
      <w:sz w:val="18"/>
      <w:lang w:val="uk-UA" w:eastAsia="uk-UA"/>
    </w:rPr>
  </w:style>
  <w:style w:type="paragraph" w:customStyle="1" w:styleId="310">
    <w:name w:val="Основной текст с отступом31"/>
    <w:basedOn w:val="a"/>
    <w:rsid w:val="00E24DB9"/>
    <w:pPr>
      <w:ind w:firstLine="708"/>
      <w:jc w:val="both"/>
    </w:pPr>
    <w:rPr>
      <w:rFonts w:ascii="Arial" w:eastAsia="Times New Roman" w:hAnsi="Arial"/>
      <w:b/>
      <w:sz w:val="18"/>
      <w:lang w:val="uk-UA" w:eastAsia="uk-UA"/>
    </w:rPr>
  </w:style>
  <w:style w:type="paragraph" w:customStyle="1" w:styleId="320">
    <w:name w:val="Основной текст с отступом32"/>
    <w:basedOn w:val="a"/>
    <w:rsid w:val="00E24DB9"/>
    <w:pPr>
      <w:ind w:firstLine="708"/>
      <w:jc w:val="both"/>
    </w:pPr>
    <w:rPr>
      <w:rFonts w:ascii="Arial" w:eastAsia="Times New Roman" w:hAnsi="Arial"/>
      <w:b/>
      <w:sz w:val="18"/>
      <w:lang w:val="uk-UA" w:eastAsia="uk-UA"/>
    </w:rPr>
  </w:style>
  <w:style w:type="paragraph" w:customStyle="1" w:styleId="330">
    <w:name w:val="Основной текст с отступом33"/>
    <w:basedOn w:val="a"/>
    <w:rsid w:val="00E24DB9"/>
    <w:pPr>
      <w:ind w:firstLine="708"/>
      <w:jc w:val="both"/>
    </w:pPr>
    <w:rPr>
      <w:rFonts w:ascii="Arial" w:eastAsia="Times New Roman" w:hAnsi="Arial"/>
      <w:b/>
      <w:sz w:val="18"/>
      <w:lang w:val="uk-UA" w:eastAsia="uk-UA"/>
    </w:rPr>
  </w:style>
  <w:style w:type="paragraph" w:customStyle="1" w:styleId="350">
    <w:name w:val="Основной текст с отступом35"/>
    <w:basedOn w:val="a"/>
    <w:rsid w:val="00E24DB9"/>
    <w:pPr>
      <w:ind w:firstLine="708"/>
      <w:jc w:val="both"/>
    </w:pPr>
    <w:rPr>
      <w:rFonts w:ascii="Arial" w:eastAsia="Times New Roman" w:hAnsi="Arial"/>
      <w:b/>
      <w:sz w:val="18"/>
      <w:lang w:val="uk-UA" w:eastAsia="uk-UA"/>
    </w:rPr>
  </w:style>
  <w:style w:type="paragraph" w:customStyle="1" w:styleId="340">
    <w:name w:val="Основной текст с отступом34"/>
    <w:basedOn w:val="a"/>
    <w:rsid w:val="00E24DB9"/>
    <w:pPr>
      <w:ind w:firstLine="708"/>
      <w:jc w:val="both"/>
    </w:pPr>
    <w:rPr>
      <w:rFonts w:ascii="Arial" w:eastAsia="Times New Roman" w:hAnsi="Arial"/>
      <w:b/>
      <w:sz w:val="18"/>
      <w:lang w:val="uk-UA" w:eastAsia="uk-UA"/>
    </w:rPr>
  </w:style>
  <w:style w:type="character" w:customStyle="1" w:styleId="csa939b0971">
    <w:name w:val="csa939b0971"/>
    <w:rsid w:val="00E24DB9"/>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E24DB9"/>
    <w:pPr>
      <w:ind w:firstLine="708"/>
      <w:jc w:val="both"/>
    </w:pPr>
    <w:rPr>
      <w:rFonts w:ascii="Arial" w:eastAsia="Times New Roman" w:hAnsi="Arial"/>
      <w:b/>
      <w:sz w:val="18"/>
      <w:lang w:val="uk-UA" w:eastAsia="uk-UA"/>
    </w:rPr>
  </w:style>
  <w:style w:type="paragraph" w:customStyle="1" w:styleId="37">
    <w:name w:val="Основной текст с отступом37"/>
    <w:basedOn w:val="a"/>
    <w:rsid w:val="00E24DB9"/>
    <w:pPr>
      <w:ind w:firstLine="708"/>
      <w:jc w:val="both"/>
    </w:pPr>
    <w:rPr>
      <w:rFonts w:ascii="Arial" w:eastAsia="Times New Roman" w:hAnsi="Arial"/>
      <w:b/>
      <w:sz w:val="18"/>
      <w:lang w:val="uk-UA" w:eastAsia="uk-UA"/>
    </w:rPr>
  </w:style>
  <w:style w:type="character" w:styleId="af">
    <w:name w:val="annotation reference"/>
    <w:semiHidden/>
    <w:unhideWhenUsed/>
    <w:rsid w:val="00E24DB9"/>
    <w:rPr>
      <w:sz w:val="16"/>
      <w:szCs w:val="16"/>
    </w:rPr>
  </w:style>
  <w:style w:type="paragraph" w:styleId="af0">
    <w:name w:val="annotation text"/>
    <w:basedOn w:val="a"/>
    <w:link w:val="af1"/>
    <w:semiHidden/>
    <w:unhideWhenUsed/>
    <w:rsid w:val="00E24DB9"/>
    <w:rPr>
      <w:rFonts w:eastAsia="Times New Roman"/>
      <w:lang w:val="uk-UA" w:eastAsia="uk-UA"/>
    </w:rPr>
  </w:style>
  <w:style w:type="character" w:customStyle="1" w:styleId="af1">
    <w:name w:val="Текст примечания Знак"/>
    <w:link w:val="af0"/>
    <w:semiHidden/>
    <w:rsid w:val="00E24DB9"/>
    <w:rPr>
      <w:rFonts w:ascii="Times New Roman" w:eastAsia="Times New Roman" w:hAnsi="Times New Roman"/>
      <w:lang w:val="uk-UA" w:eastAsia="uk-UA"/>
    </w:rPr>
  </w:style>
  <w:style w:type="paragraph" w:styleId="af2">
    <w:name w:val="annotation subject"/>
    <w:basedOn w:val="af0"/>
    <w:next w:val="af0"/>
    <w:link w:val="af3"/>
    <w:semiHidden/>
    <w:unhideWhenUsed/>
    <w:rsid w:val="00E24DB9"/>
    <w:rPr>
      <w:b/>
      <w:bCs/>
    </w:rPr>
  </w:style>
  <w:style w:type="character" w:customStyle="1" w:styleId="af3">
    <w:name w:val="Тема примечания Знак"/>
    <w:link w:val="af2"/>
    <w:semiHidden/>
    <w:rsid w:val="00E24DB9"/>
    <w:rPr>
      <w:rFonts w:ascii="Times New Roman" w:eastAsia="Times New Roman" w:hAnsi="Times New Roman"/>
      <w:b/>
      <w:bCs/>
      <w:lang w:val="uk-UA" w:eastAsia="uk-UA"/>
    </w:rPr>
  </w:style>
  <w:style w:type="paragraph" w:styleId="af4">
    <w:name w:val="Revision"/>
    <w:hidden/>
    <w:uiPriority w:val="99"/>
    <w:semiHidden/>
    <w:rsid w:val="00E24DB9"/>
    <w:rPr>
      <w:rFonts w:ascii="Times New Roman" w:eastAsia="Times New Roman" w:hAnsi="Times New Roman"/>
      <w:sz w:val="24"/>
      <w:szCs w:val="24"/>
      <w:lang w:val="uk-UA" w:eastAsia="uk-UA"/>
    </w:rPr>
  </w:style>
  <w:style w:type="character" w:customStyle="1" w:styleId="csb3e8c9cf69">
    <w:name w:val="csb3e8c9cf69"/>
    <w:rsid w:val="00E24DB9"/>
    <w:rPr>
      <w:rFonts w:ascii="Arial" w:hAnsi="Arial" w:cs="Arial" w:hint="default"/>
      <w:b/>
      <w:bCs/>
      <w:i w:val="0"/>
      <w:iCs w:val="0"/>
      <w:color w:val="000000"/>
      <w:sz w:val="18"/>
      <w:szCs w:val="18"/>
      <w:shd w:val="clear" w:color="auto" w:fill="auto"/>
    </w:rPr>
  </w:style>
  <w:style w:type="character" w:customStyle="1" w:styleId="csf229d0ff64">
    <w:name w:val="csf229d0ff64"/>
    <w:rsid w:val="00E24DB9"/>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E24DB9"/>
    <w:rPr>
      <w:rFonts w:ascii="Arial" w:eastAsia="Times New Roman" w:hAnsi="Arial"/>
      <w:sz w:val="24"/>
      <w:szCs w:val="24"/>
      <w:lang w:val="uk-UA" w:eastAsia="uk-UA"/>
    </w:rPr>
  </w:style>
  <w:style w:type="character" w:customStyle="1" w:styleId="csd398459525">
    <w:name w:val="csd398459525"/>
    <w:rsid w:val="00E24DB9"/>
    <w:rPr>
      <w:rFonts w:ascii="Arial" w:hAnsi="Arial" w:cs="Arial" w:hint="default"/>
      <w:b/>
      <w:bCs/>
      <w:i/>
      <w:iCs/>
      <w:color w:val="000000"/>
      <w:sz w:val="18"/>
      <w:szCs w:val="18"/>
      <w:u w:val="single"/>
      <w:shd w:val="clear" w:color="auto" w:fill="auto"/>
    </w:rPr>
  </w:style>
  <w:style w:type="character" w:customStyle="1" w:styleId="csd3c90d4325">
    <w:name w:val="csd3c90d4325"/>
    <w:rsid w:val="00E24DB9"/>
    <w:rPr>
      <w:rFonts w:ascii="Arial" w:hAnsi="Arial" w:cs="Arial" w:hint="default"/>
      <w:b w:val="0"/>
      <w:bCs w:val="0"/>
      <w:i/>
      <w:iCs/>
      <w:color w:val="000000"/>
      <w:sz w:val="18"/>
      <w:szCs w:val="18"/>
      <w:shd w:val="clear" w:color="auto" w:fill="auto"/>
    </w:rPr>
  </w:style>
  <w:style w:type="character" w:customStyle="1" w:styleId="csb86c8cfe3">
    <w:name w:val="csb86c8cfe3"/>
    <w:rsid w:val="00E24DB9"/>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E24DB9"/>
    <w:pPr>
      <w:ind w:firstLine="708"/>
      <w:jc w:val="both"/>
    </w:pPr>
    <w:rPr>
      <w:rFonts w:ascii="Arial" w:eastAsia="Times New Roman" w:hAnsi="Arial"/>
      <w:b/>
      <w:sz w:val="18"/>
      <w:lang w:val="uk-UA" w:eastAsia="uk-UA"/>
    </w:rPr>
  </w:style>
  <w:style w:type="paragraph" w:customStyle="1" w:styleId="39">
    <w:name w:val="Основной текст с отступом39"/>
    <w:basedOn w:val="a"/>
    <w:rsid w:val="00E24DB9"/>
    <w:pPr>
      <w:ind w:firstLine="708"/>
      <w:jc w:val="both"/>
    </w:pPr>
    <w:rPr>
      <w:rFonts w:ascii="Arial" w:eastAsia="Times New Roman" w:hAnsi="Arial"/>
      <w:b/>
      <w:sz w:val="18"/>
      <w:lang w:val="uk-UA" w:eastAsia="uk-UA"/>
    </w:rPr>
  </w:style>
  <w:style w:type="paragraph" w:customStyle="1" w:styleId="400">
    <w:name w:val="Основной текст с отступом40"/>
    <w:basedOn w:val="a"/>
    <w:rsid w:val="00E24DB9"/>
    <w:pPr>
      <w:ind w:firstLine="708"/>
      <w:jc w:val="both"/>
    </w:pPr>
    <w:rPr>
      <w:rFonts w:ascii="Arial" w:eastAsia="Times New Roman" w:hAnsi="Arial"/>
      <w:b/>
      <w:sz w:val="18"/>
      <w:lang w:val="uk-UA" w:eastAsia="uk-UA"/>
    </w:rPr>
  </w:style>
  <w:style w:type="paragraph" w:customStyle="1" w:styleId="410">
    <w:name w:val="Основной текст с отступом41"/>
    <w:basedOn w:val="a"/>
    <w:rsid w:val="00E24DB9"/>
    <w:pPr>
      <w:ind w:firstLine="708"/>
      <w:jc w:val="both"/>
    </w:pPr>
    <w:rPr>
      <w:rFonts w:ascii="Arial" w:eastAsia="Times New Roman" w:hAnsi="Arial"/>
      <w:b/>
      <w:sz w:val="18"/>
      <w:lang w:val="uk-UA" w:eastAsia="uk-UA"/>
    </w:rPr>
  </w:style>
  <w:style w:type="paragraph" w:customStyle="1" w:styleId="420">
    <w:name w:val="Основной текст с отступом42"/>
    <w:basedOn w:val="a"/>
    <w:rsid w:val="00E24DB9"/>
    <w:pPr>
      <w:ind w:firstLine="708"/>
      <w:jc w:val="both"/>
    </w:pPr>
    <w:rPr>
      <w:rFonts w:ascii="Arial" w:eastAsia="Times New Roman" w:hAnsi="Arial"/>
      <w:b/>
      <w:sz w:val="18"/>
      <w:lang w:val="uk-UA" w:eastAsia="uk-UA"/>
    </w:rPr>
  </w:style>
  <w:style w:type="character" w:customStyle="1" w:styleId="csab6e076977">
    <w:name w:val="csab6e076977"/>
    <w:rsid w:val="00E24DB9"/>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E24DB9"/>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E24DB9"/>
    <w:rPr>
      <w:rFonts w:ascii="Arial" w:hAnsi="Arial" w:cs="Arial" w:hint="default"/>
      <w:b/>
      <w:bCs/>
      <w:i w:val="0"/>
      <w:iCs w:val="0"/>
      <w:color w:val="000000"/>
      <w:sz w:val="18"/>
      <w:szCs w:val="18"/>
      <w:shd w:val="clear" w:color="auto" w:fill="auto"/>
    </w:rPr>
  </w:style>
  <w:style w:type="character" w:customStyle="1" w:styleId="cs607602ac2">
    <w:name w:val="cs607602ac2"/>
    <w:rsid w:val="00E24DB9"/>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E24DB9"/>
    <w:pPr>
      <w:ind w:firstLine="708"/>
      <w:jc w:val="both"/>
    </w:pPr>
    <w:rPr>
      <w:rFonts w:ascii="Arial" w:eastAsia="Times New Roman" w:hAnsi="Arial"/>
      <w:b/>
      <w:sz w:val="18"/>
      <w:lang w:val="uk-UA" w:eastAsia="uk-UA"/>
    </w:rPr>
  </w:style>
  <w:style w:type="paragraph" w:customStyle="1" w:styleId="44">
    <w:name w:val="Основной текст с отступом44"/>
    <w:basedOn w:val="a"/>
    <w:rsid w:val="00E24DB9"/>
    <w:pPr>
      <w:ind w:firstLine="708"/>
      <w:jc w:val="both"/>
    </w:pPr>
    <w:rPr>
      <w:rFonts w:ascii="Arial" w:eastAsia="Times New Roman" w:hAnsi="Arial"/>
      <w:b/>
      <w:sz w:val="18"/>
      <w:lang w:val="uk-UA" w:eastAsia="uk-UA"/>
    </w:rPr>
  </w:style>
  <w:style w:type="paragraph" w:customStyle="1" w:styleId="45">
    <w:name w:val="Основной текст с отступом45"/>
    <w:basedOn w:val="a"/>
    <w:rsid w:val="00E24DB9"/>
    <w:pPr>
      <w:ind w:firstLine="708"/>
      <w:jc w:val="both"/>
    </w:pPr>
    <w:rPr>
      <w:rFonts w:ascii="Arial" w:eastAsia="Times New Roman" w:hAnsi="Arial"/>
      <w:b/>
      <w:sz w:val="18"/>
      <w:lang w:val="uk-UA" w:eastAsia="uk-UA"/>
    </w:rPr>
  </w:style>
  <w:style w:type="paragraph" w:customStyle="1" w:styleId="46">
    <w:name w:val="Основной текст с отступом46"/>
    <w:basedOn w:val="a"/>
    <w:rsid w:val="00E24DB9"/>
    <w:pPr>
      <w:ind w:firstLine="708"/>
      <w:jc w:val="both"/>
    </w:pPr>
    <w:rPr>
      <w:rFonts w:ascii="Arial" w:eastAsia="Times New Roman" w:hAnsi="Arial"/>
      <w:b/>
      <w:sz w:val="18"/>
      <w:lang w:val="uk-UA" w:eastAsia="uk-UA"/>
    </w:rPr>
  </w:style>
  <w:style w:type="paragraph" w:customStyle="1" w:styleId="47">
    <w:name w:val="Основной текст с отступом47"/>
    <w:basedOn w:val="a"/>
    <w:rsid w:val="00E24DB9"/>
    <w:pPr>
      <w:ind w:firstLine="708"/>
      <w:jc w:val="both"/>
    </w:pPr>
    <w:rPr>
      <w:rFonts w:ascii="Arial" w:eastAsia="Times New Roman" w:hAnsi="Arial"/>
      <w:b/>
      <w:sz w:val="18"/>
      <w:lang w:val="uk-UA" w:eastAsia="uk-UA"/>
    </w:rPr>
  </w:style>
  <w:style w:type="paragraph" w:customStyle="1" w:styleId="48">
    <w:name w:val="Основной текст с отступом48"/>
    <w:basedOn w:val="a"/>
    <w:rsid w:val="00E24DB9"/>
    <w:pPr>
      <w:ind w:firstLine="708"/>
      <w:jc w:val="both"/>
    </w:pPr>
    <w:rPr>
      <w:rFonts w:ascii="Arial" w:eastAsia="Times New Roman" w:hAnsi="Arial"/>
      <w:b/>
      <w:sz w:val="18"/>
      <w:lang w:val="uk-UA" w:eastAsia="uk-UA"/>
    </w:rPr>
  </w:style>
  <w:style w:type="character" w:customStyle="1" w:styleId="csab6e0769291">
    <w:name w:val="csab6e0769291"/>
    <w:rsid w:val="00E24DB9"/>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E24DB9"/>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E24DB9"/>
    <w:pPr>
      <w:ind w:firstLine="708"/>
      <w:jc w:val="both"/>
    </w:pPr>
    <w:rPr>
      <w:rFonts w:ascii="Arial" w:eastAsia="Times New Roman" w:hAnsi="Arial"/>
      <w:b/>
      <w:sz w:val="18"/>
      <w:lang w:val="uk-UA" w:eastAsia="uk-UA"/>
    </w:rPr>
  </w:style>
  <w:style w:type="character" w:customStyle="1" w:styleId="csf562b92915">
    <w:name w:val="csf562b92915"/>
    <w:rsid w:val="00E24DB9"/>
    <w:rPr>
      <w:rFonts w:ascii="Arial" w:hAnsi="Arial" w:cs="Arial" w:hint="default"/>
      <w:b/>
      <w:bCs/>
      <w:i/>
      <w:iCs/>
      <w:color w:val="000000"/>
      <w:sz w:val="18"/>
      <w:szCs w:val="18"/>
      <w:shd w:val="clear" w:color="auto" w:fill="auto"/>
    </w:rPr>
  </w:style>
  <w:style w:type="character" w:customStyle="1" w:styleId="cseed234731">
    <w:name w:val="cseed234731"/>
    <w:rsid w:val="00E24DB9"/>
    <w:rPr>
      <w:rFonts w:ascii="Arial" w:hAnsi="Arial" w:cs="Arial" w:hint="default"/>
      <w:b/>
      <w:bCs/>
      <w:i/>
      <w:iCs/>
      <w:color w:val="000000"/>
      <w:sz w:val="12"/>
      <w:szCs w:val="12"/>
      <w:shd w:val="clear" w:color="auto" w:fill="auto"/>
    </w:rPr>
  </w:style>
  <w:style w:type="character" w:customStyle="1" w:styleId="csb3e8c9cf35">
    <w:name w:val="csb3e8c9cf35"/>
    <w:rsid w:val="00E24DB9"/>
    <w:rPr>
      <w:rFonts w:ascii="Arial" w:hAnsi="Arial" w:cs="Arial" w:hint="default"/>
      <w:b/>
      <w:bCs/>
      <w:i w:val="0"/>
      <w:iCs w:val="0"/>
      <w:color w:val="000000"/>
      <w:sz w:val="18"/>
      <w:szCs w:val="18"/>
      <w:shd w:val="clear" w:color="auto" w:fill="auto"/>
    </w:rPr>
  </w:style>
  <w:style w:type="character" w:customStyle="1" w:styleId="csb3e8c9cf28">
    <w:name w:val="csb3e8c9cf28"/>
    <w:rsid w:val="00E24DB9"/>
    <w:rPr>
      <w:rFonts w:ascii="Arial" w:hAnsi="Arial" w:cs="Arial" w:hint="default"/>
      <w:b/>
      <w:bCs/>
      <w:i w:val="0"/>
      <w:iCs w:val="0"/>
      <w:color w:val="000000"/>
      <w:sz w:val="18"/>
      <w:szCs w:val="18"/>
      <w:shd w:val="clear" w:color="auto" w:fill="auto"/>
    </w:rPr>
  </w:style>
  <w:style w:type="character" w:customStyle="1" w:styleId="csf562b9296">
    <w:name w:val="csf562b9296"/>
    <w:rsid w:val="00E24DB9"/>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E24DB9"/>
    <w:pPr>
      <w:ind w:firstLine="708"/>
      <w:jc w:val="both"/>
    </w:pPr>
    <w:rPr>
      <w:rFonts w:ascii="Arial" w:eastAsia="Times New Roman" w:hAnsi="Arial"/>
      <w:b/>
      <w:sz w:val="18"/>
      <w:lang w:val="uk-UA" w:eastAsia="uk-UA"/>
    </w:rPr>
  </w:style>
  <w:style w:type="paragraph" w:customStyle="1" w:styleId="52">
    <w:name w:val="Основной текст с отступом52"/>
    <w:basedOn w:val="a"/>
    <w:rsid w:val="00E24DB9"/>
    <w:pPr>
      <w:ind w:firstLine="708"/>
      <w:jc w:val="both"/>
    </w:pPr>
    <w:rPr>
      <w:rFonts w:ascii="Arial" w:eastAsia="Times New Roman" w:hAnsi="Arial"/>
      <w:b/>
      <w:sz w:val="18"/>
      <w:lang w:val="uk-UA" w:eastAsia="uk-UA"/>
    </w:rPr>
  </w:style>
  <w:style w:type="paragraph" w:customStyle="1" w:styleId="53">
    <w:name w:val="Основной текст с отступом53"/>
    <w:basedOn w:val="a"/>
    <w:rsid w:val="00E24DB9"/>
    <w:pPr>
      <w:ind w:firstLine="708"/>
      <w:jc w:val="both"/>
    </w:pPr>
    <w:rPr>
      <w:rFonts w:ascii="Arial" w:eastAsia="Times New Roman" w:hAnsi="Arial"/>
      <w:b/>
      <w:sz w:val="18"/>
      <w:lang w:val="uk-UA" w:eastAsia="uk-UA"/>
    </w:rPr>
  </w:style>
  <w:style w:type="paragraph" w:customStyle="1" w:styleId="54">
    <w:name w:val="Основной текст с отступом54"/>
    <w:basedOn w:val="a"/>
    <w:rsid w:val="00E24DB9"/>
    <w:pPr>
      <w:ind w:firstLine="708"/>
      <w:jc w:val="both"/>
    </w:pPr>
    <w:rPr>
      <w:rFonts w:ascii="Arial" w:eastAsia="Times New Roman" w:hAnsi="Arial"/>
      <w:b/>
      <w:sz w:val="18"/>
      <w:lang w:val="uk-UA" w:eastAsia="uk-UA"/>
    </w:rPr>
  </w:style>
  <w:style w:type="character" w:customStyle="1" w:styleId="csab6e076930">
    <w:name w:val="csab6e076930"/>
    <w:rsid w:val="00E24DB9"/>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E24DB9"/>
    <w:pPr>
      <w:ind w:firstLine="708"/>
      <w:jc w:val="both"/>
    </w:pPr>
    <w:rPr>
      <w:rFonts w:ascii="Arial" w:eastAsia="Times New Roman" w:hAnsi="Arial"/>
      <w:b/>
      <w:sz w:val="18"/>
      <w:lang w:val="uk-UA" w:eastAsia="uk-UA"/>
    </w:rPr>
  </w:style>
  <w:style w:type="paragraph" w:customStyle="1" w:styleId="59">
    <w:name w:val="Основной текст с отступом59"/>
    <w:basedOn w:val="a"/>
    <w:rsid w:val="00E24DB9"/>
    <w:pPr>
      <w:ind w:firstLine="708"/>
      <w:jc w:val="both"/>
    </w:pPr>
    <w:rPr>
      <w:rFonts w:ascii="Arial" w:eastAsia="Times New Roman" w:hAnsi="Arial"/>
      <w:b/>
      <w:sz w:val="18"/>
      <w:lang w:val="uk-UA" w:eastAsia="uk-UA"/>
    </w:rPr>
  </w:style>
  <w:style w:type="paragraph" w:customStyle="1" w:styleId="600">
    <w:name w:val="Основной текст с отступом60"/>
    <w:basedOn w:val="a"/>
    <w:rsid w:val="00E24DB9"/>
    <w:pPr>
      <w:ind w:firstLine="708"/>
      <w:jc w:val="both"/>
    </w:pPr>
    <w:rPr>
      <w:rFonts w:ascii="Arial" w:eastAsia="Times New Roman" w:hAnsi="Arial"/>
      <w:b/>
      <w:sz w:val="18"/>
      <w:lang w:val="uk-UA" w:eastAsia="uk-UA"/>
    </w:rPr>
  </w:style>
  <w:style w:type="paragraph" w:customStyle="1" w:styleId="610">
    <w:name w:val="Основной текст с отступом61"/>
    <w:basedOn w:val="a"/>
    <w:rsid w:val="00E24DB9"/>
    <w:pPr>
      <w:ind w:firstLine="708"/>
      <w:jc w:val="both"/>
    </w:pPr>
    <w:rPr>
      <w:rFonts w:ascii="Arial" w:eastAsia="Times New Roman" w:hAnsi="Arial"/>
      <w:b/>
      <w:sz w:val="18"/>
      <w:lang w:val="uk-UA" w:eastAsia="uk-UA"/>
    </w:rPr>
  </w:style>
  <w:style w:type="paragraph" w:customStyle="1" w:styleId="24">
    <w:name w:val="Обычный2"/>
    <w:rsid w:val="00E24DB9"/>
    <w:rPr>
      <w:rFonts w:ascii="Times New Roman" w:eastAsia="Times New Roman" w:hAnsi="Times New Roman"/>
      <w:sz w:val="24"/>
      <w:lang w:val="uk-UA" w:eastAsia="ru-RU"/>
    </w:rPr>
  </w:style>
  <w:style w:type="paragraph" w:customStyle="1" w:styleId="220">
    <w:name w:val="Основной текст с отступом22"/>
    <w:basedOn w:val="a"/>
    <w:rsid w:val="00E24DB9"/>
    <w:pPr>
      <w:spacing w:before="120" w:after="120"/>
    </w:pPr>
    <w:rPr>
      <w:rFonts w:ascii="Arial" w:eastAsia="Times New Roman" w:hAnsi="Arial"/>
      <w:sz w:val="18"/>
    </w:rPr>
  </w:style>
  <w:style w:type="paragraph" w:customStyle="1" w:styleId="221">
    <w:name w:val="Заголовок 22"/>
    <w:basedOn w:val="a"/>
    <w:rsid w:val="00E24DB9"/>
    <w:rPr>
      <w:rFonts w:ascii="Arial" w:eastAsia="Times New Roman" w:hAnsi="Arial"/>
      <w:b/>
      <w:caps/>
      <w:sz w:val="16"/>
    </w:rPr>
  </w:style>
  <w:style w:type="paragraph" w:customStyle="1" w:styleId="421">
    <w:name w:val="Заголовок 42"/>
    <w:basedOn w:val="a"/>
    <w:rsid w:val="00E24DB9"/>
    <w:rPr>
      <w:rFonts w:ascii="Arial" w:eastAsia="Times New Roman" w:hAnsi="Arial"/>
      <w:b/>
    </w:rPr>
  </w:style>
  <w:style w:type="paragraph" w:customStyle="1" w:styleId="3a">
    <w:name w:val="Обычный3"/>
    <w:rsid w:val="00E24DB9"/>
    <w:rPr>
      <w:rFonts w:ascii="Times New Roman" w:eastAsia="Times New Roman" w:hAnsi="Times New Roman"/>
      <w:sz w:val="24"/>
      <w:lang w:val="uk-UA" w:eastAsia="ru-RU"/>
    </w:rPr>
  </w:style>
  <w:style w:type="paragraph" w:customStyle="1" w:styleId="240">
    <w:name w:val="Основной текст с отступом24"/>
    <w:basedOn w:val="a"/>
    <w:rsid w:val="00E24DB9"/>
    <w:pPr>
      <w:spacing w:before="120" w:after="120"/>
    </w:pPr>
    <w:rPr>
      <w:rFonts w:ascii="Arial" w:eastAsia="Times New Roman" w:hAnsi="Arial"/>
      <w:sz w:val="18"/>
    </w:rPr>
  </w:style>
  <w:style w:type="paragraph" w:customStyle="1" w:styleId="230">
    <w:name w:val="Заголовок 23"/>
    <w:basedOn w:val="a"/>
    <w:rsid w:val="00E24DB9"/>
    <w:rPr>
      <w:rFonts w:ascii="Arial" w:eastAsia="Times New Roman" w:hAnsi="Arial"/>
      <w:b/>
      <w:caps/>
      <w:sz w:val="16"/>
    </w:rPr>
  </w:style>
  <w:style w:type="paragraph" w:customStyle="1" w:styleId="430">
    <w:name w:val="Заголовок 43"/>
    <w:basedOn w:val="a"/>
    <w:rsid w:val="00E24DB9"/>
    <w:rPr>
      <w:rFonts w:ascii="Arial" w:eastAsia="Times New Roman" w:hAnsi="Arial"/>
      <w:b/>
    </w:rPr>
  </w:style>
  <w:style w:type="paragraph" w:customStyle="1" w:styleId="BodyTextIndent">
    <w:name w:val="Body Text Indent"/>
    <w:basedOn w:val="a"/>
    <w:rsid w:val="00E24DB9"/>
    <w:pPr>
      <w:spacing w:before="120" w:after="120"/>
    </w:pPr>
    <w:rPr>
      <w:rFonts w:ascii="Arial" w:eastAsia="Times New Roman" w:hAnsi="Arial"/>
      <w:sz w:val="18"/>
    </w:rPr>
  </w:style>
  <w:style w:type="paragraph" w:customStyle="1" w:styleId="Heading2">
    <w:name w:val="Heading 2"/>
    <w:basedOn w:val="a"/>
    <w:rsid w:val="00E24DB9"/>
    <w:rPr>
      <w:rFonts w:ascii="Arial" w:eastAsia="Times New Roman" w:hAnsi="Arial"/>
      <w:b/>
      <w:caps/>
      <w:sz w:val="16"/>
    </w:rPr>
  </w:style>
  <w:style w:type="paragraph" w:customStyle="1" w:styleId="Heading4">
    <w:name w:val="Heading 4"/>
    <w:basedOn w:val="a"/>
    <w:rsid w:val="00E24DB9"/>
    <w:rPr>
      <w:rFonts w:ascii="Arial" w:eastAsia="Times New Roman" w:hAnsi="Arial"/>
      <w:b/>
    </w:rPr>
  </w:style>
  <w:style w:type="paragraph" w:customStyle="1" w:styleId="62">
    <w:name w:val="Основной текст с отступом62"/>
    <w:basedOn w:val="a"/>
    <w:rsid w:val="00E24DB9"/>
    <w:pPr>
      <w:ind w:firstLine="708"/>
      <w:jc w:val="both"/>
    </w:pPr>
    <w:rPr>
      <w:rFonts w:ascii="Arial" w:eastAsia="Times New Roman" w:hAnsi="Arial"/>
      <w:b/>
      <w:sz w:val="18"/>
      <w:lang w:val="uk-UA" w:eastAsia="uk-UA"/>
    </w:rPr>
  </w:style>
  <w:style w:type="paragraph" w:customStyle="1" w:styleId="64">
    <w:name w:val="Основной текст с отступом64"/>
    <w:basedOn w:val="a"/>
    <w:rsid w:val="00E24DB9"/>
    <w:pPr>
      <w:ind w:firstLine="708"/>
      <w:jc w:val="both"/>
    </w:pPr>
    <w:rPr>
      <w:rFonts w:ascii="Arial" w:eastAsia="Times New Roman" w:hAnsi="Arial"/>
      <w:b/>
      <w:sz w:val="18"/>
      <w:lang w:val="uk-UA" w:eastAsia="uk-UA"/>
    </w:rPr>
  </w:style>
  <w:style w:type="paragraph" w:customStyle="1" w:styleId="63">
    <w:name w:val="Основной текст с отступом63"/>
    <w:basedOn w:val="a"/>
    <w:rsid w:val="00E24DB9"/>
    <w:pPr>
      <w:ind w:firstLine="708"/>
      <w:jc w:val="both"/>
    </w:pPr>
    <w:rPr>
      <w:rFonts w:ascii="Arial" w:eastAsia="Times New Roman" w:hAnsi="Arial"/>
      <w:b/>
      <w:sz w:val="18"/>
      <w:lang w:val="uk-UA" w:eastAsia="uk-UA"/>
    </w:rPr>
  </w:style>
  <w:style w:type="paragraph" w:customStyle="1" w:styleId="65">
    <w:name w:val="Основной текст с отступом65"/>
    <w:basedOn w:val="a"/>
    <w:rsid w:val="00E24DB9"/>
    <w:pPr>
      <w:ind w:firstLine="708"/>
      <w:jc w:val="both"/>
    </w:pPr>
    <w:rPr>
      <w:rFonts w:ascii="Arial" w:eastAsia="Times New Roman" w:hAnsi="Arial"/>
      <w:b/>
      <w:sz w:val="18"/>
      <w:lang w:val="uk-UA" w:eastAsia="uk-UA"/>
    </w:rPr>
  </w:style>
  <w:style w:type="paragraph" w:customStyle="1" w:styleId="66">
    <w:name w:val="Основной текст с отступом66"/>
    <w:basedOn w:val="a"/>
    <w:rsid w:val="00E24DB9"/>
    <w:pPr>
      <w:ind w:firstLine="708"/>
      <w:jc w:val="both"/>
    </w:pPr>
    <w:rPr>
      <w:rFonts w:ascii="Arial" w:eastAsia="Times New Roman" w:hAnsi="Arial"/>
      <w:b/>
      <w:sz w:val="18"/>
      <w:lang w:val="uk-UA" w:eastAsia="uk-UA"/>
    </w:rPr>
  </w:style>
  <w:style w:type="paragraph" w:customStyle="1" w:styleId="67">
    <w:name w:val="Основной текст с отступом67"/>
    <w:basedOn w:val="a"/>
    <w:rsid w:val="00E24DB9"/>
    <w:pPr>
      <w:ind w:firstLine="708"/>
      <w:jc w:val="both"/>
    </w:pPr>
    <w:rPr>
      <w:rFonts w:ascii="Arial" w:eastAsia="Times New Roman" w:hAnsi="Arial"/>
      <w:b/>
      <w:sz w:val="18"/>
      <w:lang w:val="uk-UA" w:eastAsia="uk-UA"/>
    </w:rPr>
  </w:style>
  <w:style w:type="paragraph" w:customStyle="1" w:styleId="68">
    <w:name w:val="Основной текст с отступом68"/>
    <w:basedOn w:val="a"/>
    <w:rsid w:val="00E24DB9"/>
    <w:pPr>
      <w:ind w:firstLine="708"/>
      <w:jc w:val="both"/>
    </w:pPr>
    <w:rPr>
      <w:rFonts w:ascii="Arial" w:eastAsia="Times New Roman" w:hAnsi="Arial"/>
      <w:b/>
      <w:sz w:val="18"/>
      <w:lang w:val="uk-UA" w:eastAsia="uk-UA"/>
    </w:rPr>
  </w:style>
  <w:style w:type="paragraph" w:customStyle="1" w:styleId="69">
    <w:name w:val="Основной текст с отступом69"/>
    <w:basedOn w:val="a"/>
    <w:rsid w:val="00E24DB9"/>
    <w:pPr>
      <w:ind w:firstLine="708"/>
      <w:jc w:val="both"/>
    </w:pPr>
    <w:rPr>
      <w:rFonts w:ascii="Arial" w:eastAsia="Times New Roman" w:hAnsi="Arial"/>
      <w:b/>
      <w:sz w:val="18"/>
      <w:lang w:val="uk-UA" w:eastAsia="uk-UA"/>
    </w:rPr>
  </w:style>
  <w:style w:type="paragraph" w:customStyle="1" w:styleId="70">
    <w:name w:val="Основной текст с отступом70"/>
    <w:basedOn w:val="a"/>
    <w:rsid w:val="00E24DB9"/>
    <w:pPr>
      <w:ind w:firstLine="708"/>
      <w:jc w:val="both"/>
    </w:pPr>
    <w:rPr>
      <w:rFonts w:ascii="Arial" w:eastAsia="Times New Roman" w:hAnsi="Arial"/>
      <w:b/>
      <w:sz w:val="18"/>
      <w:lang w:val="uk-UA" w:eastAsia="uk-UA"/>
    </w:rPr>
  </w:style>
  <w:style w:type="paragraph" w:customStyle="1" w:styleId="71">
    <w:name w:val="Основной текст с отступом71"/>
    <w:basedOn w:val="a"/>
    <w:rsid w:val="00E24DB9"/>
    <w:pPr>
      <w:ind w:firstLine="708"/>
      <w:jc w:val="both"/>
    </w:pPr>
    <w:rPr>
      <w:rFonts w:ascii="Arial" w:eastAsia="Times New Roman" w:hAnsi="Arial"/>
      <w:b/>
      <w:sz w:val="18"/>
      <w:lang w:val="uk-UA" w:eastAsia="uk-UA"/>
    </w:rPr>
  </w:style>
  <w:style w:type="paragraph" w:customStyle="1" w:styleId="72">
    <w:name w:val="Основной текст с отступом72"/>
    <w:basedOn w:val="a"/>
    <w:rsid w:val="00E24DB9"/>
    <w:pPr>
      <w:ind w:firstLine="708"/>
      <w:jc w:val="both"/>
    </w:pPr>
    <w:rPr>
      <w:rFonts w:ascii="Arial" w:eastAsia="Times New Roman" w:hAnsi="Arial"/>
      <w:b/>
      <w:sz w:val="18"/>
      <w:lang w:val="uk-UA" w:eastAsia="uk-UA"/>
    </w:rPr>
  </w:style>
  <w:style w:type="character" w:customStyle="1" w:styleId="140">
    <w:name w:val="Основной текст (14)_"/>
    <w:link w:val="141"/>
    <w:uiPriority w:val="99"/>
    <w:locked/>
    <w:rsid w:val="00E24DB9"/>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E24DB9"/>
    <w:pPr>
      <w:widowControl w:val="0"/>
      <w:shd w:val="clear" w:color="auto" w:fill="FFFFFF"/>
      <w:spacing w:line="278" w:lineRule="exact"/>
      <w:jc w:val="center"/>
    </w:pPr>
    <w:rPr>
      <w:sz w:val="21"/>
      <w:szCs w:val="21"/>
      <w:lang w:val="en-US" w:eastAsia="en-US"/>
    </w:rPr>
  </w:style>
  <w:style w:type="paragraph" w:customStyle="1" w:styleId="73">
    <w:name w:val="Основной текст с отступом73"/>
    <w:basedOn w:val="a"/>
    <w:rsid w:val="00E24DB9"/>
    <w:pPr>
      <w:ind w:firstLine="708"/>
      <w:jc w:val="both"/>
    </w:pPr>
    <w:rPr>
      <w:rFonts w:ascii="Arial" w:eastAsia="Times New Roman" w:hAnsi="Arial"/>
      <w:b/>
      <w:sz w:val="18"/>
      <w:lang w:val="uk-UA" w:eastAsia="uk-UA"/>
    </w:rPr>
  </w:style>
  <w:style w:type="paragraph" w:customStyle="1" w:styleId="74">
    <w:name w:val="Основной текст с отступом74"/>
    <w:basedOn w:val="a"/>
    <w:rsid w:val="00E24DB9"/>
    <w:pPr>
      <w:ind w:firstLine="708"/>
      <w:jc w:val="both"/>
    </w:pPr>
    <w:rPr>
      <w:rFonts w:ascii="Arial" w:eastAsia="Times New Roman" w:hAnsi="Arial"/>
      <w:b/>
      <w:sz w:val="18"/>
      <w:lang w:val="uk-UA" w:eastAsia="uk-UA"/>
    </w:rPr>
  </w:style>
  <w:style w:type="paragraph" w:customStyle="1" w:styleId="75">
    <w:name w:val="Основной текст с отступом75"/>
    <w:basedOn w:val="a"/>
    <w:rsid w:val="00E24DB9"/>
    <w:pPr>
      <w:ind w:firstLine="708"/>
      <w:jc w:val="both"/>
    </w:pPr>
    <w:rPr>
      <w:rFonts w:ascii="Arial" w:eastAsia="Times New Roman" w:hAnsi="Arial"/>
      <w:b/>
      <w:sz w:val="18"/>
      <w:lang w:val="uk-UA" w:eastAsia="uk-UA"/>
    </w:rPr>
  </w:style>
  <w:style w:type="paragraph" w:customStyle="1" w:styleId="76">
    <w:name w:val="Основной текст с отступом76"/>
    <w:basedOn w:val="a"/>
    <w:rsid w:val="00E24DB9"/>
    <w:pPr>
      <w:ind w:firstLine="708"/>
      <w:jc w:val="both"/>
    </w:pPr>
    <w:rPr>
      <w:rFonts w:ascii="Arial" w:eastAsia="Times New Roman" w:hAnsi="Arial"/>
      <w:b/>
      <w:sz w:val="18"/>
      <w:lang w:val="uk-UA" w:eastAsia="uk-UA"/>
    </w:rPr>
  </w:style>
  <w:style w:type="paragraph" w:customStyle="1" w:styleId="77">
    <w:name w:val="Основной текст с отступом77"/>
    <w:basedOn w:val="a"/>
    <w:rsid w:val="00E24DB9"/>
    <w:pPr>
      <w:ind w:firstLine="708"/>
      <w:jc w:val="both"/>
    </w:pPr>
    <w:rPr>
      <w:rFonts w:ascii="Arial" w:eastAsia="Times New Roman" w:hAnsi="Arial"/>
      <w:b/>
      <w:sz w:val="18"/>
      <w:lang w:val="uk-UA" w:eastAsia="uk-UA"/>
    </w:rPr>
  </w:style>
  <w:style w:type="paragraph" w:customStyle="1" w:styleId="78">
    <w:name w:val="Основной текст с отступом78"/>
    <w:basedOn w:val="a"/>
    <w:rsid w:val="00E24DB9"/>
    <w:pPr>
      <w:ind w:firstLine="708"/>
      <w:jc w:val="both"/>
    </w:pPr>
    <w:rPr>
      <w:rFonts w:ascii="Arial" w:eastAsia="Times New Roman" w:hAnsi="Arial"/>
      <w:b/>
      <w:sz w:val="18"/>
      <w:lang w:val="uk-UA" w:eastAsia="uk-UA"/>
    </w:rPr>
  </w:style>
  <w:style w:type="paragraph" w:customStyle="1" w:styleId="79">
    <w:name w:val="Основной текст с отступом79"/>
    <w:basedOn w:val="a"/>
    <w:rsid w:val="00E24DB9"/>
    <w:pPr>
      <w:ind w:firstLine="708"/>
      <w:jc w:val="both"/>
    </w:pPr>
    <w:rPr>
      <w:rFonts w:ascii="Arial" w:eastAsia="Times New Roman" w:hAnsi="Arial"/>
      <w:b/>
      <w:sz w:val="18"/>
      <w:lang w:val="uk-UA" w:eastAsia="uk-UA"/>
    </w:rPr>
  </w:style>
  <w:style w:type="paragraph" w:customStyle="1" w:styleId="81">
    <w:name w:val="Основной текст с отступом81"/>
    <w:basedOn w:val="a"/>
    <w:rsid w:val="00E24DB9"/>
    <w:pPr>
      <w:ind w:firstLine="708"/>
      <w:jc w:val="both"/>
    </w:pPr>
    <w:rPr>
      <w:rFonts w:ascii="Arial" w:eastAsia="Times New Roman" w:hAnsi="Arial"/>
      <w:b/>
      <w:sz w:val="18"/>
      <w:lang w:val="uk-UA" w:eastAsia="uk-UA"/>
    </w:rPr>
  </w:style>
  <w:style w:type="paragraph" w:customStyle="1" w:styleId="82">
    <w:name w:val="Основной текст с отступом82"/>
    <w:basedOn w:val="a"/>
    <w:rsid w:val="00E24DB9"/>
    <w:pPr>
      <w:ind w:firstLine="708"/>
      <w:jc w:val="both"/>
    </w:pPr>
    <w:rPr>
      <w:rFonts w:ascii="Arial" w:eastAsia="Times New Roman" w:hAnsi="Arial"/>
      <w:b/>
      <w:sz w:val="18"/>
      <w:lang w:val="uk-UA" w:eastAsia="uk-UA"/>
    </w:rPr>
  </w:style>
  <w:style w:type="paragraph" w:customStyle="1" w:styleId="84">
    <w:name w:val="Основной текст с отступом84"/>
    <w:basedOn w:val="a"/>
    <w:rsid w:val="00E24DB9"/>
    <w:pPr>
      <w:ind w:firstLine="708"/>
      <w:jc w:val="both"/>
    </w:pPr>
    <w:rPr>
      <w:rFonts w:ascii="Arial" w:eastAsia="Times New Roman" w:hAnsi="Arial"/>
      <w:b/>
      <w:sz w:val="18"/>
      <w:lang w:val="uk-UA" w:eastAsia="uk-UA"/>
    </w:rPr>
  </w:style>
  <w:style w:type="paragraph" w:customStyle="1" w:styleId="85">
    <w:name w:val="Основной текст с отступом85"/>
    <w:basedOn w:val="a"/>
    <w:rsid w:val="00E24DB9"/>
    <w:pPr>
      <w:ind w:firstLine="708"/>
      <w:jc w:val="both"/>
    </w:pPr>
    <w:rPr>
      <w:rFonts w:ascii="Arial" w:eastAsia="Times New Roman" w:hAnsi="Arial"/>
      <w:b/>
      <w:sz w:val="18"/>
      <w:lang w:val="uk-UA" w:eastAsia="uk-UA"/>
    </w:rPr>
  </w:style>
  <w:style w:type="paragraph" w:customStyle="1" w:styleId="86">
    <w:name w:val="Основной текст с отступом86"/>
    <w:basedOn w:val="a"/>
    <w:rsid w:val="00E24DB9"/>
    <w:pPr>
      <w:ind w:firstLine="708"/>
      <w:jc w:val="both"/>
    </w:pPr>
    <w:rPr>
      <w:rFonts w:ascii="Arial" w:eastAsia="Times New Roman" w:hAnsi="Arial"/>
      <w:b/>
      <w:sz w:val="18"/>
      <w:lang w:val="uk-UA" w:eastAsia="uk-UA"/>
    </w:rPr>
  </w:style>
  <w:style w:type="paragraph" w:customStyle="1" w:styleId="87">
    <w:name w:val="Основной текст с отступом87"/>
    <w:basedOn w:val="a"/>
    <w:rsid w:val="00E24DB9"/>
    <w:pPr>
      <w:ind w:firstLine="708"/>
      <w:jc w:val="both"/>
    </w:pPr>
    <w:rPr>
      <w:rFonts w:ascii="Arial" w:eastAsia="Times New Roman" w:hAnsi="Arial"/>
      <w:b/>
      <w:sz w:val="18"/>
      <w:lang w:val="uk-UA" w:eastAsia="uk-UA"/>
    </w:rPr>
  </w:style>
  <w:style w:type="paragraph" w:customStyle="1" w:styleId="88">
    <w:name w:val="Основной текст с отступом88"/>
    <w:basedOn w:val="a"/>
    <w:rsid w:val="00E24DB9"/>
    <w:pPr>
      <w:ind w:firstLine="708"/>
      <w:jc w:val="both"/>
    </w:pPr>
    <w:rPr>
      <w:rFonts w:ascii="Arial" w:eastAsia="Times New Roman" w:hAnsi="Arial"/>
      <w:b/>
      <w:sz w:val="18"/>
      <w:lang w:val="uk-UA" w:eastAsia="uk-UA"/>
    </w:rPr>
  </w:style>
  <w:style w:type="character" w:customStyle="1" w:styleId="csab6e076965">
    <w:name w:val="csab6e076965"/>
    <w:rsid w:val="00E24DB9"/>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E24DB9"/>
    <w:pPr>
      <w:ind w:firstLine="708"/>
      <w:jc w:val="both"/>
    </w:pPr>
    <w:rPr>
      <w:rFonts w:ascii="Arial" w:eastAsia="Times New Roman" w:hAnsi="Arial"/>
      <w:b/>
      <w:sz w:val="18"/>
      <w:lang w:val="uk-UA" w:eastAsia="uk-UA"/>
    </w:rPr>
  </w:style>
  <w:style w:type="character" w:customStyle="1" w:styleId="csf229d0ff33">
    <w:name w:val="csf229d0ff33"/>
    <w:rsid w:val="00E24DB9"/>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E24DB9"/>
    <w:pPr>
      <w:ind w:firstLine="708"/>
      <w:jc w:val="both"/>
    </w:pPr>
    <w:rPr>
      <w:rFonts w:ascii="Arial" w:eastAsia="Times New Roman" w:hAnsi="Arial"/>
      <w:b/>
      <w:sz w:val="18"/>
      <w:lang w:val="uk-UA" w:eastAsia="uk-UA"/>
    </w:rPr>
  </w:style>
  <w:style w:type="paragraph" w:customStyle="1" w:styleId="92">
    <w:name w:val="Основной текст с отступом92"/>
    <w:basedOn w:val="a"/>
    <w:rsid w:val="00E24DB9"/>
    <w:pPr>
      <w:ind w:firstLine="708"/>
      <w:jc w:val="both"/>
    </w:pPr>
    <w:rPr>
      <w:rFonts w:ascii="Arial" w:eastAsia="Times New Roman" w:hAnsi="Arial"/>
      <w:b/>
      <w:sz w:val="18"/>
      <w:lang w:val="uk-UA" w:eastAsia="uk-UA"/>
    </w:rPr>
  </w:style>
  <w:style w:type="paragraph" w:customStyle="1" w:styleId="93">
    <w:name w:val="Основной текст с отступом93"/>
    <w:basedOn w:val="a"/>
    <w:rsid w:val="00E24DB9"/>
    <w:pPr>
      <w:ind w:firstLine="708"/>
      <w:jc w:val="both"/>
    </w:pPr>
    <w:rPr>
      <w:rFonts w:ascii="Arial" w:eastAsia="Times New Roman" w:hAnsi="Arial"/>
      <w:b/>
      <w:sz w:val="18"/>
      <w:lang w:val="uk-UA" w:eastAsia="uk-UA"/>
    </w:rPr>
  </w:style>
  <w:style w:type="paragraph" w:customStyle="1" w:styleId="94">
    <w:name w:val="Основной текст с отступом94"/>
    <w:basedOn w:val="a"/>
    <w:rsid w:val="00E24DB9"/>
    <w:pPr>
      <w:ind w:firstLine="708"/>
      <w:jc w:val="both"/>
    </w:pPr>
    <w:rPr>
      <w:rFonts w:ascii="Arial" w:eastAsia="Times New Roman" w:hAnsi="Arial"/>
      <w:b/>
      <w:sz w:val="18"/>
      <w:lang w:val="uk-UA" w:eastAsia="uk-UA"/>
    </w:rPr>
  </w:style>
  <w:style w:type="paragraph" w:customStyle="1" w:styleId="95">
    <w:name w:val="Основной текст с отступом95"/>
    <w:basedOn w:val="a"/>
    <w:rsid w:val="00E24DB9"/>
    <w:pPr>
      <w:ind w:firstLine="708"/>
      <w:jc w:val="both"/>
    </w:pPr>
    <w:rPr>
      <w:rFonts w:ascii="Arial" w:eastAsia="Times New Roman" w:hAnsi="Arial"/>
      <w:b/>
      <w:sz w:val="18"/>
      <w:lang w:val="uk-UA" w:eastAsia="uk-UA"/>
    </w:rPr>
  </w:style>
  <w:style w:type="character" w:customStyle="1" w:styleId="csab6e076920">
    <w:name w:val="csab6e076920"/>
    <w:rsid w:val="00E24DB9"/>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E24DB9"/>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E24DB9"/>
    <w:pPr>
      <w:ind w:firstLine="708"/>
      <w:jc w:val="both"/>
    </w:pPr>
    <w:rPr>
      <w:rFonts w:ascii="Arial" w:eastAsia="Times New Roman" w:hAnsi="Arial"/>
      <w:b/>
      <w:sz w:val="18"/>
      <w:lang w:val="uk-UA" w:eastAsia="uk-UA"/>
    </w:rPr>
  </w:style>
  <w:style w:type="paragraph" w:customStyle="1" w:styleId="99">
    <w:name w:val="Основной текст с отступом99"/>
    <w:basedOn w:val="a"/>
    <w:rsid w:val="00E24DB9"/>
    <w:pPr>
      <w:ind w:firstLine="708"/>
      <w:jc w:val="both"/>
    </w:pPr>
    <w:rPr>
      <w:rFonts w:ascii="Arial" w:eastAsia="Times New Roman" w:hAnsi="Arial"/>
      <w:b/>
      <w:sz w:val="18"/>
      <w:lang w:val="uk-UA" w:eastAsia="uk-UA"/>
    </w:rPr>
  </w:style>
  <w:style w:type="paragraph" w:customStyle="1" w:styleId="1000">
    <w:name w:val="Основной текст с отступом100"/>
    <w:basedOn w:val="a"/>
    <w:rsid w:val="00E24DB9"/>
    <w:pPr>
      <w:ind w:firstLine="708"/>
      <w:jc w:val="both"/>
    </w:pPr>
    <w:rPr>
      <w:rFonts w:ascii="Arial" w:eastAsia="Times New Roman" w:hAnsi="Arial"/>
      <w:b/>
      <w:sz w:val="18"/>
      <w:lang w:val="uk-UA" w:eastAsia="uk-UA"/>
    </w:rPr>
  </w:style>
  <w:style w:type="paragraph" w:customStyle="1" w:styleId="101">
    <w:name w:val="Основной текст с отступом101"/>
    <w:basedOn w:val="a"/>
    <w:rsid w:val="00E24DB9"/>
    <w:pPr>
      <w:ind w:firstLine="708"/>
      <w:jc w:val="both"/>
    </w:pPr>
    <w:rPr>
      <w:rFonts w:ascii="Arial" w:eastAsia="Times New Roman" w:hAnsi="Arial"/>
      <w:b/>
      <w:sz w:val="18"/>
      <w:lang w:val="uk-UA" w:eastAsia="uk-UA"/>
    </w:rPr>
  </w:style>
  <w:style w:type="paragraph" w:customStyle="1" w:styleId="102">
    <w:name w:val="Основной текст с отступом102"/>
    <w:basedOn w:val="a"/>
    <w:rsid w:val="00E24DB9"/>
    <w:pPr>
      <w:ind w:firstLine="708"/>
      <w:jc w:val="both"/>
    </w:pPr>
    <w:rPr>
      <w:rFonts w:ascii="Arial" w:eastAsia="Times New Roman" w:hAnsi="Arial"/>
      <w:b/>
      <w:sz w:val="18"/>
      <w:lang w:val="uk-UA" w:eastAsia="uk-UA"/>
    </w:rPr>
  </w:style>
  <w:style w:type="paragraph" w:customStyle="1" w:styleId="103">
    <w:name w:val="Основной текст с отступом103"/>
    <w:basedOn w:val="a"/>
    <w:rsid w:val="00E24DB9"/>
    <w:pPr>
      <w:ind w:firstLine="708"/>
      <w:jc w:val="both"/>
    </w:pPr>
    <w:rPr>
      <w:rFonts w:ascii="Arial" w:eastAsia="Times New Roman" w:hAnsi="Arial"/>
      <w:b/>
      <w:sz w:val="18"/>
      <w:lang w:val="uk-UA" w:eastAsia="uk-UA"/>
    </w:rPr>
  </w:style>
  <w:style w:type="paragraph" w:customStyle="1" w:styleId="104">
    <w:name w:val="Основной текст с отступом104"/>
    <w:basedOn w:val="a"/>
    <w:rsid w:val="00E24DB9"/>
    <w:pPr>
      <w:ind w:firstLine="708"/>
      <w:jc w:val="both"/>
    </w:pPr>
    <w:rPr>
      <w:rFonts w:ascii="Arial" w:eastAsia="Times New Roman" w:hAnsi="Arial"/>
      <w:b/>
      <w:sz w:val="18"/>
      <w:lang w:val="uk-UA" w:eastAsia="uk-UA"/>
    </w:rPr>
  </w:style>
  <w:style w:type="paragraph" w:customStyle="1" w:styleId="105">
    <w:name w:val="Основной текст с отступом105"/>
    <w:basedOn w:val="a"/>
    <w:rsid w:val="00E24DB9"/>
    <w:pPr>
      <w:ind w:firstLine="708"/>
      <w:jc w:val="both"/>
    </w:pPr>
    <w:rPr>
      <w:rFonts w:ascii="Arial" w:eastAsia="Times New Roman" w:hAnsi="Arial"/>
      <w:b/>
      <w:sz w:val="18"/>
      <w:lang w:val="uk-UA" w:eastAsia="uk-UA"/>
    </w:rPr>
  </w:style>
  <w:style w:type="paragraph" w:customStyle="1" w:styleId="107">
    <w:name w:val="Основной текст с отступом107"/>
    <w:basedOn w:val="a"/>
    <w:rsid w:val="00E24DB9"/>
    <w:pPr>
      <w:ind w:firstLine="708"/>
      <w:jc w:val="both"/>
    </w:pPr>
    <w:rPr>
      <w:rFonts w:ascii="Arial" w:eastAsia="Times New Roman" w:hAnsi="Arial"/>
      <w:b/>
      <w:sz w:val="18"/>
      <w:lang w:val="uk-UA" w:eastAsia="uk-UA"/>
    </w:rPr>
  </w:style>
  <w:style w:type="character" w:customStyle="1" w:styleId="csf229d0ff50">
    <w:name w:val="csf229d0ff50"/>
    <w:rsid w:val="00E24DB9"/>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E24DB9"/>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E24DB9"/>
    <w:pPr>
      <w:ind w:firstLine="708"/>
      <w:jc w:val="both"/>
    </w:pPr>
    <w:rPr>
      <w:rFonts w:ascii="Arial" w:eastAsia="Times New Roman" w:hAnsi="Arial"/>
      <w:b/>
      <w:sz w:val="18"/>
      <w:lang w:val="uk-UA" w:eastAsia="uk-UA"/>
    </w:rPr>
  </w:style>
  <w:style w:type="paragraph" w:customStyle="1" w:styleId="1110">
    <w:name w:val="Основной текст с отступом111"/>
    <w:basedOn w:val="a"/>
    <w:rsid w:val="00E24DB9"/>
    <w:pPr>
      <w:ind w:firstLine="708"/>
      <w:jc w:val="both"/>
    </w:pPr>
    <w:rPr>
      <w:rFonts w:ascii="Arial" w:eastAsia="Times New Roman" w:hAnsi="Arial"/>
      <w:b/>
      <w:sz w:val="18"/>
      <w:lang w:val="uk-UA" w:eastAsia="uk-UA"/>
    </w:rPr>
  </w:style>
  <w:style w:type="paragraph" w:customStyle="1" w:styleId="112">
    <w:name w:val="Основной текст с отступом112"/>
    <w:basedOn w:val="a"/>
    <w:rsid w:val="00E24DB9"/>
    <w:pPr>
      <w:ind w:firstLine="708"/>
      <w:jc w:val="both"/>
    </w:pPr>
    <w:rPr>
      <w:rFonts w:ascii="Arial" w:eastAsia="Times New Roman" w:hAnsi="Arial"/>
      <w:b/>
      <w:sz w:val="18"/>
      <w:lang w:val="uk-UA" w:eastAsia="uk-UA"/>
    </w:rPr>
  </w:style>
  <w:style w:type="paragraph" w:customStyle="1" w:styleId="113">
    <w:name w:val="Основной текст с отступом113"/>
    <w:basedOn w:val="a"/>
    <w:rsid w:val="00E24DB9"/>
    <w:pPr>
      <w:ind w:firstLine="708"/>
      <w:jc w:val="both"/>
    </w:pPr>
    <w:rPr>
      <w:rFonts w:ascii="Arial" w:eastAsia="Times New Roman" w:hAnsi="Arial"/>
      <w:b/>
      <w:sz w:val="18"/>
      <w:lang w:val="uk-UA" w:eastAsia="uk-UA"/>
    </w:rPr>
  </w:style>
  <w:style w:type="paragraph" w:customStyle="1" w:styleId="114">
    <w:name w:val="Основной текст с отступом114"/>
    <w:basedOn w:val="a"/>
    <w:rsid w:val="00E24DB9"/>
    <w:pPr>
      <w:ind w:firstLine="708"/>
      <w:jc w:val="both"/>
    </w:pPr>
    <w:rPr>
      <w:rFonts w:ascii="Arial" w:eastAsia="Times New Roman" w:hAnsi="Arial"/>
      <w:b/>
      <w:sz w:val="18"/>
      <w:lang w:val="uk-UA" w:eastAsia="uk-UA"/>
    </w:rPr>
  </w:style>
  <w:style w:type="paragraph" w:customStyle="1" w:styleId="115">
    <w:name w:val="Основной текст с отступом115"/>
    <w:basedOn w:val="a"/>
    <w:rsid w:val="00E24DB9"/>
    <w:pPr>
      <w:ind w:firstLine="708"/>
      <w:jc w:val="both"/>
    </w:pPr>
    <w:rPr>
      <w:rFonts w:ascii="Arial" w:eastAsia="Times New Roman" w:hAnsi="Arial"/>
      <w:b/>
      <w:sz w:val="18"/>
      <w:lang w:val="uk-UA" w:eastAsia="uk-UA"/>
    </w:rPr>
  </w:style>
  <w:style w:type="paragraph" w:customStyle="1" w:styleId="116">
    <w:name w:val="Основной текст с отступом116"/>
    <w:basedOn w:val="a"/>
    <w:rsid w:val="00E24DB9"/>
    <w:pPr>
      <w:ind w:firstLine="708"/>
      <w:jc w:val="both"/>
    </w:pPr>
    <w:rPr>
      <w:rFonts w:ascii="Arial" w:eastAsia="Times New Roman" w:hAnsi="Arial"/>
      <w:b/>
      <w:sz w:val="18"/>
      <w:lang w:val="uk-UA" w:eastAsia="uk-UA"/>
    </w:rPr>
  </w:style>
  <w:style w:type="paragraph" w:customStyle="1" w:styleId="117">
    <w:name w:val="Основной текст с отступом117"/>
    <w:basedOn w:val="a"/>
    <w:rsid w:val="00E24DB9"/>
    <w:pPr>
      <w:ind w:firstLine="708"/>
      <w:jc w:val="both"/>
    </w:pPr>
    <w:rPr>
      <w:rFonts w:ascii="Arial" w:eastAsia="Times New Roman" w:hAnsi="Arial"/>
      <w:b/>
      <w:sz w:val="18"/>
      <w:lang w:val="uk-UA" w:eastAsia="uk-UA"/>
    </w:rPr>
  </w:style>
  <w:style w:type="paragraph" w:customStyle="1" w:styleId="118">
    <w:name w:val="Основной текст с отступом118"/>
    <w:basedOn w:val="a"/>
    <w:rsid w:val="00E24DB9"/>
    <w:pPr>
      <w:ind w:firstLine="708"/>
      <w:jc w:val="both"/>
    </w:pPr>
    <w:rPr>
      <w:rFonts w:ascii="Arial" w:eastAsia="Times New Roman" w:hAnsi="Arial"/>
      <w:b/>
      <w:sz w:val="18"/>
      <w:lang w:val="uk-UA" w:eastAsia="uk-UA"/>
    </w:rPr>
  </w:style>
  <w:style w:type="paragraph" w:customStyle="1" w:styleId="119">
    <w:name w:val="Основной текст с отступом119"/>
    <w:basedOn w:val="a"/>
    <w:rsid w:val="00E24DB9"/>
    <w:pPr>
      <w:ind w:firstLine="708"/>
      <w:jc w:val="both"/>
    </w:pPr>
    <w:rPr>
      <w:rFonts w:ascii="Arial" w:eastAsia="Times New Roman" w:hAnsi="Arial"/>
      <w:b/>
      <w:sz w:val="18"/>
      <w:lang w:val="uk-UA" w:eastAsia="uk-UA"/>
    </w:rPr>
  </w:style>
  <w:style w:type="character" w:customStyle="1" w:styleId="csf229d0ff83">
    <w:name w:val="csf229d0ff83"/>
    <w:rsid w:val="00E24DB9"/>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E24DB9"/>
    <w:pPr>
      <w:ind w:firstLine="708"/>
      <w:jc w:val="both"/>
    </w:pPr>
    <w:rPr>
      <w:rFonts w:ascii="Arial" w:eastAsia="Times New Roman" w:hAnsi="Arial"/>
      <w:b/>
      <w:sz w:val="18"/>
      <w:lang w:val="uk-UA" w:eastAsia="uk-UA"/>
    </w:rPr>
  </w:style>
  <w:style w:type="paragraph" w:customStyle="1" w:styleId="121">
    <w:name w:val="Основной текст с отступом121"/>
    <w:basedOn w:val="a"/>
    <w:rsid w:val="00E24DB9"/>
    <w:pPr>
      <w:ind w:firstLine="708"/>
      <w:jc w:val="both"/>
    </w:pPr>
    <w:rPr>
      <w:rFonts w:ascii="Arial" w:eastAsia="Times New Roman" w:hAnsi="Arial"/>
      <w:b/>
      <w:sz w:val="18"/>
      <w:lang w:val="uk-UA" w:eastAsia="uk-UA"/>
    </w:rPr>
  </w:style>
  <w:style w:type="character" w:customStyle="1" w:styleId="csf229d0ff76">
    <w:name w:val="csf229d0ff76"/>
    <w:rsid w:val="00E24DB9"/>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E24DB9"/>
    <w:pPr>
      <w:ind w:firstLine="708"/>
      <w:jc w:val="both"/>
    </w:pPr>
    <w:rPr>
      <w:rFonts w:ascii="Arial" w:eastAsia="Times New Roman" w:hAnsi="Arial"/>
      <w:b/>
      <w:sz w:val="18"/>
      <w:lang w:val="uk-UA" w:eastAsia="uk-UA"/>
    </w:rPr>
  </w:style>
  <w:style w:type="paragraph" w:customStyle="1" w:styleId="125">
    <w:name w:val="Основной текст с отступом125"/>
    <w:basedOn w:val="a"/>
    <w:rsid w:val="00E24DB9"/>
    <w:pPr>
      <w:ind w:firstLine="708"/>
      <w:jc w:val="both"/>
    </w:pPr>
    <w:rPr>
      <w:rFonts w:ascii="Arial" w:eastAsia="Times New Roman" w:hAnsi="Arial"/>
      <w:b/>
      <w:sz w:val="18"/>
      <w:lang w:val="uk-UA" w:eastAsia="uk-UA"/>
    </w:rPr>
  </w:style>
  <w:style w:type="paragraph" w:customStyle="1" w:styleId="124">
    <w:name w:val="Основной текст с отступом124"/>
    <w:basedOn w:val="a"/>
    <w:rsid w:val="00E24DB9"/>
    <w:pPr>
      <w:ind w:firstLine="708"/>
      <w:jc w:val="both"/>
    </w:pPr>
    <w:rPr>
      <w:rFonts w:ascii="Arial" w:eastAsia="Times New Roman" w:hAnsi="Arial"/>
      <w:b/>
      <w:sz w:val="18"/>
      <w:lang w:val="uk-UA" w:eastAsia="uk-UA"/>
    </w:rPr>
  </w:style>
  <w:style w:type="paragraph" w:customStyle="1" w:styleId="126">
    <w:name w:val="Основной текст с отступом126"/>
    <w:basedOn w:val="a"/>
    <w:rsid w:val="00E24DB9"/>
    <w:pPr>
      <w:ind w:firstLine="708"/>
      <w:jc w:val="both"/>
    </w:pPr>
    <w:rPr>
      <w:rFonts w:ascii="Arial" w:eastAsia="Times New Roman" w:hAnsi="Arial"/>
      <w:b/>
      <w:sz w:val="18"/>
      <w:lang w:val="uk-UA" w:eastAsia="uk-UA"/>
    </w:rPr>
  </w:style>
  <w:style w:type="character" w:customStyle="1" w:styleId="csf229d0ff20">
    <w:name w:val="csf229d0ff20"/>
    <w:rsid w:val="00E24DB9"/>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E24DB9"/>
    <w:pPr>
      <w:ind w:firstLine="708"/>
      <w:jc w:val="both"/>
    </w:pPr>
    <w:rPr>
      <w:rFonts w:ascii="Arial" w:eastAsia="Times New Roman" w:hAnsi="Arial"/>
      <w:b/>
      <w:sz w:val="18"/>
      <w:lang w:val="uk-UA" w:eastAsia="uk-UA"/>
    </w:rPr>
  </w:style>
  <w:style w:type="paragraph" w:customStyle="1" w:styleId="128">
    <w:name w:val="Основной текст с отступом128"/>
    <w:basedOn w:val="a"/>
    <w:rsid w:val="00E24DB9"/>
    <w:pPr>
      <w:ind w:firstLine="708"/>
      <w:jc w:val="both"/>
    </w:pPr>
    <w:rPr>
      <w:rFonts w:ascii="Arial" w:eastAsia="Times New Roman" w:hAnsi="Arial"/>
      <w:b/>
      <w:sz w:val="18"/>
      <w:lang w:val="uk-UA" w:eastAsia="uk-UA"/>
    </w:rPr>
  </w:style>
  <w:style w:type="paragraph" w:customStyle="1" w:styleId="129">
    <w:name w:val="Основной текст с отступом129"/>
    <w:basedOn w:val="a"/>
    <w:rsid w:val="00E24DB9"/>
    <w:pPr>
      <w:ind w:firstLine="708"/>
      <w:jc w:val="both"/>
    </w:pPr>
    <w:rPr>
      <w:rFonts w:ascii="Arial" w:eastAsia="Times New Roman" w:hAnsi="Arial"/>
      <w:b/>
      <w:sz w:val="18"/>
      <w:lang w:val="uk-UA" w:eastAsia="uk-UA"/>
    </w:rPr>
  </w:style>
  <w:style w:type="paragraph" w:customStyle="1" w:styleId="130">
    <w:name w:val="Основной текст с отступом130"/>
    <w:basedOn w:val="a"/>
    <w:rsid w:val="00E24DB9"/>
    <w:pPr>
      <w:ind w:firstLine="708"/>
      <w:jc w:val="both"/>
    </w:pPr>
    <w:rPr>
      <w:rFonts w:ascii="Arial" w:eastAsia="Times New Roman" w:hAnsi="Arial"/>
      <w:b/>
      <w:sz w:val="18"/>
      <w:lang w:val="uk-UA" w:eastAsia="uk-UA"/>
    </w:rPr>
  </w:style>
  <w:style w:type="paragraph" w:customStyle="1" w:styleId="131">
    <w:name w:val="Основной текст с отступом131"/>
    <w:basedOn w:val="a"/>
    <w:rsid w:val="00E24DB9"/>
    <w:pPr>
      <w:ind w:firstLine="708"/>
      <w:jc w:val="both"/>
    </w:pPr>
    <w:rPr>
      <w:rFonts w:ascii="Arial" w:eastAsia="Times New Roman" w:hAnsi="Arial"/>
      <w:b/>
      <w:sz w:val="18"/>
      <w:lang w:val="uk-UA" w:eastAsia="uk-UA"/>
    </w:rPr>
  </w:style>
  <w:style w:type="paragraph" w:customStyle="1" w:styleId="133">
    <w:name w:val="Основной текст с отступом133"/>
    <w:basedOn w:val="a"/>
    <w:rsid w:val="00E24DB9"/>
    <w:pPr>
      <w:ind w:firstLine="708"/>
      <w:jc w:val="both"/>
    </w:pPr>
    <w:rPr>
      <w:rFonts w:ascii="Arial" w:eastAsia="Times New Roman" w:hAnsi="Arial"/>
      <w:b/>
      <w:sz w:val="18"/>
      <w:lang w:val="uk-UA" w:eastAsia="uk-UA"/>
    </w:rPr>
  </w:style>
  <w:style w:type="paragraph" w:customStyle="1" w:styleId="132">
    <w:name w:val="Основной текст с отступом132"/>
    <w:basedOn w:val="a"/>
    <w:rsid w:val="00E24DB9"/>
    <w:pPr>
      <w:ind w:firstLine="708"/>
      <w:jc w:val="both"/>
    </w:pPr>
    <w:rPr>
      <w:rFonts w:ascii="Arial" w:eastAsia="Times New Roman" w:hAnsi="Arial"/>
      <w:b/>
      <w:sz w:val="18"/>
      <w:lang w:val="uk-UA" w:eastAsia="uk-UA"/>
    </w:rPr>
  </w:style>
  <w:style w:type="paragraph" w:customStyle="1" w:styleId="135">
    <w:name w:val="Основной текст с отступом135"/>
    <w:basedOn w:val="a"/>
    <w:rsid w:val="00E24DB9"/>
    <w:pPr>
      <w:ind w:firstLine="708"/>
      <w:jc w:val="both"/>
    </w:pPr>
    <w:rPr>
      <w:rFonts w:ascii="Arial" w:eastAsia="Times New Roman" w:hAnsi="Arial"/>
      <w:b/>
      <w:sz w:val="18"/>
      <w:lang w:val="uk-UA" w:eastAsia="uk-UA"/>
    </w:rPr>
  </w:style>
  <w:style w:type="paragraph" w:customStyle="1" w:styleId="136">
    <w:name w:val="Основной текст с отступом136"/>
    <w:basedOn w:val="a"/>
    <w:rsid w:val="00E24DB9"/>
    <w:pPr>
      <w:ind w:firstLine="708"/>
      <w:jc w:val="both"/>
    </w:pPr>
    <w:rPr>
      <w:rFonts w:ascii="Arial" w:eastAsia="Times New Roman" w:hAnsi="Arial"/>
      <w:b/>
      <w:sz w:val="18"/>
      <w:lang w:val="uk-UA" w:eastAsia="uk-UA"/>
    </w:rPr>
  </w:style>
  <w:style w:type="paragraph" w:customStyle="1" w:styleId="137">
    <w:name w:val="Основной текст с отступом137"/>
    <w:basedOn w:val="a"/>
    <w:rsid w:val="00E24DB9"/>
    <w:pPr>
      <w:ind w:firstLine="708"/>
      <w:jc w:val="both"/>
    </w:pPr>
    <w:rPr>
      <w:rFonts w:ascii="Arial" w:eastAsia="Times New Roman" w:hAnsi="Arial"/>
      <w:b/>
      <w:sz w:val="18"/>
      <w:lang w:val="uk-UA" w:eastAsia="uk-UA"/>
    </w:rPr>
  </w:style>
  <w:style w:type="paragraph" w:customStyle="1" w:styleId="138">
    <w:name w:val="Основной текст с отступом138"/>
    <w:basedOn w:val="a"/>
    <w:rsid w:val="00E24DB9"/>
    <w:pPr>
      <w:ind w:firstLine="708"/>
      <w:jc w:val="both"/>
    </w:pPr>
    <w:rPr>
      <w:rFonts w:ascii="Arial" w:eastAsia="Times New Roman" w:hAnsi="Arial"/>
      <w:b/>
      <w:sz w:val="18"/>
      <w:lang w:val="uk-UA" w:eastAsia="uk-UA"/>
    </w:rPr>
  </w:style>
  <w:style w:type="character" w:customStyle="1" w:styleId="csab6e07697">
    <w:name w:val="csab6e07697"/>
    <w:rsid w:val="00E24DB9"/>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E24DB9"/>
    <w:pPr>
      <w:ind w:firstLine="708"/>
      <w:jc w:val="both"/>
    </w:pPr>
    <w:rPr>
      <w:rFonts w:ascii="Arial" w:eastAsia="Times New Roman" w:hAnsi="Arial"/>
      <w:b/>
      <w:sz w:val="18"/>
      <w:lang w:val="uk-UA" w:eastAsia="uk-UA"/>
    </w:rPr>
  </w:style>
  <w:style w:type="paragraph" w:customStyle="1" w:styleId="1400">
    <w:name w:val="Основной текст с отступом140"/>
    <w:basedOn w:val="a"/>
    <w:rsid w:val="00E24DB9"/>
    <w:pPr>
      <w:ind w:firstLine="708"/>
      <w:jc w:val="both"/>
    </w:pPr>
    <w:rPr>
      <w:rFonts w:ascii="Arial" w:eastAsia="Times New Roman" w:hAnsi="Arial"/>
      <w:b/>
      <w:sz w:val="18"/>
      <w:lang w:val="uk-UA"/>
    </w:rPr>
  </w:style>
  <w:style w:type="paragraph" w:customStyle="1" w:styleId="1410">
    <w:name w:val="Основной текст с отступом141"/>
    <w:basedOn w:val="a"/>
    <w:rsid w:val="00E24DB9"/>
    <w:pPr>
      <w:ind w:firstLine="708"/>
      <w:jc w:val="both"/>
    </w:pPr>
    <w:rPr>
      <w:rFonts w:ascii="Arial" w:eastAsia="Times New Roman" w:hAnsi="Arial"/>
      <w:b/>
      <w:sz w:val="18"/>
      <w:lang w:val="uk-UA" w:eastAsia="uk-UA"/>
    </w:rPr>
  </w:style>
  <w:style w:type="character" w:customStyle="1" w:styleId="csb3e8c9cf94">
    <w:name w:val="csb3e8c9cf94"/>
    <w:rsid w:val="00E24DB9"/>
    <w:rPr>
      <w:rFonts w:ascii="Arial" w:hAnsi="Arial" w:cs="Arial" w:hint="default"/>
      <w:b/>
      <w:bCs/>
      <w:i w:val="0"/>
      <w:iCs w:val="0"/>
      <w:color w:val="000000"/>
      <w:sz w:val="18"/>
      <w:szCs w:val="18"/>
      <w:shd w:val="clear" w:color="auto" w:fill="auto"/>
    </w:rPr>
  </w:style>
  <w:style w:type="character" w:customStyle="1" w:styleId="csf229d0ff91">
    <w:name w:val="csf229d0ff91"/>
    <w:rsid w:val="00E24DB9"/>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E24DB9"/>
    <w:rPr>
      <w:rFonts w:ascii="Arial" w:eastAsia="Times New Roman" w:hAnsi="Arial"/>
      <w:b/>
      <w:caps/>
      <w:sz w:val="16"/>
      <w:lang w:val="ru-RU" w:eastAsia="ru-RU"/>
    </w:rPr>
  </w:style>
  <w:style w:type="character" w:customStyle="1" w:styleId="411">
    <w:name w:val="Заголовок 4 Знак1"/>
    <w:uiPriority w:val="9"/>
    <w:locked/>
    <w:rsid w:val="00E24DB9"/>
    <w:rPr>
      <w:rFonts w:ascii="Arial" w:eastAsia="Times New Roman" w:hAnsi="Arial"/>
      <w:b/>
      <w:lang w:val="ru-RU" w:eastAsia="ru-RU"/>
    </w:rPr>
  </w:style>
  <w:style w:type="character" w:customStyle="1" w:styleId="csf229d0ff74">
    <w:name w:val="csf229d0ff74"/>
    <w:rsid w:val="00E24DB9"/>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E24DB9"/>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E24DB9"/>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E24DB9"/>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E24DB9"/>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E24DB9"/>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E24DB9"/>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E24DB9"/>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E24DB9"/>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E24DB9"/>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E24DB9"/>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E24DB9"/>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E24DB9"/>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E24DB9"/>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E24DB9"/>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E24DB9"/>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E24DB9"/>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E24DB9"/>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E24DB9"/>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E24DB9"/>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E24DB9"/>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E24DB9"/>
    <w:rPr>
      <w:rFonts w:ascii="Arial" w:hAnsi="Arial" w:cs="Arial" w:hint="default"/>
      <w:b w:val="0"/>
      <w:bCs w:val="0"/>
      <w:i w:val="0"/>
      <w:iCs w:val="0"/>
      <w:color w:val="000000"/>
      <w:sz w:val="18"/>
      <w:szCs w:val="18"/>
      <w:shd w:val="clear" w:color="auto" w:fill="auto"/>
    </w:rPr>
  </w:style>
  <w:style w:type="character" w:customStyle="1" w:styleId="csba294252">
    <w:name w:val="csba294252"/>
    <w:rsid w:val="00E24DB9"/>
    <w:rPr>
      <w:rFonts w:ascii="Segoe UI" w:hAnsi="Segoe UI" w:cs="Segoe UI" w:hint="default"/>
      <w:b/>
      <w:bCs/>
      <w:i/>
      <w:iCs/>
      <w:color w:val="102B56"/>
      <w:sz w:val="18"/>
      <w:szCs w:val="18"/>
      <w:shd w:val="clear" w:color="auto" w:fill="auto"/>
    </w:rPr>
  </w:style>
  <w:style w:type="character" w:customStyle="1" w:styleId="csf229d0ff131">
    <w:name w:val="csf229d0ff131"/>
    <w:rsid w:val="00E24DB9"/>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E24DB9"/>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E24DB9"/>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E24DB9"/>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E24DB9"/>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E24DB9"/>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E24DB9"/>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E24DB9"/>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E24DB9"/>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E24DB9"/>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E24DB9"/>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E24DB9"/>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E24DB9"/>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E24DB9"/>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E24DB9"/>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E24DB9"/>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E24DB9"/>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E24DB9"/>
    <w:rPr>
      <w:rFonts w:ascii="Arial" w:hAnsi="Arial" w:cs="Arial" w:hint="default"/>
      <w:b/>
      <w:bCs/>
      <w:i/>
      <w:iCs/>
      <w:color w:val="000000"/>
      <w:sz w:val="18"/>
      <w:szCs w:val="18"/>
      <w:shd w:val="clear" w:color="auto" w:fill="auto"/>
    </w:rPr>
  </w:style>
  <w:style w:type="character" w:customStyle="1" w:styleId="csf229d0ff144">
    <w:name w:val="csf229d0ff144"/>
    <w:rsid w:val="00E24DB9"/>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E24DB9"/>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E24DB9"/>
    <w:rPr>
      <w:rFonts w:ascii="Arial" w:hAnsi="Arial" w:cs="Arial" w:hint="default"/>
      <w:b/>
      <w:bCs/>
      <w:i/>
      <w:iCs/>
      <w:color w:val="000000"/>
      <w:sz w:val="18"/>
      <w:szCs w:val="18"/>
      <w:shd w:val="clear" w:color="auto" w:fill="auto"/>
    </w:rPr>
  </w:style>
  <w:style w:type="character" w:customStyle="1" w:styleId="csf229d0ff122">
    <w:name w:val="csf229d0ff122"/>
    <w:rsid w:val="00E24DB9"/>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E24DB9"/>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E24DB9"/>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E24DB9"/>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E24DB9"/>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E24DB9"/>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E24DB9"/>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E24DB9"/>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E24DB9"/>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E24DB9"/>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semiHidden/>
    <w:locked/>
    <w:rsid w:val="00E24DB9"/>
    <w:rPr>
      <w:rFonts w:ascii="Arial" w:hAnsi="Arial" w:cs="Arial"/>
      <w:sz w:val="18"/>
      <w:szCs w:val="18"/>
      <w:lang w:val="ru-RU"/>
    </w:rPr>
  </w:style>
  <w:style w:type="paragraph" w:customStyle="1" w:styleId="Arial90">
    <w:name w:val="Arial9(без отступов)"/>
    <w:link w:val="Arial9"/>
    <w:semiHidden/>
    <w:rsid w:val="00E24DB9"/>
    <w:pPr>
      <w:ind w:left="-113"/>
    </w:pPr>
    <w:rPr>
      <w:rFonts w:ascii="Arial" w:hAnsi="Arial" w:cs="Arial"/>
      <w:sz w:val="18"/>
      <w:szCs w:val="18"/>
      <w:lang w:val="ru-RU"/>
    </w:rPr>
  </w:style>
  <w:style w:type="character" w:customStyle="1" w:styleId="csf229d0ff178">
    <w:name w:val="csf229d0ff178"/>
    <w:rsid w:val="00E24DB9"/>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E24DB9"/>
    <w:rPr>
      <w:rFonts w:ascii="Arial" w:hAnsi="Arial" w:cs="Arial" w:hint="default"/>
      <w:b/>
      <w:bCs/>
      <w:i w:val="0"/>
      <w:iCs w:val="0"/>
      <w:color w:val="000000"/>
      <w:sz w:val="18"/>
      <w:szCs w:val="18"/>
      <w:shd w:val="clear" w:color="auto" w:fill="auto"/>
    </w:rPr>
  </w:style>
  <w:style w:type="character" w:customStyle="1" w:styleId="csf229d0ff8">
    <w:name w:val="csf229d0ff8"/>
    <w:rsid w:val="00E24DB9"/>
    <w:rPr>
      <w:rFonts w:ascii="Arial" w:hAnsi="Arial" w:cs="Arial" w:hint="default"/>
      <w:b w:val="0"/>
      <w:bCs w:val="0"/>
      <w:i w:val="0"/>
      <w:iCs w:val="0"/>
      <w:color w:val="000000"/>
      <w:sz w:val="18"/>
      <w:szCs w:val="18"/>
      <w:shd w:val="clear" w:color="auto" w:fill="auto"/>
    </w:rPr>
  </w:style>
  <w:style w:type="character" w:customStyle="1" w:styleId="cs9b006263">
    <w:name w:val="cs9b006263"/>
    <w:rsid w:val="00E24DB9"/>
    <w:rPr>
      <w:rFonts w:ascii="Arial" w:hAnsi="Arial" w:cs="Arial" w:hint="default"/>
      <w:b/>
      <w:bCs/>
      <w:i w:val="0"/>
      <w:iCs w:val="0"/>
      <w:color w:val="000000"/>
      <w:sz w:val="20"/>
      <w:szCs w:val="20"/>
      <w:shd w:val="clear" w:color="auto" w:fill="auto"/>
    </w:rPr>
  </w:style>
  <w:style w:type="character" w:customStyle="1" w:styleId="csf229d0ff36">
    <w:name w:val="csf229d0ff36"/>
    <w:rsid w:val="00E24DB9"/>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E24DB9"/>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E24DB9"/>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E24DB9"/>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E24DB9"/>
    <w:rPr>
      <w:rFonts w:ascii="Arial" w:hAnsi="Arial" w:cs="Arial" w:hint="default"/>
      <w:b w:val="0"/>
      <w:bCs w:val="0"/>
      <w:i w:val="0"/>
      <w:iCs w:val="0"/>
      <w:color w:val="000000"/>
      <w:sz w:val="18"/>
      <w:szCs w:val="18"/>
      <w:shd w:val="clear" w:color="auto" w:fill="auto"/>
    </w:rPr>
  </w:style>
  <w:style w:type="paragraph" w:styleId="af5">
    <w:name w:val="List Paragraph"/>
    <w:basedOn w:val="a"/>
    <w:uiPriority w:val="34"/>
    <w:qFormat/>
    <w:rsid w:val="00E24DB9"/>
    <w:pPr>
      <w:snapToGrid w:val="0"/>
      <w:ind w:left="720"/>
      <w:contextualSpacing/>
    </w:pPr>
    <w:rPr>
      <w:rFonts w:ascii="Arial" w:eastAsia="Times New Roman" w:hAnsi="Arial"/>
      <w:sz w:val="28"/>
    </w:rPr>
  </w:style>
  <w:style w:type="character" w:customStyle="1" w:styleId="csf229d0ff102">
    <w:name w:val="csf229d0ff102"/>
    <w:rsid w:val="00E24DB9"/>
    <w:rPr>
      <w:rFonts w:ascii="Arial" w:hAnsi="Arial" w:cs="Arial" w:hint="default"/>
      <w:b w:val="0"/>
      <w:bCs w:val="0"/>
      <w:i w:val="0"/>
      <w:iCs w:val="0"/>
      <w:color w:val="000000"/>
      <w:sz w:val="18"/>
      <w:szCs w:val="18"/>
      <w:shd w:val="clear" w:color="auto" w:fill="auto"/>
    </w:rPr>
  </w:style>
  <w:style w:type="character" w:customStyle="1" w:styleId="csf229d0ff49">
    <w:name w:val="csf229d0ff49"/>
    <w:rsid w:val="00E24DB9"/>
    <w:rPr>
      <w:rFonts w:ascii="Arial" w:hAnsi="Arial" w:cs="Arial" w:hint="default"/>
      <w:b w:val="0"/>
      <w:bCs w:val="0"/>
      <w:i w:val="0"/>
      <w:iCs w:val="0"/>
      <w:color w:val="000000"/>
      <w:sz w:val="18"/>
      <w:szCs w:val="18"/>
      <w:shd w:val="clear" w:color="auto" w:fill="auto"/>
    </w:rPr>
  </w:style>
  <w:style w:type="character" w:customStyle="1" w:styleId="csab6e076954">
    <w:name w:val="csab6e076954"/>
    <w:rsid w:val="00E24DB9"/>
    <w:rPr>
      <w:rFonts w:ascii="Arial" w:hAnsi="Arial" w:cs="Arial" w:hint="default"/>
      <w:b w:val="0"/>
      <w:bCs w:val="0"/>
      <w:i w:val="0"/>
      <w:iCs w:val="0"/>
      <w:color w:val="000000"/>
      <w:sz w:val="18"/>
      <w:szCs w:val="18"/>
      <w:shd w:val="clear" w:color="auto" w:fill="auto"/>
    </w:rPr>
  </w:style>
  <w:style w:type="character" w:customStyle="1" w:styleId="csf562b9295">
    <w:name w:val="csf562b9295"/>
    <w:rsid w:val="00E24DB9"/>
    <w:rPr>
      <w:rFonts w:ascii="Arial" w:hAnsi="Arial" w:cs="Arial" w:hint="default"/>
      <w:b/>
      <w:bCs/>
      <w:i/>
      <w:iCs/>
      <w:color w:val="000000"/>
      <w:sz w:val="18"/>
      <w:szCs w:val="18"/>
      <w:shd w:val="clear" w:color="auto" w:fill="auto"/>
    </w:rPr>
  </w:style>
  <w:style w:type="character" w:customStyle="1" w:styleId="csf229d0ff142">
    <w:name w:val="csf229d0ff142"/>
    <w:rsid w:val="00E24DB9"/>
    <w:rPr>
      <w:rFonts w:ascii="Arial" w:hAnsi="Arial" w:cs="Arial" w:hint="default"/>
      <w:b w:val="0"/>
      <w:bCs w:val="0"/>
      <w:i w:val="0"/>
      <w:iCs w:val="0"/>
      <w:color w:val="000000"/>
      <w:sz w:val="18"/>
      <w:szCs w:val="18"/>
      <w:shd w:val="clear" w:color="auto" w:fill="auto"/>
    </w:rPr>
  </w:style>
  <w:style w:type="character" w:customStyle="1" w:styleId="csf229d0ff152">
    <w:name w:val="csf229d0ff152"/>
    <w:rsid w:val="00E24DB9"/>
    <w:rPr>
      <w:rFonts w:ascii="Arial" w:hAnsi="Arial" w:cs="Arial" w:hint="default"/>
      <w:b w:val="0"/>
      <w:bCs w:val="0"/>
      <w:i w:val="0"/>
      <w:iCs w:val="0"/>
      <w:color w:val="000000"/>
      <w:sz w:val="18"/>
      <w:szCs w:val="18"/>
      <w:shd w:val="clear" w:color="auto" w:fill="auto"/>
    </w:rPr>
  </w:style>
  <w:style w:type="character" w:customStyle="1" w:styleId="csf229d0ff95">
    <w:name w:val="csf229d0ff95"/>
    <w:rsid w:val="00E24DB9"/>
    <w:rPr>
      <w:rFonts w:ascii="Arial" w:hAnsi="Arial" w:cs="Arial" w:hint="default"/>
      <w:b w:val="0"/>
      <w:bCs w:val="0"/>
      <w:i w:val="0"/>
      <w:iCs w:val="0"/>
      <w:color w:val="000000"/>
      <w:sz w:val="18"/>
      <w:szCs w:val="18"/>
      <w:shd w:val="clear" w:color="auto" w:fill="auto"/>
    </w:rPr>
  </w:style>
  <w:style w:type="character" w:customStyle="1" w:styleId="csab6e076992">
    <w:name w:val="csab6e076992"/>
    <w:rsid w:val="00E24DB9"/>
    <w:rPr>
      <w:rFonts w:ascii="Arial" w:hAnsi="Arial" w:cs="Arial" w:hint="default"/>
      <w:b w:val="0"/>
      <w:bCs w:val="0"/>
      <w:i w:val="0"/>
      <w:iCs w:val="0"/>
      <w:color w:val="000000"/>
      <w:sz w:val="18"/>
      <w:szCs w:val="18"/>
      <w:shd w:val="clear" w:color="auto" w:fill="auto"/>
    </w:rPr>
  </w:style>
  <w:style w:type="character" w:customStyle="1" w:styleId="csab6e076975">
    <w:name w:val="csab6e076975"/>
    <w:rsid w:val="00E24DB9"/>
    <w:rPr>
      <w:rFonts w:ascii="Arial" w:hAnsi="Arial" w:cs="Arial" w:hint="default"/>
      <w:b w:val="0"/>
      <w:bCs w:val="0"/>
      <w:i w:val="0"/>
      <w:iCs w:val="0"/>
      <w:color w:val="000000"/>
      <w:sz w:val="18"/>
      <w:szCs w:val="18"/>
      <w:shd w:val="clear" w:color="auto" w:fill="auto"/>
    </w:rPr>
  </w:style>
  <w:style w:type="character" w:customStyle="1" w:styleId="csf229d0ff23">
    <w:name w:val="csf229d0ff23"/>
    <w:rsid w:val="00E24DB9"/>
    <w:rPr>
      <w:rFonts w:ascii="Arial" w:hAnsi="Arial" w:cs="Arial" w:hint="default"/>
      <w:b w:val="0"/>
      <w:bCs w:val="0"/>
      <w:i w:val="0"/>
      <w:iCs w:val="0"/>
      <w:color w:val="000000"/>
      <w:sz w:val="18"/>
      <w:szCs w:val="18"/>
      <w:shd w:val="clear" w:color="auto" w:fill="auto"/>
    </w:rPr>
  </w:style>
  <w:style w:type="character" w:customStyle="1" w:styleId="csab6e076944">
    <w:name w:val="csab6e076944"/>
    <w:rsid w:val="00E24DB9"/>
    <w:rPr>
      <w:rFonts w:ascii="Arial" w:hAnsi="Arial" w:cs="Arial" w:hint="default"/>
      <w:b w:val="0"/>
      <w:bCs w:val="0"/>
      <w:i w:val="0"/>
      <w:iCs w:val="0"/>
      <w:color w:val="000000"/>
      <w:sz w:val="18"/>
      <w:szCs w:val="18"/>
      <w:shd w:val="clear" w:color="auto" w:fill="auto"/>
    </w:rPr>
  </w:style>
  <w:style w:type="character" w:customStyle="1" w:styleId="csab6e076946">
    <w:name w:val="csab6e076946"/>
    <w:rsid w:val="00E24DB9"/>
    <w:rPr>
      <w:rFonts w:ascii="Arial" w:hAnsi="Arial" w:cs="Arial" w:hint="default"/>
      <w:b w:val="0"/>
      <w:bCs w:val="0"/>
      <w:i w:val="0"/>
      <w:iCs w:val="0"/>
      <w:color w:val="000000"/>
      <w:sz w:val="18"/>
      <w:szCs w:val="18"/>
      <w:shd w:val="clear" w:color="auto" w:fill="auto"/>
    </w:rPr>
  </w:style>
  <w:style w:type="character" w:customStyle="1" w:styleId="csf229d0ff103">
    <w:name w:val="csf229d0ff103"/>
    <w:rsid w:val="00E24DB9"/>
    <w:rPr>
      <w:rFonts w:ascii="Arial" w:hAnsi="Arial" w:cs="Arial" w:hint="default"/>
      <w:b w:val="0"/>
      <w:bCs w:val="0"/>
      <w:i w:val="0"/>
      <w:iCs w:val="0"/>
      <w:color w:val="000000"/>
      <w:sz w:val="18"/>
      <w:szCs w:val="18"/>
      <w:shd w:val="clear" w:color="auto" w:fill="auto"/>
    </w:rPr>
  </w:style>
  <w:style w:type="character" w:customStyle="1" w:styleId="csf229d0ff82">
    <w:name w:val="csf229d0ff82"/>
    <w:rsid w:val="00E24DB9"/>
    <w:rPr>
      <w:rFonts w:ascii="Arial" w:hAnsi="Arial" w:cs="Arial" w:hint="default"/>
      <w:b w:val="0"/>
      <w:bCs w:val="0"/>
      <w:i w:val="0"/>
      <w:iCs w:val="0"/>
      <w:color w:val="000000"/>
      <w:sz w:val="18"/>
      <w:szCs w:val="18"/>
      <w:shd w:val="clear" w:color="auto" w:fill="auto"/>
    </w:rPr>
  </w:style>
  <w:style w:type="character" w:customStyle="1" w:styleId="csf229d0ff101">
    <w:name w:val="csf229d0ff101"/>
    <w:rsid w:val="00E24DB9"/>
    <w:rPr>
      <w:rFonts w:ascii="Arial" w:hAnsi="Arial" w:cs="Arial" w:hint="default"/>
      <w:b w:val="0"/>
      <w:bCs w:val="0"/>
      <w:i w:val="0"/>
      <w:iCs w:val="0"/>
      <w:color w:val="000000"/>
      <w:sz w:val="18"/>
      <w:szCs w:val="18"/>
      <w:shd w:val="clear" w:color="auto" w:fill="auto"/>
    </w:rPr>
  </w:style>
  <w:style w:type="character" w:customStyle="1" w:styleId="csb3e8c9cf108">
    <w:name w:val="csb3e8c9cf108"/>
    <w:rsid w:val="00E24DB9"/>
    <w:rPr>
      <w:rFonts w:ascii="Arial" w:hAnsi="Arial" w:cs="Arial" w:hint="default"/>
      <w:b/>
      <w:bCs/>
      <w:i w:val="0"/>
      <w:iCs w:val="0"/>
      <w:color w:val="000000"/>
      <w:sz w:val="18"/>
      <w:szCs w:val="18"/>
      <w:shd w:val="clear" w:color="auto" w:fill="auto"/>
    </w:rPr>
  </w:style>
  <w:style w:type="character" w:customStyle="1" w:styleId="csf229d0ff107">
    <w:name w:val="csf229d0ff107"/>
    <w:rsid w:val="00E24DB9"/>
    <w:rPr>
      <w:rFonts w:ascii="Arial" w:hAnsi="Arial" w:cs="Arial" w:hint="default"/>
      <w:b w:val="0"/>
      <w:bCs w:val="0"/>
      <w:i w:val="0"/>
      <w:iCs w:val="0"/>
      <w:color w:val="000000"/>
      <w:sz w:val="18"/>
      <w:szCs w:val="18"/>
      <w:shd w:val="clear" w:color="auto" w:fill="auto"/>
    </w:rPr>
  </w:style>
  <w:style w:type="character" w:customStyle="1" w:styleId="csf562b9291">
    <w:name w:val="csf562b9291"/>
    <w:rsid w:val="00E24DB9"/>
    <w:rPr>
      <w:rFonts w:ascii="Arial" w:hAnsi="Arial" w:cs="Arial" w:hint="default"/>
      <w:b/>
      <w:bCs/>
      <w:i/>
      <w:iCs/>
      <w:color w:val="000000"/>
      <w:sz w:val="18"/>
      <w:szCs w:val="18"/>
      <w:shd w:val="clear" w:color="auto" w:fill="auto"/>
    </w:rPr>
  </w:style>
  <w:style w:type="character" w:customStyle="1" w:styleId="csab6e076993">
    <w:name w:val="csab6e076993"/>
    <w:rsid w:val="00E24DB9"/>
    <w:rPr>
      <w:rFonts w:ascii="Arial" w:hAnsi="Arial" w:cs="Arial" w:hint="default"/>
      <w:b w:val="0"/>
      <w:bCs w:val="0"/>
      <w:i w:val="0"/>
      <w:iCs w:val="0"/>
      <w:color w:val="000000"/>
      <w:sz w:val="18"/>
      <w:szCs w:val="18"/>
      <w:shd w:val="clear" w:color="auto" w:fill="auto"/>
    </w:rPr>
  </w:style>
  <w:style w:type="paragraph" w:customStyle="1" w:styleId="Arial91">
    <w:name w:val="Arial9(жирн)"/>
    <w:uiPriority w:val="99"/>
    <w:semiHidden/>
    <w:rsid w:val="00E24DB9"/>
    <w:pPr>
      <w:keepNext/>
      <w:tabs>
        <w:tab w:val="left" w:pos="210"/>
      </w:tabs>
      <w:autoSpaceDE w:val="0"/>
      <w:autoSpaceDN w:val="0"/>
      <w:spacing w:before="120"/>
    </w:pPr>
    <w:rPr>
      <w:rFonts w:ascii="Arial" w:eastAsia="Times New Roman" w:hAnsi="Arial" w:cs="Arial"/>
      <w:b/>
      <w:bCs/>
      <w:sz w:val="18"/>
    </w:rPr>
  </w:style>
  <w:style w:type="character" w:customStyle="1" w:styleId="Arial96">
    <w:name w:val="Arial9+6пт Знак"/>
    <w:link w:val="Arial960"/>
    <w:locked/>
    <w:rsid w:val="00E24DB9"/>
    <w:rPr>
      <w:rFonts w:ascii="Arial" w:hAnsi="Arial"/>
      <w:sz w:val="18"/>
      <w:lang w:val="x-none" w:eastAsia="ru-RU"/>
    </w:rPr>
  </w:style>
  <w:style w:type="paragraph" w:customStyle="1" w:styleId="Arial960">
    <w:name w:val="Arial9+6пт"/>
    <w:basedOn w:val="a"/>
    <w:link w:val="Arial96"/>
    <w:rsid w:val="00E24DB9"/>
    <w:pPr>
      <w:snapToGrid w:val="0"/>
      <w:spacing w:before="120"/>
    </w:pPr>
    <w:rPr>
      <w:rFonts w:ascii="Arial" w:hAnsi="Arial"/>
      <w:sz w:val="18"/>
      <w:lang w:val="x-none"/>
    </w:rPr>
  </w:style>
  <w:style w:type="character" w:customStyle="1" w:styleId="csf229d0ff86">
    <w:name w:val="csf229d0ff86"/>
    <w:rsid w:val="00E24DB9"/>
    <w:rPr>
      <w:rFonts w:ascii="Arial" w:hAnsi="Arial" w:cs="Arial" w:hint="default"/>
      <w:b w:val="0"/>
      <w:bCs w:val="0"/>
      <w:i w:val="0"/>
      <w:iCs w:val="0"/>
      <w:color w:val="000000"/>
      <w:sz w:val="18"/>
      <w:szCs w:val="18"/>
      <w:shd w:val="clear" w:color="auto" w:fill="auto"/>
    </w:rPr>
  </w:style>
  <w:style w:type="character" w:customStyle="1" w:styleId="csba2942511">
    <w:name w:val="csba2942511"/>
    <w:rsid w:val="00E24DB9"/>
    <w:rPr>
      <w:rFonts w:ascii="Segoe UI" w:hAnsi="Segoe UI" w:cs="Segoe UI" w:hint="default"/>
      <w:b/>
      <w:bCs/>
      <w:i/>
      <w:iCs/>
      <w:color w:val="102B56"/>
      <w:sz w:val="18"/>
      <w:szCs w:val="18"/>
      <w:shd w:val="clear" w:color="auto" w:fill="auto"/>
    </w:rPr>
  </w:style>
  <w:style w:type="character" w:customStyle="1" w:styleId="csab6e076914">
    <w:name w:val="csab6e076914"/>
    <w:rsid w:val="00E24DB9"/>
    <w:rPr>
      <w:rFonts w:ascii="Arial" w:hAnsi="Arial" w:cs="Arial" w:hint="default"/>
      <w:b w:val="0"/>
      <w:bCs w:val="0"/>
      <w:i w:val="0"/>
      <w:iCs w:val="0"/>
      <w:color w:val="000000"/>
      <w:sz w:val="18"/>
      <w:szCs w:val="18"/>
    </w:rPr>
  </w:style>
  <w:style w:type="character" w:customStyle="1" w:styleId="csf229d0ff134">
    <w:name w:val="csf229d0ff134"/>
    <w:rsid w:val="00E24DB9"/>
    <w:rPr>
      <w:rFonts w:ascii="Arial" w:hAnsi="Arial" w:cs="Arial" w:hint="default"/>
      <w:b w:val="0"/>
      <w:bCs w:val="0"/>
      <w:i w:val="0"/>
      <w:iCs w:val="0"/>
      <w:color w:val="000000"/>
      <w:sz w:val="18"/>
      <w:szCs w:val="18"/>
      <w:shd w:val="clear" w:color="auto" w:fill="auto"/>
    </w:rPr>
  </w:style>
  <w:style w:type="character" w:customStyle="1" w:styleId="csed36d4af2">
    <w:name w:val="csed36d4af2"/>
    <w:rsid w:val="00E24DB9"/>
    <w:rPr>
      <w:rFonts w:ascii="Arial" w:hAnsi="Arial" w:cs="Arial" w:hint="default"/>
      <w:b/>
      <w:bCs/>
      <w:i/>
      <w:iCs/>
      <w:color w:val="000000"/>
      <w:sz w:val="20"/>
      <w:szCs w:val="20"/>
      <w:shd w:val="clear" w:color="auto" w:fill="auto"/>
    </w:rPr>
  </w:style>
  <w:style w:type="character" w:styleId="af6">
    <w:name w:val="FollowedHyperlink"/>
    <w:uiPriority w:val="99"/>
    <w:unhideWhenUsed/>
    <w:rsid w:val="00E24DB9"/>
    <w:rPr>
      <w:color w:val="954F72"/>
      <w:u w:val="single"/>
    </w:rPr>
  </w:style>
  <w:style w:type="paragraph" w:customStyle="1" w:styleId="msonormal0">
    <w:name w:val="msonormal"/>
    <w:basedOn w:val="a"/>
    <w:rsid w:val="00E24DB9"/>
    <w:pPr>
      <w:spacing w:before="100" w:beforeAutospacing="1" w:after="100" w:afterAutospacing="1"/>
    </w:pPr>
    <w:rPr>
      <w:sz w:val="24"/>
      <w:szCs w:val="24"/>
      <w:lang w:val="en-US" w:eastAsia="en-US"/>
    </w:rPr>
  </w:style>
  <w:style w:type="paragraph" w:styleId="af7">
    <w:name w:val="Title"/>
    <w:basedOn w:val="a"/>
    <w:link w:val="af8"/>
    <w:uiPriority w:val="10"/>
    <w:qFormat/>
    <w:rsid w:val="00E24DB9"/>
    <w:rPr>
      <w:sz w:val="24"/>
      <w:szCs w:val="24"/>
      <w:lang w:val="en-US" w:eastAsia="en-US"/>
    </w:rPr>
  </w:style>
  <w:style w:type="character" w:customStyle="1" w:styleId="af8">
    <w:name w:val="Заголовок Знак"/>
    <w:link w:val="af7"/>
    <w:uiPriority w:val="10"/>
    <w:rsid w:val="00E24DB9"/>
    <w:rPr>
      <w:rFonts w:ascii="Times New Roman" w:hAnsi="Times New Roman"/>
      <w:sz w:val="24"/>
      <w:szCs w:val="24"/>
    </w:rPr>
  </w:style>
  <w:style w:type="paragraph" w:styleId="25">
    <w:name w:val="Body Text 2"/>
    <w:basedOn w:val="a"/>
    <w:link w:val="27"/>
    <w:uiPriority w:val="99"/>
    <w:unhideWhenUsed/>
    <w:rsid w:val="00E24DB9"/>
    <w:rPr>
      <w:sz w:val="24"/>
      <w:szCs w:val="24"/>
      <w:lang w:val="en-US" w:eastAsia="en-US"/>
    </w:rPr>
  </w:style>
  <w:style w:type="character" w:customStyle="1" w:styleId="27">
    <w:name w:val="Основной текст 2 Знак"/>
    <w:link w:val="25"/>
    <w:uiPriority w:val="99"/>
    <w:rsid w:val="00E24DB9"/>
    <w:rPr>
      <w:rFonts w:ascii="Times New Roman" w:hAnsi="Times New Roman"/>
      <w:sz w:val="24"/>
      <w:szCs w:val="24"/>
    </w:rPr>
  </w:style>
  <w:style w:type="character" w:customStyle="1" w:styleId="af9">
    <w:name w:val="Название Знак"/>
    <w:link w:val="afa"/>
    <w:locked/>
    <w:rsid w:val="00E24DB9"/>
    <w:rPr>
      <w:rFonts w:ascii="Cambria" w:hAnsi="Cambria"/>
      <w:color w:val="17365D"/>
      <w:spacing w:val="5"/>
    </w:rPr>
  </w:style>
  <w:style w:type="paragraph" w:customStyle="1" w:styleId="afa">
    <w:name w:val="Название"/>
    <w:basedOn w:val="a"/>
    <w:link w:val="af9"/>
    <w:rsid w:val="00E24DB9"/>
    <w:rPr>
      <w:rFonts w:ascii="Cambria" w:hAnsi="Cambria"/>
      <w:color w:val="17365D"/>
      <w:spacing w:val="5"/>
      <w:lang w:val="en-US" w:eastAsia="en-US"/>
    </w:rPr>
  </w:style>
  <w:style w:type="character" w:customStyle="1" w:styleId="afb">
    <w:name w:val="Верхній колонтитул Знак"/>
    <w:link w:val="1a"/>
    <w:uiPriority w:val="99"/>
    <w:locked/>
    <w:rsid w:val="00E24DB9"/>
  </w:style>
  <w:style w:type="paragraph" w:customStyle="1" w:styleId="1a">
    <w:name w:val="Верхній колонтитул1"/>
    <w:basedOn w:val="a"/>
    <w:link w:val="afb"/>
    <w:uiPriority w:val="99"/>
    <w:rsid w:val="00E24DB9"/>
    <w:rPr>
      <w:rFonts w:ascii="Calibri" w:hAnsi="Calibri"/>
      <w:lang w:val="en-US" w:eastAsia="en-US"/>
    </w:rPr>
  </w:style>
  <w:style w:type="character" w:customStyle="1" w:styleId="afc">
    <w:name w:val="Нижній колонтитул Знак"/>
    <w:link w:val="1b"/>
    <w:uiPriority w:val="99"/>
    <w:locked/>
    <w:rsid w:val="00E24DB9"/>
  </w:style>
  <w:style w:type="paragraph" w:customStyle="1" w:styleId="1b">
    <w:name w:val="Нижній колонтитул1"/>
    <w:basedOn w:val="a"/>
    <w:link w:val="afc"/>
    <w:uiPriority w:val="99"/>
    <w:rsid w:val="00E24DB9"/>
    <w:rPr>
      <w:rFonts w:ascii="Calibri" w:hAnsi="Calibri"/>
      <w:lang w:val="en-US" w:eastAsia="en-US"/>
    </w:rPr>
  </w:style>
  <w:style w:type="character" w:customStyle="1" w:styleId="afd">
    <w:name w:val="Назва Знак"/>
    <w:link w:val="1c"/>
    <w:locked/>
    <w:rsid w:val="00E24DB9"/>
    <w:rPr>
      <w:rFonts w:ascii="Calibri Light" w:hAnsi="Calibri Light" w:cs="Calibri Light"/>
      <w:spacing w:val="-10"/>
    </w:rPr>
  </w:style>
  <w:style w:type="paragraph" w:customStyle="1" w:styleId="1c">
    <w:name w:val="Назва1"/>
    <w:basedOn w:val="a"/>
    <w:link w:val="afd"/>
    <w:rsid w:val="00E24DB9"/>
    <w:rPr>
      <w:rFonts w:ascii="Calibri Light" w:hAnsi="Calibri Light" w:cs="Calibri Light"/>
      <w:spacing w:val="-10"/>
      <w:lang w:val="en-US" w:eastAsia="en-US"/>
    </w:rPr>
  </w:style>
  <w:style w:type="character" w:customStyle="1" w:styleId="2a">
    <w:name w:val="Основний текст 2 Знак"/>
    <w:link w:val="212"/>
    <w:locked/>
    <w:rsid w:val="00E24DB9"/>
  </w:style>
  <w:style w:type="paragraph" w:customStyle="1" w:styleId="212">
    <w:name w:val="Основний текст 21"/>
    <w:basedOn w:val="a"/>
    <w:link w:val="2a"/>
    <w:rsid w:val="00E24DB9"/>
    <w:rPr>
      <w:rFonts w:ascii="Calibri" w:hAnsi="Calibri"/>
      <w:lang w:val="en-US" w:eastAsia="en-US"/>
    </w:rPr>
  </w:style>
  <w:style w:type="character" w:customStyle="1" w:styleId="afe">
    <w:name w:val="Текст у виносці Знак"/>
    <w:link w:val="1d"/>
    <w:locked/>
    <w:rsid w:val="00E24DB9"/>
    <w:rPr>
      <w:rFonts w:ascii="Segoe UI" w:hAnsi="Segoe UI" w:cs="Segoe UI"/>
    </w:rPr>
  </w:style>
  <w:style w:type="paragraph" w:customStyle="1" w:styleId="1d">
    <w:name w:val="Текст у виносці1"/>
    <w:basedOn w:val="a"/>
    <w:link w:val="afe"/>
    <w:rsid w:val="00E24DB9"/>
    <w:rPr>
      <w:rFonts w:ascii="Segoe UI" w:hAnsi="Segoe UI" w:cs="Segoe UI"/>
      <w:lang w:val="en-US" w:eastAsia="en-US"/>
    </w:rPr>
  </w:style>
  <w:style w:type="character" w:customStyle="1" w:styleId="emailstyle45">
    <w:name w:val="emailstyle45"/>
    <w:semiHidden/>
    <w:rsid w:val="00E24DB9"/>
    <w:rPr>
      <w:rFonts w:ascii="Calibri" w:hAnsi="Calibri" w:cs="Calibri" w:hint="default"/>
      <w:color w:val="auto"/>
    </w:rPr>
  </w:style>
  <w:style w:type="character" w:customStyle="1" w:styleId="error">
    <w:name w:val="error"/>
    <w:rsid w:val="00E24DB9"/>
  </w:style>
  <w:style w:type="character" w:customStyle="1" w:styleId="TimesNewRoman121">
    <w:name w:val="Стиль Times New Roman 12 пт1"/>
    <w:rsid w:val="00E24DB9"/>
    <w:rPr>
      <w:rFonts w:ascii="Times New Roman" w:hAnsi="Times New Roman" w:cs="Times New Roman" w:hint="default"/>
    </w:rPr>
  </w:style>
  <w:style w:type="character" w:customStyle="1" w:styleId="cs95e872d03">
    <w:name w:val="cs95e872d03"/>
    <w:rsid w:val="00E24DB9"/>
  </w:style>
  <w:style w:type="character" w:customStyle="1" w:styleId="cs7a65ad241">
    <w:name w:val="cs7a65ad241"/>
    <w:rsid w:val="00E24DB9"/>
    <w:rPr>
      <w:rFonts w:ascii="Times New Roman" w:hAnsi="Times New Roman" w:cs="Times New Roman" w:hint="default"/>
      <w:b/>
      <w:bCs/>
      <w:i w:val="0"/>
      <w:iCs w:val="0"/>
      <w:color w:val="000000"/>
      <w:sz w:val="26"/>
      <w:szCs w:val="26"/>
    </w:rPr>
  </w:style>
  <w:style w:type="character" w:customStyle="1" w:styleId="csccf5e31620">
    <w:name w:val="csccf5e31620"/>
    <w:rsid w:val="00E24DB9"/>
    <w:rPr>
      <w:rFonts w:ascii="Arial" w:hAnsi="Arial" w:cs="Arial" w:hint="default"/>
      <w:b/>
      <w:bCs/>
      <w:i w:val="0"/>
      <w:iCs w:val="0"/>
      <w:color w:val="000000"/>
      <w:sz w:val="18"/>
      <w:szCs w:val="18"/>
      <w:shd w:val="clear" w:color="auto" w:fill="auto"/>
    </w:rPr>
  </w:style>
  <w:style w:type="character" w:customStyle="1" w:styleId="cs9ff1b61120">
    <w:name w:val="cs9ff1b61120"/>
    <w:rsid w:val="00E24DB9"/>
    <w:rPr>
      <w:rFonts w:ascii="Arial" w:hAnsi="Arial" w:cs="Arial" w:hint="default"/>
      <w:b w:val="0"/>
      <w:bCs w:val="0"/>
      <w:i w:val="0"/>
      <w:iCs w:val="0"/>
      <w:color w:val="000000"/>
      <w:sz w:val="18"/>
      <w:szCs w:val="18"/>
      <w:shd w:val="clear" w:color="auto" w:fill="auto"/>
    </w:rPr>
  </w:style>
  <w:style w:type="character" w:customStyle="1" w:styleId="cs9ff1b61111">
    <w:name w:val="cs9ff1b61111"/>
    <w:rsid w:val="00E24DB9"/>
    <w:rPr>
      <w:rFonts w:ascii="Arial" w:hAnsi="Arial" w:cs="Arial" w:hint="default"/>
      <w:b w:val="0"/>
      <w:bCs w:val="0"/>
      <w:i w:val="0"/>
      <w:iCs w:val="0"/>
      <w:color w:val="000000"/>
      <w:sz w:val="18"/>
      <w:szCs w:val="18"/>
      <w:shd w:val="clear" w:color="auto" w:fill="auto"/>
    </w:rPr>
  </w:style>
  <w:style w:type="character" w:customStyle="1" w:styleId="cs9ff1b611205">
    <w:name w:val="cs9ff1b611205"/>
    <w:rsid w:val="00E24DB9"/>
    <w:rPr>
      <w:rFonts w:ascii="Arial" w:hAnsi="Arial" w:cs="Arial" w:hint="default"/>
      <w:b w:val="0"/>
      <w:bCs w:val="0"/>
      <w:i w:val="0"/>
      <w:iCs w:val="0"/>
      <w:color w:val="000000"/>
      <w:sz w:val="18"/>
      <w:szCs w:val="18"/>
      <w:shd w:val="clear" w:color="auto" w:fill="auto"/>
    </w:rPr>
  </w:style>
  <w:style w:type="character" w:customStyle="1" w:styleId="csab6e0769173">
    <w:name w:val="csab6e0769173"/>
    <w:rsid w:val="00E24DB9"/>
    <w:rPr>
      <w:rFonts w:ascii="Arial" w:hAnsi="Arial" w:cs="Arial" w:hint="default"/>
      <w:b w:val="0"/>
      <w:bCs w:val="0"/>
      <w:i w:val="0"/>
      <w:iCs w:val="0"/>
      <w:color w:val="000000"/>
      <w:sz w:val="18"/>
      <w:szCs w:val="18"/>
      <w:shd w:val="clear" w:color="auto" w:fill="auto"/>
    </w:rPr>
  </w:style>
  <w:style w:type="table" w:styleId="1e">
    <w:name w:val="Table Simple 1"/>
    <w:basedOn w:val="a1"/>
    <w:uiPriority w:val="99"/>
    <w:rsid w:val="00E24DB9"/>
    <w:pPr>
      <w:autoSpaceDE w:val="0"/>
      <w:autoSpaceDN w:val="0"/>
      <w:adjustRightInd w:val="0"/>
    </w:pPr>
    <w:rPr>
      <w:rFonts w:ascii="Segoe UI" w:eastAsia="Times New Roman" w:hAnsi="Segoe UI" w:cs="Segoe UI"/>
      <w:b/>
      <w:bCs/>
      <w:sz w:val="18"/>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cs9ff1b61121">
    <w:name w:val="cs9ff1b61121"/>
    <w:rsid w:val="00E24DB9"/>
    <w:rPr>
      <w:rFonts w:ascii="Arial" w:hAnsi="Arial" w:cs="Arial" w:hint="default"/>
      <w:b w:val="0"/>
      <w:bCs w:val="0"/>
      <w:i w:val="0"/>
      <w:iCs w:val="0"/>
      <w:color w:val="000000"/>
      <w:sz w:val="18"/>
      <w:szCs w:val="18"/>
      <w:shd w:val="clear" w:color="auto" w:fill="auto"/>
    </w:rPr>
  </w:style>
  <w:style w:type="character" w:customStyle="1" w:styleId="csccf5e316219">
    <w:name w:val="csccf5e316219"/>
    <w:rsid w:val="00E24DB9"/>
    <w:rPr>
      <w:rFonts w:ascii="Arial" w:hAnsi="Arial" w:cs="Arial" w:hint="default"/>
      <w:b/>
      <w:bCs/>
      <w:i w:val="0"/>
      <w:iCs w:val="0"/>
      <w:color w:val="000000"/>
      <w:sz w:val="18"/>
      <w:szCs w:val="18"/>
      <w:shd w:val="clear" w:color="auto" w:fill="auto"/>
    </w:rPr>
  </w:style>
  <w:style w:type="character" w:customStyle="1" w:styleId="cs9ff1b611210">
    <w:name w:val="cs9ff1b611210"/>
    <w:rsid w:val="00E24DB9"/>
    <w:rPr>
      <w:rFonts w:ascii="Arial" w:hAnsi="Arial" w:cs="Arial" w:hint="default"/>
      <w:b w:val="0"/>
      <w:bCs w:val="0"/>
      <w:i w:val="0"/>
      <w:iCs w:val="0"/>
      <w:color w:val="000000"/>
      <w:sz w:val="18"/>
      <w:szCs w:val="18"/>
      <w:shd w:val="clear" w:color="auto" w:fill="auto"/>
    </w:rPr>
  </w:style>
  <w:style w:type="character" w:customStyle="1" w:styleId="csab6e076970">
    <w:name w:val="csab6e076970"/>
    <w:rsid w:val="00E24DB9"/>
    <w:rPr>
      <w:rFonts w:ascii="Arial" w:hAnsi="Arial" w:cs="Arial" w:hint="default"/>
      <w:b w:val="0"/>
      <w:bCs w:val="0"/>
      <w:i w:val="0"/>
      <w:iCs w:val="0"/>
      <w:color w:val="000000"/>
      <w:sz w:val="18"/>
      <w:szCs w:val="18"/>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E4901-11DE-49C5-8A3B-AF4EF8B6E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55325</Words>
  <Characters>315358</Characters>
  <Application>Microsoft Office Word</Application>
  <DocSecurity>0</DocSecurity>
  <Lines>2627</Lines>
  <Paragraphs>739</Paragraphs>
  <ScaleCrop>false</ScaleCrop>
  <HeadingPairs>
    <vt:vector size="6" baseType="variant">
      <vt:variant>
        <vt:lpstr>Название</vt:lpstr>
      </vt:variant>
      <vt:variant>
        <vt:i4>1</vt:i4>
      </vt:variant>
      <vt:variant>
        <vt:lpstr>Заголовки</vt:lpstr>
      </vt:variant>
      <vt:variant>
        <vt:i4>4</vt:i4>
      </vt:variant>
      <vt:variant>
        <vt:lpstr>Назва</vt:lpstr>
      </vt:variant>
      <vt:variant>
        <vt:i4>1</vt:i4>
      </vt:variant>
    </vt:vector>
  </HeadingPairs>
  <TitlesOfParts>
    <vt:vector size="6" baseType="lpstr">
      <vt:lpstr/>
      <vt:lpstr>МІНІСТЕРСТВО ОХОРОНИ ЗДОРОВ’Я УКРАЇНИ</vt:lpstr>
      <vt:lpstr>НАКАЗ</vt:lpstr>
      <vt:lpstr>    ПЕРЕЛІК</vt:lpstr>
      <vt:lpstr>    ПЕРЕЛІК</vt:lpstr>
      <vt:lpstr/>
    </vt:vector>
  </TitlesOfParts>
  <Company>Krokoz™</Company>
  <LinksUpToDate>false</LinksUpToDate>
  <CharactersWithSpaces>369944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cp:lastModifiedBy>RePack by Diakov</cp:lastModifiedBy>
  <cp:revision>2</cp:revision>
  <cp:lastPrinted>2023-05-23T14:14:00Z</cp:lastPrinted>
  <dcterms:created xsi:type="dcterms:W3CDTF">2023-08-07T13:23:00Z</dcterms:created>
  <dcterms:modified xsi:type="dcterms:W3CDTF">2023-08-07T13:23:00Z</dcterms:modified>
</cp:coreProperties>
</file>