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696C89">
        <w:tc>
          <w:tcPr>
            <w:tcW w:w="3271" w:type="dxa"/>
          </w:tcPr>
          <w:p w:rsidR="00696C89" w:rsidRDefault="00696C89" w:rsidP="00A93E77">
            <w:pPr>
              <w:rPr>
                <w:sz w:val="28"/>
                <w:szCs w:val="28"/>
                <w:lang w:val="uk-UA"/>
              </w:rPr>
            </w:pPr>
          </w:p>
          <w:p w:rsidR="006F7E05" w:rsidRDefault="00696C89" w:rsidP="00A93E77">
            <w:pPr>
              <w:rPr>
                <w:sz w:val="28"/>
                <w:szCs w:val="28"/>
                <w:lang w:val="uk-UA"/>
              </w:rPr>
            </w:pPr>
            <w:r>
              <w:rPr>
                <w:sz w:val="28"/>
                <w:szCs w:val="28"/>
                <w:lang w:val="uk-UA"/>
              </w:rPr>
              <w:t>05 липня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696C89" w:rsidRDefault="00696C89" w:rsidP="00A93E77">
            <w:pPr>
              <w:ind w:firstLine="72"/>
              <w:jc w:val="center"/>
              <w:rPr>
                <w:sz w:val="28"/>
                <w:szCs w:val="28"/>
                <w:lang w:val="uk-UA"/>
              </w:rPr>
            </w:pPr>
          </w:p>
          <w:p w:rsidR="006F7E05" w:rsidRDefault="00696C89" w:rsidP="00A93E77">
            <w:pPr>
              <w:ind w:firstLine="72"/>
              <w:jc w:val="center"/>
              <w:rPr>
                <w:sz w:val="28"/>
                <w:szCs w:val="28"/>
                <w:lang w:val="uk-UA"/>
              </w:rPr>
            </w:pPr>
            <w:r>
              <w:rPr>
                <w:sz w:val="28"/>
                <w:szCs w:val="28"/>
                <w:lang w:val="uk-UA"/>
              </w:rPr>
              <w:t xml:space="preserve">                                             № 1220</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BC5599" w:rsidRPr="00BE64DF" w:rsidRDefault="00F417D5"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50149D">
        <w:rPr>
          <w:sz w:val="28"/>
          <w:szCs w:val="28"/>
          <w:lang w:val="uk-UA"/>
        </w:rPr>
        <w:t>Тарасу Лясковському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F417D5"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306D76" w:rsidRDefault="00306D76" w:rsidP="00FC73F7">
      <w:pPr>
        <w:pStyle w:val="31"/>
        <w:spacing w:after="0"/>
        <w:ind w:left="0"/>
        <w:rPr>
          <w:b/>
          <w:sz w:val="28"/>
          <w:szCs w:val="28"/>
          <w:lang w:val="uk-UA"/>
        </w:rPr>
        <w:sectPr w:rsidR="00306D7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306D76" w:rsidRPr="00282319" w:rsidRDefault="00306D76" w:rsidP="00306D76">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306D76" w:rsidRPr="00282319" w:rsidTr="00411561">
        <w:tc>
          <w:tcPr>
            <w:tcW w:w="3825" w:type="dxa"/>
            <w:hideMark/>
          </w:tcPr>
          <w:p w:rsidR="00306D76" w:rsidRPr="00563C5F" w:rsidRDefault="00306D76" w:rsidP="004F6E14">
            <w:pPr>
              <w:pStyle w:val="4"/>
              <w:tabs>
                <w:tab w:val="left" w:pos="12600"/>
              </w:tabs>
              <w:spacing w:before="0" w:after="0"/>
              <w:rPr>
                <w:sz w:val="18"/>
                <w:szCs w:val="18"/>
              </w:rPr>
            </w:pPr>
            <w:r w:rsidRPr="00563C5F">
              <w:rPr>
                <w:sz w:val="18"/>
                <w:szCs w:val="18"/>
              </w:rPr>
              <w:t>Додаток 1</w:t>
            </w:r>
          </w:p>
          <w:p w:rsidR="00306D76" w:rsidRPr="00563C5F" w:rsidRDefault="00306D76" w:rsidP="004F6E14">
            <w:pPr>
              <w:pStyle w:val="4"/>
              <w:tabs>
                <w:tab w:val="left" w:pos="12600"/>
              </w:tabs>
              <w:spacing w:before="0" w:after="0"/>
              <w:rPr>
                <w:sz w:val="18"/>
                <w:szCs w:val="18"/>
              </w:rPr>
            </w:pPr>
            <w:r w:rsidRPr="00563C5F">
              <w:rPr>
                <w:sz w:val="18"/>
                <w:szCs w:val="18"/>
              </w:rPr>
              <w:t>до наказу Міністерства охорони</w:t>
            </w:r>
          </w:p>
          <w:p w:rsidR="00306D76" w:rsidRPr="00563C5F" w:rsidRDefault="00306D76" w:rsidP="004F6E14">
            <w:pPr>
              <w:pStyle w:val="4"/>
              <w:tabs>
                <w:tab w:val="left" w:pos="12600"/>
              </w:tabs>
              <w:spacing w:before="0" w:after="0"/>
              <w:rPr>
                <w:sz w:val="18"/>
                <w:szCs w:val="18"/>
              </w:rPr>
            </w:pPr>
            <w:r w:rsidRPr="00563C5F">
              <w:rPr>
                <w:sz w:val="18"/>
                <w:szCs w:val="18"/>
              </w:rPr>
              <w:t>здоров’я України «</w:t>
            </w:r>
            <w:r w:rsidRPr="001F741D">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563C5F">
              <w:rPr>
                <w:sz w:val="18"/>
                <w:szCs w:val="18"/>
              </w:rPr>
              <w:t>»</w:t>
            </w:r>
          </w:p>
          <w:p w:rsidR="00306D76" w:rsidRPr="00282319" w:rsidRDefault="00306D76" w:rsidP="004F6E14">
            <w:pPr>
              <w:pStyle w:val="4"/>
              <w:tabs>
                <w:tab w:val="left" w:pos="12600"/>
              </w:tabs>
              <w:spacing w:before="0" w:after="0"/>
              <w:rPr>
                <w:rFonts w:cs="Arial"/>
                <w:sz w:val="18"/>
                <w:szCs w:val="18"/>
              </w:rPr>
            </w:pPr>
            <w:r w:rsidRPr="002C073B">
              <w:rPr>
                <w:bCs w:val="0"/>
                <w:iCs/>
                <w:sz w:val="18"/>
                <w:szCs w:val="18"/>
                <w:u w:val="single"/>
              </w:rPr>
              <w:t>від</w:t>
            </w:r>
            <w:r>
              <w:rPr>
                <w:bCs w:val="0"/>
                <w:iCs/>
                <w:sz w:val="18"/>
                <w:szCs w:val="18"/>
                <w:u w:val="single"/>
              </w:rPr>
              <w:t xml:space="preserve"> 05 липня 2023 року </w:t>
            </w:r>
            <w:r w:rsidRPr="002C073B">
              <w:rPr>
                <w:bCs w:val="0"/>
                <w:iCs/>
                <w:sz w:val="18"/>
                <w:szCs w:val="18"/>
                <w:u w:val="single"/>
              </w:rPr>
              <w:t>№</w:t>
            </w:r>
            <w:r>
              <w:rPr>
                <w:bCs w:val="0"/>
                <w:iCs/>
                <w:sz w:val="18"/>
                <w:szCs w:val="18"/>
                <w:u w:val="single"/>
              </w:rPr>
              <w:t xml:space="preserve"> 1220</w:t>
            </w:r>
          </w:p>
        </w:tc>
      </w:tr>
    </w:tbl>
    <w:p w:rsidR="00306D76" w:rsidRPr="00282319" w:rsidRDefault="00306D76" w:rsidP="00306D76">
      <w:pPr>
        <w:tabs>
          <w:tab w:val="left" w:pos="12600"/>
        </w:tabs>
        <w:jc w:val="center"/>
        <w:rPr>
          <w:rFonts w:ascii="Arial" w:hAnsi="Arial" w:cs="Arial"/>
          <w:b/>
          <w:sz w:val="18"/>
          <w:szCs w:val="18"/>
          <w:lang w:val="en-US"/>
        </w:rPr>
      </w:pPr>
    </w:p>
    <w:p w:rsidR="00306D76" w:rsidRPr="00574516" w:rsidRDefault="00306D76" w:rsidP="00306D76">
      <w:pPr>
        <w:keepNext/>
        <w:tabs>
          <w:tab w:val="left" w:pos="12600"/>
        </w:tabs>
        <w:jc w:val="center"/>
        <w:outlineLvl w:val="1"/>
        <w:rPr>
          <w:b/>
          <w:sz w:val="28"/>
          <w:szCs w:val="28"/>
        </w:rPr>
      </w:pPr>
      <w:r w:rsidRPr="00574516">
        <w:rPr>
          <w:b/>
          <w:caps/>
          <w:sz w:val="28"/>
          <w:szCs w:val="28"/>
        </w:rPr>
        <w:t>ПЕРЕЛІК</w:t>
      </w:r>
    </w:p>
    <w:p w:rsidR="00306D76" w:rsidRDefault="00306D76" w:rsidP="00306D76">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306D76" w:rsidRPr="00282319" w:rsidRDefault="00306D76" w:rsidP="00306D76">
      <w:pPr>
        <w:keepNext/>
        <w:jc w:val="center"/>
        <w:outlineLvl w:val="3"/>
        <w:rPr>
          <w:rFonts w:ascii="Arial" w:hAnsi="Arial" w:cs="Arial"/>
          <w:b/>
          <w:caps/>
          <w:sz w:val="26"/>
          <w:szCs w:val="26"/>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843"/>
        <w:gridCol w:w="992"/>
        <w:gridCol w:w="1134"/>
        <w:gridCol w:w="1559"/>
        <w:gridCol w:w="1135"/>
        <w:gridCol w:w="3969"/>
        <w:gridCol w:w="991"/>
        <w:gridCol w:w="851"/>
        <w:gridCol w:w="1559"/>
      </w:tblGrid>
      <w:tr w:rsidR="00306D76" w:rsidRPr="00282319" w:rsidTr="004F6E14">
        <w:trPr>
          <w:tblHeader/>
        </w:trPr>
        <w:tc>
          <w:tcPr>
            <w:tcW w:w="568" w:type="dxa"/>
            <w:tcBorders>
              <w:top w:val="single" w:sz="4" w:space="0" w:color="000000"/>
            </w:tcBorders>
            <w:shd w:val="clear" w:color="auto" w:fill="D9D9D9"/>
            <w:hideMark/>
          </w:tcPr>
          <w:p w:rsidR="00306D76" w:rsidRPr="00282319" w:rsidRDefault="00306D76" w:rsidP="00411561">
            <w:pPr>
              <w:tabs>
                <w:tab w:val="left" w:pos="12600"/>
              </w:tabs>
              <w:jc w:val="center"/>
              <w:rPr>
                <w:rFonts w:ascii="Arial" w:hAnsi="Arial" w:cs="Arial"/>
                <w:b/>
                <w:i/>
                <w:sz w:val="16"/>
                <w:szCs w:val="16"/>
              </w:rPr>
            </w:pPr>
          </w:p>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 п/п</w:t>
            </w:r>
          </w:p>
        </w:tc>
        <w:tc>
          <w:tcPr>
            <w:tcW w:w="1275"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Заявник</w:t>
            </w:r>
          </w:p>
        </w:tc>
        <w:tc>
          <w:tcPr>
            <w:tcW w:w="1134"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Країна заявника</w:t>
            </w:r>
          </w:p>
        </w:tc>
        <w:tc>
          <w:tcPr>
            <w:tcW w:w="1559"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Виробник</w:t>
            </w:r>
          </w:p>
        </w:tc>
        <w:tc>
          <w:tcPr>
            <w:tcW w:w="1135"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Країна виробника</w:t>
            </w:r>
          </w:p>
        </w:tc>
        <w:tc>
          <w:tcPr>
            <w:tcW w:w="3969"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Умови відпуску</w:t>
            </w:r>
          </w:p>
        </w:tc>
        <w:tc>
          <w:tcPr>
            <w:tcW w:w="851"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Рекламування</w:t>
            </w:r>
          </w:p>
        </w:tc>
        <w:tc>
          <w:tcPr>
            <w:tcW w:w="1559" w:type="dxa"/>
            <w:tcBorders>
              <w:top w:val="single" w:sz="4" w:space="0" w:color="000000"/>
            </w:tcBorders>
            <w:shd w:val="clear" w:color="auto" w:fill="D9D9D9"/>
          </w:tcPr>
          <w:p w:rsidR="00306D76" w:rsidRPr="00282319" w:rsidRDefault="00306D76" w:rsidP="00411561">
            <w:pPr>
              <w:tabs>
                <w:tab w:val="left" w:pos="12600"/>
              </w:tabs>
              <w:jc w:val="center"/>
              <w:rPr>
                <w:rFonts w:ascii="Arial" w:hAnsi="Arial" w:cs="Arial"/>
                <w:b/>
                <w:i/>
                <w:sz w:val="16"/>
                <w:szCs w:val="16"/>
              </w:rPr>
            </w:pPr>
            <w:r w:rsidRPr="00282319">
              <w:rPr>
                <w:rFonts w:ascii="Arial" w:hAnsi="Arial" w:cs="Arial"/>
                <w:b/>
                <w:i/>
                <w:sz w:val="16"/>
                <w:szCs w:val="16"/>
              </w:rPr>
              <w:t>Номер реєстраційного посвідчення</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 xml:space="preserve">АБІЗОЛ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розчин оральний 1 мг/мл, по 150 мл розчину у флаконі, по одному флакону з мірним стаканчиком та шприцом-дозатором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UA/16417/02/01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АЛЗАНЦЕР ІЗІТАБ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що диспергуються в ротовій порожнині по 5 мг, по 7 таблеток у блістері, по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UA/20093/01/01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АЛЗАНЦЕР ІЗІТАБ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що диспергуються в ротовій порожнині по 10 мг, по 7 таблеток у блістері, по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UA/20093/01/02</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БРОНХОТОН АМБРО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сироп, 15 мг/5 мл, по 120 мл у флаконі, по 1 флакону разом з мірним стаканчиком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ДАНСОН-БГ ООД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Республіка 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ВЕТПРОМ АД, виробнича дільниця Віфарма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Республіка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UA/20085/01/01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БРОНХОТОН АМБРО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сироп, 30 мг/5 мл, по 120 мл у флаконі, по 1 флакону разом з мірним стаканчиком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ДАНСОН-БГ ООД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Республіка 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ВЕТПРОМ АД, виробнича дільниця Віфарма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Республіка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UA/20085/01/02</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ВАЛСАРТАН 160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160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UA/20094/01/03</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ВАЛСАРТАН 320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320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UA/20094/01/04</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ВАЛСАРТАН 40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40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UA/20094/01/01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ВАЛСАРТАН 80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80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Маклеодс Фармасьютикалс Лімітед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UA/20094/01/02</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ДІАЗОЛІН-СБ-ФАРМА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драже по 100 мг; по 10 драже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ТОВ "ФОРС-ФАРМА ДИСТРИБЮШН"</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АТ "ВІТАМІНИ"</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UA/20097/01/02</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ДІАЗОЛІН-СБ-ФАРМА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драже по 50 мг; по 10 драже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ТОВ "ФОРС-ФАРМА ДИСТРИБЮШН"</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АТ "ВІТАМІНИ"</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UA/20097/01/01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ДУОДІКЛАЗА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капсули з модифікованим вивільненням, тверді, по 10 капсул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ЗАТ "Фармліга"</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Відповідальний за випуск серії, первинне та вторинне пакування:</w:t>
            </w:r>
            <w:r w:rsidRPr="00282319">
              <w:rPr>
                <w:rFonts w:ascii="Arial" w:hAnsi="Arial" w:cs="Arial"/>
                <w:sz w:val="16"/>
                <w:szCs w:val="16"/>
              </w:rPr>
              <w:br/>
              <w:t xml:space="preserve">Свісс Кепс ГмбХ, Німеччина </w:t>
            </w:r>
            <w:r w:rsidRPr="00282319">
              <w:rPr>
                <w:rFonts w:ascii="Arial" w:hAnsi="Arial" w:cs="Arial"/>
                <w:sz w:val="16"/>
                <w:szCs w:val="16"/>
              </w:rPr>
              <w:br/>
            </w:r>
            <w:r w:rsidRPr="00282319">
              <w:rPr>
                <w:rFonts w:ascii="Arial" w:hAnsi="Arial" w:cs="Arial"/>
                <w:sz w:val="16"/>
                <w:szCs w:val="16"/>
              </w:rPr>
              <w:br/>
              <w:t>Виробництво нерозфасованої продукції, контроль якості:</w:t>
            </w:r>
            <w:r w:rsidRPr="00282319">
              <w:rPr>
                <w:rFonts w:ascii="Arial" w:hAnsi="Arial" w:cs="Arial"/>
                <w:sz w:val="16"/>
                <w:szCs w:val="16"/>
              </w:rPr>
              <w:br/>
              <w:t>Теммлер Айрланд Лімітед, Ірландія</w:t>
            </w:r>
            <w:r w:rsidRPr="00282319">
              <w:rPr>
                <w:rFonts w:ascii="Arial" w:hAnsi="Arial" w:cs="Arial"/>
                <w:sz w:val="16"/>
                <w:szCs w:val="16"/>
              </w:rPr>
              <w:br/>
            </w:r>
            <w:r w:rsidRPr="00282319">
              <w:rPr>
                <w:rFonts w:ascii="Arial" w:hAnsi="Arial" w:cs="Arial"/>
                <w:sz w:val="16"/>
                <w:szCs w:val="16"/>
              </w:rPr>
              <w:br/>
              <w:t>Мікробіологічний контроль якості серії:</w:t>
            </w:r>
            <w:r w:rsidRPr="00282319">
              <w:rPr>
                <w:rFonts w:ascii="Arial" w:hAnsi="Arial" w:cs="Arial"/>
                <w:sz w:val="16"/>
                <w:szCs w:val="16"/>
              </w:rPr>
              <w:br/>
              <w:t xml:space="preserve">Єврофінс Біофарма Продакт Тестинг Айрланд Лімітед, Ірландiя </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Німеччина/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UA/20096/01/01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A81404" w:rsidRDefault="00306D76" w:rsidP="00411561">
            <w:pPr>
              <w:pStyle w:val="110"/>
              <w:tabs>
                <w:tab w:val="left" w:pos="12600"/>
              </w:tabs>
              <w:rPr>
                <w:rFonts w:ascii="Arial" w:hAnsi="Arial" w:cs="Arial"/>
                <w:b/>
                <w:i/>
                <w:sz w:val="16"/>
                <w:szCs w:val="16"/>
              </w:rPr>
            </w:pPr>
            <w:r w:rsidRPr="00A81404">
              <w:rPr>
                <w:rFonts w:ascii="Arial" w:hAnsi="Arial" w:cs="Arial"/>
                <w:b/>
                <w:sz w:val="16"/>
                <w:szCs w:val="16"/>
              </w:rPr>
              <w:t>КАРСИЛ®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rPr>
                <w:rFonts w:ascii="Arial" w:hAnsi="Arial" w:cs="Arial"/>
                <w:sz w:val="16"/>
                <w:szCs w:val="16"/>
              </w:rPr>
            </w:pPr>
            <w:r w:rsidRPr="00D95811">
              <w:rPr>
                <w:rFonts w:ascii="Arial" w:hAnsi="Arial" w:cs="Arial"/>
                <w:sz w:val="16"/>
                <w:szCs w:val="16"/>
              </w:rPr>
              <w:t>таблетки, вкриті плівковою оболонкою, по 22,5 мг; по 10 таблеток у блістері, по 8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rFonts w:ascii="Arial" w:hAnsi="Arial" w:cs="Arial"/>
                <w:sz w:val="16"/>
                <w:szCs w:val="16"/>
              </w:rPr>
            </w:pPr>
            <w:r w:rsidRPr="00A81404">
              <w:rPr>
                <w:rFonts w:ascii="Arial" w:hAnsi="Arial" w:cs="Arial"/>
                <w:sz w:val="16"/>
                <w:szCs w:val="16"/>
              </w:rPr>
              <w:t>АТ «Софарма»</w:t>
            </w:r>
            <w:r w:rsidRPr="00A8140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rFonts w:ascii="Arial" w:hAnsi="Arial" w:cs="Arial"/>
                <w:sz w:val="16"/>
                <w:szCs w:val="16"/>
              </w:rPr>
            </w:pPr>
            <w:r w:rsidRPr="00A81404">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rFonts w:ascii="Arial" w:hAnsi="Arial" w:cs="Arial"/>
                <w:sz w:val="16"/>
                <w:szCs w:val="16"/>
              </w:rPr>
            </w:pPr>
            <w:r w:rsidRPr="00A81404">
              <w:rPr>
                <w:rFonts w:ascii="Arial" w:hAnsi="Arial" w:cs="Arial"/>
                <w:sz w:val="16"/>
                <w:szCs w:val="16"/>
              </w:rPr>
              <w:t>АТ «Софарма»</w:t>
            </w:r>
            <w:r w:rsidRPr="00A81404">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rFonts w:ascii="Arial" w:hAnsi="Arial" w:cs="Arial"/>
                <w:sz w:val="16"/>
                <w:szCs w:val="16"/>
              </w:rPr>
            </w:pPr>
            <w:r w:rsidRPr="00A81404">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rFonts w:ascii="Arial" w:hAnsi="Arial" w:cs="Arial"/>
                <w:sz w:val="16"/>
                <w:szCs w:val="16"/>
              </w:rPr>
            </w:pPr>
            <w:r w:rsidRPr="00A81404">
              <w:rPr>
                <w:rFonts w:ascii="Arial" w:hAnsi="Arial" w:cs="Arial"/>
                <w:sz w:val="16"/>
                <w:szCs w:val="16"/>
              </w:rPr>
              <w:t>реєстрація на 5 років</w:t>
            </w:r>
            <w:r w:rsidRPr="00A8140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ind w:left="-101"/>
              <w:jc w:val="center"/>
              <w:rPr>
                <w:rFonts w:ascii="Arial" w:hAnsi="Arial" w:cs="Arial"/>
                <w:b/>
                <w:i/>
                <w:sz w:val="16"/>
                <w:szCs w:val="16"/>
              </w:rPr>
            </w:pPr>
            <w:r w:rsidRPr="00A8140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A81404" w:rsidRDefault="00306D76" w:rsidP="00411561">
            <w:pPr>
              <w:pStyle w:val="110"/>
              <w:tabs>
                <w:tab w:val="left" w:pos="12600"/>
              </w:tabs>
              <w:jc w:val="center"/>
              <w:rPr>
                <w:sz w:val="16"/>
                <w:szCs w:val="16"/>
              </w:rPr>
            </w:pPr>
            <w:r w:rsidRPr="00A8140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D95811">
              <w:rPr>
                <w:rFonts w:ascii="Arial" w:hAnsi="Arial" w:cs="Arial"/>
                <w:sz w:val="16"/>
                <w:szCs w:val="16"/>
              </w:rPr>
              <w:t>UA/2773/02/01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КСАФІНА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ліофілізат для розчину для ін'єкцій по 8 мг у флаконах,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Товариство з обмеженою відповідальністю "Фармацевтична компанія "ФАРМБЕРГ"</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Свісс Парентералс Лтд. </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UA/20092/01/01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МЕЛЬДЕКС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розчин для ін'єкцій 100 мг/мл; по 5 мл у флаконах скляних; по 5 флаконів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Приватне акціонерне товариство "Інфузія"</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Приватне акціонерне товариство «Інфузія»</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UA/20105/01/01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МЕФЕНАМІНОВА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по 500 мг, по 10 таблеток у блістері, по 1, 2 або 10 блістерів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АТ "Лубнифарм"</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АТ "Лубнифарм"</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ru-RU"/>
              </w:rPr>
              <w:t xml:space="preserve">без рецепта: № 10, № 20; </w:t>
            </w:r>
            <w:r w:rsidRPr="00282319">
              <w:rPr>
                <w:rFonts w:ascii="Arial" w:hAnsi="Arial" w:cs="Arial"/>
                <w:i/>
                <w:sz w:val="16"/>
                <w:szCs w:val="16"/>
                <w:lang w:val="ru-RU"/>
              </w:rPr>
              <w:br/>
              <w:t>за рецептом: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UA/20104/01/01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МУКЛЕАР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шипучі, по 600 мг, по 10 таблеток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Мега Лайфсайенсіз Паблік Компані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Неутек Ілач Сан. Тіч. А.С.</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UA/20091/01/01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ПАРЛІН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по 1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ПАЗАРЛАМА ВЕ САНАЇ ЛТД. ШІРКЕТІ</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UA/20088/01/01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ПІРФЕКТ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200 мг, по 28 таблеток у блістері, по 9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UA/20090/01/01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РИНОСТОП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спрей назальний, дозований 1,0 мг/мл, по 10 мл у поліетиленовому контейнері з насосом з розпилювачем;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 (повний цикл виробництва, випуск серії;</w:t>
            </w:r>
          </w:p>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контроль якості)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i/>
                <w:sz w:val="16"/>
                <w:szCs w:val="16"/>
                <w:lang w:val="en-US"/>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b/>
                <w:sz w:val="16"/>
                <w:szCs w:val="16"/>
              </w:rPr>
            </w:pPr>
            <w:r w:rsidRPr="00282319">
              <w:rPr>
                <w:rFonts w:ascii="Arial" w:hAnsi="Arial" w:cs="Arial"/>
                <w:b/>
                <w:sz w:val="16"/>
                <w:szCs w:val="16"/>
              </w:rPr>
              <w:t>UA/20110/01/01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 xml:space="preserve">СПИРТ МЕДИЧНИЙ 70%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розчин 70 % по 100 мл у флаконах скляних або полімерних, по 10 л у каністрах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ТОВ «ЗНАК ЯКОСТІ ЛЮКС»</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ПП «Кілафф»,</w:t>
            </w:r>
            <w:r w:rsidRPr="00282319">
              <w:rPr>
                <w:rFonts w:ascii="Arial" w:hAnsi="Arial" w:cs="Arial"/>
                <w:sz w:val="16"/>
                <w:szCs w:val="16"/>
              </w:rPr>
              <w:br/>
              <w:t>Україна</w:t>
            </w:r>
            <w:r w:rsidRPr="00282319">
              <w:rPr>
                <w:rFonts w:ascii="Arial" w:hAnsi="Arial" w:cs="Arial"/>
                <w:sz w:val="16"/>
                <w:szCs w:val="16"/>
              </w:rPr>
              <w:br/>
              <w:t>ПрАТ «Біолік»,</w:t>
            </w:r>
            <w:r w:rsidRPr="00282319">
              <w:rPr>
                <w:rFonts w:ascii="Arial" w:hAnsi="Arial" w:cs="Arial"/>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UA/20109/01/01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 xml:space="preserve">СПИРТ МЕДИЧНИЙ 96%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розчин 96 % по 100 мл у флаконах скляних або полімерних, по 1 л, 5 л, 10 л, 20 л у каністрах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ТОВ «ЗНАК ЯКОСТІ ЛЮКС»</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ПП «Кілафф»,</w:t>
            </w:r>
            <w:r w:rsidRPr="00282319">
              <w:rPr>
                <w:rFonts w:ascii="Arial" w:hAnsi="Arial" w:cs="Arial"/>
                <w:sz w:val="16"/>
                <w:szCs w:val="16"/>
              </w:rPr>
              <w:br/>
              <w:t>Україна</w:t>
            </w:r>
            <w:r w:rsidRPr="00282319">
              <w:rPr>
                <w:rFonts w:ascii="Arial" w:hAnsi="Arial" w:cs="Arial"/>
                <w:sz w:val="16"/>
                <w:szCs w:val="16"/>
              </w:rPr>
              <w:br/>
              <w:t>ПрАТ «Біолік»,</w:t>
            </w:r>
            <w:r w:rsidRPr="00282319">
              <w:rPr>
                <w:rFonts w:ascii="Arial" w:hAnsi="Arial" w:cs="Arial"/>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i/>
                <w:sz w:val="16"/>
                <w:szCs w:val="16"/>
              </w:rPr>
            </w:pPr>
            <w:r w:rsidRPr="00282319">
              <w:rPr>
                <w:rFonts w:ascii="Arial" w:hAnsi="Arial" w:cs="Arial"/>
                <w:i/>
                <w:sz w:val="16"/>
                <w:szCs w:val="16"/>
              </w:rPr>
              <w:t xml:space="preserve">не </w:t>
            </w:r>
          </w:p>
          <w:p w:rsidR="00306D76" w:rsidRPr="00282319" w:rsidRDefault="00306D76" w:rsidP="00411561">
            <w:pPr>
              <w:pStyle w:val="110"/>
              <w:tabs>
                <w:tab w:val="left" w:pos="12600"/>
              </w:tabs>
              <w:jc w:val="center"/>
              <w:rPr>
                <w:rFonts w:ascii="Arial" w:hAnsi="Arial" w:cs="Arial"/>
                <w:i/>
                <w:sz w:val="16"/>
                <w:szCs w:val="16"/>
                <w:lang w:val="en-US"/>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UA/20109/01/02</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СТЕРКСАМІК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розчин для ін'єкцій, 100 мг/мл, по 5 мл в ампулі, по 5 ампул у контурній упаковці, по 1 контурній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Стерил-Джен Лайф Сайєнсиз (П)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Стерил-Джен Лайф Сайєнсиз (П) Лтд.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UA/20106/01/01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ТАГЛІН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таблетки по 50 мг, по 14 таблеток у блістері, по 2 або 4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НОБЕЛ ІЛАЧ САНАЇ ВЕ ТІДЖАРЕТ А.Ш.</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UA/20089/01/01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 xml:space="preserve">ТИЗИН® ПАНТЕНОЛ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спрей назальний, розчин, по 10 мл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МакНіл Продактс Лімітед </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контроль якості:</w:t>
            </w:r>
            <w:r w:rsidRPr="00282319">
              <w:rPr>
                <w:rFonts w:ascii="Arial" w:hAnsi="Arial" w:cs="Arial"/>
                <w:sz w:val="16"/>
                <w:szCs w:val="16"/>
              </w:rPr>
              <w:br/>
              <w:t>Мельбурн Сайнтифік Лімітед, Сполучене Королiвство</w:t>
            </w:r>
            <w:r w:rsidRPr="00282319">
              <w:rPr>
                <w:rFonts w:ascii="Arial" w:hAnsi="Arial" w:cs="Arial"/>
                <w:sz w:val="16"/>
                <w:szCs w:val="16"/>
              </w:rPr>
              <w:br/>
            </w:r>
            <w:r w:rsidRPr="00282319">
              <w:rPr>
                <w:rFonts w:ascii="Arial" w:hAnsi="Arial" w:cs="Arial"/>
                <w:sz w:val="16"/>
                <w:szCs w:val="16"/>
              </w:rPr>
              <w:br/>
              <w:t>виробництво, первинне та вторинне пакування, контроль якості та випуск серії:</w:t>
            </w:r>
            <w:r w:rsidRPr="00282319">
              <w:rPr>
                <w:rFonts w:ascii="Arial" w:hAnsi="Arial" w:cs="Arial"/>
                <w:sz w:val="16"/>
                <w:szCs w:val="16"/>
              </w:rPr>
              <w:br/>
              <w:t xml:space="preserve">Фамар Хелс Кеар Сервісиз Мадрид, С.А.У., Іспанія </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Сполучене Королiвство/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UA/20087/01/01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ТИЗИН® ПАНТЕНОЛ ДИТЯЧИЙ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спрей назальний, розчин; по 10 мл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МакНіл Продактс Лімітед </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контроль якості:</w:t>
            </w:r>
            <w:r w:rsidRPr="00282319">
              <w:rPr>
                <w:rFonts w:ascii="Arial" w:hAnsi="Arial" w:cs="Arial"/>
                <w:sz w:val="16"/>
                <w:szCs w:val="16"/>
              </w:rPr>
              <w:br/>
              <w:t>Мельбурн Сайнтифік Лімітед, Сполучене Королiвство</w:t>
            </w:r>
            <w:r w:rsidRPr="00282319">
              <w:rPr>
                <w:rFonts w:ascii="Arial" w:hAnsi="Arial" w:cs="Arial"/>
                <w:sz w:val="16"/>
                <w:szCs w:val="16"/>
              </w:rPr>
              <w:br/>
            </w:r>
          </w:p>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виробництво, первинне та вторинне пакування, контроль якості та випуск серії:</w:t>
            </w:r>
            <w:r w:rsidRPr="00282319">
              <w:rPr>
                <w:rFonts w:ascii="Arial" w:hAnsi="Arial" w:cs="Arial"/>
                <w:sz w:val="16"/>
                <w:szCs w:val="16"/>
              </w:rPr>
              <w:br/>
              <w:t xml:space="preserve">Фамар Хелс Кеар Сервісиз Мадрид, С.А.У., Іспанія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Сполучене Королiвство/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UA/20086/01/01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ТРІАФІН-1000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порошок для розчину для ін'єкцій по 1000 мг; in bulk: по 50 флаконів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XAOMA ХЕЛС КЕАР ПРАЙВЕТ ЛІМІТЕД (ХХКПЛ) </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Сенс Лабораторіс Пвт. Лтд.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UA/20102/01/01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ТРІАФІН-1000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порошок для розчину для ін'єкцій по 1000 мг; по 1 флакону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XAOMA ХЕЛС КЕАР ПРАЙВЕТ ЛІМІТЕД (ХХКПЛ) </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Сенс Лабораторіс Пвт. Лтд.</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UA/20103/01/01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ФАРИСІЛ СПРЕЙ ВІД БОЛЮ У ГОРЛІ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 xml:space="preserve">спрей для ротової порожнини зі смаком м'яти, 1,5 мг/мл, по 30 мл у поліетиленовому контейнері з кришкою в комплекті з пристроєм для розпилювання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UA/20107/01/01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ФАРИСІЛ СПРЕЙ ВІД БОЛЮ У ГОРЛІ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 xml:space="preserve">спрей для ротової порожнини зі смаком лимону, 1,5 мг/мл, по 30 мл у поліетиленовому контейнері з кришкою в комплекті з пристроєм для розпилювання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Спільне українсько-іспанське підприємство «Сперко Україна»</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UA/20108/01/01</w:t>
            </w:r>
          </w:p>
        </w:tc>
      </w:tr>
      <w:tr w:rsidR="00306D76" w:rsidRPr="00282319" w:rsidTr="004F6E14">
        <w:tc>
          <w:tcPr>
            <w:tcW w:w="568" w:type="dxa"/>
            <w:tcBorders>
              <w:top w:val="single" w:sz="4" w:space="0" w:color="auto"/>
              <w:left w:val="single" w:sz="4" w:space="0" w:color="000000"/>
              <w:bottom w:val="single" w:sz="4" w:space="0" w:color="auto"/>
              <w:right w:val="single" w:sz="4" w:space="0" w:color="000000"/>
            </w:tcBorders>
            <w:shd w:val="clear" w:color="auto" w:fill="auto"/>
          </w:tcPr>
          <w:p w:rsidR="00306D76" w:rsidRPr="00282319" w:rsidRDefault="00306D76" w:rsidP="00306D76">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306D76" w:rsidRPr="00282319" w:rsidRDefault="00306D76" w:rsidP="00411561">
            <w:pPr>
              <w:pStyle w:val="110"/>
              <w:tabs>
                <w:tab w:val="left" w:pos="12600"/>
              </w:tabs>
              <w:rPr>
                <w:rFonts w:ascii="Arial" w:hAnsi="Arial" w:cs="Arial"/>
                <w:b/>
                <w:i/>
                <w:sz w:val="16"/>
                <w:szCs w:val="16"/>
              </w:rPr>
            </w:pPr>
            <w:r w:rsidRPr="00282319">
              <w:rPr>
                <w:rFonts w:ascii="Arial" w:hAnsi="Arial" w:cs="Arial"/>
                <w:b/>
                <w:sz w:val="16"/>
                <w:szCs w:val="16"/>
              </w:rPr>
              <w:t>ФОСФОКОК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rPr>
                <w:rFonts w:ascii="Arial" w:hAnsi="Arial" w:cs="Arial"/>
                <w:sz w:val="16"/>
                <w:szCs w:val="16"/>
              </w:rPr>
            </w:pPr>
            <w:r w:rsidRPr="00282319">
              <w:rPr>
                <w:rFonts w:ascii="Arial" w:hAnsi="Arial" w:cs="Arial"/>
                <w:sz w:val="16"/>
                <w:szCs w:val="16"/>
              </w:rPr>
              <w:t>гранули для орального розчину по 3 г, по 8 г гранул у саше; по 1 або 2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Містрал Кепітал Менеджмент Лімітед </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Лабіана Фармасьютікалс, С.Л.У.</w:t>
            </w:r>
            <w:r w:rsidRPr="00282319">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реєстрація на 5 років</w:t>
            </w:r>
            <w:r w:rsidRPr="0028231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ind w:left="-101"/>
              <w:jc w:val="center"/>
              <w:rPr>
                <w:rFonts w:ascii="Arial" w:hAnsi="Arial" w:cs="Arial"/>
                <w:b/>
                <w:i/>
                <w:sz w:val="16"/>
                <w:szCs w:val="16"/>
              </w:rPr>
            </w:pPr>
            <w:r w:rsidRPr="00282319">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6D76" w:rsidRPr="00282319" w:rsidRDefault="00306D76" w:rsidP="00411561">
            <w:pPr>
              <w:pStyle w:val="110"/>
              <w:tabs>
                <w:tab w:val="left" w:pos="12600"/>
              </w:tabs>
              <w:jc w:val="center"/>
              <w:rPr>
                <w:rFonts w:ascii="Arial" w:hAnsi="Arial" w:cs="Arial"/>
                <w:sz w:val="16"/>
                <w:szCs w:val="16"/>
              </w:rPr>
            </w:pPr>
            <w:r w:rsidRPr="00282319">
              <w:rPr>
                <w:rFonts w:ascii="Arial" w:hAnsi="Arial" w:cs="Arial"/>
                <w:sz w:val="16"/>
                <w:szCs w:val="16"/>
              </w:rPr>
              <w:t>UA/20101/01/01</w:t>
            </w:r>
          </w:p>
        </w:tc>
      </w:tr>
    </w:tbl>
    <w:p w:rsidR="00306D76" w:rsidRDefault="00306D76" w:rsidP="00306D76">
      <w:pPr>
        <w:pStyle w:val="11"/>
      </w:pPr>
    </w:p>
    <w:p w:rsidR="00306D76" w:rsidRPr="00282319" w:rsidRDefault="00306D76" w:rsidP="00306D76">
      <w:pPr>
        <w:pStyle w:val="11"/>
      </w:pPr>
    </w:p>
    <w:p w:rsidR="00306D76" w:rsidRDefault="00306D76" w:rsidP="00306D76">
      <w:pPr>
        <w:pStyle w:val="11"/>
        <w:rPr>
          <w:b/>
          <w:sz w:val="28"/>
          <w:szCs w:val="28"/>
        </w:rPr>
      </w:pPr>
      <w:r>
        <w:rPr>
          <w:b/>
          <w:sz w:val="28"/>
          <w:szCs w:val="28"/>
        </w:rPr>
        <w:t>Начальник</w:t>
      </w:r>
    </w:p>
    <w:p w:rsidR="00306D76" w:rsidRPr="00A81404" w:rsidRDefault="00306D76" w:rsidP="00306D76">
      <w:pPr>
        <w:pStyle w:val="11"/>
        <w:rPr>
          <w:b/>
          <w:sz w:val="28"/>
          <w:szCs w:val="28"/>
        </w:rPr>
      </w:pPr>
      <w:r>
        <w:rPr>
          <w:b/>
          <w:sz w:val="28"/>
          <w:szCs w:val="28"/>
        </w:rPr>
        <w:t>Фармацевтичного управління                                                                                                            Тарас ЛЯСКОВСЬКИЙ</w:t>
      </w:r>
    </w:p>
    <w:p w:rsidR="00306D76" w:rsidRDefault="00306D76" w:rsidP="00306D76">
      <w:pPr>
        <w:pStyle w:val="11"/>
      </w:pPr>
    </w:p>
    <w:p w:rsidR="00306D76" w:rsidRDefault="00306D76" w:rsidP="00FC73F7">
      <w:pPr>
        <w:pStyle w:val="31"/>
        <w:spacing w:after="0"/>
        <w:ind w:left="0"/>
        <w:rPr>
          <w:b/>
          <w:sz w:val="28"/>
          <w:szCs w:val="28"/>
          <w:lang w:val="uk-UA"/>
        </w:rPr>
        <w:sectPr w:rsidR="00306D76" w:rsidSect="00411561">
          <w:headerReference w:type="default" r:id="rId13"/>
          <w:footerReference w:type="default" r:id="rId14"/>
          <w:pgSz w:w="16838" w:h="11906" w:orient="landscape"/>
          <w:pgMar w:top="709" w:right="1134" w:bottom="56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D30C6" w:rsidRPr="00282319" w:rsidTr="00411561">
        <w:tc>
          <w:tcPr>
            <w:tcW w:w="3828" w:type="dxa"/>
          </w:tcPr>
          <w:p w:rsidR="008D30C6" w:rsidRPr="008C1EC6" w:rsidRDefault="008D30C6" w:rsidP="00FC515D">
            <w:pPr>
              <w:pStyle w:val="4"/>
              <w:tabs>
                <w:tab w:val="left" w:pos="12600"/>
              </w:tabs>
              <w:spacing w:before="0" w:after="0"/>
              <w:rPr>
                <w:bCs w:val="0"/>
                <w:iCs/>
                <w:sz w:val="18"/>
                <w:szCs w:val="18"/>
              </w:rPr>
            </w:pPr>
            <w:r w:rsidRPr="008C1EC6">
              <w:rPr>
                <w:bCs w:val="0"/>
                <w:iCs/>
                <w:sz w:val="18"/>
                <w:szCs w:val="18"/>
              </w:rPr>
              <w:t>Додаток 2</w:t>
            </w:r>
          </w:p>
          <w:p w:rsidR="008D30C6" w:rsidRPr="008C1EC6" w:rsidRDefault="008D30C6" w:rsidP="00FC515D">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8D30C6" w:rsidRPr="008C1EC6" w:rsidRDefault="008D30C6" w:rsidP="00FC515D">
            <w:pPr>
              <w:pStyle w:val="4"/>
              <w:tabs>
                <w:tab w:val="left" w:pos="12600"/>
              </w:tabs>
              <w:spacing w:before="0" w:after="0"/>
              <w:rPr>
                <w:bCs w:val="0"/>
                <w:iCs/>
                <w:sz w:val="18"/>
                <w:szCs w:val="18"/>
              </w:rPr>
            </w:pPr>
            <w:r w:rsidRPr="008C1EC6">
              <w:rPr>
                <w:bCs w:val="0"/>
                <w:iCs/>
                <w:sz w:val="18"/>
                <w:szCs w:val="18"/>
              </w:rPr>
              <w:t>здоров’я України «</w:t>
            </w:r>
            <w:r w:rsidRPr="001D493F">
              <w:rPr>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8C1EC6">
              <w:rPr>
                <w:bCs w:val="0"/>
                <w:iCs/>
                <w:sz w:val="18"/>
                <w:szCs w:val="18"/>
              </w:rPr>
              <w:t>»</w:t>
            </w:r>
          </w:p>
          <w:p w:rsidR="008D30C6" w:rsidRPr="005A09C6" w:rsidRDefault="008D30C6" w:rsidP="00FC515D">
            <w:pPr>
              <w:tabs>
                <w:tab w:val="left" w:pos="12600"/>
              </w:tabs>
              <w:rPr>
                <w:rFonts w:ascii="Arial" w:hAnsi="Arial" w:cs="Arial"/>
                <w:b/>
                <w:sz w:val="18"/>
                <w:szCs w:val="18"/>
                <w:u w:val="single"/>
              </w:rPr>
            </w:pPr>
            <w:r w:rsidRPr="005A09C6">
              <w:rPr>
                <w:b/>
                <w:bCs/>
                <w:iCs/>
                <w:sz w:val="18"/>
                <w:szCs w:val="18"/>
                <w:u w:val="single"/>
              </w:rPr>
              <w:t>від 05 липня 2023 року_№ 1220</w:t>
            </w:r>
          </w:p>
        </w:tc>
      </w:tr>
    </w:tbl>
    <w:p w:rsidR="008D30C6" w:rsidRPr="00282319" w:rsidRDefault="008D30C6" w:rsidP="008D30C6">
      <w:pPr>
        <w:tabs>
          <w:tab w:val="left" w:pos="12600"/>
        </w:tabs>
        <w:jc w:val="center"/>
        <w:rPr>
          <w:rFonts w:ascii="Arial" w:hAnsi="Arial" w:cs="Arial"/>
          <w:sz w:val="18"/>
          <w:szCs w:val="18"/>
          <w:u w:val="single"/>
        </w:rPr>
      </w:pPr>
    </w:p>
    <w:p w:rsidR="008D30C6" w:rsidRPr="00282319" w:rsidRDefault="008D30C6" w:rsidP="008D30C6">
      <w:pPr>
        <w:tabs>
          <w:tab w:val="left" w:pos="12600"/>
        </w:tabs>
        <w:jc w:val="center"/>
        <w:rPr>
          <w:rFonts w:ascii="Arial" w:hAnsi="Arial" w:cs="Arial"/>
          <w:sz w:val="18"/>
          <w:szCs w:val="18"/>
        </w:rPr>
      </w:pPr>
    </w:p>
    <w:p w:rsidR="008D30C6" w:rsidRPr="005E01DE" w:rsidRDefault="008D30C6" w:rsidP="008D30C6">
      <w:pPr>
        <w:keepNext/>
        <w:tabs>
          <w:tab w:val="left" w:pos="12600"/>
        </w:tabs>
        <w:jc w:val="center"/>
        <w:outlineLvl w:val="1"/>
        <w:rPr>
          <w:b/>
          <w:caps/>
          <w:sz w:val="28"/>
          <w:szCs w:val="28"/>
        </w:rPr>
      </w:pPr>
      <w:r w:rsidRPr="005E01DE">
        <w:rPr>
          <w:b/>
          <w:caps/>
          <w:sz w:val="28"/>
          <w:szCs w:val="28"/>
        </w:rPr>
        <w:t>ПЕРЕЛІК</w:t>
      </w:r>
    </w:p>
    <w:p w:rsidR="008D30C6" w:rsidRDefault="008D30C6" w:rsidP="008D30C6">
      <w:pPr>
        <w:ind w:right="20"/>
        <w:jc w:val="center"/>
        <w:rPr>
          <w:b/>
          <w:caps/>
          <w:sz w:val="28"/>
          <w:szCs w:val="28"/>
        </w:rPr>
      </w:pPr>
      <w:r w:rsidRPr="005E01D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D30C6" w:rsidRPr="00282319" w:rsidRDefault="008D30C6" w:rsidP="008D30C6">
      <w:pPr>
        <w:ind w:right="20"/>
        <w:rPr>
          <w:rStyle w:val="cs7864ebcf1"/>
          <w:color w:val="auto"/>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134"/>
        <w:gridCol w:w="993"/>
        <w:gridCol w:w="1559"/>
        <w:gridCol w:w="1134"/>
        <w:gridCol w:w="3685"/>
        <w:gridCol w:w="992"/>
        <w:gridCol w:w="992"/>
        <w:gridCol w:w="1559"/>
      </w:tblGrid>
      <w:tr w:rsidR="008D30C6" w:rsidRPr="00282319" w:rsidTr="00FC515D">
        <w:trPr>
          <w:tblHeader/>
        </w:trPr>
        <w:tc>
          <w:tcPr>
            <w:tcW w:w="568" w:type="dxa"/>
            <w:tcBorders>
              <w:top w:val="single" w:sz="4" w:space="0" w:color="000000"/>
            </w:tcBorders>
            <w:shd w:val="clear" w:color="auto" w:fill="D9D9D9"/>
            <w:hideMark/>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 п/п</w:t>
            </w:r>
          </w:p>
        </w:tc>
        <w:tc>
          <w:tcPr>
            <w:tcW w:w="1418"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Заявник</w:t>
            </w:r>
          </w:p>
        </w:tc>
        <w:tc>
          <w:tcPr>
            <w:tcW w:w="993"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Країна заявника</w:t>
            </w:r>
          </w:p>
        </w:tc>
        <w:tc>
          <w:tcPr>
            <w:tcW w:w="1559"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Виробник</w:t>
            </w:r>
          </w:p>
        </w:tc>
        <w:tc>
          <w:tcPr>
            <w:tcW w:w="1134"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Країна виробника</w:t>
            </w:r>
          </w:p>
        </w:tc>
        <w:tc>
          <w:tcPr>
            <w:tcW w:w="3685"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Умови відпуску</w:t>
            </w:r>
          </w:p>
        </w:tc>
        <w:tc>
          <w:tcPr>
            <w:tcW w:w="992"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Рекламування</w:t>
            </w:r>
          </w:p>
        </w:tc>
        <w:tc>
          <w:tcPr>
            <w:tcW w:w="1559" w:type="dxa"/>
            <w:tcBorders>
              <w:top w:val="single" w:sz="4" w:space="0" w:color="000000"/>
            </w:tcBorders>
            <w:shd w:val="clear" w:color="auto" w:fill="D9D9D9"/>
          </w:tcPr>
          <w:p w:rsidR="008D30C6" w:rsidRPr="00282319" w:rsidRDefault="008D30C6" w:rsidP="00411561">
            <w:pPr>
              <w:tabs>
                <w:tab w:val="left" w:pos="12600"/>
              </w:tabs>
              <w:jc w:val="center"/>
              <w:rPr>
                <w:rFonts w:ascii="Arial" w:hAnsi="Arial" w:cs="Arial"/>
                <w:b/>
                <w:i/>
                <w:sz w:val="16"/>
                <w:szCs w:val="16"/>
              </w:rPr>
            </w:pPr>
            <w:r w:rsidRPr="00282319">
              <w:rPr>
                <w:rFonts w:ascii="Arial" w:hAnsi="Arial" w:cs="Arial"/>
                <w:b/>
                <w:i/>
                <w:sz w:val="16"/>
                <w:szCs w:val="16"/>
              </w:rPr>
              <w:t>Номер реєстраційного посвідчення</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АЛЬФА-ЛІПОЄВА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ТОВ "Хаілвел"</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Сучжоу Фушілай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UA/17031/01/01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АМЛОДИПІНУ БЕСИЛАТ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ПрАТ "Технолог"</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Амсал Кем Прайвет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UA/17225/01/01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БЕНДАЗОЛ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порошок кристалічний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Приватне акціонерне товариство "Лекхім - Харків"</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Секонд Фарма Ко.,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UA/17336/01/01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ГАНУТОЛ ХЛ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кристалічний 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Товариство з обмеженою відповідальністю "Хаілвел"</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Шіцзячжуан Хуасюй Фармасьютікал Ко.,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UA/17208/01/01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ЕНТОБАН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капсули, по 20 або 60 капсул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Хербіон Пакистан Прайвет Лімітед</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Хербіон Пакистан Прайвет Лімітед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Пакистан</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Перереєстрація на необмежений термін. Внесено оновлену інформацію в інструкцію для медичного застосування лікарського засобу в розділи "Протипоказання", "Застосування у період вагітності або годування груддю", "Побічні реакції" відповідно до оновленої інформації з безпеки діючих речовин лікарського засобу. </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UA/2117/02/01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ІНОЗИНУ ПРАНОБЕКС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АТ "Фармак"</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АТ "Фармак"</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UA/17136/01/01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 xml:space="preserve">ЛЕВЕНІУМ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250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Лімітед</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UA/16544/01/01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 xml:space="preserve">ЛЕВЕНІУМ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500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Лімітед</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UA/16544/01/02</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 xml:space="preserve">ЛЕВЕНІУМ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750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Лімітед</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UA/16544/01/03</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 xml:space="preserve">ЛЕВЕНІУМ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таблетки, вкриті плівковою оболонкою, по 1000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Лімітед</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Сан Фармасьютикал Індастріз Лтд</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(КЕППРА, таблетки, вкриті оболонкою).</w:t>
            </w:r>
            <w:r w:rsidRPr="0028231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UA/16544/01/04</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ЛЕТРОЗОЛ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АТ "Фармак"</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АТ "Фармак"</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UA/17138/01/01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МІНІРИН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спрей назальний, дозований, 10 мкг/дозу по 5 мл (50 доз) у флаконі (з дозуючим пристроєм, назальним аплікатором та захисним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виробництво, відповідальний за первинне пакування, контроль якості та випуск серії:</w:t>
            </w:r>
            <w:r w:rsidRPr="00282319">
              <w:rPr>
                <w:rFonts w:ascii="Arial" w:hAnsi="Arial" w:cs="Arial"/>
                <w:sz w:val="16"/>
                <w:szCs w:val="16"/>
              </w:rPr>
              <w:br/>
              <w:t>Феррінг ГмбХ, Німеччина</w:t>
            </w:r>
            <w:r w:rsidRPr="00282319">
              <w:rPr>
                <w:rFonts w:ascii="Arial" w:hAnsi="Arial" w:cs="Arial"/>
                <w:sz w:val="16"/>
                <w:szCs w:val="16"/>
              </w:rPr>
              <w:br/>
            </w:r>
            <w:r w:rsidRPr="00282319">
              <w:rPr>
                <w:rFonts w:ascii="Arial" w:hAnsi="Arial" w:cs="Arial"/>
                <w:sz w:val="16"/>
                <w:szCs w:val="16"/>
              </w:rPr>
              <w:br/>
              <w:t>відповідальний за вторинне пакування:</w:t>
            </w:r>
            <w:r w:rsidRPr="00282319">
              <w:rPr>
                <w:rFonts w:ascii="Arial" w:hAnsi="Arial" w:cs="Arial"/>
                <w:sz w:val="16"/>
                <w:szCs w:val="16"/>
              </w:rPr>
              <w:br/>
              <w:t>Феррінг Інтернешнл Сентер СА, Швейцарія</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Перереєстрація на необмежений термін</w:t>
            </w:r>
            <w:r w:rsidRPr="00282319">
              <w:rPr>
                <w:rFonts w:ascii="Arial" w:hAnsi="Arial" w:cs="Arial"/>
                <w:sz w:val="16"/>
                <w:szCs w:val="16"/>
              </w:rPr>
              <w:br/>
              <w:t>Оновлено інформацію в інструкції для медичного застосування лікарського засобу в розділах "Показання (внесено редакційну правку)",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UA/5118/01/01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ТОРАСЕМІД-ДАРНИЦЯ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таблетки по 5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ПрАТ "Фармацевтична фірма "Дарниця"</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ПрАТ "Фармацевтична фірма "Дарниця"</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Перереєстрація на необмежений термін. </w:t>
            </w:r>
            <w:r w:rsidRPr="0028231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"Діти" (уточнення інформації), "Передозування", "Побічні реакції" відповідно до інформації референтного лікарського засобу Трифас Cor, таблетки, а також внесено уточнення у розділ "Фармакотерапевтична група. Код АТХ" без зміни коду АТХ.</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UA/16245/02/01</w:t>
            </w:r>
          </w:p>
        </w:tc>
      </w:tr>
      <w:tr w:rsidR="008D30C6" w:rsidRPr="00282319" w:rsidTr="00FC515D">
        <w:tc>
          <w:tcPr>
            <w:tcW w:w="568" w:type="dxa"/>
            <w:tcBorders>
              <w:top w:val="single" w:sz="4" w:space="0" w:color="auto"/>
              <w:left w:val="single" w:sz="4" w:space="0" w:color="000000"/>
              <w:bottom w:val="single" w:sz="4" w:space="0" w:color="auto"/>
              <w:right w:val="single" w:sz="4" w:space="0" w:color="000000"/>
            </w:tcBorders>
            <w:shd w:val="clear" w:color="auto" w:fill="auto"/>
          </w:tcPr>
          <w:p w:rsidR="008D30C6" w:rsidRPr="00282319" w:rsidRDefault="008D30C6" w:rsidP="008D30C6">
            <w:pPr>
              <w:numPr>
                <w:ilvl w:val="0"/>
                <w:numId w:val="4"/>
              </w:numPr>
              <w:tabs>
                <w:tab w:val="left" w:pos="12600"/>
              </w:tabs>
              <w:ind w:left="0"/>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30C6" w:rsidRPr="00282319" w:rsidRDefault="008D30C6" w:rsidP="00411561">
            <w:pPr>
              <w:pStyle w:val="110"/>
              <w:tabs>
                <w:tab w:val="left" w:pos="12600"/>
              </w:tabs>
              <w:rPr>
                <w:rFonts w:ascii="Arial" w:hAnsi="Arial" w:cs="Arial"/>
                <w:b/>
                <w:i/>
                <w:sz w:val="16"/>
                <w:szCs w:val="16"/>
              </w:rPr>
            </w:pPr>
            <w:r w:rsidRPr="00282319">
              <w:rPr>
                <w:rFonts w:ascii="Arial" w:hAnsi="Arial" w:cs="Arial"/>
                <w:b/>
                <w:sz w:val="16"/>
                <w:szCs w:val="16"/>
              </w:rPr>
              <w:t>ТОРАСЕМІД-ДАРНИЦЯ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rPr>
                <w:rFonts w:ascii="Arial" w:hAnsi="Arial" w:cs="Arial"/>
                <w:sz w:val="16"/>
                <w:szCs w:val="16"/>
              </w:rPr>
            </w:pPr>
            <w:r w:rsidRPr="00282319">
              <w:rPr>
                <w:rFonts w:ascii="Arial" w:hAnsi="Arial" w:cs="Arial"/>
                <w:sz w:val="16"/>
                <w:szCs w:val="16"/>
              </w:rPr>
              <w:t xml:space="preserve">таблетки по 10 мг по 10 таблеток у контурній чарунковій упаковці; по 3 або по 10 контурних чарункових упаковок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ПрАТ "Фармацевтична фірма "Дарниця"</w:t>
            </w:r>
            <w:r w:rsidRPr="00282319">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ПрАТ "Фармацевтична фірма "Дарниця"</w:t>
            </w:r>
            <w:r w:rsidRPr="0028231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D30C6"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Перереєстрація на необмежений термін. </w:t>
            </w:r>
            <w:r w:rsidRPr="0028231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"Діти" (уточнення інформації), "Передозування", "Побічні реакції" відповідно до інформації референтного лікарського засобу Трифас Cor, таблетки, а також внесено уточнення у розділ "Фармакотерапевтична група. Код АТХ" без зміни коду АТХ.</w:t>
            </w:r>
            <w:r w:rsidRPr="00282319">
              <w:rPr>
                <w:rFonts w:ascii="Arial" w:hAnsi="Arial" w:cs="Arial"/>
                <w:sz w:val="16"/>
                <w:szCs w:val="16"/>
              </w:rPr>
              <w:br/>
            </w:r>
          </w:p>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ind w:left="-107"/>
              <w:jc w:val="center"/>
              <w:rPr>
                <w:rFonts w:ascii="Arial" w:hAnsi="Arial" w:cs="Arial"/>
                <w:b/>
                <w:i/>
                <w:sz w:val="16"/>
                <w:szCs w:val="16"/>
              </w:rPr>
            </w:pPr>
            <w:r w:rsidRPr="00282319">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sz w:val="16"/>
                <w:szCs w:val="16"/>
              </w:rPr>
            </w:pPr>
            <w:r w:rsidRPr="00282319">
              <w:rPr>
                <w:rFonts w:ascii="Arial" w:hAnsi="Arial" w:cs="Arial"/>
                <w:i/>
                <w:sz w:val="16"/>
                <w:szCs w:val="16"/>
              </w:rPr>
              <w:t xml:space="preserve">не </w:t>
            </w:r>
            <w:r w:rsidRPr="00282319">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30C6" w:rsidRPr="00282319" w:rsidRDefault="008D30C6" w:rsidP="00411561">
            <w:pPr>
              <w:pStyle w:val="110"/>
              <w:tabs>
                <w:tab w:val="left" w:pos="12600"/>
              </w:tabs>
              <w:jc w:val="center"/>
              <w:rPr>
                <w:rFonts w:ascii="Arial" w:hAnsi="Arial" w:cs="Arial"/>
                <w:sz w:val="16"/>
                <w:szCs w:val="16"/>
              </w:rPr>
            </w:pPr>
            <w:r w:rsidRPr="00282319">
              <w:rPr>
                <w:rFonts w:ascii="Arial" w:hAnsi="Arial" w:cs="Arial"/>
                <w:sz w:val="16"/>
                <w:szCs w:val="16"/>
              </w:rPr>
              <w:t>UA/16245/02/02</w:t>
            </w:r>
          </w:p>
        </w:tc>
      </w:tr>
    </w:tbl>
    <w:p w:rsidR="008D30C6" w:rsidRDefault="008D30C6" w:rsidP="008D30C6"/>
    <w:p w:rsidR="008D30C6" w:rsidRDefault="008D30C6" w:rsidP="008D30C6"/>
    <w:p w:rsidR="008D30C6" w:rsidRDefault="008D30C6" w:rsidP="008D30C6">
      <w:pPr>
        <w:rPr>
          <w:b/>
          <w:sz w:val="28"/>
          <w:szCs w:val="28"/>
        </w:rPr>
      </w:pPr>
      <w:r w:rsidRPr="00FD00E1">
        <w:rPr>
          <w:b/>
          <w:sz w:val="28"/>
          <w:szCs w:val="28"/>
        </w:rPr>
        <w:t>На</w:t>
      </w:r>
      <w:r>
        <w:rPr>
          <w:b/>
          <w:sz w:val="28"/>
          <w:szCs w:val="28"/>
        </w:rPr>
        <w:t xml:space="preserve">чальник </w:t>
      </w:r>
    </w:p>
    <w:p w:rsidR="008D30C6" w:rsidRPr="00FD00E1" w:rsidRDefault="008D30C6" w:rsidP="008D30C6">
      <w:pPr>
        <w:rPr>
          <w:b/>
          <w:sz w:val="28"/>
          <w:szCs w:val="28"/>
        </w:rPr>
      </w:pPr>
      <w:r>
        <w:rPr>
          <w:b/>
          <w:sz w:val="28"/>
          <w:szCs w:val="28"/>
        </w:rPr>
        <w:t>Фармацевтичного управління                                                                                                              Тарас ЛЯСКОВСЬКИЙ</w:t>
      </w:r>
    </w:p>
    <w:p w:rsidR="008D30C6" w:rsidRPr="00282319" w:rsidRDefault="008D30C6" w:rsidP="008D30C6">
      <w:pPr>
        <w:tabs>
          <w:tab w:val="left" w:pos="1985"/>
        </w:tabs>
        <w:rPr>
          <w:rFonts w:ascii="Arial" w:hAnsi="Arial" w:cs="Arial"/>
        </w:rPr>
      </w:pPr>
    </w:p>
    <w:p w:rsidR="008D30C6" w:rsidRDefault="008D30C6" w:rsidP="00FC73F7">
      <w:pPr>
        <w:pStyle w:val="31"/>
        <w:spacing w:after="0"/>
        <w:ind w:left="0"/>
        <w:rPr>
          <w:b/>
          <w:sz w:val="28"/>
          <w:szCs w:val="28"/>
          <w:lang w:val="uk-UA"/>
        </w:rPr>
        <w:sectPr w:rsidR="008D30C6" w:rsidSect="00411561">
          <w:headerReference w:type="default" r:id="rId15"/>
          <w:footerReference w:type="default" r:id="rId16"/>
          <w:headerReference w:type="first" r:id="rId17"/>
          <w:pgSz w:w="16838" w:h="11906" w:orient="landscape"/>
          <w:pgMar w:top="709" w:right="1134" w:bottom="56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F42D8" w:rsidRPr="00282319" w:rsidTr="00411561">
        <w:tc>
          <w:tcPr>
            <w:tcW w:w="3828" w:type="dxa"/>
          </w:tcPr>
          <w:p w:rsidR="008F42D8" w:rsidRPr="00021C98" w:rsidRDefault="008F42D8" w:rsidP="00565960">
            <w:pPr>
              <w:keepNext/>
              <w:tabs>
                <w:tab w:val="left" w:pos="12600"/>
              </w:tabs>
              <w:outlineLvl w:val="3"/>
              <w:rPr>
                <w:b/>
                <w:iCs/>
                <w:sz w:val="18"/>
                <w:szCs w:val="18"/>
              </w:rPr>
            </w:pPr>
            <w:r w:rsidRPr="00021C98">
              <w:rPr>
                <w:b/>
                <w:iCs/>
                <w:sz w:val="18"/>
                <w:szCs w:val="18"/>
              </w:rPr>
              <w:t>Додаток 3</w:t>
            </w:r>
          </w:p>
          <w:p w:rsidR="008F42D8" w:rsidRPr="00021C98" w:rsidRDefault="008F42D8" w:rsidP="00565960">
            <w:pPr>
              <w:pStyle w:val="4"/>
              <w:tabs>
                <w:tab w:val="left" w:pos="12600"/>
              </w:tabs>
              <w:spacing w:before="0" w:after="0"/>
              <w:rPr>
                <w:iCs/>
                <w:sz w:val="18"/>
                <w:szCs w:val="18"/>
              </w:rPr>
            </w:pPr>
            <w:r w:rsidRPr="00021C98">
              <w:rPr>
                <w:iCs/>
                <w:sz w:val="18"/>
                <w:szCs w:val="18"/>
              </w:rPr>
              <w:t>до наказу Міністерства охорони</w:t>
            </w:r>
          </w:p>
          <w:p w:rsidR="008F42D8" w:rsidRPr="00021C98" w:rsidRDefault="008F42D8" w:rsidP="00565960">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8F42D8" w:rsidRPr="00325524" w:rsidRDefault="008F42D8" w:rsidP="00565960">
            <w:pPr>
              <w:tabs>
                <w:tab w:val="left" w:pos="12600"/>
              </w:tabs>
              <w:rPr>
                <w:rFonts w:ascii="Arial" w:hAnsi="Arial" w:cs="Arial"/>
                <w:b/>
                <w:sz w:val="18"/>
                <w:szCs w:val="18"/>
                <w:u w:val="single"/>
              </w:rPr>
            </w:pPr>
            <w:r w:rsidRPr="00325524">
              <w:rPr>
                <w:b/>
                <w:sz w:val="18"/>
                <w:szCs w:val="18"/>
                <w:u w:val="single"/>
              </w:rPr>
              <w:t>від 05 липня 2023 року № 1220</w:t>
            </w:r>
          </w:p>
        </w:tc>
      </w:tr>
    </w:tbl>
    <w:p w:rsidR="008F42D8" w:rsidRPr="00282319" w:rsidRDefault="008F42D8" w:rsidP="008F42D8">
      <w:pPr>
        <w:tabs>
          <w:tab w:val="left" w:pos="12600"/>
        </w:tabs>
        <w:jc w:val="center"/>
        <w:rPr>
          <w:rFonts w:ascii="Arial" w:hAnsi="Arial" w:cs="Arial"/>
          <w:sz w:val="18"/>
          <w:szCs w:val="18"/>
          <w:u w:val="single"/>
        </w:rPr>
      </w:pPr>
    </w:p>
    <w:p w:rsidR="008F42D8" w:rsidRPr="004B381D" w:rsidRDefault="008F42D8" w:rsidP="008F42D8">
      <w:pPr>
        <w:pStyle w:val="3a"/>
        <w:jc w:val="center"/>
        <w:rPr>
          <w:b/>
          <w:caps/>
          <w:sz w:val="28"/>
          <w:szCs w:val="28"/>
          <w:lang w:eastAsia="uk-UA"/>
        </w:rPr>
      </w:pPr>
      <w:r w:rsidRPr="004B381D">
        <w:rPr>
          <w:b/>
          <w:caps/>
          <w:sz w:val="28"/>
          <w:szCs w:val="28"/>
          <w:lang w:eastAsia="uk-UA"/>
        </w:rPr>
        <w:t>ПЕРЕЛІК</w:t>
      </w:r>
    </w:p>
    <w:p w:rsidR="008F42D8" w:rsidRPr="002666E5" w:rsidRDefault="008F42D8" w:rsidP="008F42D8">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8F42D8" w:rsidRPr="004F6E14" w:rsidRDefault="008F42D8" w:rsidP="008F42D8">
      <w:pPr>
        <w:keepNext/>
        <w:jc w:val="center"/>
        <w:outlineLvl w:val="3"/>
        <w:rPr>
          <w:rFonts w:ascii="Arial" w:hAnsi="Arial" w:cs="Arial"/>
          <w:b/>
          <w:caps/>
          <w:sz w:val="26"/>
          <w:szCs w:val="26"/>
          <w:lang w:val="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701"/>
        <w:gridCol w:w="1276"/>
        <w:gridCol w:w="992"/>
        <w:gridCol w:w="1560"/>
        <w:gridCol w:w="1134"/>
        <w:gridCol w:w="3543"/>
        <w:gridCol w:w="1134"/>
        <w:gridCol w:w="851"/>
        <w:gridCol w:w="1559"/>
      </w:tblGrid>
      <w:tr w:rsidR="008F42D8" w:rsidRPr="00282319" w:rsidTr="00411561">
        <w:trPr>
          <w:tblHeader/>
        </w:trPr>
        <w:tc>
          <w:tcPr>
            <w:tcW w:w="566"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 п/п</w:t>
            </w:r>
          </w:p>
        </w:tc>
        <w:tc>
          <w:tcPr>
            <w:tcW w:w="1419"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Заявник</w:t>
            </w:r>
          </w:p>
        </w:tc>
        <w:tc>
          <w:tcPr>
            <w:tcW w:w="992"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Країна заявника</w:t>
            </w:r>
          </w:p>
        </w:tc>
        <w:tc>
          <w:tcPr>
            <w:tcW w:w="1560"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Виробник</w:t>
            </w:r>
          </w:p>
        </w:tc>
        <w:tc>
          <w:tcPr>
            <w:tcW w:w="1134"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Країна виробника</w:t>
            </w:r>
          </w:p>
        </w:tc>
        <w:tc>
          <w:tcPr>
            <w:tcW w:w="3543"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Умови відпуску</w:t>
            </w:r>
          </w:p>
        </w:tc>
        <w:tc>
          <w:tcPr>
            <w:tcW w:w="851"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Рекламування*</w:t>
            </w:r>
          </w:p>
        </w:tc>
        <w:tc>
          <w:tcPr>
            <w:tcW w:w="1559" w:type="dxa"/>
            <w:tcBorders>
              <w:top w:val="single" w:sz="4" w:space="0" w:color="000000"/>
            </w:tcBorders>
            <w:shd w:val="clear" w:color="auto" w:fill="D9D9D9"/>
          </w:tcPr>
          <w:p w:rsidR="008F42D8" w:rsidRPr="00B25FDC" w:rsidRDefault="008F42D8" w:rsidP="00411561">
            <w:pPr>
              <w:tabs>
                <w:tab w:val="left" w:pos="12600"/>
              </w:tabs>
              <w:jc w:val="center"/>
              <w:rPr>
                <w:rFonts w:ascii="Arial" w:hAnsi="Arial" w:cs="Arial"/>
                <w:b/>
                <w:i/>
                <w:sz w:val="16"/>
                <w:szCs w:val="16"/>
              </w:rPr>
            </w:pPr>
            <w:r w:rsidRPr="00B25FDC">
              <w:rPr>
                <w:rFonts w:ascii="Arial" w:hAnsi="Arial" w:cs="Arial"/>
                <w:b/>
                <w:i/>
                <w:sz w:val="16"/>
                <w:szCs w:val="16"/>
              </w:rPr>
              <w:t>Номер реєстраційного посвідчення</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для інфузій 10 %; по 50 мл, 100 мл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Додавання альтернативного розміру серії готового лікарського засобу без зміни технології виробництва.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Додавання альтернативного розміру серії діючої речовини без зміни технології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UA/15875/01/01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для інфузій 20 % по 50 мл, 100 мл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Додавання альтернативного розміру серії готового лікарського засобу без зміни технології виробництва.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Додавання альтернативного розміру серії діючої речовини без зміни технології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UA/15875/01/02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АМЛОДИПІН-ФІТОФАРМ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по 5 мг по 10 таблеток у блістері; по 2 або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UA/2802/01/01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АНАПІРОН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для інфузій, 10 мг/мл, </w:t>
            </w:r>
            <w:r w:rsidRPr="004D6758">
              <w:rPr>
                <w:rFonts w:ascii="Arial" w:hAnsi="Arial" w:cs="Arial"/>
                <w:sz w:val="16"/>
                <w:szCs w:val="16"/>
              </w:rPr>
              <w:t>по 100 мл препарату</w:t>
            </w:r>
            <w:r w:rsidRPr="00B25FDC">
              <w:rPr>
                <w:rFonts w:ascii="Arial" w:hAnsi="Arial" w:cs="Arial"/>
                <w:b/>
                <w:sz w:val="16"/>
                <w:szCs w:val="16"/>
              </w:rPr>
              <w:t xml:space="preserve">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w:t>
            </w:r>
            <w:r w:rsidRPr="00B25FDC">
              <w:rPr>
                <w:rFonts w:ascii="Arial" w:hAnsi="Arial" w:cs="Arial"/>
                <w:b/>
                <w:sz w:val="16"/>
                <w:szCs w:val="16"/>
              </w:rPr>
              <w:t>уточнення написання упаковки в наказі МОЗ України № 1547 від 29.08.2022 в процесі внесення змін</w:t>
            </w:r>
            <w:r w:rsidRPr="00B25FDC">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Введення змін протягом 3-х місяців після затвердження). Редакція в наказі - по 100 мл препарату в контейнері; по 1 контейнеру в картонній коробці. </w:t>
            </w:r>
            <w:r w:rsidRPr="00B25FDC">
              <w:rPr>
                <w:rFonts w:ascii="Arial" w:hAnsi="Arial" w:cs="Arial"/>
                <w:b/>
                <w:sz w:val="16"/>
                <w:szCs w:val="16"/>
              </w:rPr>
              <w:t>Вірна редакція - по 100 мл препарату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UA/14971/01/01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АНЖЕЛІК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по 28 таблеток у блістері з календарною шкалою, в паперовому мішечку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Байєр АГ, Німеччина (первинна та вторинна упаковка, контроль серії, відповідальний за випуск серії); Байєр Ваймар ГмбХ і Ко. КГ, Німеччина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2009-070 - Rev 02 (затверджено: R1-CEP 2009-070 - Rev 01) для діючої речовини дроспіренону від вже затвердженого виробника BAYER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UA/2242/01/01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АФАЛА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Литва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II типу - Зміни з якості. АФІ. Контроль АФІ (інші зміни) зміна допустимих меж за показником «Ідентифікація», визначеного у специфікації на вихідний продукт «Антитіла до простатоспецифічного антигену афінно очищені», що використовується у процесі виробництва АФІ, обумовлена внесенням уточнення щодо можливості появи смуги приблизно 81 кДа, що відповідає µ-смузі IgM, під час виконання методики Reducing SDS-PAGE. Незначні редакційні правки щодо показників «Ідентифікація» (метод Competition ELISA, Non-reducing SDS-PAGE), «Специфічна активність» (метод Competition ELISA), «Чистота» (метод Non-reducing SDS-PAGE) специфікації вихідного продукту «Антитіла до простатоспецифічного антигену афінно очищені», що використовується у процесі виробництва АФІ,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додаткової дільниці проведення контролю певних параметрів вихідного продукту для виробництва АФІ, а саме: Tepnel Pharma Services Limited (Parameters: «Distribution of Molecular Size» and «Microbiological quality»).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UA/6887/01/01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БЕТАФЕРОН®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Байєр АГ, Німеччина (вторинна упаковка, дозвіл на випуск серії); Берінгер Інгельхайм Фарма ГмбХ і Ко. КГ, Німеччина (нерозфасований продукт, первинна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розділу "Побічні реакції" щодо безпеки застосування лікарського засобу. Термін введення змін протягом 4 місяців після затвердження.</w:t>
            </w:r>
            <w:r w:rsidRPr="00B25FD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"Особливості застосування", "Побічні реакції". Термін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UA/15287/01/01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супозиторії ректальні по 0,01 г; по 5 супозиторіїв у стрипі;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25FDC">
              <w:rPr>
                <w:rFonts w:ascii="Arial" w:hAnsi="Arial" w:cs="Arial"/>
                <w:sz w:val="16"/>
                <w:szCs w:val="16"/>
              </w:rPr>
              <w:br/>
              <w:t xml:space="preserve">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B25FD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UA/3236/01/01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БОРНА МАЗЬ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5 % по 25 г у тубах; по 25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активної субстанції кислоти борної, а саме ЗАТ "ГХК Бор", Російська Федерація. Залишається альтернативний виробник активної субстанції кислоти борної SUJATA NUTRI-PHARMA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UA/8718/01/01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БОРОМЕНТОЛ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по 25 г у тубі алюмінієвій; по 1 тубі в пачці з картону; по 25 г у тубах алюмінієвих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активної субстанції кислоти борної, без зміни місця провадження діяльності. Затверджено: SUJATA CHEMICALS, Індія Запропоновано: SUJATA NUTRI-PHARMA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UA/8619/01/01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БОРОМЕНТОЛ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по 25 г у тубі алюмінієвій; по 1 тубі в пачці з картону; по 25 г у тубах алюмінієвих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активної субстанції кислоти борної, а саме ЗАТ "ГХК Бор", Російська Федерація. Залишається альтернативний виробник активної субстанції кислоти борної SUJATA NUTRI-PHARMA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UA/8619/01/01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90 мг по 14 таблеток у блістері; по 1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таблеток, випробування, пакування лікарського засобу,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у відповідність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UA/12164/01/01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60 мг по 14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таблеток, випробування, пакування лікарського засобу,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у відповідність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UA/12164/01/02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тесту "Важкі метали" зі специфікації діючої речовини вортіоксетин, що використовується у процесі виробництва готового лікарського засобу (тільки для таблеток, вкритих плівковою оболонкою), оскільки цей тест став застарілим з впровадженням оцінки ризику елементарних домішок за стандартом ICH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UA/14150/01/02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тесту "Важкі метали" зі специфікації діючої речовини вортіоксетин, що використовується у процесі виробництва готового лікарського засобу (тільки для таблеток, вкритих плівковою оболонкою), оскільки цей тест став застарілим з впровадженням оцінки ризику елементарних домішок за стандартом ICH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UA/14150/01/01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БУДЕСОНІД-ТЕВА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для розпилення, 0,5 мг/мл, по 2 мл в ампулі, по 5 ампул у пакеті з фольги; по 4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нерозфасованої продукції, первинна та вторинна упаковка, контроль серії та дозвіл на випуск серії: Нортон Хелскеа Лімітед Т/А АЙВЕКС Фармасьютикалз ЮК, Велика Британія; альтернативна лабораторія для контролю серії (стерильність):</w:t>
            </w:r>
            <w:r w:rsidRPr="00B25FDC">
              <w:rPr>
                <w:rFonts w:ascii="Arial" w:hAnsi="Arial" w:cs="Arial"/>
                <w:sz w:val="16"/>
                <w:szCs w:val="16"/>
              </w:rPr>
              <w:br/>
              <w:t>Вікхем Лабораторіз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2014-051 - Rev 01 (затверджено: R1-CEP 2014-051 - Rev 00) для діючої речовини будесоніду від вже затвердженого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UA/18925/01/02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БУДЕСОНІД-ТЕВА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для розпилення, 0,25 мг/мл, по 2 мл в ампулі, по 5 ампул у пакеті з фольги; по 4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нерозфасованої продукції, первинна та вторинна упаковка, контроль серії та дозвіл на випуск серії: Нортон Хелскеа Лімітед Т/А АЙВЕКС Фармасьютикалз ЮК, Велика Британія; альтернативна лабораторія для контролю серії (стерильність):</w:t>
            </w:r>
            <w:r w:rsidRPr="00B25FDC">
              <w:rPr>
                <w:rFonts w:ascii="Arial" w:hAnsi="Arial" w:cs="Arial"/>
                <w:sz w:val="16"/>
                <w:szCs w:val="16"/>
              </w:rPr>
              <w:br/>
              <w:t>Вікхем Лабораторіз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2014-051 - Rev 01 (затверджено: R1-CEP 2014-051 - Rev 00) для діючої речовини будесоніду від вже затвердженого виробника Teva Pharmaceutical Industries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UA/18925/01/01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ВАЛМІСАР A 160/10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27.03.2022 р. №536, РП UA/19273/01/01; РП UA/19273/01/02; РП UA/19273/01/03) в специфікації - для дозування 160 мг/5 мг в критеріях прийнятності за показником «Середня маса» та методах контролю для всіх дозувань в методиках випробування за показниками: «Ідентифікація ТШХ» - в об'ємі нанесення невірно зазначено одиниці 2 мл замість 2 мкл; «Кількісне визначення» - в Оцінці придатності хроматографічної системи – в зазначенні коефіцієнтів симетрії піків валсартану і амлодипіну – не меньше 2,0 замість вірної редакції : не більше 2,0. Зазначені виправлення відповідають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UA/19273/01/03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ВАЛМІСАР A 160/5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27.03.2022 р. №536, РП UA/19273/01/01; РП UA/19273/01/02; РП UA/19273/01/03) в специфікації - для дозування 160 мг/5 мг в критеріях прийнятності за показником «Середня маса» та методах контролю для всіх дозувань в методиках випробування за показниками: «Ідентифікація ТШХ» - в об'ємі нанесення невірно зазначено одиниці 2 мл замість 2 мкл; «Кількісне визначення» - в Оцінці придатності хроматографічної системи – в зазначенні коефіцієнтів симетрії піків валсартану і амлодипіну – не меньше 2,0 замість вірної редакції : не більше 2,0. Зазначені виправлення відповідають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UA/19273/01/02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ВАЛМІСАР A 80/5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80 мг/5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27.03.2022 р. №536, РП UA/19273/01/01; РП UA/19273/01/02; РП UA/19273/01/03) в специфікації - для дозування 160 мг/5 мг в критеріях прийнятності за показником «Середня маса» та методах контролю для всіх дозувань в методиках випробування за показниками: «Ідентифікація ТШХ» - в об'ємі нанесення невірно зазначено одиниці 2 мл замість 2 мкл; «Кількісне визначення» - в Оцінці придатності хроматографічної системи – в зазначенні коефіцієнтів симетрії піків валсартану і амлодипіну – не меньше 2,0 замість вірної редакції : не більше 2,0. Зазначені виправлення відповідають матеріалам реєстраційного досьє,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UA/19273/01/01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2004-058 - Rev 03 (затверджено: R1-CEP 2004-058 - Rev 02) для АФІ гідрохлортіазиду від вже затвердженого виробника PHARMACEUTICAL WORKS POLPHARMA 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UA/12839/01/02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2004-058 - Rev 03 (затверджено: R1-CEP 2004-058 - Rev 02) для АФІ гідрохлортіазиду від вже затвердженого виробника PHARMACEUTICAL WORKS POLPHARMA 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UA/12839/01/03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«Кількісний вміст нітрозамінів» (ГХ-МС/МС) вноситься з метою уточнення опису температури зберігання калібрувальних розчинів. Також внесено редакційні зміни в таблицю параметрів мас-спектрометра.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UA/12839/01/02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«Кількісний вміст нітрозамінів» (ГХ-МС/МС) вноситься з метою уточнення опису температури зберігання калібрувальних розчинів. Також внесено редакційні зміни в таблицю параметрів мас-спектрометра.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UA/12839/01/03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повний цикл виробництва, контроль якості, вторинне пакування, випуск серії порошку;</w:t>
            </w:r>
            <w:r w:rsidRPr="00B25FDC">
              <w:rPr>
                <w:rFonts w:ascii="Arial" w:hAnsi="Arial" w:cs="Arial"/>
                <w:sz w:val="16"/>
                <w:szCs w:val="16"/>
              </w:rPr>
              <w:br/>
              <w:t>вторинне пакування, випуск серії розчинника; контроль якості, вторинне пакування, випуск серії порошку;</w:t>
            </w:r>
            <w:r w:rsidRPr="00B25FDC">
              <w:rPr>
                <w:rFonts w:ascii="Arial" w:hAnsi="Arial" w:cs="Arial"/>
                <w:sz w:val="16"/>
                <w:szCs w:val="16"/>
              </w:rPr>
              <w:br/>
              <w:t>повний цикл виробництва, контроль якості, вторинне пакування, випуск серії розчинника:</w:t>
            </w:r>
            <w:r w:rsidRPr="00B25FDC">
              <w:rPr>
                <w:rFonts w:ascii="Arial" w:hAnsi="Arial" w:cs="Arial"/>
                <w:sz w:val="16"/>
                <w:szCs w:val="16"/>
              </w:rPr>
              <w:br/>
              <w:t>Санофі Пастер, Францiя</w:t>
            </w:r>
            <w:r w:rsidRPr="00B25FDC">
              <w:rPr>
                <w:rFonts w:ascii="Arial" w:hAnsi="Arial" w:cs="Arial"/>
                <w:sz w:val="16"/>
                <w:szCs w:val="16"/>
              </w:rPr>
              <w:br/>
              <w:t>вторинне пакування, випуск серії:</w:t>
            </w:r>
            <w:r w:rsidRPr="00B25FDC">
              <w:rPr>
                <w:rFonts w:ascii="Arial" w:hAnsi="Arial" w:cs="Arial"/>
                <w:sz w:val="16"/>
                <w:szCs w:val="16"/>
              </w:rPr>
              <w:br/>
              <w:t>Санофі-Авентіс Прайвіт Ко. Лтд., Платформа логістики та дистрибуції у м. Будапешт, Угорщина</w:t>
            </w:r>
            <w:r w:rsidRPr="00B25FDC">
              <w:rPr>
                <w:rFonts w:ascii="Arial" w:hAnsi="Arial" w:cs="Arial"/>
                <w:sz w:val="16"/>
                <w:szCs w:val="16"/>
              </w:rPr>
              <w:br/>
              <w:t>повний цикл виробництва, контроль якості розчинника в ампулах:</w:t>
            </w:r>
            <w:r w:rsidRPr="00B25FDC">
              <w:rPr>
                <w:rFonts w:ascii="Arial" w:hAnsi="Arial" w:cs="Arial"/>
                <w:sz w:val="16"/>
                <w:szCs w:val="16"/>
              </w:rPr>
              <w:br/>
              <w:t>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Францiя/ Угорщина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SGS Vitrology Limited (5, South Avenue, Clydebank Business Park, Clydebank, G81 2LG, United Kingdom) як дільниці, відповідальної за випробування діючої речовини з використанням флуоресцентно-міченої зворотної транскриптази (F-PERT). Термін введення змін - починаючи - 2027-2028.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Bioreliance Ltd (Todd Campus West of Scotland Science, Park Glasgow- Scotland – G20 OXA) як дільниці, відповідальної за випробування діючої речовини за допомогою електронної трансмісійної мікроскопії. Термін введення змін - починаючи - 2027-2028. Зміни II типу - Зміни з якості. АФІ. Контроль АФІ (інші зміни) Повний перегляд профілю контролю якості банків клітин Vero на основі досвіду, оцінки ризиків, поточних вимог фармакопей, нормативних актів, принципів 3R. </w:t>
            </w:r>
            <w:r w:rsidRPr="00B25FDC">
              <w:rPr>
                <w:rFonts w:ascii="Arial" w:hAnsi="Arial" w:cs="Arial"/>
                <w:sz w:val="16"/>
                <w:szCs w:val="16"/>
              </w:rPr>
              <w:br/>
              <w:t xml:space="preserve">Термін введення змін - починаючи - 2027-2028.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контейнерів для зберігання банків клітин зі скляних ампул на поліпропіленові кріопробірки. </w:t>
            </w:r>
            <w:r w:rsidRPr="00B25FDC">
              <w:rPr>
                <w:rFonts w:ascii="Arial" w:hAnsi="Arial" w:cs="Arial"/>
                <w:sz w:val="16"/>
                <w:szCs w:val="16"/>
              </w:rPr>
              <w:br/>
              <w:t xml:space="preserve">Термін введення змін - починаючи - 2027-2028.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Зміна у виробничому процесі банків клітин Vero: запровадження проміжної стадії між головним та робочим банком клітин, зміна умов ампліфікації клітин, видалення антибіотика поліміксин В, зміна у процесі виробництва поживного середовища – видалення антибіотиів поліміксин В та стрептоміцин зі складу середовища. </w:t>
            </w:r>
            <w:r w:rsidRPr="00B25FDC">
              <w:rPr>
                <w:rFonts w:ascii="Arial" w:hAnsi="Arial" w:cs="Arial"/>
                <w:sz w:val="16"/>
                <w:szCs w:val="16"/>
              </w:rPr>
              <w:br/>
              <w:t>Термін введення змін - починаючи - 2027-2028.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UA/13038/01/01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ВІГЕСТ-КВ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по 2 мг по 28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 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2016-155-Rev 01 (затверджено: R0-CEP 2016-155-Rev 00) для АФІ дієногесту від вже затвердженого виробника Newchem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2016-155-Rev 00 для АФІ дієногесту від вже затвердженого виробника Newchem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UA/19230/01/01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ГЕНТАСЕПТ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зовнішнього застосування по 2 г або по 5 г у скляному флаконі-крапельниці; по 1 скляному флакону-крапельниці в пачці з картону; по 2 г у скляному флаконі; по 1 флакону в пачці з картону; по 2 г або по 5 г у пластиковому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(інші зміни). Зміна у зв'язку уточнення викладення розділу "Додаткова інформація. ДІ-1. Упаковка" МКЯ та розділу 3.2.Р.7. Оновлення тексту маркування упаковки лікарського засобу, зокрема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пакувальних матеріалів з реєстраційного досьє, у зв'язку з приведенням розділу 3.2.Р.7. реєстраційного досьє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UA/1279/01/01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ГЕСПЕРИДИН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ПРАТ "ФІТОФАРМ"</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Сичуань Сєлі Фармасьютикал Ко.,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UA/15915/01/01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20 мг/мл по 1 мл у попередньо наповненому шприці; по 1 шприцу в блістері; по 28, 30 та 90 (3х30)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w:t>
            </w:r>
            <w:r w:rsidRPr="00B25FDC">
              <w:rPr>
                <w:rFonts w:ascii="Arial" w:hAnsi="Arial" w:cs="Arial"/>
                <w:sz w:val="16"/>
                <w:szCs w:val="16"/>
              </w:rPr>
              <w:br/>
              <w:t>вторинне пакування, контроль якості: Рові Фарма Індастріал Сервісез, С.А., Іспанія; контроль якості (мікробіологічний):</w:t>
            </w:r>
            <w:r w:rsidRPr="00B25FDC">
              <w:rPr>
                <w:rFonts w:ascii="Arial" w:hAnsi="Arial" w:cs="Arial"/>
                <w:sz w:val="16"/>
                <w:szCs w:val="16"/>
              </w:rPr>
              <w:br/>
              <w:t>Еурофінс Бактімм Б.В., Нідерланди; контроль якості: Фармадокс Хелскеа Лтд. ,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Іспанія/ Нідерланди/ Мальта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технічна помилка (згідно наказу МОЗ від 23.07.2015 № 460). Технічну помилку виправлено в тексті маркування на вторинній упаковці лікарського засобу для дозування 20 мг/мл, 40 мг/мл. Затверджено: 3. ПЕРЕЛІК ДОПОМІЖНИХ РЕЧОВИН </w:t>
            </w:r>
            <w:r w:rsidRPr="00B25FDC">
              <w:rPr>
                <w:rFonts w:ascii="Arial" w:hAnsi="Arial" w:cs="Arial"/>
                <w:sz w:val="16"/>
                <w:szCs w:val="16"/>
              </w:rPr>
              <w:br/>
              <w:t xml:space="preserve">Допоміжні речовини: маніт (Е 421), вода для ін’єкцій. Для докладної інформації див. інструкцію до медичного застосування. </w:t>
            </w:r>
            <w:r w:rsidRPr="00B25FDC">
              <w:rPr>
                <w:rFonts w:ascii="Arial" w:hAnsi="Arial" w:cs="Arial"/>
                <w:sz w:val="16"/>
                <w:szCs w:val="16"/>
              </w:rPr>
              <w:br/>
              <w:t>Запропоновано: 3. ПЕРЕЛІК ДОПОМІЖНИХ РЕЧОВИН. Допоміжні речовини: маніт (Е 421), вода для ін’єкцій. Для докладної інформації див. інструкцію для медичного застосування.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UA/16792/01/01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w:t>
            </w:r>
            <w:r w:rsidRPr="00B25FDC">
              <w:rPr>
                <w:rFonts w:ascii="Arial" w:hAnsi="Arial" w:cs="Arial"/>
                <w:sz w:val="16"/>
                <w:szCs w:val="16"/>
              </w:rPr>
              <w:br/>
              <w:t>вторинне пакування, контроль якості: Рові Фарма Індастріал Сервісез, С.А., Іспанія; контроль якості (мікробіологічний):</w:t>
            </w:r>
            <w:r w:rsidRPr="00B25FDC">
              <w:rPr>
                <w:rFonts w:ascii="Arial" w:hAnsi="Arial" w:cs="Arial"/>
                <w:sz w:val="16"/>
                <w:szCs w:val="16"/>
              </w:rPr>
              <w:br/>
              <w:t>Еурофінс Бактімм Б.В., Нідерланди; контроль якості: Фармадокс Хелскеа Лтд. ,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Іспанія/ Нідерланди/ Мальта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технічна помилка (згідно наказу МОЗ від 23.07.2015 № 460). Технічну помилку виправлено в тексті маркування на вторинній упаковці лікарського засобу для дозування 20 мг/мл, 40 мг/мл. Затверджено: 3. ПЕРЕЛІК ДОПОМІЖНИХ РЕЧОВИН </w:t>
            </w:r>
            <w:r w:rsidRPr="00B25FDC">
              <w:rPr>
                <w:rFonts w:ascii="Arial" w:hAnsi="Arial" w:cs="Arial"/>
                <w:sz w:val="16"/>
                <w:szCs w:val="16"/>
              </w:rPr>
              <w:br/>
              <w:t xml:space="preserve">Допоміжні речовини: маніт (Е 421), вода для ін’єкцій. Для докладної інформації див. інструкцію до медичного застосування. </w:t>
            </w:r>
            <w:r w:rsidRPr="00B25FDC">
              <w:rPr>
                <w:rFonts w:ascii="Arial" w:hAnsi="Arial" w:cs="Arial"/>
                <w:sz w:val="16"/>
                <w:szCs w:val="16"/>
              </w:rPr>
              <w:br/>
              <w:t>Запропоновано: 3. ПЕРЕЛІК ДОПОМІЖНИХ РЕЧОВИН. Допоміжні речовини: маніт (Е 421), вода для ін’єкцій. Для докладної інформації див. інструкцію для медичного застосування.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UA/16792/01/02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ДАКСАС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500 мкг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Такеда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у відповідність до оригінальних матеріалів заявника. </w:t>
            </w:r>
            <w:r w:rsidRPr="00B25FD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UA/11261/01/01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гель для ясен, по 20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"Передозування", "Побічні реакції" згідно з інформацією щодо медичного застосування референтного лікарського засобу (МЕТРОГІЛ ДЕНТА®, гель для ясен).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UA/6966/01/01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ДИМЕТИЛСУЛЬФОКСИД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рідина або кристали (субстанція) у бочках пластмасових або металевих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Товариство з обмеженою відповідальністю "ЕЛПІС-УКРАЇНА"</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Випуск серії:</w:t>
            </w:r>
            <w:r w:rsidRPr="00B25FDC">
              <w:rPr>
                <w:rFonts w:ascii="Arial" w:hAnsi="Arial" w:cs="Arial"/>
                <w:sz w:val="16"/>
                <w:szCs w:val="16"/>
              </w:rPr>
              <w:br/>
              <w:t xml:space="preserve">ТОВ "ЕЛПІС", Латвiя </w:t>
            </w:r>
            <w:r w:rsidRPr="00B25FDC">
              <w:rPr>
                <w:rFonts w:ascii="Arial" w:hAnsi="Arial" w:cs="Arial"/>
                <w:sz w:val="16"/>
                <w:szCs w:val="16"/>
              </w:rPr>
              <w:br/>
            </w:r>
            <w:r w:rsidRPr="00B25FDC">
              <w:rPr>
                <w:rFonts w:ascii="Arial" w:hAnsi="Arial" w:cs="Arial"/>
                <w:sz w:val="16"/>
                <w:szCs w:val="16"/>
              </w:rPr>
              <w:br/>
              <w:t>Усі стадії виробництва, за винятком випуску серії:</w:t>
            </w:r>
            <w:r w:rsidRPr="00B25FDC">
              <w:rPr>
                <w:rFonts w:ascii="Arial" w:hAnsi="Arial" w:cs="Arial"/>
                <w:sz w:val="16"/>
                <w:szCs w:val="16"/>
              </w:rPr>
              <w:br/>
              <w:t>Хубей Сінфа Кемікалс Груп Ко., Лтд., Китай</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 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та методах випробування АФІ диметилсульфоксиду за показниками «Показник заломлення», «Супутні домішки» та «Вода» для приведення до монографії "Dimethyl sulfoxide" ЄФ.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субстанції диметилсульфоксиду ТОВ "ЕЛПІС", Латвiя, відповідального за випуск серії,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UA/17520/01/01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50 мг, по 7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"Фармакологічні властивості" (підрозділ "Фармакодинаміка"), "Особливості застосування", "Застосування у період вагітності або годування груддю", "Побічні реакції" щодо системних проявів DRESS (PSUSA) відповідно до інформації щодо безпеки діючої речовини лікарського засобу.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затвердженно: Протигрибкові засоби для системного застосування. Похідні триазолу. Код АТХ J02А С01. запропоновано: Протигрибкові засоби для системного застосування. Похідні триазолу та тетразолу. Код АТХ J02А С01. </w:t>
            </w:r>
            <w:r w:rsidRPr="00B25FDC">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(про взаємодію з інгібіторами ГМГ-КоА-редуктази та івакафтор, додано нову взаємодію з луразидоном), "Застосування у період вагітності або годування груддю" (перед настанням вагітності слід дотриматись періоду виведення флуконазолу тривалістю один тиждень) відповідно до інформації референтного лікарського засобу Дифлюкан®, капсули.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25FD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(толваптан), "Фармакологічні властивості" (підрозділ "Фармакодинаміка" стосовно чутливості in vitro, механізм резистентності, контрольні точки EUCAST)". Введення змін протягом 6-ти місяців після затвердження</w:t>
            </w:r>
            <w:r w:rsidRPr="00B25FD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"Взаємодія з іншими лікарськими засобами та інші види взаємодій", "Особливості застосування", "Спосіб застосування та дози" оновлено інформацію відносно флуконазол та ізоферменту цитохрому Р450(СУР),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 (ібрутиніб та івакафтор).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UA/2527/01/01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100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"Фармакологічні властивості" (підрозділ "Фармакодинаміка"), "Особливості застосування", "Застосування у період вагітності або годування груддю", "Побічні реакції" щодо системних проявів DRESS (PSUSA) відповідно до інформації щодо безпеки діючої речовини лікарського засобу.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затвердженно: Протигрибкові засоби для системного застосування. Похідні триазолу. Код АТХ J02А С01. запропоновано: Протигрибкові засоби для системного застосування. Похідні триазолу та тетразолу. Код АТХ J02А С01. </w:t>
            </w:r>
            <w:r w:rsidRPr="00B25FDC">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(про взаємодію з інгібіторами ГМГ-КоА-редуктази та івакафтор, додано нову взаємодію з луразидоном), "Застосування у період вагітності або годування груддю" (перед настанням вагітності слід дотриматись періоду виведення флуконазолу тривалістю один тиждень) відповідно до інформації референтного лікарського засобу Дифлюкан®, капсули.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25FD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(толваптан), "Фармакологічні властивості" (підрозділ "Фармакодинаміка" стосовно чутливості in vitro, механізм резистентності, контрольні точки EUCAST)". Введення змін протягом 6-ти місяців після затвердження</w:t>
            </w:r>
            <w:r w:rsidRPr="00B25FD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"Взаємодія з іншими лікарськими засобами та інші види взаємодій", "Особливості застосування", "Спосіб застосування та дози" оновлено інформацію відносно флуконазол та ізоферменту цитохрому Р450(СУР),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 (ібрутиніб та івакафтор).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UA/2527/01/02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ДИФЛАЗОН®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150 мг, по 1, 2 або 4 капсули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"Фармакологічні властивості" (підрозділ "Фармакодинаміка"), "Особливості застосування", "Застосування у період вагітності або годування груддю", "Побічні реакції" щодо системних проявів DRESS (PSUSA) відповідно до інформації щодо безпеки діючої речовини лікарського засобу.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затвердженно: Протигрибкові засоби для системного застосування. Похідні триазолу. Код АТХ J02А С01. запропоновано: Протигрибкові засоби для системного застосування. Похідні триазолу та тетразолу. Код АТХ J02А С01. </w:t>
            </w:r>
            <w:r w:rsidRPr="00B25FDC">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(про взаємодію з інгібіторами ГМГ-КоА-редуктази та івакафтор, додано нову взаємодію з луразидоном), "Застосування у період вагітності або годування груддю" (перед настанням вагітності слід дотриматись періоду виведення флуконазолу тривалістю один тиждень) відповідно до інформації референтного лікарського засобу Дифлюкан®, капсули.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25FD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(толваптан), "Фармакологічні властивості" (підрозділ "Фармакодинаміка" стосовно чутливості in vitro, механізм резистентності, контрольні точки EUCAST)". Введення змін протягом 6-ти місяців після затвердження</w:t>
            </w:r>
            <w:r w:rsidRPr="00B25FD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"Фармакодинаміка"), "Взаємодія з іншими лікарськими засобами та інші види взаємодій", "Особливості застосування", "Спосіб застосування та дози" оновлено інформацію відносно флуконазол та ізоферменту цитохрому Р450(СУР),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 (ібрутиніб та івакафтор).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 1 - без рецепта; № 2, № 4 -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UA/2527/01/03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ДРОСПІФЕМ®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UA/15867/01/01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ДРОСПІФЕМ®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UA/15868/01/01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2014-310-Rev 02 (затверджено: R1-CEP 2014-310-Rev 01) для діючої речовини дезлоратадину від вже затвердженого виробника VASUDHA PHARMA CHEM LIMITED, Індія. Як наслідок змінилась адреса виробничої ділянки Vasudha Pharma Chem Limited Unit-II, а саме назва району через реорганізацію районів у штаті Андхра-Прадеш без будь-яких змін фізичного розташування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UA/18400/01/01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ЕМЛА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крем по 5 г у тубі; по 5 туб разом з 12 оклюзійними наклейками у картонній коробці;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Аспен Фарма Трейдінг Лімітед</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випробування контролю якості, первинне та вторинне пакування та випуск серій:</w:t>
            </w:r>
            <w:r w:rsidRPr="00B25FDC">
              <w:rPr>
                <w:rFonts w:ascii="Arial" w:hAnsi="Arial" w:cs="Arial"/>
                <w:sz w:val="16"/>
                <w:szCs w:val="16"/>
              </w:rPr>
              <w:br/>
              <w:t>Ресіфарм Карлскога АБ, Швеція</w:t>
            </w:r>
            <w:r w:rsidRPr="00B25FDC">
              <w:rPr>
                <w:rFonts w:ascii="Arial" w:hAnsi="Arial" w:cs="Arial"/>
                <w:sz w:val="16"/>
                <w:szCs w:val="16"/>
              </w:rPr>
              <w:br/>
            </w:r>
            <w:r w:rsidRPr="00B25FDC">
              <w:rPr>
                <w:rFonts w:ascii="Arial" w:hAnsi="Arial" w:cs="Arial"/>
                <w:sz w:val="16"/>
                <w:szCs w:val="16"/>
              </w:rPr>
              <w:br/>
              <w:t xml:space="preserve">Виробництво, випробування контролю якості, первинне та вторинне пакування та випуск серій: </w:t>
            </w:r>
            <w:r w:rsidRPr="00B25FDC">
              <w:rPr>
                <w:rFonts w:ascii="Arial" w:hAnsi="Arial" w:cs="Arial"/>
                <w:sz w:val="16"/>
                <w:szCs w:val="16"/>
              </w:rPr>
              <w:br/>
              <w:t>Аспен Бад-Ольдесло ГмбХ, Німеччина</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Аспен Бад-Ольдесло ГмбХ, Німеччина у якості дільниці, на якій проводяться будь-які виробничі стадії, за винятком випуску серій, контролю якості, первинного та вторинного пакування. </w:t>
            </w:r>
            <w:r w:rsidRPr="00B25FDC">
              <w:rPr>
                <w:rFonts w:ascii="Arial" w:hAnsi="Arial" w:cs="Arial"/>
                <w:sz w:val="16"/>
                <w:szCs w:val="16"/>
              </w:rPr>
              <w:br/>
              <w:t>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первинного пакування ГЛЗ Аспен Бад-Ольдесло ГмбХ, Німеччина.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вторинного пакування ГЛЗ Аспен Бад-Ольдесло ГмбХ, Німеччина: Введення змін протягом 6-ти місяців після затвердження.</w:t>
            </w:r>
            <w:r w:rsidRPr="00B25FDC">
              <w:rPr>
                <w:rFonts w:ascii="Arial" w:hAnsi="Arial" w:cs="Arial"/>
                <w:sz w:val="16"/>
                <w:szCs w:val="16"/>
              </w:rPr>
              <w:br/>
              <w:t>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ГЛЗ Аспен Бад-Ольдесло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w:t>
            </w:r>
            <w:r w:rsidRPr="00B25FDC">
              <w:rPr>
                <w:rFonts w:ascii="Arial" w:hAnsi="Arial" w:cs="Arial"/>
                <w:sz w:val="16"/>
                <w:szCs w:val="16"/>
              </w:rPr>
              <w:br/>
              <w:t xml:space="preserve">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ГЛЗ з 400 кг до 500 кг для нового виробника готового продукту Аспен Бад-Ольдесло ГмбХ, Німеччина.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приготуванні карбоксиполіметиленого гелю та приготуванні концентрату емульсії. </w:t>
            </w:r>
            <w:r w:rsidRPr="00B25FDC">
              <w:rPr>
                <w:rFonts w:ascii="Arial" w:hAnsi="Arial" w:cs="Arial"/>
                <w:sz w:val="16"/>
                <w:szCs w:val="16"/>
              </w:rPr>
              <w:br/>
              <w:t>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меж)Введення додаткового контролю (температури) в процесі виробництва ГЛЗ: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додаткового контролю (часу змішування) в процесі виробництва ГЛЗ: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Введення додаткового контролю (візуальний контроль) в процесі виробництва ГЛЗ: Введення змін протягом 6-ти місяців після затвердження.</w:t>
            </w:r>
            <w:r w:rsidRPr="00B25FDC">
              <w:rPr>
                <w:rFonts w:ascii="Arial" w:hAnsi="Arial" w:cs="Arial"/>
                <w:sz w:val="16"/>
                <w:szCs w:val="16"/>
              </w:rPr>
              <w:br/>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w:t>
            </w:r>
            <w:r w:rsidRPr="00B25FDC">
              <w:rPr>
                <w:rFonts w:ascii="Arial" w:hAnsi="Arial" w:cs="Arial"/>
                <w:sz w:val="16"/>
                <w:szCs w:val="16"/>
              </w:rPr>
              <w:br/>
              <w:t>Введення додаткового контролю (часу змішування) в процесі виробництва ГЛЗ: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на стадії приготування концентрату емульсії, а саме: додавання контролю повноти плавлення.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Збільшення частоти перевірки маси наповнення та кількості продукту під час виробництва ЛЗ.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Зміна максимального терміну зберігання нерозфасованого лікарського засобу перед наповненням з 3 місяців до 4 тижнів під час виробництва ЛЗ.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Оновлення вимог цільової ваги в процесі виробництва ЛЗ, п. 3.2.Р.3.4. Контроль критичних стадій і проміжної продукції: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«Продукти деградації. 2,6-Ксилідин», з відповідним методом випробування ГЛЗ, що є наслідком додавання нового виробника ГЛЗ Аспен Бад-Ольдесло ГмбХ, Німеччина. У порівнянні із затвердженими методами, для нового виробника змінився опис методики для показників якості «Ідентифікація та вміст лідокаїну та прилокаїну» та «Продукти деградації», оскільки випробування проводяться згідно однієї методики.</w:t>
            </w:r>
            <w:r w:rsidRPr="00B25FDC">
              <w:rPr>
                <w:rFonts w:ascii="Arial" w:hAnsi="Arial" w:cs="Arial"/>
                <w:sz w:val="16"/>
                <w:szCs w:val="16"/>
              </w:rPr>
              <w:br/>
              <w:t>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Приведення вимог специфікації ГЛЗ за показником «Мікробіологічна чистота» у відповідність до Євр. Фарм. 2.6.12 та 2.6.13.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Видалення інформації, що стосується посилання на стандарти Фарм. США для АФІ та допоміжних речовин (оновлення інформації у п. 3.2.Р.1. Опис та склад ЛЗ).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Видалення інформації, що стосується конкретного виробника готового продукту для лідокаїну та прилокаїну, а саме видалення посилань на виробника AstraZeneca (оновлення інформації у п. 3.2.Р.1. Опис та склад ЛЗ). Введення змін протягом 6-ти місяців після затвердження.</w:t>
            </w:r>
            <w:r w:rsidRPr="00B25FDC">
              <w:rPr>
                <w:rFonts w:ascii="Arial" w:hAnsi="Arial" w:cs="Arial"/>
                <w:sz w:val="16"/>
                <w:szCs w:val="16"/>
              </w:rPr>
              <w:br/>
              <w:t>Зміни I типу: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Видалення інформації, що пов’язана з посиланням на NF для допоміжної речовини карбоксиполіметилену. Введення змін протягом 6-ти місяців після затвердження.</w:t>
            </w:r>
            <w:r w:rsidRPr="00B25FDC">
              <w:rPr>
                <w:rFonts w:ascii="Arial" w:hAnsi="Arial" w:cs="Arial"/>
                <w:sz w:val="16"/>
                <w:szCs w:val="16"/>
              </w:rPr>
              <w:br/>
              <w:t>Зміни I типу: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Видалення інформації, що пов’язана з посиланням на NF для допоміжної речовини натрію гідроксиду. Введення змін протягом 6-ти місяців після затвердження.</w:t>
            </w:r>
            <w:r w:rsidRPr="00B25FDC">
              <w:rPr>
                <w:rFonts w:ascii="Arial" w:hAnsi="Arial" w:cs="Arial"/>
                <w:sz w:val="16"/>
                <w:szCs w:val="16"/>
              </w:rPr>
              <w:br/>
              <w:t>Зміни I типу: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Видалення інформації, що пов’язана з посиланням на NF/USP для води очищеної.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Видалення детальної інформації щодо виробників туби, оновлення підрозділу 3.2.Р.7. Система упаковка/укупорка. Введення змін протягом 6-ти місяців після затвердження. Зміни I типу: Зміни з якості. Готовий лікарський засіб. Контроль готового лікарського засобу (інші зміни) Зміна мови викладення методів контролю якості ГЛЗ з російської на українську мову.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МКЯ у відповідність до матеріалів реєстраційного досьє виробника, а саме видалення для терміну придатності контролю за показниками «Мінімальний об'єм» «Ідентифікація лідокаїну та прилокаїну».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UA/4596/01/01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ЕМЛА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крем по 5 г у тубі; по 5 туб разом з 12 оклюзійними наклейками у картонній коробці;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Ресіфарм Карлскога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2011-326 - Rev 00 (затверджено: R0-CEP 2011-326 - Rev 00) для АФІ лідокаїну від вже затвердженого виробника Cambrex Karlskoga AB, Швеція.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ALcontrol AB, Sweden, відповідальної за проведення контролю якості діючої речовини лідокаїну.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AstraZeneca AB, Sweden, відповідальної за проведення контролю якості діючої речовини лідокаїн.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серій ГЛЗ – 2000 кг (1 туба по 30 г – 65 000 одиниць упаковок, тобто 65 000 туб; 5 туб по 5 г – 69 000 одиниць упаковок, тобто 345 000 туб), виготовленого на виробничий дільниці </w:t>
            </w:r>
            <w:r w:rsidRPr="00B25FDC">
              <w:rPr>
                <w:rFonts w:ascii="Arial" w:hAnsi="Arial" w:cs="Arial"/>
                <w:sz w:val="16"/>
                <w:szCs w:val="16"/>
              </w:rPr>
              <w:br/>
              <w:t xml:space="preserve">Аспен Бад-Ольдесло ГмбХ, Німеччина.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UA/4596/01/01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ЕПІРУБІЦИН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для ін’єкцій, 2 мг/мл по 5 мл, або по 10 мл, або по 25 мл, або по 50 мл, або по 100 мл у флаконі; по 1 флакону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B25FDC">
              <w:rPr>
                <w:rFonts w:ascii="Arial" w:hAnsi="Arial" w:cs="Arial"/>
                <w:sz w:val="16"/>
                <w:szCs w:val="16"/>
              </w:rPr>
              <w:br/>
              <w:t>Виробництво "in bulk", пакування, маркування та контроль серії: Онкотек Фарма Продакшн ГмбХ, Німеччина; Маркування та вторинне пакування: Мед-ІКС-Пресс ГмбХ, Німеччина; Виробництво "in bulk", пакування, маркування та контроль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 Чеська Республіка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Synbias Pharma Ltd, Ukraine для АФІ епірубіцину гідрохлориду.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2020-294-Rev 00 («sister file») для АФІ епірубіцину гідрохлориду від нового виробника Gemini PharmChem Mannheim GmbH, Germany на заміну видаленого виробника Synbias Pharma Ltd, Ukraine СЕР № R1-CEP 2004-067-Rev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АФІ епірубіцину гідрохлориду: введення альтернативного методу газової хроматографії (ГХ) для визначення залишкових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UA/10941/01/01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Внесення змін до р.3.2.S.2.1 Виробники, а саме- додавання інформації про контрактну лабораторію (GBA Pharma GmbH, Німеччина), в якій здійснюється виконання тесту «Ідентифікація, п.2.2 методом капілярного електрофорезу, ЕР 2.2.47» виробником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UA/17088/01/03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Внесення змін до р.3.2.S.2.1 Виробники, а саме- додавання інформації про контрактну лабораторію (GBA Pharma GmbH, Німеччина), в якій здійснюється виконання тесту «Ідентифікація, п.2.2 методом капілярного електрофорезу, ЕР 2.2.47» виробником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UA/17088/01/02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Внесення змін до р.3.2.S.2.1 Виробники, а саме- додавання інформації про контрактну лабораторію (GBA Pharma GmbH, Німеччина), в якій здійснюється виконання тесту «Ідентифікація, п.2.2 методом капілярного електрофорезу, ЕР 2.2.47» виробником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UA/17088/01/01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по 10000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Внесення змін до р.3.2.S.2.1 Виробники, а саме- додавання інформації про контрактну лабораторію (GBA Pharma GmbH, Німеччина), в якій здійснюється виконання тесту «Ідентифікація, п.2.2 методом капілярного електрофорезу, ЕР 2.2.47» виробником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UA/17088/01/04</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ЕСОЗОЛ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ліофілізат для розчину для ін’єкцій та інфузій по 40 мг; 1 або 10 флаконів з ліофілізатом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ДЖІВДХАРА ФАРМА ПРАЙВІТ ЛІМІТЕД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СТЕРИЛ-ДЖЕН ЛАЙФ САЙЄНСИЗ (П)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r w:rsidRPr="00B25FDC">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25FDC">
              <w:rPr>
                <w:rFonts w:ascii="Arial" w:hAnsi="Arial" w:cs="Arial"/>
                <w:sz w:val="16"/>
                <w:szCs w:val="16"/>
              </w:rPr>
              <w:br/>
              <w:t xml:space="preserve">Діюча редакція: Гопалакрішна Панікер Біну. Пропонована редакція: Д-р Раджан Дубей.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25FDC">
              <w:rPr>
                <w:rFonts w:ascii="Arial" w:hAnsi="Arial" w:cs="Arial"/>
                <w:sz w:val="16"/>
                <w:szCs w:val="16"/>
              </w:rPr>
              <w:br/>
              <w:t>Діюча редакція: Іваницький Андрій Васильович.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UA/14382/01/01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ЕСПІКОЛ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краплі оральні, по 15 мл або по 30 мл у флаконі; по 1 флакону у картонній коробці разом з мірною піпеткою в індивідуальній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Індоко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редакційних правок відповідно до розділів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UA/12949/01/01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ЕСПІМ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приготування розчину для ін'єкцій по 1,0 г; in bulk: по 50 або 100 скляних флаконів з порошком, у картонній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ДЖІВДХАРА ФАРМА ПРАЙВІТ ЛІМІТЕД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СТЕРИЛ-ДЖЕН ЛАЙФ САЙЄНСИЗ (П)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Гопалакрішна Панікер Біну. </w:t>
            </w:r>
            <w:r w:rsidRPr="00B25FDC">
              <w:rPr>
                <w:rFonts w:ascii="Arial" w:hAnsi="Arial" w:cs="Arial"/>
                <w:sz w:val="16"/>
                <w:szCs w:val="16"/>
              </w:rPr>
              <w:br/>
              <w:t xml:space="preserve">Пропонована редакція: Д-р Раджан Дубей. Зміна контактних даних уповноваженої особи, відповідальної за фармаконагляд. </w:t>
            </w:r>
            <w:r w:rsidRPr="00B25FDC">
              <w:rPr>
                <w:rFonts w:ascii="Arial" w:hAnsi="Arial" w:cs="Arial"/>
                <w:sz w:val="16"/>
                <w:szCs w:val="16"/>
              </w:rPr>
              <w:br/>
              <w:t>Зміна контактної особи заявника, відповідальної за фармаконагляд в Україні. Діюча редакція: Іваницький Андрій Васильович.</w:t>
            </w:r>
            <w:r w:rsidRPr="00B25FDC">
              <w:rPr>
                <w:rFonts w:ascii="Arial" w:hAnsi="Arial" w:cs="Arial"/>
                <w:sz w:val="16"/>
                <w:szCs w:val="16"/>
              </w:rPr>
              <w:br/>
              <w:t>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UA/12273/01/02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ЕСПІМ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приготування розчину для ін'єкцій по 1,0 г; по 1 скляному флакону з порошком, у картонній коробці; по 10 скляних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ДЖІВДХАРА ФАРМА ПРАЙВІТ ЛІМІТЕД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СТЕРИЛ-ДЖЕН ЛАЙФ САЙЄНСИЗ (П)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Гопалакрішна Панікер Біну. </w:t>
            </w:r>
            <w:r w:rsidRPr="00B25FDC">
              <w:rPr>
                <w:rFonts w:ascii="Arial" w:hAnsi="Arial" w:cs="Arial"/>
                <w:sz w:val="16"/>
                <w:szCs w:val="16"/>
              </w:rPr>
              <w:br/>
              <w:t xml:space="preserve">Пропонована редакція: Д-р Раджан Дубей. Зміна контактних даних уповноваженої особи, відповідальної за фармаконагляд. </w:t>
            </w:r>
            <w:r w:rsidRPr="00B25FDC">
              <w:rPr>
                <w:rFonts w:ascii="Arial" w:hAnsi="Arial" w:cs="Arial"/>
                <w:sz w:val="16"/>
                <w:szCs w:val="16"/>
              </w:rPr>
              <w:br/>
              <w:t>Зміна контактної особи заявника, відповідальної за фармаконагляд в Україні. Діюча редакція: Іваницький Андрій Васильович.</w:t>
            </w:r>
            <w:r w:rsidRPr="00B25FDC">
              <w:rPr>
                <w:rFonts w:ascii="Arial" w:hAnsi="Arial" w:cs="Arial"/>
                <w:sz w:val="16"/>
                <w:szCs w:val="16"/>
              </w:rPr>
              <w:br/>
              <w:t>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UA/12272/01/02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ЕСЦИТАЛОПРАМУ ОКСАЛАТ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кристалічний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Жейзян Хуахай Фармасьютікал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Китай</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Жейзян Хуахай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2016-178 - Rev 00 (затверджено: R0-CEP 2016-178 -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UA/16165/01/01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по 50 мкг; по 25 таблеток у блістері; по 4 блістери в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UA/19204/01/02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по 100 мкг; по 25 таблеток у блістері; по 4 блістери в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UA/19204/01/03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по 25 мкг; по 25 таблеток у блістері; по 4 блістери в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UA/19204/01/01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ЕФІНА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 4: по 4 таблетки у блістері; по 1 блістеру в картонній упаковці; № 20 (10х2): по 10 таблеток у блістері; по 2 блістери у картонній упаковці; № 100 (10х10): по 10 таблеток у блістері; по 10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ДЖІВДХАРА ФАРМА ПРАЙВІТ ЛІМІТЕД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Бафна Фармасьютікалc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25FDC">
              <w:rPr>
                <w:rFonts w:ascii="Arial" w:hAnsi="Arial" w:cs="Arial"/>
                <w:sz w:val="16"/>
                <w:szCs w:val="16"/>
              </w:rPr>
              <w:br/>
              <w:t xml:space="preserve">Зміна уповноваженої особи заявника, відповідальної за фармаконагляд. Діюча редакція: Гопалакрішна Панікер Біну. </w:t>
            </w:r>
            <w:r w:rsidRPr="00B25FDC">
              <w:rPr>
                <w:rFonts w:ascii="Arial" w:hAnsi="Arial" w:cs="Arial"/>
                <w:sz w:val="16"/>
                <w:szCs w:val="16"/>
              </w:rPr>
              <w:br/>
              <w:t xml:space="preserve">Пропонована редакція: Д-р Раджан Дубей. Зміна контактних даних уповноваженої особи, відповідальної за фармаконагляд. </w:t>
            </w:r>
            <w:r w:rsidRPr="00B25FDC">
              <w:rPr>
                <w:rFonts w:ascii="Arial" w:hAnsi="Arial" w:cs="Arial"/>
                <w:sz w:val="16"/>
                <w:szCs w:val="16"/>
              </w:rPr>
              <w:br/>
              <w:t xml:space="preserve">Зміна контактної особи заявника, відповідальної за фармаконагляд в Україні. Діюча редакція: Іваницький Андрій Васильович. </w:t>
            </w:r>
            <w:r w:rsidRPr="00B25FDC">
              <w:rPr>
                <w:rFonts w:ascii="Arial" w:hAnsi="Arial" w:cs="Arial"/>
                <w:sz w:val="16"/>
                <w:szCs w:val="16"/>
              </w:rPr>
              <w:br/>
              <w:t>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UA/11380/01/01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ЗЕТРОН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сироп, 4 мг/5 мл; по 50 мл у флаконі; по 1 флакону в комплекті з мірною ложкою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Фармацевтична компанія "ВОКАТЕ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Грецiя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25FDC">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UA/16121/01/01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ЗЕТРОН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розчин для ін'єкцій, 2 мг/мл; по 4 мл в ампулі з маркуванням українською мовою;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Фармацевтична компанія "ВОКАТЕ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Грецiя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25FDC">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UA/16146/01/01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ИПИГРИКС®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по 20 мг; по 25 таблеток у блістері; по 2 або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40 кг (400 000 таблеток). Запропоновано: 40 кг (400 000 таблеток), 110 кг (1 100 000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процесі виробництва ГЛЗ, заміна гранулятора з Grall 75 на Ultima Grall 300 для розміру серії 110 кг, детально описаний виробничий процес і контроль процесу, формула серії, включена детальна інформація Holding times.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UA/16096/01/01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1996-058 - Rev 06 (затверджено: R1-CEP 1996-058 - Rev 05) для АФІ ібупрофену від вже затвердженого виробника SI GROUP, INC.,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UA/6045/01/01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ІБУПРОМ ДЛЯ ДІТЕЙ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w:t>
            </w:r>
            <w:r w:rsidRPr="00B25FDC">
              <w:rPr>
                <w:rFonts w:ascii="Arial" w:hAnsi="Arial" w:cs="Arial"/>
                <w:sz w:val="16"/>
                <w:szCs w:val="16"/>
              </w:rPr>
              <w:br/>
              <w:t>Виробництво, первинне та вторинне пакування, контроль якості: 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Нідерланди/ Іспанія/ 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1996-058 - Rev 06 (затверджено: R1-CEP 1996-058 - Rev 05) для АФІ ібупрофену від вже затвердженого виробника SI GROUP, INC.,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UA/15878/01/02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ІБУПРОМ МАКС РР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400 мг; по 12 таблеток у блістері; по 1,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1996-058 - Rev 06 (затверджено: R1-CEP 1996-058 - Rev 05) для АФІ ібупрофену від вже затвердженого виробника SI GROUP, INC.,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UA/19498/01/01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 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Польща/ Нідерланди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(інші зміни). Оновлення тексту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UA/13880/01/01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A90BB4" w:rsidRDefault="008F42D8" w:rsidP="00411561">
            <w:pPr>
              <w:pStyle w:val="110"/>
              <w:tabs>
                <w:tab w:val="left" w:pos="12600"/>
              </w:tabs>
              <w:rPr>
                <w:rFonts w:ascii="Arial" w:hAnsi="Arial" w:cs="Arial"/>
                <w:b/>
                <w:i/>
                <w:sz w:val="16"/>
                <w:szCs w:val="16"/>
              </w:rPr>
            </w:pPr>
            <w:r w:rsidRPr="00A90BB4">
              <w:rPr>
                <w:rFonts w:ascii="Arial" w:hAnsi="Arial" w:cs="Arial"/>
                <w:b/>
                <w:sz w:val="16"/>
                <w:szCs w:val="16"/>
              </w:rPr>
              <w:t xml:space="preserve">ІНДАПАМІД-АСТРАФАРМ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rPr>
                <w:rFonts w:ascii="Arial" w:hAnsi="Arial" w:cs="Arial"/>
                <w:sz w:val="16"/>
                <w:szCs w:val="16"/>
              </w:rPr>
            </w:pPr>
            <w:r w:rsidRPr="00A90BB4">
              <w:rPr>
                <w:rFonts w:ascii="Arial" w:hAnsi="Arial" w:cs="Arial"/>
                <w:sz w:val="16"/>
                <w:szCs w:val="16"/>
              </w:rPr>
              <w:t>таблетки, вкриті оболонкою, по 2,5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0BB4">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(АРИФОН,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b/>
                <w:i/>
                <w:sz w:val="16"/>
                <w:szCs w:val="16"/>
              </w:rPr>
            </w:pPr>
            <w:r w:rsidRPr="00A90BB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A90BB4" w:rsidRDefault="008F42D8" w:rsidP="00411561">
            <w:pPr>
              <w:pStyle w:val="110"/>
              <w:tabs>
                <w:tab w:val="left" w:pos="12600"/>
              </w:tabs>
              <w:jc w:val="center"/>
              <w:rPr>
                <w:rFonts w:ascii="Arial" w:hAnsi="Arial" w:cs="Arial"/>
                <w:i/>
                <w:sz w:val="16"/>
                <w:szCs w:val="16"/>
                <w:lang w:val="ru-RU"/>
              </w:rPr>
            </w:pPr>
            <w:r w:rsidRPr="00A90BB4">
              <w:rPr>
                <w:rFonts w:ascii="Arial" w:hAnsi="Arial" w:cs="Arial"/>
                <w:i/>
                <w:sz w:val="16"/>
                <w:szCs w:val="16"/>
                <w:lang w:val="ru-RU"/>
              </w:rPr>
              <w:t>Не</w:t>
            </w:r>
          </w:p>
          <w:p w:rsidR="008F42D8" w:rsidRPr="00A90BB4" w:rsidRDefault="008F42D8" w:rsidP="00411561">
            <w:pPr>
              <w:jc w:val="center"/>
              <w:rPr>
                <w:rFonts w:ascii="Arial" w:hAnsi="Arial" w:cs="Arial"/>
                <w:i/>
                <w:sz w:val="16"/>
                <w:szCs w:val="16"/>
              </w:rPr>
            </w:pPr>
            <w:r w:rsidRPr="00A90BB4">
              <w:rPr>
                <w:rFonts w:ascii="Arial" w:hAnsi="Arial" w:cs="Arial"/>
                <w:i/>
                <w:sz w:val="16"/>
                <w:szCs w:val="16"/>
              </w:rPr>
              <w:t>підлягає</w:t>
            </w:r>
          </w:p>
          <w:p w:rsidR="008F42D8" w:rsidRPr="00A90BB4"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D721A6" w:rsidRDefault="008F42D8" w:rsidP="00411561">
            <w:pPr>
              <w:pStyle w:val="110"/>
              <w:tabs>
                <w:tab w:val="left" w:pos="12600"/>
              </w:tabs>
              <w:jc w:val="center"/>
              <w:rPr>
                <w:rFonts w:ascii="Arial" w:hAnsi="Arial" w:cs="Arial"/>
                <w:sz w:val="16"/>
                <w:szCs w:val="16"/>
              </w:rPr>
            </w:pPr>
            <w:r w:rsidRPr="00A90BB4">
              <w:rPr>
                <w:rFonts w:ascii="Arial" w:hAnsi="Arial" w:cs="Arial"/>
                <w:sz w:val="16"/>
                <w:szCs w:val="16"/>
              </w:rPr>
              <w:t>UA/11734/01/01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Перенесення тестів з контролю якості in vivo з дільниці GSK Vaccines GmbH, Marburg (Німеччина) на дільницю GlaxoSmithKline S.A., Rixensart (Бельгія), а саме: 1. Minimum Lethal Dose (MLD) performed on Diphtheria pre-Working Seeds and Tetanus Master Seeds.</w:t>
            </w:r>
            <w:r w:rsidRPr="00B25FDC">
              <w:rPr>
                <w:rFonts w:ascii="Arial" w:hAnsi="Arial" w:cs="Arial"/>
                <w:sz w:val="16"/>
                <w:szCs w:val="16"/>
              </w:rPr>
              <w:br/>
              <w:t>2. Absence of Toxin and irreversibility of Tetanus Toxoid performed on Tetanus toxoid drug substance (release and stability).</w:t>
            </w:r>
            <w:r w:rsidRPr="00B25FDC">
              <w:rPr>
                <w:rFonts w:ascii="Arial" w:hAnsi="Arial" w:cs="Arial"/>
                <w:sz w:val="16"/>
                <w:szCs w:val="16"/>
              </w:rPr>
              <w:br/>
              <w:t>3. Tetanus potency and Diphtheria potency on DTcc (drug product intermediate, stability testing only).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UA/15120/01/01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ІФОСФАМІД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інфузій по 1 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  </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(інші зміни) Зміна у зв'язку із вилученням тексту маркування із МКЯ (без змін до тексту маркування) у зв'язку із затвердженням Тексту маркування ЛЗ як окремого документа.</w:t>
            </w:r>
            <w:r w:rsidRPr="00B25FDC">
              <w:rPr>
                <w:rFonts w:ascii="Arial" w:hAnsi="Arial" w:cs="Arial"/>
                <w:sz w:val="16"/>
                <w:szCs w:val="16"/>
              </w:rPr>
              <w:br/>
              <w:t>Затверджено: Розділ «Маркування» МКЯ ЛЗ: Графическое оформление упаковки. Прилагается.</w:t>
            </w:r>
            <w:r w:rsidRPr="00B25FDC">
              <w:rPr>
                <w:rFonts w:ascii="Arial" w:hAnsi="Arial" w:cs="Arial"/>
                <w:sz w:val="16"/>
                <w:szCs w:val="16"/>
              </w:rPr>
              <w:br/>
              <w:t>Запропоновано: МЕТОДИ КОНТРОЛЮ ЯКОСТІ ЛІКАРСЬКОГО ЗАСОБУ Розділ «Маркування» МКЯ ЛЗ:</w:t>
            </w:r>
            <w:r w:rsidRPr="00B25FDC">
              <w:rPr>
                <w:rFonts w:ascii="Arial" w:hAnsi="Arial" w:cs="Arial"/>
                <w:sz w:val="16"/>
                <w:szCs w:val="16"/>
              </w:rPr>
              <w:br/>
              <w:t xml:space="preserve">Згідно затвердженого тексту маркування. </w:t>
            </w:r>
            <w:r w:rsidRPr="00B25FDC">
              <w:rPr>
                <w:rFonts w:ascii="Arial" w:hAnsi="Arial" w:cs="Arial"/>
                <w:sz w:val="16"/>
                <w:szCs w:val="16"/>
              </w:rPr>
              <w:br/>
              <w:t>Оновлення тексту маркування упаковки лікарського засобу із зазначенням міжнародних позначень одиниць вимірювання.</w:t>
            </w:r>
            <w:r w:rsidRPr="00B25FD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UA/1102/01/01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ІХТІОЛ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супозиторії ректальні по 0,2 г; по 5 супозиторіїв у стрипі; по 2 стрипи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 </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25FDC">
              <w:rPr>
                <w:rFonts w:ascii="Arial" w:hAnsi="Arial" w:cs="Arial"/>
                <w:sz w:val="16"/>
                <w:szCs w:val="16"/>
              </w:rPr>
              <w:br/>
              <w:t xml:space="preserve">Зміна уповноваженої особи заявника, відповідальної за фармаконагляд. Діюча редакція: Совгира Сергій Сергійович. Пропонована редакція: Пастушенко Інна Вікторівна. Зміна контактних даних уповноваженої особи заявника, відповідальної за фармаконагляд. </w:t>
            </w:r>
            <w:r w:rsidRPr="00B25FD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UA/7840/01/01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КАПСИКАМ®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по 15 г, по 30 г або по 50 г у тубі алюмінієвій; по 1 тубі та 1 аплікатору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АТ Талліннський фармацевтичний завод, Естонія; </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АТ "Гріндекс", Латвія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Естонія/</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 Arkema (France) для діючої речовини Диметилсульфоксид для виробника ГЛЗ АТ Талліннський фармацевтичний завод, Естонiя.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діючої речовини камфори рацемічної з Camphor &amp; Allied Products Ltd, Індія на Oriental Aromatics Limited,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Bidachem S.p.A. Італія для діючої речовини Нонивамід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UA/6191/01/01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КЛАБЕЛ®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по 500 мг, по 7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Туреччина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Періодичність та дати подання регулярно оновлюваних звітів з безпеки лікарських засобів згідно з Додатком 10 до Порядку здійснення фармаконагляду, затвердженого наказом МОЗ від 27 грудня 2006 року № 898 (у редакції наказу МОЗ України від 26 вересня 2016 року № 996), а саме: Частота подання РОЗБ: 5 років Кінцева дата для включення даних до РОЗБ 01.04.2022, дата подання РОЗБ до компетентних органів 30.06.2022 р. Пропонована редакція: Періодичність та дати подання РОЗБ згідно з періодичністю EUDR для діючої речовини кларитроміцин. Частота подання РОЗБ: 3 роки Кінцева дата для включення даних до РОЗБ 01.04.2022, термін подання РОЗБ до компетентних органів 30.06.2023.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UA/7034/01/01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КОМБІПРИЛ-КВ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по 5 мг/10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(Екватор, таблетки по 10 мг/5 мг)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UA/11887/01/01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Британія/ Нідерланди/ Угорщина/ Ізраїль</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25FDC">
              <w:rPr>
                <w:rFonts w:ascii="Arial" w:hAnsi="Arial" w:cs="Arial"/>
                <w:sz w:val="16"/>
                <w:szCs w:val="16"/>
              </w:rPr>
              <w:br/>
              <w:t xml:space="preserve">Незначна зміна в процесі виробництва глатирамеру ацетату до стадії 1 процесу (виробництво 1-го проміжного захищеного глатирамеру): видалення вимоги підтримувати температуру розчину реакції на рівні 26-28°С під час перемішування. </w:t>
            </w:r>
            <w:r w:rsidRPr="00B25FDC">
              <w:rPr>
                <w:rFonts w:ascii="Arial" w:hAnsi="Arial" w:cs="Arial"/>
                <w:sz w:val="16"/>
                <w:szCs w:val="16"/>
              </w:rPr>
              <w:br/>
              <w:t>Редакційні правки до р. 3.2.S.2.2 "реактор із нержавіючої сталі" виправлено на "реактор із нержавіючої сталі з скляним покриттям", щоб підвищити точність опису та підкреслити відсутність контакту між металом реактора та розчином під час реакції.</w:t>
            </w:r>
            <w:r w:rsidRPr="00B25FD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 xml:space="preserve">Зміни до вимог на співвідношення сигнал/шум у тесті на придатність системи залишкового діоксану методом ГХ (метод S1 - 40013) (підвищена з «не менш 5 до не менш 10») для підвищення точності результатів тесту.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використанні виробничих приміщень та зміна термінології з «наповнення середовищем» на «моделювання асептичного процесу» для мікробіологічної дільниці Кфар-Саба.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25FDC">
              <w:rPr>
                <w:rFonts w:ascii="Arial" w:hAnsi="Arial" w:cs="Arial"/>
                <w:sz w:val="16"/>
                <w:szCs w:val="16"/>
              </w:rPr>
              <w:br/>
              <w:t xml:space="preserve">Незначні уточнення та редакційні оновлення до методу функціональні випробування попередньо наповненого шприца QPK 0002018 і QPK 0002023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B25FDC">
              <w:rPr>
                <w:rFonts w:ascii="Arial" w:hAnsi="Arial" w:cs="Arial"/>
                <w:sz w:val="16"/>
                <w:szCs w:val="16"/>
              </w:rPr>
              <w:br/>
              <w:t>Зміни у специфікації первинного пакування (plunger stopper) приведено до вимог ЕР. Вилучено тест на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UA/6307/01/01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Хорватія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25FDC">
              <w:rPr>
                <w:rFonts w:ascii="Arial" w:hAnsi="Arial" w:cs="Arial"/>
                <w:sz w:val="16"/>
                <w:szCs w:val="16"/>
              </w:rPr>
              <w:br/>
              <w:t>Зміна терміну зберігання проміжного продукту прасугрелю гідроброміду в in bulk з 30 днів до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UA/19992/01/02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Хорватія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25FDC">
              <w:rPr>
                <w:rFonts w:ascii="Arial" w:hAnsi="Arial" w:cs="Arial"/>
                <w:sz w:val="16"/>
                <w:szCs w:val="16"/>
              </w:rPr>
              <w:br/>
              <w:t>Зміна терміну зберігання проміжного продукту прасугрелю гідроброміду в in bulk з 30 днів до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UA/19992/01/01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Виробник нерозфасованої продукції та контроль якості: Дендрон Брендс Лімітед, Великобританія; Контроль якості: Херд Манді Річардсон Лімітед, Великобританія; Первинна упаковка: маропак аг, Швейцарія; Вторинна упаковка та випуск серії: Централ Фарма (Контракт Пекінг)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Великобританія/ 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4.0 для лікарського засобу Кринон®, 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 з маркуванням українською мовою. 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важливих потенційних ризиків та важливої відсутньої інформації. Резюме плану управління ризиками версія 4.0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UA/3490/01/01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назальний по 100 000 МО; 5 флаконів з порошком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виправлення технічної помилки в методі контролю «Прозорість розчину». Затверджено 4.Прозорість розчину. Розчин S за ступенем опалесценції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UA/16017/01/01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ЛЕВОФЛОКСАЦИН-НОВОФАРМ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інфузій, 5 мг/мл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Товариство з обмеженою відповідальністю фірма</w:t>
            </w:r>
            <w:r w:rsidRPr="00B25FDC">
              <w:rPr>
                <w:rFonts w:ascii="Arial" w:hAnsi="Arial" w:cs="Arial"/>
                <w:sz w:val="16"/>
                <w:szCs w:val="16"/>
              </w:rPr>
              <w:br/>
              <w:t>"Новофарм-Біосинтез"</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Товариство з обмеженою відповідальністю фірма</w:t>
            </w:r>
            <w:r w:rsidRPr="00B25FDC">
              <w:rPr>
                <w:rFonts w:ascii="Arial" w:hAnsi="Arial" w:cs="Arial"/>
                <w:sz w:val="16"/>
                <w:szCs w:val="16"/>
              </w:rPr>
              <w:br/>
              <w:t>"Новофарм-Біосинтез"</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UA/16632/01/01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по 1 флакону у картонній упаковці разом зі шприцем-дозатором об’ємом 5 мл та адаптером для шприца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B25FDC">
              <w:rPr>
                <w:rFonts w:ascii="Arial" w:hAnsi="Arial" w:cs="Arial"/>
                <w:sz w:val="16"/>
                <w:szCs w:val="16"/>
              </w:rPr>
              <w:br/>
              <w:t>доповнення специфікації допоміжної речовини натрію дигідрофосфат дигідрат показником «Мікробіологічна чистота» (EP, 5.1.4, 2.6.12, 2.6.13)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UA/18814/01/01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МАГНІЮ СУЛЬФАТ ГЕПТАГІДРАТ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"ФАРМАСЕЛ"</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Хебей Бест Фармасьютікалс Ко., Лтд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Китай</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UA/19066/01/01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МЕДІАТОРН®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15 мг/мл по 1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об’єму наповнення води для ін’єкцій у реакторі, на стадії приготування розчину для ін’єкцій, а саме з 2/3 регламентованого об’єму на 480 л (для об’єму серії 500 л) та з 2/3 регламентованого об’єму на 770 л (для об’єму серії 800 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UA/15375/01/01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виробник порошку, первинне пакування, контроль якості (окрім біологічного аналізу), маркування, вторинне пакування та випуск серії: Феррінг ГмбХ, Німеччина; виробник порошку, первинне пакування: Феррінг Продакшн Інк., США; вторинне пакування: </w:t>
            </w:r>
            <w:r w:rsidRPr="00B25FDC">
              <w:rPr>
                <w:rFonts w:ascii="Arial" w:hAnsi="Arial" w:cs="Arial"/>
                <w:sz w:val="16"/>
                <w:szCs w:val="16"/>
              </w:rPr>
              <w:br/>
              <w:t>Феррінг-Лечива, а.с., Чеська Республіка; контроль якості (біологічний аналіз): ЛПТ, Німеччина; контроль якості (біологічний аналіз):</w:t>
            </w:r>
            <w:r w:rsidRPr="00B25FDC">
              <w:rPr>
                <w:rFonts w:ascii="Arial" w:hAnsi="Arial" w:cs="Arial"/>
                <w:sz w:val="16"/>
                <w:szCs w:val="16"/>
              </w:rPr>
              <w:br/>
              <w:t xml:space="preserve">Квалтек Лабораторіз, Інк., США; виробник розчинника, первинне пакування, маркування та вторинне пакування: Хаупт Фарма Вюльфінг ГмбХ, Німеччина; виробник розчинника, первинне пакування, контроль якості: Зентіва к.с., Чеська Республіка; </w:t>
            </w:r>
            <w:r w:rsidRPr="00B25FDC">
              <w:rPr>
                <w:rFonts w:ascii="Arial" w:hAnsi="Arial" w:cs="Arial"/>
                <w:sz w:val="16"/>
                <w:szCs w:val="16"/>
              </w:rPr>
              <w:br/>
              <w:t xml:space="preserve">маркування, контроль якості, вторинне пакування та випуск серії розчинника: Феррінг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 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B25FDC">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UA/6705/01/01</w:t>
            </w:r>
          </w:p>
        </w:tc>
      </w:tr>
      <w:tr w:rsidR="008F42D8" w:rsidRPr="00A01AC5"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A01AC5" w:rsidRDefault="008F42D8" w:rsidP="00411561">
            <w:pPr>
              <w:pStyle w:val="110"/>
              <w:tabs>
                <w:tab w:val="left" w:pos="12600"/>
              </w:tabs>
              <w:rPr>
                <w:rFonts w:ascii="Arial" w:hAnsi="Arial" w:cs="Arial"/>
                <w:b/>
                <w:sz w:val="16"/>
                <w:szCs w:val="16"/>
              </w:rPr>
            </w:pPr>
            <w:r w:rsidRPr="00A01AC5">
              <w:rPr>
                <w:rFonts w:ascii="Arial" w:hAnsi="Arial" w:cs="Arial"/>
                <w:b/>
                <w:sz w:val="16"/>
                <w:szCs w:val="16"/>
              </w:rPr>
              <w:t>МЕТФОРМІН-АСТРАФАРМ</w:t>
            </w:r>
          </w:p>
          <w:p w:rsidR="008F42D8" w:rsidRPr="00A01AC5" w:rsidRDefault="008F42D8" w:rsidP="00411561">
            <w:pPr>
              <w:pStyle w:val="110"/>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rPr>
                <w:rFonts w:ascii="Arial" w:hAnsi="Arial" w:cs="Arial"/>
                <w:color w:val="000000"/>
                <w:sz w:val="16"/>
                <w:szCs w:val="16"/>
              </w:rPr>
            </w:pPr>
            <w:r w:rsidRPr="00A01AC5">
              <w:rPr>
                <w:rFonts w:ascii="Arial" w:hAnsi="Arial" w:cs="Arial"/>
                <w:color w:val="000000"/>
                <w:sz w:val="16"/>
                <w:szCs w:val="16"/>
              </w:rPr>
              <w:t>таблетки, вкриті плівковою оболонкою, по 850 мг по 10 таблеток у блістері; по 3 або 6, або 9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01AC5">
              <w:rPr>
                <w:rFonts w:ascii="Arial" w:hAnsi="Arial" w:cs="Arial"/>
                <w:color w:val="000000"/>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b/>
                <w:i/>
                <w:color w:val="000000"/>
                <w:sz w:val="16"/>
                <w:szCs w:val="16"/>
              </w:rPr>
            </w:pPr>
            <w:r w:rsidRPr="00A01AC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i/>
                <w:sz w:val="16"/>
                <w:szCs w:val="16"/>
                <w:lang w:val="ru-RU"/>
              </w:rPr>
            </w:pPr>
            <w:r w:rsidRPr="00A01AC5">
              <w:rPr>
                <w:rFonts w:ascii="Arial" w:hAnsi="Arial" w:cs="Arial"/>
                <w:i/>
                <w:sz w:val="16"/>
                <w:szCs w:val="16"/>
                <w:lang w:val="ru-RU"/>
              </w:rPr>
              <w:t>Не</w:t>
            </w:r>
          </w:p>
          <w:p w:rsidR="008F42D8" w:rsidRPr="00A01AC5" w:rsidRDefault="008F42D8" w:rsidP="00411561">
            <w:pPr>
              <w:jc w:val="center"/>
              <w:rPr>
                <w:rFonts w:ascii="Arial" w:hAnsi="Arial" w:cs="Arial"/>
                <w:i/>
                <w:sz w:val="16"/>
                <w:szCs w:val="16"/>
              </w:rPr>
            </w:pPr>
            <w:r w:rsidRPr="00A01AC5">
              <w:rPr>
                <w:rFonts w:ascii="Arial" w:hAnsi="Arial" w:cs="Arial"/>
                <w:i/>
                <w:sz w:val="16"/>
                <w:szCs w:val="16"/>
              </w:rPr>
              <w:t>підлягає</w:t>
            </w:r>
          </w:p>
          <w:p w:rsidR="008F42D8" w:rsidRPr="00A01AC5"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UA/15739/01/02</w:t>
            </w:r>
          </w:p>
        </w:tc>
      </w:tr>
      <w:tr w:rsidR="008F42D8" w:rsidRPr="00A01AC5"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A01AC5"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A01AC5" w:rsidRDefault="008F42D8" w:rsidP="00411561">
            <w:pPr>
              <w:pStyle w:val="110"/>
              <w:tabs>
                <w:tab w:val="left" w:pos="12600"/>
              </w:tabs>
              <w:rPr>
                <w:rFonts w:ascii="Arial" w:hAnsi="Arial" w:cs="Arial"/>
                <w:b/>
                <w:i/>
                <w:color w:val="000000"/>
                <w:sz w:val="16"/>
                <w:szCs w:val="16"/>
              </w:rPr>
            </w:pPr>
            <w:r w:rsidRPr="00A01AC5">
              <w:rPr>
                <w:rFonts w:ascii="Arial" w:hAnsi="Arial" w:cs="Arial"/>
                <w:b/>
                <w:sz w:val="16"/>
                <w:szCs w:val="16"/>
              </w:rPr>
              <w:t>МЕТФОРМІН-АСТРАФАРМ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rPr>
                <w:rFonts w:ascii="Arial" w:hAnsi="Arial" w:cs="Arial"/>
                <w:color w:val="000000"/>
                <w:sz w:val="16"/>
                <w:szCs w:val="16"/>
              </w:rPr>
            </w:pPr>
            <w:r w:rsidRPr="00A01AC5">
              <w:rPr>
                <w:rFonts w:ascii="Arial" w:hAnsi="Arial" w:cs="Arial"/>
                <w:color w:val="000000"/>
                <w:sz w:val="16"/>
                <w:szCs w:val="16"/>
              </w:rPr>
              <w:t>таблетки, вкриті плівковою оболонкою, по 1000 мг по 10 таблеток у блістері; по 3 або 6, або 9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01AC5">
              <w:rPr>
                <w:rFonts w:ascii="Arial" w:hAnsi="Arial" w:cs="Arial"/>
                <w:color w:val="000000"/>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b/>
                <w:i/>
                <w:color w:val="000000"/>
                <w:sz w:val="16"/>
                <w:szCs w:val="16"/>
              </w:rPr>
            </w:pPr>
            <w:r w:rsidRPr="00A01AC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i/>
                <w:sz w:val="16"/>
                <w:szCs w:val="16"/>
                <w:lang w:val="ru-RU"/>
              </w:rPr>
            </w:pPr>
            <w:r w:rsidRPr="00A01AC5">
              <w:rPr>
                <w:rFonts w:ascii="Arial" w:hAnsi="Arial" w:cs="Arial"/>
                <w:i/>
                <w:sz w:val="16"/>
                <w:szCs w:val="16"/>
                <w:lang w:val="ru-RU"/>
              </w:rPr>
              <w:t>Не</w:t>
            </w:r>
          </w:p>
          <w:p w:rsidR="008F42D8" w:rsidRPr="00A01AC5" w:rsidRDefault="008F42D8" w:rsidP="00411561">
            <w:pPr>
              <w:jc w:val="center"/>
              <w:rPr>
                <w:rFonts w:ascii="Arial" w:hAnsi="Arial" w:cs="Arial"/>
                <w:i/>
                <w:sz w:val="16"/>
                <w:szCs w:val="16"/>
              </w:rPr>
            </w:pPr>
            <w:r w:rsidRPr="00A01AC5">
              <w:rPr>
                <w:rFonts w:ascii="Arial" w:hAnsi="Arial" w:cs="Arial"/>
                <w:i/>
                <w:sz w:val="16"/>
                <w:szCs w:val="16"/>
              </w:rPr>
              <w:t>підлягає</w:t>
            </w:r>
          </w:p>
          <w:p w:rsidR="008F42D8" w:rsidRPr="00A01AC5"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UA/15739/01/03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A01AC5"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A01AC5" w:rsidRDefault="008F42D8" w:rsidP="00411561">
            <w:pPr>
              <w:pStyle w:val="110"/>
              <w:tabs>
                <w:tab w:val="left" w:pos="12600"/>
              </w:tabs>
              <w:rPr>
                <w:rFonts w:ascii="Arial" w:hAnsi="Arial" w:cs="Arial"/>
                <w:b/>
                <w:i/>
                <w:color w:val="000000"/>
                <w:sz w:val="16"/>
                <w:szCs w:val="16"/>
              </w:rPr>
            </w:pPr>
            <w:r w:rsidRPr="00A01AC5">
              <w:rPr>
                <w:rFonts w:ascii="Arial" w:hAnsi="Arial" w:cs="Arial"/>
                <w:b/>
                <w:sz w:val="16"/>
                <w:szCs w:val="16"/>
              </w:rPr>
              <w:t>МЕТФОРМІН-АСТРАФАРМ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rPr>
                <w:rFonts w:ascii="Arial" w:hAnsi="Arial" w:cs="Arial"/>
                <w:color w:val="000000"/>
                <w:sz w:val="16"/>
                <w:szCs w:val="16"/>
              </w:rPr>
            </w:pPr>
            <w:r w:rsidRPr="00A01AC5">
              <w:rPr>
                <w:rFonts w:ascii="Arial" w:hAnsi="Arial" w:cs="Arial"/>
                <w:color w:val="000000"/>
                <w:sz w:val="16"/>
                <w:szCs w:val="16"/>
              </w:rPr>
              <w:t>таблетки, вкриті плівковою оболонкою, по 500 мг по 10 таблеток у блістері; по 3 або 6, або 9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color w:val="000000"/>
                <w:sz w:val="16"/>
                <w:szCs w:val="16"/>
              </w:rPr>
            </w:pPr>
            <w:r w:rsidRPr="00A01AC5">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01AC5">
              <w:rPr>
                <w:rFonts w:ascii="Arial" w:hAnsi="Arial" w:cs="Arial"/>
                <w:color w:val="000000"/>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b/>
                <w:i/>
                <w:color w:val="000000"/>
                <w:sz w:val="16"/>
                <w:szCs w:val="16"/>
              </w:rPr>
            </w:pPr>
            <w:r w:rsidRPr="00A01AC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i/>
                <w:sz w:val="16"/>
                <w:szCs w:val="16"/>
                <w:lang w:val="ru-RU"/>
              </w:rPr>
            </w:pPr>
            <w:r w:rsidRPr="00A01AC5">
              <w:rPr>
                <w:rFonts w:ascii="Arial" w:hAnsi="Arial" w:cs="Arial"/>
                <w:i/>
                <w:sz w:val="16"/>
                <w:szCs w:val="16"/>
                <w:lang w:val="ru-RU"/>
              </w:rPr>
              <w:t>Не</w:t>
            </w:r>
          </w:p>
          <w:p w:rsidR="008F42D8" w:rsidRPr="00A01AC5" w:rsidRDefault="008F42D8" w:rsidP="00411561">
            <w:pPr>
              <w:jc w:val="center"/>
              <w:rPr>
                <w:rFonts w:ascii="Arial" w:hAnsi="Arial" w:cs="Arial"/>
                <w:i/>
                <w:sz w:val="16"/>
                <w:szCs w:val="16"/>
              </w:rPr>
            </w:pPr>
            <w:r w:rsidRPr="00A01AC5">
              <w:rPr>
                <w:rFonts w:ascii="Arial" w:hAnsi="Arial" w:cs="Arial"/>
                <w:i/>
                <w:sz w:val="16"/>
                <w:szCs w:val="16"/>
              </w:rPr>
              <w:t>підлягає</w:t>
            </w:r>
          </w:p>
          <w:p w:rsidR="008F42D8" w:rsidRPr="00A01AC5"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C512F6"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UA/15739/01/01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180 мг, in bulk: по 10 таблеток у блістері; по 12 блістерів в упаковці; по 90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Новартіс Фарма АГ</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частковий контроль якості:</w:t>
            </w:r>
            <w:r w:rsidRPr="00B25FDC">
              <w:rPr>
                <w:rFonts w:ascii="Arial" w:hAnsi="Arial" w:cs="Arial"/>
                <w:sz w:val="16"/>
                <w:szCs w:val="16"/>
              </w:rPr>
              <w:br/>
              <w:t>Новартіс Фарма Штейн АГ, Швейцарія</w:t>
            </w:r>
            <w:r w:rsidRPr="00B25FDC">
              <w:rPr>
                <w:rFonts w:ascii="Arial" w:hAnsi="Arial" w:cs="Arial"/>
                <w:sz w:val="16"/>
                <w:szCs w:val="16"/>
              </w:rPr>
              <w:br/>
            </w:r>
            <w:r w:rsidRPr="00B25FDC">
              <w:rPr>
                <w:rFonts w:ascii="Arial" w:hAnsi="Arial" w:cs="Arial"/>
                <w:sz w:val="16"/>
                <w:szCs w:val="16"/>
              </w:rPr>
              <w:br/>
              <w:t>виробництво, частковий контроль якості, первинне пакування, вторинне пакування:</w:t>
            </w:r>
            <w:r w:rsidRPr="00B25FDC">
              <w:rPr>
                <w:rFonts w:ascii="Arial" w:hAnsi="Arial" w:cs="Arial"/>
                <w:sz w:val="16"/>
                <w:szCs w:val="16"/>
              </w:rPr>
              <w:br/>
              <w:t>Новартіс Фарма Продакшн ГмбХ,</w:t>
            </w:r>
            <w:r w:rsidRPr="00B25FDC">
              <w:rPr>
                <w:rFonts w:ascii="Arial" w:hAnsi="Arial" w:cs="Arial"/>
                <w:sz w:val="16"/>
                <w:szCs w:val="16"/>
              </w:rPr>
              <w:br/>
              <w:t>Німеччина</w:t>
            </w:r>
            <w:r w:rsidRPr="00B25FDC">
              <w:rPr>
                <w:rFonts w:ascii="Arial" w:hAnsi="Arial" w:cs="Arial"/>
                <w:sz w:val="16"/>
                <w:szCs w:val="16"/>
              </w:rPr>
              <w:br/>
            </w:r>
            <w:r w:rsidRPr="00B25FDC">
              <w:rPr>
                <w:rFonts w:ascii="Arial" w:hAnsi="Arial" w:cs="Arial"/>
                <w:sz w:val="16"/>
                <w:szCs w:val="16"/>
              </w:rPr>
              <w:br/>
              <w:t xml:space="preserve">первинне пакування, вторинне пакування, випуск серії: </w:t>
            </w:r>
            <w:r w:rsidRPr="00B25FDC">
              <w:rPr>
                <w:rFonts w:ascii="Arial" w:hAnsi="Arial" w:cs="Arial"/>
                <w:sz w:val="16"/>
                <w:szCs w:val="16"/>
              </w:rPr>
              <w:br/>
              <w:t xml:space="preserve">Лек Фармасьютикалс д.д., виробнича дільниця Лендава, Словенія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 Німеччина/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в процесі ферментації що здійснюється на ділянці Suanfarma Italia S.p.A., Rovereto, Italy. Ці зміни пов’язані з кількістю одного із сировинних матеріалів, а саме- борошна з насіння бавовни, що використовується як компонент у середовищі для ферментації на етапі попереднього культивування та етапі проміжного культивування.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Вилучення виробничої дільниці Novartis Pharma Stein AG, Switzerland, як ділянки виробництва, контролю якості (для всіх досліджень, крім мікробіологічної чистоти), первинного та вторинного пакування, випуску серії. Виробник, що залишився, виконує ті ж самі функції що і вилучений.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Novartis Pharma Produktions GmbH, як ділянки, відповідальної за випуск серій. Виробник, що залишився, виконує ті ж самі функції що і вилучений.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Новартіс Фарма Продакшн ГмбХ,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UA/10098/01/01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180 мг, по 10 таблеток у блістері; по 12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Новартіс Фарма АГ</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частковий контроль якості:</w:t>
            </w:r>
            <w:r w:rsidRPr="00B25FDC">
              <w:rPr>
                <w:rFonts w:ascii="Arial" w:hAnsi="Arial" w:cs="Arial"/>
                <w:sz w:val="16"/>
                <w:szCs w:val="16"/>
              </w:rPr>
              <w:br/>
              <w:t>Новартіс Фарма Штейн АГ, Швейцарія</w:t>
            </w:r>
            <w:r w:rsidRPr="00B25FDC">
              <w:rPr>
                <w:rFonts w:ascii="Arial" w:hAnsi="Arial" w:cs="Arial"/>
                <w:sz w:val="16"/>
                <w:szCs w:val="16"/>
              </w:rPr>
              <w:br/>
            </w:r>
            <w:r w:rsidRPr="00B25FDC">
              <w:rPr>
                <w:rFonts w:ascii="Arial" w:hAnsi="Arial" w:cs="Arial"/>
                <w:sz w:val="16"/>
                <w:szCs w:val="16"/>
              </w:rPr>
              <w:br/>
              <w:t>виробництво, частковий контроль якості, первинне пакування, вторинне пакування:</w:t>
            </w:r>
            <w:r w:rsidRPr="00B25FDC">
              <w:rPr>
                <w:rFonts w:ascii="Arial" w:hAnsi="Arial" w:cs="Arial"/>
                <w:sz w:val="16"/>
                <w:szCs w:val="16"/>
              </w:rPr>
              <w:br/>
              <w:t>Новартіс Фарма Продакшн ГмбХ,</w:t>
            </w:r>
            <w:r w:rsidRPr="00B25FDC">
              <w:rPr>
                <w:rFonts w:ascii="Arial" w:hAnsi="Arial" w:cs="Arial"/>
                <w:sz w:val="16"/>
                <w:szCs w:val="16"/>
              </w:rPr>
              <w:br/>
              <w:t>Німеччина</w:t>
            </w:r>
            <w:r w:rsidRPr="00B25FDC">
              <w:rPr>
                <w:rFonts w:ascii="Arial" w:hAnsi="Arial" w:cs="Arial"/>
                <w:sz w:val="16"/>
                <w:szCs w:val="16"/>
              </w:rPr>
              <w:br/>
            </w:r>
            <w:r w:rsidRPr="00B25FDC">
              <w:rPr>
                <w:rFonts w:ascii="Arial" w:hAnsi="Arial" w:cs="Arial"/>
                <w:sz w:val="16"/>
                <w:szCs w:val="16"/>
              </w:rPr>
              <w:br/>
              <w:t xml:space="preserve">первинне пакування, вторинне пакування, випуск серії: </w:t>
            </w:r>
            <w:r w:rsidRPr="00B25FDC">
              <w:rPr>
                <w:rFonts w:ascii="Arial" w:hAnsi="Arial" w:cs="Arial"/>
                <w:sz w:val="16"/>
                <w:szCs w:val="16"/>
              </w:rPr>
              <w:br/>
              <w:t xml:space="preserve">Лек Фармасьютикалс д.д., виробнича дільниця Лендава, Словенія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 Німеччина/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в процесі ферментації що здійснюється на ділянці Suanfarma Italia S.p.A., Rovereto, Italy. Ці зміни пов’язані з кількістю одного із сировинних матеріалів, а саме- борошна з насіння бавовни, що використовується як компонент у середовищі для ферментації на етапі попереднього культивування та етапі проміжного культивування.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25FDC">
              <w:rPr>
                <w:rFonts w:ascii="Arial" w:hAnsi="Arial" w:cs="Arial"/>
                <w:sz w:val="16"/>
                <w:szCs w:val="16"/>
              </w:rPr>
              <w:br/>
              <w:t xml:space="preserve">Вилучення виробничої дільниці Novartis Pharma Stein AG, Switzerland, як ділянки виробництва, контролю якості (для всіх досліджень, крім мікробіологічної чистоти), первинного та вторинного пакування, випуску серії. Виробник, що залишився, виконує ті ж самі функції що і вилучений. Зміни внесені в розділ "Виробник" та "Місцезнаходження" в інструкцію для медичного застосування лікарського засобу у зв'язку з вилученням виробничої дільниці Новартіс Фарма Штейн АГ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25FDC">
              <w:rPr>
                <w:rFonts w:ascii="Arial" w:hAnsi="Arial" w:cs="Arial"/>
                <w:sz w:val="16"/>
                <w:szCs w:val="16"/>
              </w:rPr>
              <w:br/>
              <w:t>Вилучення виробничої дільниці Novartis Pharma Produktions GmbH, як ділянки, відповідальної за випуск серій. Виробник, що залишився, виконує ті ж самі функції що і вилучений. Зміни внесені в розділ "Виробник" та "Місцезнаходження" в інструкцію для медичного застосування лікарського засобу у зв'язку з вилученням виробничої дільниці Новартіс Фарма Продакшн ГмбХ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Новартіс Фарма Продакшн ГмбХ,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UA/8947/01/01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360 мг in bulk: по 10 таблеток у блістері; по 12 блістерів в упаковці; по 45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Новартіс Фарма АГ</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частковий контроль якості:</w:t>
            </w:r>
            <w:r w:rsidRPr="00B25FDC">
              <w:rPr>
                <w:rFonts w:ascii="Arial" w:hAnsi="Arial" w:cs="Arial"/>
                <w:sz w:val="16"/>
                <w:szCs w:val="16"/>
              </w:rPr>
              <w:br/>
              <w:t>Новартіс Фарма Штейн АГ, Швейцарія</w:t>
            </w:r>
            <w:r w:rsidRPr="00B25FDC">
              <w:rPr>
                <w:rFonts w:ascii="Arial" w:hAnsi="Arial" w:cs="Arial"/>
                <w:sz w:val="16"/>
                <w:szCs w:val="16"/>
              </w:rPr>
              <w:br/>
            </w:r>
            <w:r w:rsidRPr="00B25FDC">
              <w:rPr>
                <w:rFonts w:ascii="Arial" w:hAnsi="Arial" w:cs="Arial"/>
                <w:sz w:val="16"/>
                <w:szCs w:val="16"/>
              </w:rPr>
              <w:br/>
              <w:t>виробництво, частковий контроль якості, первинне пакування, вторинне пакування:</w:t>
            </w:r>
            <w:r w:rsidRPr="00B25FDC">
              <w:rPr>
                <w:rFonts w:ascii="Arial" w:hAnsi="Arial" w:cs="Arial"/>
                <w:sz w:val="16"/>
                <w:szCs w:val="16"/>
              </w:rPr>
              <w:br/>
              <w:t>Новартіс Фарма Продакшн ГмбХ,</w:t>
            </w:r>
            <w:r w:rsidRPr="00B25FDC">
              <w:rPr>
                <w:rFonts w:ascii="Arial" w:hAnsi="Arial" w:cs="Arial"/>
                <w:sz w:val="16"/>
                <w:szCs w:val="16"/>
              </w:rPr>
              <w:br/>
              <w:t>Німеччина</w:t>
            </w:r>
            <w:r w:rsidRPr="00B25FDC">
              <w:rPr>
                <w:rFonts w:ascii="Arial" w:hAnsi="Arial" w:cs="Arial"/>
                <w:sz w:val="16"/>
                <w:szCs w:val="16"/>
              </w:rPr>
              <w:br/>
            </w:r>
            <w:r w:rsidRPr="00B25FDC">
              <w:rPr>
                <w:rFonts w:ascii="Arial" w:hAnsi="Arial" w:cs="Arial"/>
                <w:sz w:val="16"/>
                <w:szCs w:val="16"/>
              </w:rPr>
              <w:br/>
              <w:t xml:space="preserve">первинне пакування, вторинне пакування, випуск серії: </w:t>
            </w:r>
            <w:r w:rsidRPr="00B25FDC">
              <w:rPr>
                <w:rFonts w:ascii="Arial" w:hAnsi="Arial" w:cs="Arial"/>
                <w:sz w:val="16"/>
                <w:szCs w:val="16"/>
              </w:rPr>
              <w:br/>
              <w:t xml:space="preserve">Лек Фармасьютикалс д.д., виробнича дільниця Лендава, Словенія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 Німеччина/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в процесі ферментації що здійснюється на ділянці Suanfarma Italia S.p.A., Rovereto, Italy. Ці зміни пов’язані з кількістю одного із сировинних матеріалів, а саме- борошна з насіння бавовни, що використовується як компонент у середовищі для ферментації на етапі попереднього культивування та етапі проміжного культивування.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Вилучення виробничої дільниці Novartis Pharma Stein AG, Switzerland, як ділянки виробництва, контролю якості (для всіх досліджень, крім мікробіологічної чистоти), первинного та вторинного пакування, випуску серії. Виробник, що залишився, виконує ті ж самі функції що і вилучений.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Novartis Pharma Produktions GmbH, як ділянки, відповідальної за випуск серій. Виробник, що залишився, виконує ті ж самі функції що і вилучений.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Новартіс Фарма Продакшн ГмбХ,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UA/10098/01/02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МІФОРТИК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360 мг, по 10 таблеток у блістері; по 12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Новартіс Фарма АГ</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spacing w:after="240"/>
              <w:jc w:val="center"/>
              <w:rPr>
                <w:rFonts w:ascii="Arial" w:hAnsi="Arial" w:cs="Arial"/>
                <w:sz w:val="16"/>
                <w:szCs w:val="16"/>
              </w:rPr>
            </w:pPr>
            <w:r w:rsidRPr="00B25FDC">
              <w:rPr>
                <w:rFonts w:ascii="Arial" w:hAnsi="Arial" w:cs="Arial"/>
                <w:sz w:val="16"/>
                <w:szCs w:val="16"/>
              </w:rPr>
              <w:t>частковий контроль якості:</w:t>
            </w:r>
            <w:r w:rsidRPr="00B25FDC">
              <w:rPr>
                <w:rFonts w:ascii="Arial" w:hAnsi="Arial" w:cs="Arial"/>
                <w:sz w:val="16"/>
                <w:szCs w:val="16"/>
              </w:rPr>
              <w:br/>
              <w:t>Новартіс Фарма Штейн АГ, Швейцарія</w:t>
            </w:r>
            <w:r w:rsidRPr="00B25FDC">
              <w:rPr>
                <w:rFonts w:ascii="Arial" w:hAnsi="Arial" w:cs="Arial"/>
                <w:sz w:val="16"/>
                <w:szCs w:val="16"/>
              </w:rPr>
              <w:br/>
            </w:r>
            <w:r w:rsidRPr="00B25FDC">
              <w:rPr>
                <w:rFonts w:ascii="Arial" w:hAnsi="Arial" w:cs="Arial"/>
                <w:sz w:val="16"/>
                <w:szCs w:val="16"/>
              </w:rPr>
              <w:br/>
              <w:t>виробництво, частковий контроль якості, первинне пакування, вторинне пакування:</w:t>
            </w:r>
            <w:r w:rsidRPr="00B25FDC">
              <w:rPr>
                <w:rFonts w:ascii="Arial" w:hAnsi="Arial" w:cs="Arial"/>
                <w:sz w:val="16"/>
                <w:szCs w:val="16"/>
              </w:rPr>
              <w:br/>
              <w:t>Новартіс Фарма Продакшн ГмбХ,</w:t>
            </w:r>
            <w:r w:rsidRPr="00B25FDC">
              <w:rPr>
                <w:rFonts w:ascii="Arial" w:hAnsi="Arial" w:cs="Arial"/>
                <w:sz w:val="16"/>
                <w:szCs w:val="16"/>
              </w:rPr>
              <w:br/>
              <w:t>Німеччина</w:t>
            </w:r>
            <w:r w:rsidRPr="00B25FDC">
              <w:rPr>
                <w:rFonts w:ascii="Arial" w:hAnsi="Arial" w:cs="Arial"/>
                <w:sz w:val="16"/>
                <w:szCs w:val="16"/>
              </w:rPr>
              <w:br/>
            </w:r>
            <w:r w:rsidRPr="00B25FDC">
              <w:rPr>
                <w:rFonts w:ascii="Arial" w:hAnsi="Arial" w:cs="Arial"/>
                <w:sz w:val="16"/>
                <w:szCs w:val="16"/>
              </w:rPr>
              <w:br/>
              <w:t xml:space="preserve">первинне пакування, вторинне пакування, випуск серії: </w:t>
            </w:r>
            <w:r w:rsidRPr="00B25FDC">
              <w:rPr>
                <w:rFonts w:ascii="Arial" w:hAnsi="Arial" w:cs="Arial"/>
                <w:sz w:val="16"/>
                <w:szCs w:val="16"/>
              </w:rPr>
              <w:br/>
              <w:t xml:space="preserve">Лек Фармасьютикалс д.д., виробнича дільниця Лендава, Словенія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 Німеччина/ Словенія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в процесі ферментації що здійснюється на ділянці Suanfarma Italia S.p.A., Rovereto, Italy. Ці зміни пов’язані з кількістю одного із сировинних матеріалів, а саме- борошна з насіння бавовни, що використовується як компонент у середовищі для ферментації на етапі попереднього культивування та етапі проміжного культивування.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25FDC">
              <w:rPr>
                <w:rFonts w:ascii="Arial" w:hAnsi="Arial" w:cs="Arial"/>
                <w:sz w:val="16"/>
                <w:szCs w:val="16"/>
              </w:rPr>
              <w:br/>
              <w:t xml:space="preserve">Вилучення виробничої дільниці Novartis Pharma Stein AG, Switzerland, як ділянки виробництва, контролю якості (для всіх досліджень, крім мікробіологічної чистоти), первинного та вторинного пакування, випуску серії. Виробник, що залишився, виконує ті ж самі функції що і вилучений. Зміни внесені в розділ "Виробник" та "Місцезнаходження" в інструкцію для медичного застосування лікарського засобу у зв'язку з вилученням виробничої дільниці Новартіс Фарма Штейн АГ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25FDC">
              <w:rPr>
                <w:rFonts w:ascii="Arial" w:hAnsi="Arial" w:cs="Arial"/>
                <w:sz w:val="16"/>
                <w:szCs w:val="16"/>
              </w:rPr>
              <w:br/>
              <w:t>Вилучення виробничої дільниці Novartis Pharma Produktions GmbH, як ділянки, відповідальної за випуск серій. Виробник, що залишився, виконує ті ж самі функції що і вилучений. Зміни внесені в розділ "Виробник" та "Місцезнаходження" в інструкцію для медичного застосування лікарського засобу у зв'язку з вилученням виробничої дільниці Новартіс Фарма Продакшн ГмбХ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Новартіс Фарма Продакшн ГмбХ,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UA/8947/01/02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МОКСИФЛОКСАЦИН-ФАРМЕКС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2014-101 - Rev 00 для АФІ моксифлоксацину гідрохлориду від нового виробника ARAGEN LIFE SCIENCES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моксифлоксацину гідрохлориду виробництва ARAGEN LIFE SCIENCES PRIVATE LIMITED, Індія показником якості «Залишкові кількості органічних розчинників».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моксифлоксацину гідрохлориду – NOSCH LABS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UA/16662/01/01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A01AC5" w:rsidRDefault="008F42D8" w:rsidP="00411561">
            <w:pPr>
              <w:pStyle w:val="110"/>
              <w:tabs>
                <w:tab w:val="left" w:pos="12600"/>
              </w:tabs>
              <w:rPr>
                <w:rFonts w:ascii="Arial" w:hAnsi="Arial" w:cs="Arial"/>
                <w:b/>
                <w:i/>
                <w:sz w:val="16"/>
                <w:szCs w:val="16"/>
              </w:rPr>
            </w:pPr>
            <w:r w:rsidRPr="00A01AC5">
              <w:rPr>
                <w:rFonts w:ascii="Arial" w:hAnsi="Arial" w:cs="Arial"/>
                <w:b/>
                <w:sz w:val="16"/>
                <w:szCs w:val="16"/>
              </w:rPr>
              <w:t>НІМЕЛГАН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rPr>
                <w:rFonts w:ascii="Arial" w:hAnsi="Arial" w:cs="Arial"/>
                <w:sz w:val="16"/>
                <w:szCs w:val="16"/>
              </w:rPr>
            </w:pPr>
            <w:r w:rsidRPr="00A01AC5">
              <w:rPr>
                <w:rFonts w:ascii="Arial" w:hAnsi="Arial" w:cs="Arial"/>
                <w:sz w:val="16"/>
                <w:szCs w:val="16"/>
              </w:rPr>
              <w:t>таблетки по 100 мг; по 10 таблеток у блістері; по 1 або 3,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(Німесил®)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b/>
                <w:i/>
                <w:sz w:val="16"/>
                <w:szCs w:val="16"/>
              </w:rPr>
            </w:pPr>
            <w:r w:rsidRPr="00A01AC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A01AC5" w:rsidRDefault="008F42D8" w:rsidP="00411561">
            <w:pPr>
              <w:pStyle w:val="110"/>
              <w:tabs>
                <w:tab w:val="left" w:pos="12600"/>
              </w:tabs>
              <w:jc w:val="center"/>
              <w:rPr>
                <w:rFonts w:ascii="Arial" w:hAnsi="Arial" w:cs="Arial"/>
                <w:i/>
                <w:sz w:val="16"/>
                <w:szCs w:val="16"/>
              </w:rPr>
            </w:pPr>
            <w:r w:rsidRPr="00A01AC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4704BE" w:rsidRDefault="008F42D8" w:rsidP="00411561">
            <w:pPr>
              <w:pStyle w:val="110"/>
              <w:tabs>
                <w:tab w:val="left" w:pos="12600"/>
              </w:tabs>
              <w:jc w:val="center"/>
              <w:rPr>
                <w:rFonts w:ascii="Arial" w:hAnsi="Arial" w:cs="Arial"/>
                <w:sz w:val="16"/>
                <w:szCs w:val="16"/>
              </w:rPr>
            </w:pPr>
            <w:r w:rsidRPr="00A01AC5">
              <w:rPr>
                <w:rFonts w:ascii="Arial" w:hAnsi="Arial" w:cs="Arial"/>
                <w:sz w:val="16"/>
                <w:szCs w:val="16"/>
              </w:rPr>
              <w:t>UA/9759/01/01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оральна, 220 мг/5 мл; по 100 мл у флаконі; по 1 флакону з ложкою мірною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САХАРОЗА до монографії ЕР за показниками "Розчинність", "Ідентифікація"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UA/17744/01/01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розчину для ін`єкцій, по 250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А/Т Ново Нордіск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B25FDC">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узгодження інформації, зазначеної у розділу “Умови зберігання”, із затвердженими реєстраційними матеріалами. </w:t>
            </w:r>
            <w:r w:rsidRPr="00B25FD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UA/16751/01/01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розчину для ін`єкцій, по 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B25FDC">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узгодження інформації, зазначеної у розділу “Умови зберігання”, із затвердженими реєстраційними матеріалами. </w:t>
            </w:r>
            <w:r w:rsidRPr="00B25FD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UA/16751/01/02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розчину для ін`єкцій, по 1000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B25FDC">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узгодження інформації, зазначеної у розділу “Умови зберігання”, із затвердженими реєстраційними матеріалами. </w:t>
            </w:r>
            <w:r w:rsidRPr="00B25FD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UA/16751/01/03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НОВОСТЕЗИН СПІНАЛ ХЕВІ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5 мг/мл, по 4 мл  у флаконах;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Товариство з обмеженою відповідальністю фірма</w:t>
            </w:r>
            <w:r w:rsidRPr="00B25FDC">
              <w:rPr>
                <w:rFonts w:ascii="Arial" w:hAnsi="Arial" w:cs="Arial"/>
                <w:sz w:val="16"/>
                <w:szCs w:val="16"/>
              </w:rPr>
              <w:br/>
              <w:t>"Новофарм-Біосинтез"</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Товариство з обмеженою відповідальністю фірма</w:t>
            </w:r>
            <w:r w:rsidRPr="00B25FDC">
              <w:rPr>
                <w:rFonts w:ascii="Arial" w:hAnsi="Arial" w:cs="Arial"/>
                <w:sz w:val="16"/>
                <w:szCs w:val="16"/>
              </w:rPr>
              <w:br/>
              <w:t>"Новофарм-Біосинтез"</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UA/15582/01/01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НОРВІР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100 мг; по 30 або по 60 таблеток у пластиковому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ЕббВі Біофармасьютікалз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Еббві Дойчленд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технічна помилка (згідно наказу МОЗ від 23.07.2015 № 460) - Виправлено технічну помилку у змінах до інструкції для медичного застосування лікарського засобу, затверджених Наказом МОЗ від 03.04.2023 № 622, а саме в описі упаковки: </w:t>
            </w:r>
            <w:r w:rsidRPr="00B25FDC">
              <w:rPr>
                <w:rFonts w:ascii="Arial" w:hAnsi="Arial" w:cs="Arial"/>
                <w:sz w:val="16"/>
                <w:szCs w:val="16"/>
              </w:rPr>
              <w:br/>
              <w:t xml:space="preserve">ЗАТВЕРДЖЕНО: НОРВІР (NORVIR®) таблетки, вкриті плівковою оболонкою, по 100 мг; по 30 або 60 таблеток у пластиковому флаконі; по 1 флакону в картонній коробці з маркуванням українською та російською мовами </w:t>
            </w:r>
            <w:r w:rsidRPr="00B25FDC">
              <w:rPr>
                <w:rFonts w:ascii="Arial" w:hAnsi="Arial" w:cs="Arial"/>
                <w:sz w:val="16"/>
                <w:szCs w:val="16"/>
              </w:rPr>
              <w:br/>
              <w:t xml:space="preserve">ЗАПРОПОНОВАНО: НОРВІР (NORVIR®) таблетки, вкриті плівковою оболонкою, по 100 мг; по 30 або 60 таблеток у пластиковому флаконі, по 1 флакону, упакованому в картонній коробці. </w:t>
            </w:r>
            <w:r w:rsidRPr="00B25FDC">
              <w:rPr>
                <w:rFonts w:ascii="Arial" w:hAnsi="Arial" w:cs="Arial"/>
                <w:sz w:val="16"/>
                <w:szCs w:val="16"/>
              </w:rPr>
              <w:br/>
              <w:t xml:space="preserve">Виправлення технічної помилки допущеної в описі упаковки на титульній сторінці в змінах до МКЯ ЛЗ (затверджені Наказом МОЗ №622 від 03.04.2023). </w:t>
            </w:r>
            <w:r w:rsidRPr="00B25FDC">
              <w:rPr>
                <w:rFonts w:ascii="Arial" w:hAnsi="Arial" w:cs="Arial"/>
                <w:sz w:val="16"/>
                <w:szCs w:val="16"/>
              </w:rPr>
              <w:br/>
              <w:t xml:space="preserve">Затверджено МКЯ ЛЗ: НОРВІР (NORVIR®) таблетки, вкриті плівковою оболонкою, по 100 мг; по 30 або по 60 таблеток у пластиковому флаконі; по 1 флакону в картонній коробці з маркуванням українською та російською мовами </w:t>
            </w:r>
            <w:r w:rsidRPr="00B25FDC">
              <w:rPr>
                <w:rFonts w:ascii="Arial" w:hAnsi="Arial" w:cs="Arial"/>
                <w:sz w:val="16"/>
                <w:szCs w:val="16"/>
              </w:rPr>
              <w:br/>
              <w:t xml:space="preserve">Пропоновано МКЯ ЛЗ: НОРВІР (NORVIR®) таблетки, вкриті плівковою оболонкою, по 100 мг; по 30 або по 60 таблеток у пластиковому флаконі; по 1 флакону, упакованому в картонній коробці. </w:t>
            </w:r>
            <w:r w:rsidRPr="00B25FDC">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UA/7004/03/01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40 мг; 1 флакон з ліофілізатом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UA/11787/01/01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40 мг,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НАПРОД ЛАЙФ САЄНСЕС ПВТ.ЛТД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UA/11147/01/01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ОТРИВІН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виробничої дільниці, що виконує стерилізацію флаконів (методом опромінення) – Synergy Health Daniken AG, Швейцарія. Змін у специфікації та складі пакувальних матеріалів не відбувається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UA/13560/01/01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зміна назви виробничої дільниці стерилізації дозуючих пристроїв з Leoni Studer AG на Studer Cables AG, Швейцарія, з відповідними змінами в розділ 3.2.Р.7. Система контейнер/закупорювальний засіб. Затверджено: Дозуючий пристрій для флаконів. Дільниця, що приймає участь у процесі стерилізації: Leoni Studer AG, Herenmattstrasse 2, CH-4658 Daniken Запропоновано: Дозуючий пристрій для флаконів. </w:t>
            </w:r>
            <w:r w:rsidRPr="00B25FDC">
              <w:rPr>
                <w:rFonts w:ascii="Arial" w:hAnsi="Arial" w:cs="Arial"/>
                <w:sz w:val="16"/>
                <w:szCs w:val="16"/>
              </w:rPr>
              <w:br/>
              <w:t>Дільниця, що приймає участь у процесі стерилізації: Studer Cables AG, Herenmattstrasse 2, CH-4658 Daniken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UA/13560/01/01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ПАКЛІТАКСЕЛ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концентрат для розчину для інфузій 6 мг/мл; по 5 мл, 16,7 мл, 25 мл або 50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КОЛЕГІУМ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в інструкцію для медичного застосування лікарського засобу до розділу "Побічні реакції"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UA/19206/01/01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ПАКЛІТАКСЕЛ-ВІСТА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Товариство з обмеженою відповідальністю «БУСТ ФАРМА»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Актавіс Італія С.п.А., Італія </w:t>
            </w:r>
            <w:r w:rsidRPr="00B25FDC">
              <w:rPr>
                <w:rFonts w:ascii="Arial" w:hAnsi="Arial" w:cs="Arial"/>
                <w:sz w:val="16"/>
                <w:szCs w:val="16"/>
              </w:rPr>
              <w:br/>
            </w:r>
            <w:r w:rsidRPr="00B25FDC">
              <w:rPr>
                <w:rFonts w:ascii="Arial" w:hAnsi="Arial" w:cs="Arial"/>
                <w:sz w:val="16"/>
                <w:szCs w:val="16"/>
              </w:rPr>
              <w:br/>
              <w:t>Сіндан Фарма С.Р.Л., Румунiя</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Італія/ Румунiя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Сіндан Фарма С.Р.Л., Румунія (виробництво готового лікарського засобу, в тому числі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Сіндан Фарма С.Р.Л., Румунія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якості та випуск серії для готового лікарського засобу - Сіндан Фарма С.Р.Л., Румунія.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у зв’язку з додаванням нової додаткової дільниці Сіндан Фарма С.Р.Л., Румунія.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зменшеного розміру серії ЛЗ для Сіндан Фарма С.Р.Л., Румунія.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UA/13988/01/01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ПАНКРЕАТИН 8000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0,24 г по 10 таблеток у блістері; по 1 або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II типу - Зміни з якості. АФІ. (інші зміни) надання оновленого ДМФ (Version: 21) від виробника панкреатину «Deyang Sinozyme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UA/7539/01/01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а саме показника «Діаметр» або «розмір» для капсули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ГЛЗ, а саме вилучення етапу процесу знепилювання та полірування капсул після інкапсуляції.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R1-CEP-2004-320-Rev-00 виробника NITTA GELATIN INC., Японія, THAI BONES INDUSTRY CO LTD, Таїланд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R1-CEP-2004-247-Rev-00 виробника NITTA GELATIN INC., Японія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R1-CEP-2003-172-Rev-00 виробників GELITA DO BRASIL - MARINGA PLANT, Бразилія, GELITA DO BRASIL - ESTACIA VELHA PLANT, Бразилія, GELITA DO BRASIL - MOCOCA PLANT, Бразилія, GELITA DO BRASIL - COTIA PLANT, Бразилія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R1-CEP-2000-027-Rev-00 виробника ROUSSELOT SAS, Франція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2000-344-Rev 03 виробника NITTA GELATIN INDIA LTD., Індія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2001-424-Rev 03 виробників GELITA AG, Німеччина, GELITA USA INC., США для допоміжної речовини желатин, що використовується у виробництві капсул для готового лікарського засобу Пантогар, капсули.Зміни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2000-045-Rev 04 виробників PB GELATINS GMBH, PB GELATINS UK LTD, Велика Британія, TESSENDERLO GROUP N.V., Бельгія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2010-043-Rev 00 виробника ROUSELOT PEABODY INC., США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2000-029-Rev 05 виробника ROUSSELOT SAS, Франція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R1-CEP 2001-211-Rev 01 (затверджено: R1-CEP 2001-211-Rev 00) виробника STERLING BIOTECH LIMITED, Індія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R1-CEP 2005-217-Rev 02 (затверджено: R0-CEP 2005-217-Rev 00) виробників NITTA GELATIN INC., Японія, THAI BONES INDUSTRY CO., LTD., Таїланд, NITTA GELATIN INDIA LTD, Індія, BAMNI PROTEINS LIMITED, Індія для допоміжної речовини желатин, що використовується у виробництві капсул для готового лікарського засобу Пантогар, капсули.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 відповідності Європейській Фармакопеї R1-CEP-2002-110-Rev-00 виробників PB GELATINS GMBH, Німеччина, PB GELATINS LTD, Велика Британія для допоміжної речовини желатин, що використовується у виробництві капсул для готового лікарського засобу Пантогар, капсули.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UA/10445/01/01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ПАНТОПРАЗОЛ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порошок ліофілізований для приготування розчину для ін`єкцій по 40 мг 1 або 10 флаконів з порошком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ДЖІВДХАРА ФАРМА ПРАЙВІТ ЛІМІТЕД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СТЕРИЛ-ДЖЕН ЛАЙФ САЙЄНСИЗ (П)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Гопалакрішна Панікер Біну. Пропонована редакція: Д-р Раджан Дубей.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Іваницький Андрій Васильович. Пропонована редакція: Нікітченкова Любов Іванівна.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UA/14158/01/01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ПАПАВЕРИНУ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"ФАРМАСЕЛ"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Індо Джерман Алкалоідс</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UA/19189/01/01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ПАСТА ТЕЙМУРОВА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паста по 25 г у тубі алюмінієвій;  по 25 г у тубі алюмінієвій;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активної субстанції кислоти борної, без зміни місця провадження діяльності. Затверджено: SUJATA CHEMICALS, Індія Запропоновано: SUJATA NUTRI-PHARMA PRIVATE LIMITED,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активної субстанції кислоти борної, а саме ЗАТ "ГХК Бор", Російська Федерація. Залишається альтернативний виробник активної субстанції кислоти борної SUJATA NUTRI-PHARMA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UA/1089/01/01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тверді по 20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Болгарія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UA/2936/01/02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тверді по 10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Болгарія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UA/2936/01/01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оральна, 40 мг/мл; in bulk: по 105 мл у флаконі; по 42 флакони у транспортній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spacing w:after="240"/>
              <w:jc w:val="center"/>
              <w:rPr>
                <w:rFonts w:ascii="Arial" w:hAnsi="Arial" w:cs="Arial"/>
                <w:sz w:val="16"/>
                <w:szCs w:val="16"/>
              </w:rPr>
            </w:pPr>
            <w:r w:rsidRPr="00B25FDC">
              <w:rPr>
                <w:rFonts w:ascii="Arial" w:hAnsi="Arial" w:cs="Arial"/>
                <w:sz w:val="16"/>
                <w:szCs w:val="16"/>
              </w:rPr>
              <w:t xml:space="preserve">Дженефарм СА, Грецiя; Рафарм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Греція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за показником «Відносна густина», а саме видалено одиниці вимірювання (г/см3) (затверджено: 1,15±0,15 г/см</w:t>
            </w:r>
            <w:r w:rsidRPr="00B25FDC">
              <w:rPr>
                <w:rFonts w:ascii="Arial" w:hAnsi="Arial" w:cs="Arial"/>
                <w:sz w:val="16"/>
                <w:szCs w:val="16"/>
                <w:vertAlign w:val="superscript"/>
              </w:rPr>
              <w:t>3</w:t>
            </w:r>
            <w:r w:rsidRPr="00B25FDC">
              <w:rPr>
                <w:rFonts w:ascii="Arial" w:hAnsi="Arial" w:cs="Arial"/>
                <w:sz w:val="16"/>
                <w:szCs w:val="16"/>
              </w:rPr>
              <w:t>; запропоновано: 1,15±0,15)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UA/18481/01/01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суспензія оральна, 40 мг/мл; по 105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за показником «Відносна густина», а саме видалено одиниці вимірювання (г/см3) (затверджено: 1,15±0,15 г/см</w:t>
            </w:r>
            <w:r w:rsidRPr="00B25FDC">
              <w:rPr>
                <w:rFonts w:ascii="Arial" w:hAnsi="Arial" w:cs="Arial"/>
                <w:sz w:val="16"/>
                <w:szCs w:val="16"/>
                <w:vertAlign w:val="superscript"/>
              </w:rPr>
              <w:t>3</w:t>
            </w:r>
            <w:r w:rsidRPr="00B25FDC">
              <w:rPr>
                <w:rFonts w:ascii="Arial" w:hAnsi="Arial" w:cs="Arial"/>
                <w:sz w:val="16"/>
                <w:szCs w:val="16"/>
              </w:rPr>
              <w:t>; запропоновано: 1,15±0,15)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UA/18482/01/01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ПРИМОВІСТ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(виправлення помилки номеру послідовності дій приготування до застосування препарату) відповідно до матеріалів реєстраційного досьє, а також до розділу "Побічні реакції" щодо важливості звітування про підозрювані побічні реакції та відсутність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UA/17931/01/01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ПРОЖЕСТОЖЕЛЬ®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гель, 10 мг/г по 80 г у тубі; по 1 тубі у комплекті зі шпателем-дозатором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Безен Хелскеа СА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4F6E14" w:rsidRDefault="008F42D8" w:rsidP="00411561">
            <w:pPr>
              <w:jc w:val="center"/>
              <w:rPr>
                <w:rFonts w:ascii="Arial" w:hAnsi="Arial" w:cs="Arial"/>
                <w:sz w:val="16"/>
                <w:szCs w:val="16"/>
                <w:lang w:val="uk-UA"/>
              </w:rPr>
            </w:pPr>
            <w:r w:rsidRPr="004F6E14">
              <w:rPr>
                <w:rFonts w:ascii="Arial" w:hAnsi="Arial" w:cs="Arial"/>
                <w:sz w:val="16"/>
                <w:szCs w:val="16"/>
                <w:lang w:val="uk-UA"/>
              </w:rPr>
              <w:t>Виробництво, первинне та вторинне пакування, випуск серії та контроль серії (хімічні та фізичні випробування):</w:t>
            </w:r>
          </w:p>
          <w:p w:rsidR="008F42D8" w:rsidRPr="004F6E14" w:rsidRDefault="008F42D8" w:rsidP="00411561">
            <w:pPr>
              <w:jc w:val="center"/>
              <w:rPr>
                <w:rFonts w:ascii="Arial" w:hAnsi="Arial" w:cs="Arial"/>
                <w:sz w:val="16"/>
                <w:szCs w:val="16"/>
                <w:lang w:val="uk-UA"/>
              </w:rPr>
            </w:pPr>
            <w:r w:rsidRPr="004F6E14">
              <w:rPr>
                <w:rFonts w:ascii="Arial" w:hAnsi="Arial" w:cs="Arial"/>
                <w:sz w:val="16"/>
                <w:szCs w:val="16"/>
                <w:lang w:val="uk-UA"/>
              </w:rPr>
              <w:t>Безен Меньюфекчурінг Белджіум, Бельгія;</w:t>
            </w:r>
          </w:p>
          <w:p w:rsidR="008F42D8" w:rsidRPr="004F6E14" w:rsidRDefault="008F42D8" w:rsidP="00411561">
            <w:pPr>
              <w:jc w:val="center"/>
              <w:rPr>
                <w:rFonts w:ascii="Arial" w:hAnsi="Arial" w:cs="Arial"/>
                <w:sz w:val="16"/>
                <w:szCs w:val="16"/>
                <w:lang w:val="uk-UA"/>
              </w:rPr>
            </w:pPr>
            <w:r w:rsidRPr="004F6E14">
              <w:rPr>
                <w:rFonts w:ascii="Arial" w:hAnsi="Arial" w:cs="Arial"/>
                <w:sz w:val="16"/>
                <w:szCs w:val="16"/>
                <w:lang w:val="uk-UA"/>
              </w:rPr>
              <w:t>Випробування контролю якості серії (мікробіологічне випробування, нестерильне):</w:t>
            </w:r>
          </w:p>
          <w:p w:rsidR="008F42D8" w:rsidRPr="00B25FDC" w:rsidRDefault="008F42D8" w:rsidP="00411561">
            <w:pPr>
              <w:jc w:val="center"/>
              <w:rPr>
                <w:rFonts w:ascii="Arial" w:hAnsi="Arial" w:cs="Arial"/>
                <w:sz w:val="16"/>
                <w:szCs w:val="16"/>
              </w:rPr>
            </w:pPr>
            <w:r w:rsidRPr="00B25FDC">
              <w:rPr>
                <w:rFonts w:ascii="Arial" w:hAnsi="Arial" w:cs="Arial"/>
                <w:sz w:val="16"/>
                <w:szCs w:val="16"/>
              </w:rPr>
              <w:t>Куалі Контрол, Франція</w:t>
            </w:r>
          </w:p>
          <w:p w:rsidR="008F42D8" w:rsidRPr="00B25FDC" w:rsidRDefault="008F42D8" w:rsidP="0041156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Бельгія/ Франція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Pміни І типу - Адміністративні зміни. Зміна найменування та/або адреси заявника (власника реєстраційного посвідчення).Зміна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відповідального за виробництво, первинне та вторинне пакування, випуск серії та контроль серії (хімічні та фізичні випробування). Адреса, виробнича дільниця та всі виробничі операції залишаються незмінними.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UA/3839/01/01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РАБІМАК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UA/3161/01/01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РАБІМАК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25FDC">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UA/3161/01/02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100 мг; по 10 капсул у блістері; по 1 або 3 блістери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Латвiя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25FDC">
              <w:rPr>
                <w:rFonts w:ascii="Arial" w:hAnsi="Arial" w:cs="Arial"/>
                <w:sz w:val="16"/>
                <w:szCs w:val="16"/>
              </w:rPr>
              <w:br/>
              <w:t>Діюча редакція: Прискока Андрій.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UA/3777/03/01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25FDC">
              <w:rPr>
                <w:rFonts w:ascii="Arial" w:hAnsi="Arial" w:cs="Arial"/>
                <w:sz w:val="16"/>
                <w:szCs w:val="16"/>
              </w:rPr>
              <w:br/>
              <w:t>Ваєт Фарма С.А., Іспанiя</w:t>
            </w:r>
            <w:r w:rsidRPr="00B25FDC">
              <w:rPr>
                <w:rFonts w:ascii="Arial" w:hAnsi="Arial" w:cs="Arial"/>
                <w:sz w:val="16"/>
                <w:szCs w:val="16"/>
              </w:rPr>
              <w:br/>
              <w:t>альтернативна лабораторія для тестування препарату за показником "Стерильність":</w:t>
            </w:r>
            <w:r w:rsidRPr="00B25FDC">
              <w:rPr>
                <w:rFonts w:ascii="Arial" w:hAnsi="Arial" w:cs="Arial"/>
                <w:sz w:val="16"/>
                <w:szCs w:val="16"/>
              </w:rPr>
              <w:br/>
              <w:t>Лабораторія Біолаб, С.Л., Іспанiя</w:t>
            </w:r>
            <w:r w:rsidRPr="00B25FDC">
              <w:rPr>
                <w:rFonts w:ascii="Arial" w:hAnsi="Arial" w:cs="Arial"/>
                <w:sz w:val="16"/>
                <w:szCs w:val="16"/>
              </w:rPr>
              <w:br/>
              <w:t xml:space="preserve">виробництво розчинника в шприцах, контроль якості розчинника: </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виробництво розчинника в шприцах, контроль якості розчинника (окрім дослідження герметичності):</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B25FD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Заміна колонки для ексклюзійної хроматографії (SE-HPLC), Superdex 200 10/300 GL 13 мкм (Superdex S) яка використовується для визначення агрегатів і фрагментів у діючій речовині на колонку Superdex 200 Increase 10/300 GL 8,6 мкм (Superdex I).</w:t>
            </w:r>
            <w:r w:rsidRPr="00B25FD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Заміна колонки для ексклюзійної хроматографії (SE-HPLC), Superdex 200 10/300 GL 13 мкм (Superdex S) яка використовується визначення агрегатів і фрагментів в лікарському засобі на колонку Superdex 200 Increase 10/300 GL 8,6 мкм (Superdex I).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затвердженої специфікації лікарських засобів, що є наслідком характеристик нової колонки Superdex I.SE-HPLC, Затверджно: для основного піку не менше 90%; для агрегатів не більше 5%; для фрагментів не більше 5% (як при випуску, так і при стабільності). Запропоновано: для основного піку не менше 88%; для агрегатів не більше 5%; для фрагментів не більше 7% (як при випуску, так і стабільності). Оновлено розділ 3.2.P.5.6 «Обґрунтування специфікацій»; 3.2.P.5.1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UA/15929/01/01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25FDC">
              <w:rPr>
                <w:rFonts w:ascii="Arial" w:hAnsi="Arial" w:cs="Arial"/>
                <w:sz w:val="16"/>
                <w:szCs w:val="16"/>
              </w:rPr>
              <w:br/>
              <w:t>Ваєт Фарма С.А., Іспанiя</w:t>
            </w:r>
            <w:r w:rsidRPr="00B25FDC">
              <w:rPr>
                <w:rFonts w:ascii="Arial" w:hAnsi="Arial" w:cs="Arial"/>
                <w:sz w:val="16"/>
                <w:szCs w:val="16"/>
              </w:rPr>
              <w:br/>
              <w:t>альтернативна лабораторія для тестування препарату за показником "Стерильність":</w:t>
            </w:r>
            <w:r w:rsidRPr="00B25FDC">
              <w:rPr>
                <w:rFonts w:ascii="Arial" w:hAnsi="Arial" w:cs="Arial"/>
                <w:sz w:val="16"/>
                <w:szCs w:val="16"/>
              </w:rPr>
              <w:br/>
              <w:t>Лабораторія Біолаб, С.Л., Іспанiя</w:t>
            </w:r>
            <w:r w:rsidRPr="00B25FDC">
              <w:rPr>
                <w:rFonts w:ascii="Arial" w:hAnsi="Arial" w:cs="Arial"/>
                <w:sz w:val="16"/>
                <w:szCs w:val="16"/>
              </w:rPr>
              <w:br/>
              <w:t xml:space="preserve">виробництво розчинника в шприцах, контроль якості розчинника: </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виробництво розчинника в шприцах, контроль якості розчинника (окрім дослідження герметичності):</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B25FD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Заміна колонки для ексклюзійної хроматографії (SE-HPLC), Superdex 200 10/300 GL 13 мкм (Superdex S) яка використовується для визначення агрегатів і фрагментів у діючій речовині на колонку Superdex 200 Increase 10/300 GL 8,6 мкм (Superdex I).</w:t>
            </w:r>
            <w:r w:rsidRPr="00B25FD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Заміна колонки для ексклюзійної хроматографії (SE-HPLC), Superdex 200 10/300 GL 13 мкм (Superdex S) яка використовується визначення агрегатів і фрагментів в лікарському засобі на колонку Superdex 200 Increase 10/300 GL 8,6 мкм (Superdex I).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затвердженої специфікації лікарських засобів, що є наслідком характеристик нової колонки Superdex I.SE-HPLC, Затверджно: для основного піку не менше 90%; для агрегатів не більше 5%; для фрагментів не більше 5% (як при випуску, так і при стабільності). Запропоновано: для основного піку не менше 88%; для агрегатів не більше 5%; для фрагментів не більше 7% (як при випуску, так і стабільності). Оновлено розділ 3.2.P.5.6 «Обґрунтування специфікацій»; 3.2.P.5.1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UA/15929/01/02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25FDC">
              <w:rPr>
                <w:rFonts w:ascii="Arial" w:hAnsi="Arial" w:cs="Arial"/>
                <w:sz w:val="16"/>
                <w:szCs w:val="16"/>
              </w:rPr>
              <w:br/>
              <w:t>Ваєт Фарма С.А., Іспанiя</w:t>
            </w:r>
            <w:r w:rsidRPr="00B25FDC">
              <w:rPr>
                <w:rFonts w:ascii="Arial" w:hAnsi="Arial" w:cs="Arial"/>
                <w:sz w:val="16"/>
                <w:szCs w:val="16"/>
              </w:rPr>
              <w:br/>
              <w:t>альтернативна лабораторія для тестування препарату за показником "Стерильність":</w:t>
            </w:r>
            <w:r w:rsidRPr="00B25FDC">
              <w:rPr>
                <w:rFonts w:ascii="Arial" w:hAnsi="Arial" w:cs="Arial"/>
                <w:sz w:val="16"/>
                <w:szCs w:val="16"/>
              </w:rPr>
              <w:br/>
              <w:t>Лабораторія Біолаб, С.Л., Іспанiя</w:t>
            </w:r>
            <w:r w:rsidRPr="00B25FDC">
              <w:rPr>
                <w:rFonts w:ascii="Arial" w:hAnsi="Arial" w:cs="Arial"/>
                <w:sz w:val="16"/>
                <w:szCs w:val="16"/>
              </w:rPr>
              <w:br/>
              <w:t xml:space="preserve">виробництво розчинника в шприцах, контроль якості розчинника: </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виробництво розчинника в шприцах, контроль якості розчинника (окрім дослідження герметичності):</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B25FD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Заміна колонки для ексклюзійної хроматографії (SE-HPLC), Superdex 200 10/300 GL 13 мкм (Superdex S) яка використовується для визначення агрегатів і фрагментів у діючій речовині на колонку Superdex 200 Increase 10/300 GL 8,6 мкм (Superdex I).</w:t>
            </w:r>
            <w:r w:rsidRPr="00B25FD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Заміна колонки для ексклюзійної хроматографії (SE-HPLC), Superdex 200 10/300 GL 13 мкм (Superdex S) яка використовується визначення агрегатів і фрагментів в лікарському засобі на колонку Superdex 200 Increase 10/300 GL 8,6 мкм (Superdex I).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затвердженої специфікації лікарських засобів, що є наслідком характеристик нової колонки Superdex I.SE-HPLC, Затверджно: для основного піку не менше 90%; для агрегатів не більше 5%; для фрагментів не більше 5% (як при випуску, так і при стабільності). Запропоновано: для основного піку не менше 88%; для агрегатів не більше 5%; для фрагментів не більше 7% (як при випуску, так і стабільності). Оновлено розділ 3.2.P.5.6 «Обґрунтування специфікацій»; 3.2.P.5.1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UA/15929/01/03</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25FDC">
              <w:rPr>
                <w:rFonts w:ascii="Arial" w:hAnsi="Arial" w:cs="Arial"/>
                <w:sz w:val="16"/>
                <w:szCs w:val="16"/>
              </w:rPr>
              <w:br/>
              <w:t>Ваєт Фарма С.А., Іспанiя</w:t>
            </w:r>
            <w:r w:rsidRPr="00B25FDC">
              <w:rPr>
                <w:rFonts w:ascii="Arial" w:hAnsi="Arial" w:cs="Arial"/>
                <w:sz w:val="16"/>
                <w:szCs w:val="16"/>
              </w:rPr>
              <w:br/>
              <w:t>альтернативна лабораторія для тестування препарату за показником "Стерильність":</w:t>
            </w:r>
            <w:r w:rsidRPr="00B25FDC">
              <w:rPr>
                <w:rFonts w:ascii="Arial" w:hAnsi="Arial" w:cs="Arial"/>
                <w:sz w:val="16"/>
                <w:szCs w:val="16"/>
              </w:rPr>
              <w:br/>
              <w:t>Лабораторія Біолаб, С.Л., Іспанiя</w:t>
            </w:r>
            <w:r w:rsidRPr="00B25FDC">
              <w:rPr>
                <w:rFonts w:ascii="Arial" w:hAnsi="Arial" w:cs="Arial"/>
                <w:sz w:val="16"/>
                <w:szCs w:val="16"/>
              </w:rPr>
              <w:br/>
              <w:t xml:space="preserve">виробництво розчинника в шприцах, контроль якості розчинника: </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виробництво розчинника в шприцах, контроль якості розчинника (окрім дослідження герметичності):</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B25FD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Заміна колонки для ексклюзійної хроматографії (SE-HPLC), Superdex 200 10/300 GL 13 мкм (Superdex S) яка використовується для визначення агрегатів і фрагментів у діючій речовині на колонку Superdex 200 Increase 10/300 GL 8,6 мкм (Superdex I).</w:t>
            </w:r>
            <w:r w:rsidRPr="00B25FD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Заміна колонки для ексклюзійної хроматографії (SE-HPLC), Superdex 200 10/300 GL 13 мкм (Superdex S) яка використовується визначення агрегатів і фрагментів в лікарському засобі на колонку Superdex 200 Increase 10/300 GL 8,6 мкм (Superdex I).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затвердженої специфікації лікарських засобів, що є наслідком характеристик нової колонки Superdex I.SE-HPLC, Затверджно: для основного піку не менше 90%; для агрегатів не більше 5%; для фрагментів не більше 5% (як при випуску, так і при стабільності). Запропоновано: для основного піку не менше 88%; для агрегатів не більше 5%; для фрагментів не більше 7% (як при випуску, так і стабільності). Оновлено розділ 3.2.P.5.6 «Обґрунтування специфікацій»; 3.2.P.5.1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UA/15929/01/04</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3000 МО; 1 попередньо наповнений шприц 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w:t>
            </w:r>
            <w:r w:rsidRPr="00B25FDC">
              <w:rPr>
                <w:rFonts w:ascii="Arial" w:hAnsi="Arial" w:cs="Arial"/>
                <w:sz w:val="16"/>
                <w:szCs w:val="16"/>
              </w:rPr>
              <w:br/>
              <w:t>Ваєт Фарма С.А., Іспанiя</w:t>
            </w:r>
            <w:r w:rsidRPr="00B25FDC">
              <w:rPr>
                <w:rFonts w:ascii="Arial" w:hAnsi="Arial" w:cs="Arial"/>
                <w:sz w:val="16"/>
                <w:szCs w:val="16"/>
              </w:rPr>
              <w:br/>
              <w:t>виробництво лікарського засобу, візуальний контроль лікарського засобу, контроль якості:</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лікарського засобу, контроль якості лікарського засобу:</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лікарського засобу, контроль якості лікарського засобу:</w:t>
            </w:r>
            <w:r w:rsidRPr="00B25FDC">
              <w:rPr>
                <w:rFonts w:ascii="Arial" w:hAnsi="Arial" w:cs="Arial"/>
                <w:sz w:val="16"/>
                <w:szCs w:val="16"/>
              </w:rPr>
              <w:br/>
              <w:t>Веттер Фарма-Фертигунг ГмбХ &amp; Ко. КГ, Німеччина</w:t>
            </w:r>
            <w:r w:rsidRPr="00B25FDC">
              <w:rPr>
                <w:rFonts w:ascii="Arial" w:hAnsi="Arial" w:cs="Arial"/>
                <w:sz w:val="16"/>
                <w:szCs w:val="16"/>
              </w:rPr>
              <w:br/>
              <w:t>візуальний контроль лікарського засобу:</w:t>
            </w:r>
            <w:r w:rsidRPr="00B25FD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25FDC">
              <w:rPr>
                <w:rFonts w:ascii="Arial" w:hAnsi="Arial" w:cs="Arial"/>
                <w:sz w:val="16"/>
                <w:szCs w:val="16"/>
              </w:rPr>
              <w:br/>
              <w:t>Заміна колонки для ексклюзійної хроматографії (SE-HPLC), Superdex 200 10/300 GL 13 мкм (Superdex S) яка використовується для визначення агрегатів і фрагментів у діючій речовині на колонку Superdex 200 Increase 10/300 GL 8,6 мкм (Superdex I).</w:t>
            </w:r>
            <w:r w:rsidRPr="00B25FD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Заміна колонки для ексклюзійної хроматографії (SE-HPLC), Superdex 200 10/300 GL 13 мкм (Superdex S) яка використовується визначення агрегатів і фрагментів в лікарському засобі на колонку Superdex 200 Increase 10/300 GL 8,6 мкм (Superdex I).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затвердженої специфікації лікарських засобів, що є наслідком характеристик нової колонки Superdex I.SE-HPLC, Затверджно: для основного піку не менше 90%; для агрегатів не більше 5%; для фрагментів не більше 5% (як при випуску, так і при стабільності). Запропоновано: для основного піку не менше 88%; для агрегатів не більше 5%; для фрагментів не більше 7% (як при випуску, так і стабільності). Оновлено розділ 3.2.P.5.6 «Обґрунтування специфікацій»; 3.2.P.5.1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UA/15929/01/05</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гранули гастрорезистентні пролонгованої дії по 1,5 г по 2,79 г гранул у пакеті «Грану-Стикс»; по 35 пакетів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Др. Фальк Фарма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Діюча редакція: Частота подання регулярно оновлюваного звіту з безпеки 5 років. 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UA/3745/01/04</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Др. Фальк Фарма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Виробник 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 Німеччина; Виробник, відповідальний за контроль якості: аллфамед Фарбіл Арцнейміттель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Діюча редакція: Частота подання регулярно оновлюваного звіту з безпеки 5 років. Пропонована редакція: </w:t>
            </w:r>
            <w:r w:rsidRPr="00B25FDC">
              <w:rPr>
                <w:rFonts w:ascii="Arial" w:hAnsi="Arial" w:cs="Arial"/>
                <w:sz w:val="16"/>
                <w:szCs w:val="16"/>
              </w:rPr>
              <w:br/>
              <w:t>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UA/3745/01/02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250 мг; по 10 таблеток у блістері; по 5 або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Діюча редакція: Частота подання регулярно оновлюваного звіту з безпеки 5 років. Пропонована редакція: </w:t>
            </w:r>
            <w:r w:rsidRPr="00B25FDC">
              <w:rPr>
                <w:rFonts w:ascii="Arial" w:hAnsi="Arial" w:cs="Arial"/>
                <w:sz w:val="16"/>
                <w:szCs w:val="16"/>
              </w:rPr>
              <w:br/>
              <w:t>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UA/3745/04/01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вкриті оболонкою, кишковорозчинні, по 500 мг; по 10 таблеток у блістері; по 5 або по 10 блістерів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відповідальний за випуск серій кінцевого продукту та альтернативне вторинне пакування: Др. Фальк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Діюча редакція: Частота подання регулярно оновлюваного звіту з безпеки 5 років. Пропонована редакція: </w:t>
            </w:r>
            <w:r w:rsidRPr="00B25FDC">
              <w:rPr>
                <w:rFonts w:ascii="Arial" w:hAnsi="Arial" w:cs="Arial"/>
                <w:sz w:val="16"/>
                <w:szCs w:val="16"/>
              </w:rPr>
              <w:br/>
              <w:t>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UA/3745/04/02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САЛЬБУТАМОЛУ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"ФАРМАСЕЛ"</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МЕЛОДІ ХЕЛСКЕР ПВТ.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UA/19692/01/01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САЛЬБУТАМОЛУ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«ФАРМАСЕЛ»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ЛЮЗОХІМІКА С.П.А.</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Італiя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UA/19999/01/01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СЕКРЕПАТ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жувальні зі смаком анісу, по 10 таблеток у блістері; по 5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ЛАБОРАТОРІОС АЛКАЛА ФАРМА,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2001-366 - Rev 03 (затверджено: R1-CEP 2001-366 - Rev 02) для АФІ Карбонат кальцію від вже затвердженого виробника OMYA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2001-366 - Rev 04 для АФІ Карбонат кальцію від вже затвердженого виробника OMYA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UA/7782/01/01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СЕКРЕПАТ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жувальні зі смаком м’яти, по 10 таблеток у блістері; по 5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ЛАБОРАТОРІОС АЛКАЛА ФАРМА,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2001-366 - Rev 03 (затверджено: R1-CEP 2001-366 - Rev 02) для АФІ Карбонат кальцію від вже затвердженого виробника OMYA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2001-366 - Rev 04 для АФІ Карбонат кальцію від вже затвердженого виробника OMYA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UA/7783/01/01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СИНУПРЕТ®ФОРТЕ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по 20 таблеток у блістері; по 1 блістеру в картонній коробці; по 25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Технічна помилка (згідно наказу МОЗ від 23.07.2015 № 460), виправлення технічної помилки в МКЯ, а саме в специфікації за показником " Ідентифікація ТШХ флавоноїдів специфічний доказ квіток бузини" у зв`язку з тим, що в методі контролю критерії прийнятності зазначенi вірно: затверджено: 1- світло-світло- голуба зона; запропоновано: 1- світло-голуба зона.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UA/4373/04/01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Берінгер Інгельхайм Інтернешнл ГмбХ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первинне та вторинне пакування, контроль якості, випуск серії:</w:t>
            </w:r>
            <w:r w:rsidRPr="00B25FDC">
              <w:rPr>
                <w:rFonts w:ascii="Arial" w:hAnsi="Arial" w:cs="Arial"/>
                <w:sz w:val="16"/>
                <w:szCs w:val="16"/>
              </w:rPr>
              <w:br/>
              <w:t>Берінгер Інгельхайм Фарма ГмбХ і Ко., Німеччина</w:t>
            </w:r>
            <w:r w:rsidRPr="00B25FDC">
              <w:rPr>
                <w:rFonts w:ascii="Arial" w:hAnsi="Arial" w:cs="Arial"/>
                <w:sz w:val="16"/>
                <w:szCs w:val="16"/>
              </w:rPr>
              <w:br/>
            </w:r>
            <w:r w:rsidRPr="00B25FDC">
              <w:rPr>
                <w:rFonts w:ascii="Arial" w:hAnsi="Arial" w:cs="Arial"/>
                <w:sz w:val="16"/>
                <w:szCs w:val="16"/>
              </w:rPr>
              <w:br/>
              <w:t xml:space="preserve">виробництво, контроль якості (за винятком тесту «Мікробіологічна чистота»), первинне та вторинне пакування, випуск серії: </w:t>
            </w:r>
            <w:r w:rsidRPr="00B25FDC">
              <w:rPr>
                <w:rFonts w:ascii="Arial" w:hAnsi="Arial" w:cs="Arial"/>
                <w:sz w:val="16"/>
                <w:szCs w:val="16"/>
              </w:rPr>
              <w:br/>
              <w:t xml:space="preserve">Берінгер Інгельхайм Хеллас Сингл Мембер С.А., Греція </w:t>
            </w:r>
            <w:r w:rsidRPr="00B25FDC">
              <w:rPr>
                <w:rFonts w:ascii="Arial" w:hAnsi="Arial" w:cs="Arial"/>
                <w:sz w:val="16"/>
                <w:szCs w:val="16"/>
              </w:rPr>
              <w:br/>
            </w:r>
            <w:r w:rsidRPr="00B25FDC">
              <w:rPr>
                <w:rFonts w:ascii="Arial" w:hAnsi="Arial" w:cs="Arial"/>
                <w:sz w:val="16"/>
                <w:szCs w:val="16"/>
              </w:rPr>
              <w:br/>
              <w:t>первинне та вторинне пакування, контроль якості, випуск серії:</w:t>
            </w:r>
            <w:r w:rsidRPr="00B25FDC">
              <w:rPr>
                <w:rFonts w:ascii="Arial" w:hAnsi="Arial" w:cs="Arial"/>
                <w:sz w:val="16"/>
                <w:szCs w:val="16"/>
              </w:rPr>
              <w:br/>
              <w:t>ПАТЕОН ФРАНЦІЯ, Франція</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 </w:t>
            </w:r>
            <w:r w:rsidRPr="00B25FDC">
              <w:rPr>
                <w:rFonts w:ascii="Arial" w:hAnsi="Arial" w:cs="Arial"/>
                <w:sz w:val="16"/>
                <w:szCs w:val="16"/>
              </w:rPr>
              <w:br/>
              <w:t>виробництво таблеток "in bulk" та контроль якості:</w:t>
            </w:r>
            <w:r w:rsidRPr="00B25FDC">
              <w:rPr>
                <w:rFonts w:ascii="Arial" w:hAnsi="Arial" w:cs="Arial"/>
                <w:sz w:val="16"/>
                <w:szCs w:val="16"/>
              </w:rPr>
              <w:br/>
              <w:t>Патеон Пуерто Рико. Інк., Сполучені Штати Америки</w:t>
            </w:r>
            <w:r w:rsidRPr="00B25FDC">
              <w:rPr>
                <w:rFonts w:ascii="Arial" w:hAnsi="Arial" w:cs="Arial"/>
                <w:sz w:val="16"/>
                <w:szCs w:val="16"/>
              </w:rPr>
              <w:br/>
            </w:r>
            <w:r w:rsidRPr="00B25FDC">
              <w:rPr>
                <w:rFonts w:ascii="Arial" w:hAnsi="Arial" w:cs="Arial"/>
                <w:sz w:val="16"/>
                <w:szCs w:val="16"/>
              </w:rPr>
              <w:br/>
              <w:t>контроль якості (за винятком тесту "Мікробіологічна чистота"):</w:t>
            </w:r>
            <w:r w:rsidRPr="00B25FDC">
              <w:rPr>
                <w:rFonts w:ascii="Arial" w:hAnsi="Arial" w:cs="Arial"/>
                <w:sz w:val="16"/>
                <w:szCs w:val="16"/>
              </w:rPr>
              <w:br/>
              <w:t>А енд Ем ШТАБТЕСТ Лабор фур Аналітик унд Стабілітатспруфунг ГмбХ, Німеччина</w:t>
            </w:r>
            <w:r w:rsidRPr="00B25FDC">
              <w:rPr>
                <w:rFonts w:ascii="Arial" w:hAnsi="Arial" w:cs="Arial"/>
                <w:sz w:val="16"/>
                <w:szCs w:val="16"/>
              </w:rPr>
              <w:br/>
            </w:r>
            <w:r w:rsidRPr="00B25FDC">
              <w:rPr>
                <w:rFonts w:ascii="Arial" w:hAnsi="Arial" w:cs="Arial"/>
                <w:sz w:val="16"/>
                <w:szCs w:val="16"/>
              </w:rPr>
              <w:br/>
              <w:t>контроль якості при дослідженні стабільності (за винятком тесту "Мікробіологічна чистота"):</w:t>
            </w:r>
            <w:r w:rsidRPr="00B25FDC">
              <w:rPr>
                <w:rFonts w:ascii="Arial" w:hAnsi="Arial" w:cs="Arial"/>
                <w:sz w:val="16"/>
                <w:szCs w:val="16"/>
              </w:rPr>
              <w:br/>
              <w:t>Еврофінс ФАСТ ГмбХ, Німеччина</w:t>
            </w:r>
            <w:r w:rsidRPr="00B25FDC">
              <w:rPr>
                <w:rFonts w:ascii="Arial" w:hAnsi="Arial" w:cs="Arial"/>
                <w:sz w:val="16"/>
                <w:szCs w:val="16"/>
              </w:rPr>
              <w:br/>
            </w:r>
            <w:r w:rsidRPr="00B25FDC">
              <w:rPr>
                <w:rFonts w:ascii="Arial" w:hAnsi="Arial" w:cs="Arial"/>
                <w:sz w:val="16"/>
                <w:szCs w:val="16"/>
              </w:rPr>
              <w:br/>
              <w:t>альтернативна лабораторія для контролю тесту "Мікробіологічна чистота":</w:t>
            </w:r>
            <w:r w:rsidRPr="00B25FDC">
              <w:rPr>
                <w:rFonts w:ascii="Arial" w:hAnsi="Arial" w:cs="Arial"/>
                <w:sz w:val="16"/>
                <w:szCs w:val="16"/>
              </w:rPr>
              <w:br/>
              <w:t>СГС Інститут Фрезеніус ГмбХ, Німеччина</w:t>
            </w:r>
            <w:r w:rsidRPr="00B25FDC">
              <w:rPr>
                <w:rFonts w:ascii="Arial" w:hAnsi="Arial" w:cs="Arial"/>
                <w:sz w:val="16"/>
                <w:szCs w:val="16"/>
              </w:rPr>
              <w:br/>
            </w:r>
            <w:r w:rsidRPr="00B25FDC">
              <w:rPr>
                <w:rFonts w:ascii="Arial" w:hAnsi="Arial" w:cs="Arial"/>
                <w:sz w:val="16"/>
                <w:szCs w:val="16"/>
              </w:rPr>
              <w:br/>
              <w:t>Лабор ЛС СЕ енд Ко. КГ, Німеччина</w:t>
            </w:r>
            <w:r w:rsidRPr="00B25FDC">
              <w:rPr>
                <w:rFonts w:ascii="Arial" w:hAnsi="Arial" w:cs="Arial"/>
                <w:sz w:val="16"/>
                <w:szCs w:val="16"/>
              </w:rPr>
              <w:br/>
            </w:r>
            <w:r w:rsidRPr="00B25FDC">
              <w:rPr>
                <w:rFonts w:ascii="Arial" w:hAnsi="Arial" w:cs="Arial"/>
                <w:sz w:val="16"/>
                <w:szCs w:val="16"/>
              </w:rPr>
              <w:br/>
              <w:t>К`юЕйСіЕс ЕПЕ, Грецiя</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 Греція/ Франція/ Сполучені Штати Америки</w:t>
            </w:r>
            <w:r w:rsidRPr="00B25FDC">
              <w:rPr>
                <w:rFonts w:ascii="Arial" w:hAnsi="Arial" w:cs="Arial"/>
                <w:sz w:val="16"/>
                <w:szCs w:val="16"/>
              </w:rPr>
              <w:br/>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"Побічні реакції" щодо ризику розвитку нектротизуючого фасциїту промежини, закрепу, ангіо-невротичного набряку згідно з матеріалами реєстраційного досьє.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та до короткої характеристики лікарського засобу до розділів "Дози та спосіб застосування", "Протипоказання", "Особливі застереження та запобіжні заходи при застосуванні", "Фармакодинамічні властивості" щодо застосування хворим з порушеною функцією нирок згідно з матеріалами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та до короткої характеристики лікарського засобу до розділів "Взаємодія з іншими лікарськими засобами та інші види взаємодій", "Побічні реакції" щодо впливу емпагліфлозину на інші лікарські засоби, ризику розвитку тубуло-інтерстиціального нефриту відповідно оновленої інформації з безпеки діючої речовини емпагліфлозин згідно рекомендацій PRAC. Введення змін протягом 6-ти місяців після затвердження.</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Оновлення назви та адреси затвердженого виробника відповідального за виробництво, контроль якості (за винятком тесту "Мікробіологічна чистота"), первинне та вторинне пакування, випуск серії ЛЗ з Берінгер Інгельхайм Еллас А.Е., Греція на Берінгер Інгельхайм Хеллас Сингл Мембер С.А., Греція. А також внесення корективи до адреси затвердженого виробника ПАТЕОН ФРАНЦІЯ, Франція відповідального за первинне та вторинне пакування, контроль якості, випуск серії ЛЗ. Виробнича дільниця та усі виробничі операції залишаються незмінними. Затверджено: </w:t>
            </w:r>
            <w:r w:rsidRPr="00B25FDC">
              <w:rPr>
                <w:rFonts w:ascii="Arial" w:hAnsi="Arial" w:cs="Arial"/>
                <w:sz w:val="16"/>
                <w:szCs w:val="16"/>
              </w:rPr>
              <w:br/>
              <w:t>Виробник відповідального за виробництво, контроль якості (за винятком тесту «Мікробіологічна чистота»), первинне та вторинне пакування, випуск серії Берінгер Інгельхайм Еллас А.Е. / 5-й км Пайаніа-Маркопоуло, Коропі Атика 19400, Греція Boehringer Ingelheim Ellas A.E. / 5th km Paiania-Markopoulo, Koropi Attiki 19400, Greece Запропоновано: Виробник відповідального за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5-й км Пайаніа-Маркопоуло, Коропі Аттика, 19441, Греція Boehringer Ingelheim Hellas Single Member S.A./ 5th km Paiania-Markopoulo, Koropi Attiki, 19441, Greecе Зміни внесено до інструкції для медичного застосування лікарського засобу та до короткої характеристики лікарського засобу щодо оновлення назви та адреси виробника з відповідними змінами в тексті маркуванння упаковок лікарського засобу: затверджено - "Берінгер Інгельхайм Еллас А. Е., 5-й км Пайаніа-Маркопоуло, Коропі Атика 19400, Греція/ Boehringer Ingelheim Ellas A. E., 5th km Paiania-Markopoulo Koropi Attiki 19400, Greece.", запропоновано - "Берінгер Інгельхайм Хеллас Сингл Мембер С.А., 5-й км Пайаніа-Маркопоуло, Коропі Аттика, 19441, Греція/ Boehringer Ingelheim Hellas Single Member S.A., 5th km Paiania-Markopoulo, Koropi Attiki, 19441, Greece.".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назви та адреси затвердженого виробника відповідального за контроль якості діючої речовини метформіну гідрохлорид з Берінгер Інгельхайм Еллас А.Е., Греція на Берінгер Інгельхайм Хеллас Сингл Мембер С.А., Греція. Виробнича дільниця та усі виробничі операції залишаються незмінними. Затверджено: Виробник Берінгер Інгельхайм Еллас А.Е., Греція / Boehringer Ingelheim Ellas A.E., Greece Місце знаходження виробника та адреса місця провадження його діяльності. 5-й км Пайаніа-Маркопоуло, Коропі Атика 19400, Греція / 5th km Paiania-Markopoulo Koropi Attiki 19400, Greece Запропоновано:Виробник Берінгер Інгельхайм Хеллас Сингл Мембер С.А., Греція / Boehringer Ingelheim Hellas Single Member S.A., Greece Місце знаходження виробника та адреса місця провадження його діяльності. 5-й км Пайаніа-Маркопоуло, Коропі Аттика, 19441, Греція / 5th km Paiania-Markopoulo, Koropi Attiki, 19441, Greece</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корективи до адреси затвердженого виробника ПАТЕОН ФРАНЦІЯ, Франція для відповідального за первинне та вторинне пакування, контроль якості, випуск серії ЛЗ у зв'язку з отриманням оновленого Висновку що підтверджує відповідність виробництва ЛЗ вимогам GMP, виданого Держлікслужбою. Адреса на українській мові не змінилася. Виробнича дільниця та усі виробничі операції залишаються незмінними. </w:t>
            </w:r>
            <w:r w:rsidRPr="00B25FDC">
              <w:rPr>
                <w:rFonts w:ascii="Arial" w:hAnsi="Arial" w:cs="Arial"/>
                <w:sz w:val="16"/>
                <w:szCs w:val="16"/>
              </w:rPr>
              <w:br/>
              <w:t xml:space="preserve">Затверджено: Первинне та вторинне пакування, контроль якості, випуск серії: ПАТЕОН ФРАНЦІЯ / 40, бульвар Шампаре, БУРГУЕН-ЖАЛЬЄ, 38300, Франція PATHEON FRANCE / 40 boulevard de Champaret, BOURGOIN-JALLIEU, 38300, France </w:t>
            </w:r>
            <w:r w:rsidRPr="00B25FDC">
              <w:rPr>
                <w:rFonts w:ascii="Arial" w:hAnsi="Arial" w:cs="Arial"/>
                <w:sz w:val="16"/>
                <w:szCs w:val="16"/>
              </w:rPr>
              <w:br/>
              <w:t>Запропоновано: Первинне та вторинне пакування, контроль якості, випуск серії: ПАТЕОН ФРАНЦІЯ / 40, бульвар Шампаре, БУРГУЕН-ЖАЛЬЄ, 38300, Франція PATHEON FRANCE / 40 boulevard de Champaret, BOURGOIN JALLIEU, 38300, France</w:t>
            </w:r>
            <w:r w:rsidRPr="00B25FDC">
              <w:rPr>
                <w:rFonts w:ascii="Arial" w:hAnsi="Arial" w:cs="Arial"/>
                <w:sz w:val="16"/>
                <w:szCs w:val="16"/>
              </w:rPr>
              <w:br/>
              <w:t>Зміни внесено до інструкції для медичного застосування лікарського засобу та до короткої характеристики лікарського засобу у зв'язку з отриманням оновленого висновку, що відтверджує відповідність виробництва лікарського засобу вимогам GMP для виробника ПАТЕОН ФРАНЦІЯ, Франція: затверджено – "ПАТЕОН ФРАНЦІЯ, Франція/ 40, бульвар Шампаре, БУРГУЕН-ЖАЛЬЄ, 38300, Франція/ PATHEON FRANCE/ 40 boulevard de Champaret, BOURGOIN-JALLIEU, 38300, France.",запропоновано – "ПАТЕОН ФРАНЦІЯ, Франція/ 40, бульвар Шампаре, БУРГУЕН-ЖАЛЬЄ, 38300, Франція/ PATHEON FRANCE/ 40 boulevard de Champaret, BOURGOIN JALLIEU, 38300, France".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UA/15724/01/01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Берінгер Інгельхайм Інтернешнл ГмбХ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первинне та вторинне пакування, контроль якості, випуск серії:</w:t>
            </w:r>
            <w:r w:rsidRPr="00B25FDC">
              <w:rPr>
                <w:rFonts w:ascii="Arial" w:hAnsi="Arial" w:cs="Arial"/>
                <w:sz w:val="16"/>
                <w:szCs w:val="16"/>
              </w:rPr>
              <w:br/>
              <w:t>Берінгер Інгельхайм Фарма ГмбХ і Ко., Німеччина</w:t>
            </w:r>
            <w:r w:rsidRPr="00B25FDC">
              <w:rPr>
                <w:rFonts w:ascii="Arial" w:hAnsi="Arial" w:cs="Arial"/>
                <w:sz w:val="16"/>
                <w:szCs w:val="16"/>
              </w:rPr>
              <w:br/>
            </w:r>
            <w:r w:rsidRPr="00B25FDC">
              <w:rPr>
                <w:rFonts w:ascii="Arial" w:hAnsi="Arial" w:cs="Arial"/>
                <w:sz w:val="16"/>
                <w:szCs w:val="16"/>
              </w:rPr>
              <w:br/>
              <w:t xml:space="preserve">виробництво, контроль якості (за винятком тесту «Мікробіологічна чистота»), первинне та вторинне пакування, випуск серії: </w:t>
            </w:r>
            <w:r w:rsidRPr="00B25FDC">
              <w:rPr>
                <w:rFonts w:ascii="Arial" w:hAnsi="Arial" w:cs="Arial"/>
                <w:sz w:val="16"/>
                <w:szCs w:val="16"/>
              </w:rPr>
              <w:br/>
              <w:t xml:space="preserve">Берінгер Інгельхайм Хеллас Сингл Мембер С.А., Греція </w:t>
            </w:r>
            <w:r w:rsidRPr="00B25FDC">
              <w:rPr>
                <w:rFonts w:ascii="Arial" w:hAnsi="Arial" w:cs="Arial"/>
                <w:sz w:val="16"/>
                <w:szCs w:val="16"/>
              </w:rPr>
              <w:br/>
            </w:r>
            <w:r w:rsidRPr="00B25FDC">
              <w:rPr>
                <w:rFonts w:ascii="Arial" w:hAnsi="Arial" w:cs="Arial"/>
                <w:sz w:val="16"/>
                <w:szCs w:val="16"/>
              </w:rPr>
              <w:br/>
              <w:t>первинне та вторинне пакування, контроль якості, випуск серії:</w:t>
            </w:r>
            <w:r w:rsidRPr="00B25FDC">
              <w:rPr>
                <w:rFonts w:ascii="Arial" w:hAnsi="Arial" w:cs="Arial"/>
                <w:sz w:val="16"/>
                <w:szCs w:val="16"/>
              </w:rPr>
              <w:br/>
              <w:t>ПАТЕОН ФРАНЦІЯ, Франція</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 </w:t>
            </w:r>
            <w:r w:rsidRPr="00B25FDC">
              <w:rPr>
                <w:rFonts w:ascii="Arial" w:hAnsi="Arial" w:cs="Arial"/>
                <w:sz w:val="16"/>
                <w:szCs w:val="16"/>
              </w:rPr>
              <w:br/>
              <w:t>виробництво таблеток "in bulk" та контроль якості:</w:t>
            </w:r>
            <w:r w:rsidRPr="00B25FDC">
              <w:rPr>
                <w:rFonts w:ascii="Arial" w:hAnsi="Arial" w:cs="Arial"/>
                <w:sz w:val="16"/>
                <w:szCs w:val="16"/>
              </w:rPr>
              <w:br/>
              <w:t>Патеон Пуерто Рико. Інк., Сполучені Штати Америки</w:t>
            </w:r>
            <w:r w:rsidRPr="00B25FDC">
              <w:rPr>
                <w:rFonts w:ascii="Arial" w:hAnsi="Arial" w:cs="Arial"/>
                <w:sz w:val="16"/>
                <w:szCs w:val="16"/>
              </w:rPr>
              <w:br/>
            </w:r>
            <w:r w:rsidRPr="00B25FDC">
              <w:rPr>
                <w:rFonts w:ascii="Arial" w:hAnsi="Arial" w:cs="Arial"/>
                <w:sz w:val="16"/>
                <w:szCs w:val="16"/>
              </w:rPr>
              <w:br/>
              <w:t>контроль якості (за винятком тесту "Мікробіологічна чистота"):</w:t>
            </w:r>
            <w:r w:rsidRPr="00B25FDC">
              <w:rPr>
                <w:rFonts w:ascii="Arial" w:hAnsi="Arial" w:cs="Arial"/>
                <w:sz w:val="16"/>
                <w:szCs w:val="16"/>
              </w:rPr>
              <w:br/>
              <w:t>А енд Ем ШТАБТЕСТ Лабор фур Аналітик унд Стабілітатспруфунг ГмбХ, Німеччина</w:t>
            </w:r>
            <w:r w:rsidRPr="00B25FDC">
              <w:rPr>
                <w:rFonts w:ascii="Arial" w:hAnsi="Arial" w:cs="Arial"/>
                <w:sz w:val="16"/>
                <w:szCs w:val="16"/>
              </w:rPr>
              <w:br/>
            </w:r>
            <w:r w:rsidRPr="00B25FDC">
              <w:rPr>
                <w:rFonts w:ascii="Arial" w:hAnsi="Arial" w:cs="Arial"/>
                <w:sz w:val="16"/>
                <w:szCs w:val="16"/>
              </w:rPr>
              <w:br/>
              <w:t>контроль якості при дослідженні стабільності (за винятком тесту "Мікробіологічна чистота"):</w:t>
            </w:r>
            <w:r w:rsidRPr="00B25FDC">
              <w:rPr>
                <w:rFonts w:ascii="Arial" w:hAnsi="Arial" w:cs="Arial"/>
                <w:sz w:val="16"/>
                <w:szCs w:val="16"/>
              </w:rPr>
              <w:br/>
              <w:t>Еврофінс ФАСТ ГмбХ, Німеччина</w:t>
            </w:r>
            <w:r w:rsidRPr="00B25FDC">
              <w:rPr>
                <w:rFonts w:ascii="Arial" w:hAnsi="Arial" w:cs="Arial"/>
                <w:sz w:val="16"/>
                <w:szCs w:val="16"/>
              </w:rPr>
              <w:br/>
            </w:r>
            <w:r w:rsidRPr="00B25FDC">
              <w:rPr>
                <w:rFonts w:ascii="Arial" w:hAnsi="Arial" w:cs="Arial"/>
                <w:sz w:val="16"/>
                <w:szCs w:val="16"/>
              </w:rPr>
              <w:br/>
              <w:t>альтернативна лабораторія для контролю тесту "Мікробіологічна чистота":</w:t>
            </w:r>
            <w:r w:rsidRPr="00B25FDC">
              <w:rPr>
                <w:rFonts w:ascii="Arial" w:hAnsi="Arial" w:cs="Arial"/>
                <w:sz w:val="16"/>
                <w:szCs w:val="16"/>
              </w:rPr>
              <w:br/>
              <w:t>СГС Інститут Фрезеніус ГмбХ, Німеччина</w:t>
            </w:r>
            <w:r w:rsidRPr="00B25FDC">
              <w:rPr>
                <w:rFonts w:ascii="Arial" w:hAnsi="Arial" w:cs="Arial"/>
                <w:sz w:val="16"/>
                <w:szCs w:val="16"/>
              </w:rPr>
              <w:br/>
            </w:r>
            <w:r w:rsidRPr="00B25FDC">
              <w:rPr>
                <w:rFonts w:ascii="Arial" w:hAnsi="Arial" w:cs="Arial"/>
                <w:sz w:val="16"/>
                <w:szCs w:val="16"/>
              </w:rPr>
              <w:br/>
              <w:t>Лабор ЛС СЕ енд Ко. КГ, Німеччина</w:t>
            </w:r>
            <w:r w:rsidRPr="00B25FDC">
              <w:rPr>
                <w:rFonts w:ascii="Arial" w:hAnsi="Arial" w:cs="Arial"/>
                <w:sz w:val="16"/>
                <w:szCs w:val="16"/>
              </w:rPr>
              <w:br/>
            </w:r>
            <w:r w:rsidRPr="00B25FDC">
              <w:rPr>
                <w:rFonts w:ascii="Arial" w:hAnsi="Arial" w:cs="Arial"/>
                <w:sz w:val="16"/>
                <w:szCs w:val="16"/>
              </w:rPr>
              <w:br/>
              <w:t>К`юЕйСіЕс ЕПЕ, Грецiя</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 Греція/ Франція/ Сполучені Штати Америки</w:t>
            </w:r>
            <w:r w:rsidRPr="00B25FDC">
              <w:rPr>
                <w:rFonts w:ascii="Arial" w:hAnsi="Arial" w:cs="Arial"/>
                <w:sz w:val="16"/>
                <w:szCs w:val="16"/>
              </w:rPr>
              <w:br/>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25FDC">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"Побічні реакції" щодо ризику розвитку нектротизуючого фасциїту промежини, закрепу, ангіо-невротичного набряку згідно з матеріалами реєстраційного досьє.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та до короткої характеристики лікарського засобу до розділів "Дози та спосіб застосування", "Протипоказання", "Особливі застереження та запобіжні заходи при застосуванні", "Фармакодинамічні властивості" щодо застосування хворим з порушеною функцією нирок згідно з матеріалами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та до короткої характеристики лікарського засобу до розділів "Взаємодія з іншими лікарськими засобами та інші види взаємодій", "Побічні реакції" щодо впливу емпагліфлозину на інші лікарські засоби, ризику розвитку тубуло-інтерстиціального нефриту відповідно оновленої інформації з безпеки діючої речовини емпагліфлозин згідно рекомендацій PRAC.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Оновлення назви та адреси затвердженого виробника відповідального за виробництво, контроль якості (за винятком тесту "Мікробіологічна чистота"), первинне та вторинне пакування, випуск серії ЛЗ з Берінгер Інгельхайм Еллас А.Е., Греція на Берінгер Інгельхайм Хеллас Сингл Мембер С.А., Греція. Затверджено: </w:t>
            </w:r>
            <w:r w:rsidRPr="00B25FDC">
              <w:rPr>
                <w:rFonts w:ascii="Arial" w:hAnsi="Arial" w:cs="Arial"/>
                <w:sz w:val="16"/>
                <w:szCs w:val="16"/>
              </w:rPr>
              <w:br/>
              <w:t xml:space="preserve">Виробник відповідального за виробництво, контроль якості (за винятком тесту «Мікробіологічна чистота»), первинне та вторинне пакування, випуск серії Берінгер Інгельхайм Еллас А.Е. / 5-й км Пайаніа-Маркопоуло, Коропі Атика 19400, Греція Boehringer Ingelheim Ellas A.E. / 5th km Paiania-Markopoulo, Koropi Attiki 19400, Greece Запропоновано: Виробник відповідального за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5-й км Пайаніа-Маркопоуло, Коропі Аттика, 19441, Греція Boehringer Ingelheim Hellas Single Member S.A./ 5th km Paiania-Markopoulo, Koropi Attiki, 19441, Greecе Зміни внесено до інструкції для медичного застосування лікарського засобу та до короткої характеристики лікарського засобу щодо оновлення назви та адреси виробника з відповідними змінами в тексті маркуванння упаковок лікарського засобу: затверджено - "Берінгер Інгельхайм Еллас А. Е., 5-й км Пайаніа-Маркопоуло, Коропі Атика 19400, Греція/ Boehringer Ingelheim Ellas A. E., 5th km Paiania-Markopoulo Koropi Attiki 19400, Greece.", запропоновано - "Берінгер Інгельхайм Хеллас Сингл Мембер С.А., 5-й км Пайаніа-Маркопоуло, Коропі Аттика, 19441, Греція/ Boehringer Ingelheim Hellas Single Member S.A., 5th km Paiania-Markopoulo, Koropi Attiki, 19441, Greece.".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назви та адреси затвердженого виробника відповідального за контроль якості діючої речовини метформіну гідрохлорид з Берінгер Інгельхайм Еллас А.Е., Греція на Берінгер Інгельхайм Хеллас Сингл Мембер С.А., Греція. Виробнича дільниця та усі виробничі операції залишаються незмінними. </w:t>
            </w:r>
            <w:r w:rsidRPr="00B25FDC">
              <w:rPr>
                <w:rFonts w:ascii="Arial" w:hAnsi="Arial" w:cs="Arial"/>
                <w:sz w:val="16"/>
                <w:szCs w:val="16"/>
              </w:rPr>
              <w:br/>
              <w:t>Затверджено: Виробник Берінгер Інгельхайм Еллас А.Е., Греція / Boehringer Ingelheim Ellas A.E., Greece Місце знаходження виробника та адреса місця провадження його діяльності. 5-й км Пайаніа-Маркопоуло, Коропі Атика 19400, Греція / 5th km Paiania-Markopoulo Koropi Attiki 19400, Greece Запропоновано: Виробник Берінгер Інгельхайм Хеллас Сингл Мембер С.А., Греція / Boehringer Ingelheim Hellas Single Member S.A., Greece Місце знаходження виробника та адреса місця провадження його діяльності. 5-й км Пайаніа-Маркопоуло, Коропі Аттика, 19441, Греція / 5th km Paiania-Markopoulo, Koropi Attiki, 19441, Greece</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корективи до адреси затвердженого виробника ПАТЕОН ФРАНЦІЯ, Франція для відповідального за первинне та вторинне пакування, контроль якості, випуск серії ЛЗ у зв'язку з отриманням оновленого Висновку що підтверджує відповідність виробництва ЛЗ вимогам GMP, виданого Держлікслужбою. Адреса на українській мові не змінилася. Виробнича дільниця та усі виробничі операції залишаються незмінними. </w:t>
            </w:r>
            <w:r w:rsidRPr="00B25FDC">
              <w:rPr>
                <w:rFonts w:ascii="Arial" w:hAnsi="Arial" w:cs="Arial"/>
                <w:sz w:val="16"/>
                <w:szCs w:val="16"/>
              </w:rPr>
              <w:br/>
              <w:t>Затверджено: Первинне та вторинне пакування, контроль якості, випуск серії: ПАТЕОН ФРАНЦІЯ / 40, бульвар Шампаре, БУРГУЕН-ЖАЛЬЄ, 38300, Франція PATHEON FRANCE / 40 boulevard de Champaret, BOURGOIN-JALLIEU, 38300, France Запропоновано: Первинне та вторинне пакування, контроль якості, випуск серії: ПАТЕОН ФРАНЦІЯ / 40, бульвар Шампаре, БУРГУЕН-ЖАЛЬЄ, 38300, Франція PATHEON FRANCE / 40 boulevard de Champaret, BOURGOIN JALLIEU, 38300, France Зміни внесено до інструкції для медичного застосування лікарського засобу та до короткої характеристики лікарського засобу у зв'язку з отриманням оновленого висновку, що відтверджує відповідність виробництва лікарського засобу вимогам GMP для виробника ПАТЕОН ФРАНЦІЯ, Франція: затверджено – "ПАТЕОН ФРАНЦІЯ, Франція/ 40, бульвар Шампаре, БУРГУЕН-ЖАЛЬЄ, 38300, Франція/ PATHEON FRANCE/ 40 boulevard de Champaret, BOURGOIN-JALLIEU, 38300, France.", запропоновано – "ПАТЕОН ФРАНЦІЯ, Франція/ 40, бульвар Шампаре, БУРГУЕН-ЖАЛЬЄ, 38300, Франція/ PATHEON FRANCE/ 40 boulevard de Champaret, BOURGOIN JALLIEU, 38300, France".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UA/15722/01/01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СОЛІФУР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нерозфасованого продукту, первинне пакування, вторинне пакування, контроль якості: Ра Чем Фарма Лтд, Індія</w:t>
            </w:r>
            <w:r w:rsidRPr="00B25FDC">
              <w:rPr>
                <w:rFonts w:ascii="Arial" w:hAnsi="Arial" w:cs="Arial"/>
                <w:sz w:val="16"/>
                <w:szCs w:val="16"/>
              </w:rPr>
              <w:br/>
              <w:t>вторинне пакування: Еспарма Фарма Сервісез ГмбХ, Німеччина; випуск серії: Еспарма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сертифікату CEP R0-CEP 2016-080-Rev 00 виробника АФІ Jubilant Generics Ltd, India, у зв'язку з припиненням контракту. У досьє залишається альтернативний виробник АФІ: Alembic Pharmaceuticals Limited (R0-CEP 2016-131-Rev02)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UA/19638/01/02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СОЛІФУР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плівковою оболонкою, по 5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нерозфасованого продукту, первинне пакування, вторинне пакування, контроль якості: Ра Чем Фарма Лтд, Індія</w:t>
            </w:r>
            <w:r w:rsidRPr="00B25FDC">
              <w:rPr>
                <w:rFonts w:ascii="Arial" w:hAnsi="Arial" w:cs="Arial"/>
                <w:sz w:val="16"/>
                <w:szCs w:val="16"/>
              </w:rPr>
              <w:br/>
              <w:t>вторинне пакування: Еспарма Фарма Сервісез ГмбХ, Німеччина; випуск серії: Еспарма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 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сертифікату CEP R0-CEP 2016-080-Rev 00 виробника АФІ Jubilant Generics Ltd, India, у зв'язку з припиненням контракту. У досьє залишається альтернативний виробник АФІ: Alembic Pharmaceuticals Limited (R0-CEP 2016-131-Rev02)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UA/19638/01/01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СОРБЕКС®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Зміна у методах випробування первинної упаковки ГЛЗ фольги алюмінієвої, а саме додавання альтернативного методу визначення тесту «Адгезія друку», запропонованого виробником фольги алюмінієвої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UA/10156/01/01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r w:rsidRPr="00B25FDC">
              <w:rPr>
                <w:rFonts w:ascii="Arial" w:hAnsi="Arial" w:cs="Arial"/>
                <w:b/>
                <w:sz w:val="16"/>
                <w:szCs w:val="16"/>
              </w:rPr>
              <w:t>/</w:t>
            </w: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СТАМЛО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по 5 мг, по 10 таблеток у стрипі або блістері; по 2 або 3 стрипи або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UA/1421/01/01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СТАМЛО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 xml:space="preserve">таблетки по 10 мг, по 10 таблеток у стрипі або блістері; по 2 або 3 стрипи або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UA/1421/01/02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СУПОЗИТОРІЇ З ОЛІЄЮ НАСІННЯ ГАРБУЗА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супозиторії ректальні по 0,5 г, по 5 супозиторіїв у стрипі,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ПАТ "Монфарм"</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 Термін введення змін протягом 6 місяців після затвердження</w:t>
            </w:r>
            <w:r w:rsidRPr="00B25FD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25FDC">
              <w:rPr>
                <w:rFonts w:ascii="Arial" w:hAnsi="Arial" w:cs="Arial"/>
                <w:sz w:val="16"/>
                <w:szCs w:val="16"/>
              </w:rPr>
              <w:br/>
              <w:t xml:space="preserve">Зміна уповноваженої особи заявника, відповідальної за фармаконагляд. Діюча редакція: Совгира Сергій Сергійович. </w:t>
            </w:r>
            <w:r w:rsidRPr="00B25FDC">
              <w:rPr>
                <w:rFonts w:ascii="Arial" w:hAnsi="Arial" w:cs="Arial"/>
                <w:sz w:val="16"/>
                <w:szCs w:val="16"/>
              </w:rPr>
              <w:br/>
              <w:t>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UA/5990/01/01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ТЕОФІЛІН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"ФАРМАСЕЛ"</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КОРЕС (ІНДІЯ) ЛТД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UA/19556/01/01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ТІОКОЛХІКОЗИД, КРИСТАЛІЗОВАНИЙ З ЕТАНОЛУ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 «ФАРМАСЕЛ» </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 Гліколз Лімітед</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UA/20001/01/01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ТІО-ЛІПОН-НОВОФАРМ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інфузій, 30 мг/мл, по 10 мл або 20 мл у флаконі; по 5 флаконів у контурній чарунковій упаковці; по 1 або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Товариство з обмеженою відповідальністю фірма </w:t>
            </w:r>
            <w:r w:rsidRPr="00B25FDC">
              <w:rPr>
                <w:rFonts w:ascii="Arial" w:hAnsi="Arial" w:cs="Arial"/>
                <w:sz w:val="16"/>
                <w:szCs w:val="16"/>
              </w:rPr>
              <w:br/>
              <w:t>"Новофарм-Біосинтез"</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Товариство з обмеженою відповідальністю фірма </w:t>
            </w:r>
            <w:r w:rsidRPr="00B25FDC">
              <w:rPr>
                <w:rFonts w:ascii="Arial" w:hAnsi="Arial" w:cs="Arial"/>
                <w:sz w:val="16"/>
                <w:szCs w:val="16"/>
              </w:rPr>
              <w:br/>
              <w:t>"Новофарм-Біосинтез"</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UA/13320/01/01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ТІО-ЛІПОН-НОВОФАРМ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інфузій, 12 мг/мл, по 50 мл у флаконі; по 1 або 10 флаконів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Товариство з обмеженою відповідальністю фірма </w:t>
            </w:r>
            <w:r w:rsidRPr="00B25FDC">
              <w:rPr>
                <w:rFonts w:ascii="Arial" w:hAnsi="Arial" w:cs="Arial"/>
                <w:sz w:val="16"/>
                <w:szCs w:val="16"/>
              </w:rPr>
              <w:br/>
              <w:t>"Новофарм-Біосинтез"</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Товариство з обмеженою відповідальністю фірма </w:t>
            </w:r>
            <w:r w:rsidRPr="00B25FDC">
              <w:rPr>
                <w:rFonts w:ascii="Arial" w:hAnsi="Arial" w:cs="Arial"/>
                <w:sz w:val="16"/>
                <w:szCs w:val="16"/>
              </w:rPr>
              <w:br/>
              <w:t>"Новофарм-Біосинтез"</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UA/16244/01/01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 xml:space="preserve">ТРИДЕРМ®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Шерінг-Плау Лабо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та незначні зміни методів контролю якості діючої речовини бетаметазону дипропіонат, що входить до складу лікарського засобу Тридерм®, крем, у зв’язку з приведенням у відповідність до вимог монографії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UA/2022/01/01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ТРИДЕРМ®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по 15 г або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Шерінг-Плау Лабо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Бельгія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та незначні зміни методів контролю якості діючої речовини бетаметазону дипропіонат, що входить до складу лікарського засобу Тридерм®, мазь, у зв’язку з приведенням у відповідність до вимог монографії 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UA/2022/02/01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ТРОМБОЦИД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гель, 15 мг/г, по 40 г або по 100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бене-Арцнайміттель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Виробник нерозфасованого продукту, первинне пакування, вторинне пакування: С.Р.М. КонтрактФарма ГмбХ, Німеччина; Контроль якості: бене-Арцнайміттель ГмбХ, Німеччина; Мікробіологічний контроль: Лабор фюр аналютіше унд фармацойтіше Хемі Др.Гранер &amp; Партнер ГмбХ, Німеччина; Дозвіл на випуск серії: бене-Арцнайміттель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25FDC">
              <w:rPr>
                <w:rFonts w:ascii="Arial" w:hAnsi="Arial" w:cs="Arial"/>
                <w:sz w:val="16"/>
                <w:szCs w:val="16"/>
              </w:rPr>
              <w:br/>
              <w:t xml:space="preserve">Діюча редакція: Monika Laufenberg / Моніка Лауфенберг. Пропонована редакція: Dr. Ulrike Paulus.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UA/9234/01/01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УРЕОТОП®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мазь 12 % по 50 г або по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у п. 8 ДАТА ЗАКІНЧЕННЯ ТЕРМІНУ ПРИДАТНОСТІ, п. 12 НОМЕР РЕЄСТРАЦІЙНОГО ПОСВІДЧЕННЯ та п. 13. НОМЕР СЕРІЇ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UA/11751/01/01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ФІАСП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100 ОД/мл; по 3 мл у картриджах, вкладених у попередньо заповнену багатодозову одноразову шприц-ручку; одна або п’ять попередньо заповнених шприц-ручок (ФлексТач) без голок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Ново Нордіск</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Випуск серії. Виробництво продукту, наповнення картриджу та перевірка картриджу об'ємом 3 мл; контроль якості картриджу об'ємом 3 мл:</w:t>
            </w:r>
            <w:r w:rsidRPr="00B25FDC">
              <w:rPr>
                <w:rFonts w:ascii="Arial" w:hAnsi="Arial" w:cs="Arial"/>
                <w:sz w:val="16"/>
                <w:szCs w:val="16"/>
              </w:rPr>
              <w:br/>
              <w:t>А/Т Ново Нордіск, Данiя</w:t>
            </w:r>
            <w:r w:rsidRPr="00B25FDC">
              <w:rPr>
                <w:rFonts w:ascii="Arial" w:hAnsi="Arial" w:cs="Arial"/>
                <w:sz w:val="16"/>
                <w:szCs w:val="16"/>
              </w:rPr>
              <w:br/>
            </w:r>
            <w:r w:rsidRPr="00B25FDC">
              <w:rPr>
                <w:rFonts w:ascii="Arial" w:hAnsi="Arial" w:cs="Arial"/>
                <w:sz w:val="16"/>
                <w:szCs w:val="16"/>
              </w:rPr>
              <w:br/>
              <w:t>Комплектування, маркування та вторинне пакування готового продукту у шприц-ручку для введення PDS290, контроль якості картриджу об'ємом 3 мл, шприц-ручки для введення PDS290:</w:t>
            </w:r>
            <w:r w:rsidRPr="00B25FDC">
              <w:rPr>
                <w:rFonts w:ascii="Arial" w:hAnsi="Arial" w:cs="Arial"/>
                <w:sz w:val="16"/>
                <w:szCs w:val="16"/>
              </w:rPr>
              <w:br/>
              <w:t>А/Т Ново Нордіск, Данiя</w:t>
            </w:r>
            <w:r w:rsidRPr="00B25FDC">
              <w:rPr>
                <w:rFonts w:ascii="Arial" w:hAnsi="Arial" w:cs="Arial"/>
                <w:sz w:val="16"/>
                <w:szCs w:val="16"/>
              </w:rPr>
              <w:br/>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Виробництво продукту, наповнення картриджу та перевірка картриджу об’ємом 3 мл; комплектування, маркування та вторинне пакування готового продукту у шприц-ручку для введення PDS290, контроль якості картриджу об’ємом 3 мл, шприц-ручки для введення PDS290:</w:t>
            </w:r>
            <w:r w:rsidRPr="00B25FDC">
              <w:rPr>
                <w:rFonts w:ascii="Arial" w:hAnsi="Arial" w:cs="Arial"/>
                <w:sz w:val="16"/>
                <w:szCs w:val="16"/>
              </w:rPr>
              <w:br/>
              <w:t>Ново Нордіск Фармасьютікал Індастріз, ЛП., Сполучені Штати</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Данiя/ Сполучені Штати</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виробничої дільниці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 з наступними виробничими функціями "Виробництво продукту, наповнення картриджу та перевірка картриджу об’ємом 3 мл".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 як альтернативного виробника з наступними виробничими функціями "Комплектування, маркування та вторинне пакування готового продукту у шприц-ручку для введення PDS290, контроль якості картриджу об’ємом 3 мл, шприц-ручки для введення PDS290".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UA/19641/01/01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10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лікарського засобу - заміна органічного розчинника ацетон, який згідно затвердженого виробничого процесу використовується на стадії "Покриття", на воду очищену</w:t>
            </w:r>
            <w:r w:rsidRPr="00B25FDC">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 серії готового лікарського засобу (для дозування 10 мг) з 100 000 таблеток на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UA/10426/01/01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10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лікарського засобу - заміна органічного розчинника ацетон, який згідно затвердженого виробничого процесу використовується на стадії "Покриття", на воду очищену</w:t>
            </w:r>
            <w:r w:rsidRPr="00B25FDC">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 серії готового лікарського засобу (для дозування 10 мг) з 100 000 таблеток на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UA/10427/01/01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лікарського засобу - заміна органічного розчинника ацетон, який згідно затвердженого виробничого процесу використовується на стадії "Покриття", на воду очищену</w:t>
            </w:r>
            <w:r w:rsidRPr="00B25FDC">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 серії готового лікарського засобу (для дозування 10 мг) з 100 000 таблеток на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UA/10426/01/02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таблетки, вкриті оболонкою, кишковорозчинні по 20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лікарського засобу - заміна органічного розчинника ацетон, який згідно затвердженого виробничого процесу використовується на стадії "Покриття", на воду очищену</w:t>
            </w:r>
            <w:r w:rsidRPr="00B25FDC">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 серії готового лікарського засобу (для дозування 10 мг) з 100 000 таблеток на 200 000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UA/10427/01/02</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ХІМОТРИПСИН КРИСТАЛІЧНИЙ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ліофілізат для розчину для ін'єкцій по 0,01 г; 5 флаконів з ліофілізатом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 виправлення технічної помилки в методі контролю «Прозорість розчину». Затверджено: 4. Прозорість розчину. Розчин S за ступенем каламутності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 Прозорість розчину. Розчин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UA/2347/01/01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ЦИБОР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ПРОФАРМА Інтернешнл Трейдинг Лімітед</w:t>
            </w:r>
            <w:r w:rsidRPr="00B25FD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Мальта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Виробництво "in bulk", первинне та вторинне пакування, контроль та випуск серій: </w:t>
            </w:r>
            <w:r w:rsidRPr="00B25FDC">
              <w:rPr>
                <w:rFonts w:ascii="Arial" w:hAnsi="Arial" w:cs="Arial"/>
                <w:sz w:val="16"/>
                <w:szCs w:val="16"/>
              </w:rPr>
              <w:br/>
              <w:t xml:space="preserve">РОВІ ФАРМА ІНДАСТРІАЛ СЕРВІСЕЗ, С.А., Іспанiя </w:t>
            </w:r>
            <w:r w:rsidRPr="00B25FDC">
              <w:rPr>
                <w:rFonts w:ascii="Arial" w:hAnsi="Arial" w:cs="Arial"/>
                <w:sz w:val="16"/>
                <w:szCs w:val="16"/>
              </w:rPr>
              <w:br/>
            </w:r>
            <w:r w:rsidRPr="00B25FDC">
              <w:rPr>
                <w:rFonts w:ascii="Arial" w:hAnsi="Arial" w:cs="Arial"/>
                <w:sz w:val="16"/>
                <w:szCs w:val="16"/>
              </w:rPr>
              <w:br/>
              <w:t>Вторинне пакування:</w:t>
            </w:r>
            <w:r w:rsidRPr="00B25FDC">
              <w:rPr>
                <w:rFonts w:ascii="Arial" w:hAnsi="Arial" w:cs="Arial"/>
                <w:sz w:val="16"/>
                <w:szCs w:val="16"/>
              </w:rPr>
              <w:br/>
              <w:t xml:space="preserve">РОВІ ФАРМА ІНДАСТРІАЛ СЕРВІСЕЗ, С.А., Іспанiя </w:t>
            </w:r>
            <w:r w:rsidRPr="00B25FD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Франческо Сарло. Пропонована редакція: Ендрю Коррері.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Кучер Марина Василівна. Пропонована редакція: Гавриленко Дмитро Михайлович. </w:t>
            </w:r>
            <w:r w:rsidRPr="00B25FDC">
              <w:rPr>
                <w:rFonts w:ascii="Arial" w:hAnsi="Arial" w:cs="Arial"/>
                <w:sz w:val="16"/>
                <w:szCs w:val="16"/>
              </w:rPr>
              <w:br/>
              <w:t xml:space="preserve">Зміна контактних даних контактної особи уповноваженої особи заявника, відповідальної за фармаконагляд в Україні. </w:t>
            </w:r>
            <w:r w:rsidRPr="00B25FDC">
              <w:rPr>
                <w:rFonts w:ascii="Arial" w:hAnsi="Arial" w:cs="Arial"/>
                <w:sz w:val="16"/>
                <w:szCs w:val="16"/>
              </w:rPr>
              <w:br/>
              <w:t>Зміна місцезнаходження мастер-файла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i/>
                <w:sz w:val="16"/>
                <w:szCs w:val="16"/>
              </w:rPr>
            </w:pPr>
            <w:r w:rsidRPr="00B25FD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UA/12257/01/01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орального розчину, по 13,60 г в саше; по 10 саше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Зміна методу випробування АФІ парацетамолу за показником «Ідентифікація» (ДФУ, ЄФ, 2.2.24) з метою актуалізації до вимог монографії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методі випробування АФІ парацетамолу за показником «Супровідні домішки» (ДФУ, ЄФ, 2.2.29) відповідно до вимог монографії ЄФ. Критерії прийнятності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UA/15885/01/01</w:t>
            </w:r>
          </w:p>
        </w:tc>
      </w:tr>
      <w:tr w:rsidR="008F42D8" w:rsidRPr="00282319" w:rsidTr="0041156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8F42D8" w:rsidRPr="00B25FDC" w:rsidRDefault="008F42D8" w:rsidP="008F42D8">
            <w:pPr>
              <w:numPr>
                <w:ilvl w:val="0"/>
                <w:numId w:val="24"/>
              </w:numPr>
              <w:tabs>
                <w:tab w:val="left" w:pos="12600"/>
              </w:tabs>
              <w:ind w:left="0"/>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8F42D8" w:rsidRPr="00B25FDC" w:rsidRDefault="008F42D8" w:rsidP="00411561">
            <w:pPr>
              <w:pStyle w:val="110"/>
              <w:tabs>
                <w:tab w:val="left" w:pos="12600"/>
              </w:tabs>
              <w:rPr>
                <w:rFonts w:ascii="Arial" w:hAnsi="Arial" w:cs="Arial"/>
                <w:b/>
                <w:i/>
                <w:sz w:val="16"/>
                <w:szCs w:val="16"/>
              </w:rPr>
            </w:pPr>
            <w:r w:rsidRPr="00B25FDC">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rPr>
                <w:rFonts w:ascii="Arial" w:hAnsi="Arial" w:cs="Arial"/>
                <w:sz w:val="16"/>
                <w:szCs w:val="16"/>
              </w:rPr>
            </w:pPr>
            <w:r w:rsidRPr="00B25FDC">
              <w:rPr>
                <w:rFonts w:ascii="Arial" w:hAnsi="Arial" w:cs="Arial"/>
                <w:sz w:val="16"/>
                <w:szCs w:val="16"/>
              </w:rPr>
              <w:t>порошок для орального розчину; по 13,60 г в саше; по 10 саше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r w:rsidRPr="00B25FDC">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Специфікації/Методів контролю діючої речовини феніраміну малеат виробництва SUPRIYA LIFESCIENCE LTD., Індія, зокрема вилучення показника «Важкі метали», відповідно до керівництва ICH Q3D Guideline for Elemental Impurities.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1996-078-Rev 05 для діючої речовини кислоти аскорбінової від вже затвердженого виробника DSM NUTRITIONAL PRODUCTS LTD. (заміна ДМФ версія: 26th July 2013_DSM1721_001).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парацетамол від вже затвердженого виробника ANQIU LU'AN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парацетамол від вже затвердженого виробника ANQIU LU'AN PHARMACEUTICAL CO., LTD., Китай.</w:t>
            </w:r>
          </w:p>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Зміни II типу - Зміни з якості. АФІ. (інші зміни) - оновлення ДМФ на діючу речовину феніраміну малеату від затвердженого виробника SUPRIYA LIFESCIENCE LTD., Індія (затверджено: DMF BP/EP January 2015 ver. 04); запропоновано: DMF BP/EP February 2020 ver. 08).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b/>
                <w:i/>
                <w:sz w:val="16"/>
                <w:szCs w:val="16"/>
              </w:rPr>
            </w:pPr>
            <w:r w:rsidRPr="00B25FDC">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42D8" w:rsidRPr="00B25FDC" w:rsidRDefault="008F42D8" w:rsidP="00411561">
            <w:pPr>
              <w:pStyle w:val="110"/>
              <w:tabs>
                <w:tab w:val="left" w:pos="12600"/>
              </w:tabs>
              <w:jc w:val="center"/>
              <w:rPr>
                <w:rFonts w:ascii="Arial" w:hAnsi="Arial" w:cs="Arial"/>
                <w:sz w:val="16"/>
                <w:szCs w:val="16"/>
              </w:rPr>
            </w:pPr>
            <w:r w:rsidRPr="00B25FDC">
              <w:rPr>
                <w:rFonts w:ascii="Arial" w:hAnsi="Arial" w:cs="Arial"/>
                <w:sz w:val="16"/>
                <w:szCs w:val="16"/>
              </w:rPr>
              <w:t>UA/15885/01/01</w:t>
            </w:r>
          </w:p>
        </w:tc>
      </w:tr>
    </w:tbl>
    <w:p w:rsidR="008F42D8" w:rsidRPr="00282319" w:rsidRDefault="008F42D8" w:rsidP="008F42D8">
      <w:pPr>
        <w:ind w:right="20"/>
        <w:rPr>
          <w:rFonts w:ascii="Arial" w:hAnsi="Arial" w:cs="Arial"/>
          <w:b/>
          <w:i/>
          <w:sz w:val="18"/>
          <w:szCs w:val="18"/>
        </w:rPr>
      </w:pPr>
    </w:p>
    <w:p w:rsidR="008F42D8" w:rsidRPr="00282319" w:rsidRDefault="008F42D8" w:rsidP="008F42D8">
      <w:pPr>
        <w:ind w:right="20"/>
        <w:rPr>
          <w:rFonts w:ascii="Arial" w:hAnsi="Arial" w:cs="Arial"/>
          <w:b/>
          <w:i/>
          <w:sz w:val="18"/>
          <w:szCs w:val="18"/>
        </w:rPr>
      </w:pPr>
      <w:r w:rsidRPr="00282319">
        <w:rPr>
          <w:rFonts w:ascii="Arial" w:hAnsi="Arial" w:cs="Arial"/>
          <w:b/>
          <w:i/>
          <w:sz w:val="18"/>
          <w:szCs w:val="18"/>
        </w:rPr>
        <w:t>*у разі внесення змін до інструкції про медичне застосування</w:t>
      </w:r>
    </w:p>
    <w:p w:rsidR="008F42D8" w:rsidRPr="00282319" w:rsidRDefault="008F42D8" w:rsidP="008F42D8">
      <w:pPr>
        <w:ind w:right="20"/>
        <w:rPr>
          <w:rFonts w:ascii="Arial" w:hAnsi="Arial" w:cs="Arial"/>
          <w:b/>
          <w:i/>
          <w:sz w:val="18"/>
          <w:szCs w:val="18"/>
        </w:rPr>
      </w:pPr>
    </w:p>
    <w:p w:rsidR="008F42D8" w:rsidRPr="00282319" w:rsidRDefault="008F42D8" w:rsidP="008F42D8">
      <w:pPr>
        <w:ind w:right="20"/>
        <w:rPr>
          <w:rStyle w:val="cs7864ebcf1"/>
          <w:color w:val="auto"/>
        </w:rPr>
      </w:pPr>
    </w:p>
    <w:tbl>
      <w:tblPr>
        <w:tblW w:w="0" w:type="auto"/>
        <w:tblLook w:val="04A0" w:firstRow="1" w:lastRow="0" w:firstColumn="1" w:lastColumn="0" w:noHBand="0" w:noVBand="1"/>
      </w:tblPr>
      <w:tblGrid>
        <w:gridCol w:w="7421"/>
        <w:gridCol w:w="7422"/>
      </w:tblGrid>
      <w:tr w:rsidR="008F42D8" w:rsidRPr="00282319" w:rsidTr="00411561">
        <w:tc>
          <w:tcPr>
            <w:tcW w:w="7421" w:type="dxa"/>
            <w:hideMark/>
          </w:tcPr>
          <w:p w:rsidR="008F42D8" w:rsidRPr="00282319" w:rsidRDefault="008F42D8" w:rsidP="00411561">
            <w:pPr>
              <w:rPr>
                <w:rStyle w:val="cs95e872d03"/>
                <w:rFonts w:ascii="Arial" w:hAnsi="Arial" w:cs="Arial"/>
                <w:sz w:val="28"/>
                <w:szCs w:val="28"/>
              </w:rPr>
            </w:pPr>
            <w:r w:rsidRPr="00282319">
              <w:rPr>
                <w:rStyle w:val="cs7a65ad241"/>
                <w:rFonts w:ascii="Arial" w:hAnsi="Arial" w:cs="Arial"/>
                <w:sz w:val="28"/>
                <w:szCs w:val="28"/>
              </w:rPr>
              <w:t xml:space="preserve">Начальник </w:t>
            </w:r>
          </w:p>
          <w:p w:rsidR="008F42D8" w:rsidRPr="00282319" w:rsidRDefault="008F42D8" w:rsidP="00411561">
            <w:pPr>
              <w:ind w:right="20"/>
              <w:rPr>
                <w:rStyle w:val="cs7864ebcf1"/>
                <w:b w:val="0"/>
                <w:color w:val="auto"/>
                <w:sz w:val="28"/>
                <w:szCs w:val="28"/>
              </w:rPr>
            </w:pPr>
            <w:r w:rsidRPr="00282319">
              <w:rPr>
                <w:rStyle w:val="cs7a65ad241"/>
                <w:rFonts w:ascii="Arial" w:hAnsi="Arial" w:cs="Arial"/>
                <w:sz w:val="28"/>
                <w:szCs w:val="28"/>
              </w:rPr>
              <w:t>Фармацевтичного управління</w:t>
            </w:r>
          </w:p>
        </w:tc>
        <w:tc>
          <w:tcPr>
            <w:tcW w:w="7422" w:type="dxa"/>
          </w:tcPr>
          <w:p w:rsidR="008F42D8" w:rsidRPr="00282319" w:rsidRDefault="008F42D8" w:rsidP="00411561">
            <w:pPr>
              <w:pStyle w:val="cs95e872d0"/>
              <w:rPr>
                <w:rStyle w:val="cs7864ebcf1"/>
                <w:color w:val="auto"/>
                <w:sz w:val="28"/>
                <w:szCs w:val="28"/>
              </w:rPr>
            </w:pPr>
          </w:p>
          <w:p w:rsidR="008F42D8" w:rsidRPr="00282319" w:rsidRDefault="008F42D8" w:rsidP="00411561">
            <w:pPr>
              <w:pStyle w:val="cs95e872d0"/>
              <w:jc w:val="right"/>
              <w:rPr>
                <w:rStyle w:val="cs7864ebcf1"/>
                <w:color w:val="auto"/>
                <w:sz w:val="28"/>
                <w:szCs w:val="28"/>
              </w:rPr>
            </w:pPr>
            <w:r w:rsidRPr="00282319">
              <w:rPr>
                <w:rStyle w:val="cs7a65ad241"/>
                <w:rFonts w:ascii="Arial" w:hAnsi="Arial" w:cs="Arial"/>
              </w:rPr>
              <w:t>Тарас ЛЯСКОВСЬКИЙ</w:t>
            </w:r>
          </w:p>
        </w:tc>
      </w:tr>
      <w:tr w:rsidR="008F42D8" w:rsidRPr="00282319" w:rsidTr="00411561">
        <w:tc>
          <w:tcPr>
            <w:tcW w:w="7421" w:type="dxa"/>
          </w:tcPr>
          <w:p w:rsidR="008F42D8" w:rsidRPr="00282319" w:rsidRDefault="008F42D8" w:rsidP="00411561">
            <w:pPr>
              <w:rPr>
                <w:rStyle w:val="cs7864ebcf1"/>
                <w:b w:val="0"/>
                <w:color w:val="auto"/>
                <w:sz w:val="28"/>
                <w:szCs w:val="28"/>
              </w:rPr>
            </w:pPr>
          </w:p>
        </w:tc>
        <w:tc>
          <w:tcPr>
            <w:tcW w:w="7422" w:type="dxa"/>
          </w:tcPr>
          <w:p w:rsidR="008F42D8" w:rsidRPr="00282319" w:rsidRDefault="008F42D8" w:rsidP="00411561">
            <w:pPr>
              <w:pStyle w:val="cs95e872d0"/>
              <w:jc w:val="right"/>
              <w:rPr>
                <w:rStyle w:val="cs7864ebcf1"/>
                <w:color w:val="auto"/>
                <w:sz w:val="28"/>
                <w:szCs w:val="28"/>
              </w:rPr>
            </w:pPr>
          </w:p>
        </w:tc>
      </w:tr>
    </w:tbl>
    <w:p w:rsidR="008F42D8" w:rsidRPr="00282319" w:rsidRDefault="008F42D8" w:rsidP="008F42D8">
      <w:pPr>
        <w:pStyle w:val="31"/>
        <w:spacing w:after="0"/>
        <w:ind w:left="0"/>
        <w:rPr>
          <w:b/>
          <w:sz w:val="28"/>
          <w:szCs w:val="28"/>
          <w:lang w:val="uk-UA"/>
        </w:rPr>
      </w:pPr>
    </w:p>
    <w:p w:rsidR="008F42D8" w:rsidRPr="00282319" w:rsidRDefault="008F42D8" w:rsidP="008F42D8">
      <w:pPr>
        <w:tabs>
          <w:tab w:val="left" w:pos="1985"/>
        </w:tabs>
        <w:rPr>
          <w:rFonts w:ascii="Arial" w:hAnsi="Arial" w:cs="Arial"/>
        </w:rPr>
      </w:pPr>
    </w:p>
    <w:p w:rsidR="007F3466" w:rsidRDefault="007F3466" w:rsidP="00FC73F7">
      <w:pPr>
        <w:pStyle w:val="31"/>
        <w:spacing w:after="0"/>
        <w:ind w:left="0"/>
        <w:rPr>
          <w:b/>
          <w:sz w:val="28"/>
          <w:szCs w:val="28"/>
          <w:lang w:val="uk-UA"/>
        </w:rPr>
      </w:pPr>
    </w:p>
    <w:sectPr w:rsidR="007F3466" w:rsidSect="00411561">
      <w:headerReference w:type="default" r:id="rId18"/>
      <w:footerReference w:type="default" r:id="rId19"/>
      <w:pgSz w:w="16838" w:h="11906" w:orient="landscape"/>
      <w:pgMar w:top="709" w:right="1134"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61" w:rsidRDefault="00411561" w:rsidP="00B217C6">
      <w:r>
        <w:separator/>
      </w:r>
    </w:p>
  </w:endnote>
  <w:endnote w:type="continuationSeparator" w:id="0">
    <w:p w:rsidR="00411561" w:rsidRDefault="0041156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pPr>
      <w:pStyle w:val="a5"/>
    </w:pPr>
  </w:p>
  <w:p w:rsidR="00411561" w:rsidRDefault="00411561">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pPr>
      <w:pStyle w:val="a5"/>
    </w:pPr>
  </w:p>
  <w:p w:rsidR="00411561" w:rsidRDefault="00411561">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pPr>
      <w:pStyle w:val="a5"/>
    </w:pPr>
  </w:p>
  <w:p w:rsidR="00411561" w:rsidRDefault="0041156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61" w:rsidRDefault="00411561" w:rsidP="00B217C6">
      <w:r>
        <w:separator/>
      </w:r>
    </w:p>
  </w:footnote>
  <w:footnote w:type="continuationSeparator" w:id="0">
    <w:p w:rsidR="00411561" w:rsidRDefault="00411561"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A01075">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rsidP="00411561">
    <w:pPr>
      <w:pStyle w:val="a3"/>
      <w:tabs>
        <w:tab w:val="clear" w:pos="9639"/>
        <w:tab w:val="center" w:pos="7313"/>
        <w:tab w:val="left" w:pos="11280"/>
      </w:tabs>
    </w:pPr>
    <w:r>
      <w:tab/>
    </w:r>
    <w:r>
      <w:tab/>
    </w:r>
    <w:r>
      <w:fldChar w:fldCharType="begin"/>
    </w:r>
    <w:r>
      <w:instrText>PAGE   \* MERGEFORMAT</w:instrText>
    </w:r>
    <w:r>
      <w:fldChar w:fldCharType="separate"/>
    </w:r>
    <w:r w:rsidR="00565960">
      <w:rPr>
        <w:noProof/>
      </w:rPr>
      <w:t>11</w:t>
    </w:r>
    <w:r>
      <w:fldChar w:fldCharType="end"/>
    </w:r>
  </w:p>
  <w:p w:rsidR="004F6E14" w:rsidRDefault="004F6E14" w:rsidP="00411561">
    <w:pPr>
      <w:pStyle w:val="a3"/>
      <w:tabs>
        <w:tab w:val="clear" w:pos="9639"/>
        <w:tab w:val="center" w:pos="7313"/>
        <w:tab w:val="left" w:pos="1128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rsidP="00411561">
    <w:pPr>
      <w:pStyle w:val="a3"/>
      <w:tabs>
        <w:tab w:val="clear" w:pos="9639"/>
        <w:tab w:val="center" w:pos="7313"/>
        <w:tab w:val="left" w:pos="11670"/>
      </w:tabs>
    </w:pPr>
    <w:r>
      <w:tab/>
    </w:r>
    <w:r>
      <w:tab/>
    </w:r>
    <w:r>
      <w:fldChar w:fldCharType="begin"/>
    </w:r>
    <w:r>
      <w:instrText>PAGE   \* MERGEFORMAT</w:instrText>
    </w:r>
    <w:r>
      <w:fldChar w:fldCharType="separate"/>
    </w:r>
    <w:r w:rsidR="00565960">
      <w:rPr>
        <w:noProof/>
      </w:rPr>
      <w:t>17</w:t>
    </w:r>
    <w:r>
      <w:fldChar w:fldCharType="end"/>
    </w:r>
  </w:p>
  <w:p w:rsidR="00FC515D" w:rsidRDefault="00FC515D" w:rsidP="00411561">
    <w:pPr>
      <w:pStyle w:val="a3"/>
      <w:tabs>
        <w:tab w:val="clear" w:pos="9639"/>
        <w:tab w:val="center" w:pos="7313"/>
        <w:tab w:val="left" w:pos="1167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pPr>
      <w:pStyle w:val="a3"/>
      <w:jc w:val="center"/>
    </w:pPr>
  </w:p>
  <w:p w:rsidR="00411561" w:rsidRDefault="0041156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61" w:rsidRDefault="00411561" w:rsidP="00411561">
    <w:pPr>
      <w:pStyle w:val="a3"/>
      <w:tabs>
        <w:tab w:val="clear" w:pos="9639"/>
        <w:tab w:val="center" w:pos="7313"/>
        <w:tab w:val="left" w:pos="11430"/>
      </w:tabs>
    </w:pPr>
    <w:r>
      <w:tab/>
    </w:r>
    <w:r>
      <w:tab/>
    </w:r>
    <w:r>
      <w:fldChar w:fldCharType="begin"/>
    </w:r>
    <w:r>
      <w:instrText>PAGE   \* MERGEFORMAT</w:instrText>
    </w:r>
    <w:r>
      <w:fldChar w:fldCharType="separate"/>
    </w:r>
    <w:r w:rsidR="00565960">
      <w:rPr>
        <w:noProof/>
      </w:rPr>
      <w:t>135</w:t>
    </w:r>
    <w:r>
      <w:fldChar w:fldCharType="end"/>
    </w:r>
  </w:p>
  <w:p w:rsidR="00565960" w:rsidRDefault="00565960" w:rsidP="00411561">
    <w:pPr>
      <w:pStyle w:val="a3"/>
      <w:tabs>
        <w:tab w:val="clear" w:pos="9639"/>
        <w:tab w:val="center" w:pos="7313"/>
        <w:tab w:val="left" w:pos="114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5AD4E00"/>
    <w:multiLevelType w:val="multilevel"/>
    <w:tmpl w:val="53763BAA"/>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5"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6"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7"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2"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766FC"/>
    <w:multiLevelType w:val="multilevel"/>
    <w:tmpl w:val="1C2AD81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1"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7"/>
  </w:num>
  <w:num w:numId="2">
    <w:abstractNumId w:val="17"/>
  </w:num>
  <w:num w:numId="3">
    <w:abstractNumId w:val="13"/>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2"/>
  </w:num>
  <w:num w:numId="12">
    <w:abstractNumId w:val="22"/>
  </w:num>
  <w:num w:numId="13">
    <w:abstractNumId w:val="20"/>
  </w:num>
  <w:num w:numId="14">
    <w:abstractNumId w:val="0"/>
  </w:num>
  <w:num w:numId="15">
    <w:abstractNumId w:val="4"/>
  </w:num>
  <w:num w:numId="16">
    <w:abstractNumId w:val="6"/>
  </w:num>
  <w:num w:numId="17">
    <w:abstractNumId w:val="11"/>
  </w:num>
  <w:num w:numId="18">
    <w:abstractNumId w:val="14"/>
  </w:num>
  <w:num w:numId="19">
    <w:abstractNumId w:val="12"/>
  </w:num>
  <w:num w:numId="20">
    <w:abstractNumId w:val="5"/>
  </w:num>
  <w:num w:numId="21">
    <w:abstractNumId w:val="19"/>
  </w:num>
  <w:num w:numId="22">
    <w:abstractNumId w:val="18"/>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6D76"/>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156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1C4D"/>
    <w:rsid w:val="004E4E21"/>
    <w:rsid w:val="004E5F69"/>
    <w:rsid w:val="004E6830"/>
    <w:rsid w:val="004F6412"/>
    <w:rsid w:val="004F6E14"/>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65960"/>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6C89"/>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3B0B"/>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30C6"/>
    <w:rsid w:val="008D47EA"/>
    <w:rsid w:val="008D55F9"/>
    <w:rsid w:val="008D5C36"/>
    <w:rsid w:val="008D65FF"/>
    <w:rsid w:val="008E2545"/>
    <w:rsid w:val="008F11D2"/>
    <w:rsid w:val="008F3C9B"/>
    <w:rsid w:val="008F42D8"/>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075"/>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6550"/>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E7991"/>
    <w:rsid w:val="00AF1D74"/>
    <w:rsid w:val="00AF1F90"/>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01DB"/>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17D5"/>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15D"/>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9AAE1FA-659A-4741-B67A-6F5F805D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8F42D8"/>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F42D8"/>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306D76"/>
    <w:rPr>
      <w:rFonts w:eastAsia="Times New Roman"/>
      <w:sz w:val="24"/>
      <w:szCs w:val="24"/>
      <w:lang w:val="uk-UA" w:eastAsia="uk-UA"/>
    </w:rPr>
  </w:style>
  <w:style w:type="paragraph" w:customStyle="1" w:styleId="110">
    <w:name w:val="Обычный11"/>
    <w:aliases w:val="Звичайний,Normal"/>
    <w:basedOn w:val="a"/>
    <w:qFormat/>
    <w:rsid w:val="00306D76"/>
    <w:rPr>
      <w:rFonts w:eastAsia="Times New Roman"/>
      <w:sz w:val="24"/>
      <w:szCs w:val="24"/>
      <w:lang w:val="uk-UA" w:eastAsia="uk-UA"/>
    </w:rPr>
  </w:style>
  <w:style w:type="character" w:customStyle="1" w:styleId="cs7864ebcf1">
    <w:name w:val="cs7864ebcf1"/>
    <w:rsid w:val="008D30C6"/>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8F42D8"/>
    <w:rPr>
      <w:rFonts w:ascii="Arial" w:eastAsia="Times New Roman" w:hAnsi="Arial"/>
      <w:b/>
      <w:caps/>
      <w:sz w:val="16"/>
      <w:lang w:val="uk-UA" w:eastAsia="uk-UA"/>
    </w:rPr>
  </w:style>
  <w:style w:type="character" w:customStyle="1" w:styleId="60">
    <w:name w:val="Заголовок 6 Знак"/>
    <w:link w:val="6"/>
    <w:uiPriority w:val="9"/>
    <w:rsid w:val="008F42D8"/>
    <w:rPr>
      <w:rFonts w:ascii="Times New Roman" w:hAnsi="Times New Roman"/>
      <w:b/>
      <w:bCs/>
      <w:sz w:val="22"/>
      <w:szCs w:val="22"/>
    </w:rPr>
  </w:style>
  <w:style w:type="character" w:customStyle="1" w:styleId="40">
    <w:name w:val="Заголовок 4 Знак"/>
    <w:link w:val="4"/>
    <w:rsid w:val="008F42D8"/>
    <w:rPr>
      <w:rFonts w:ascii="Times New Roman" w:hAnsi="Times New Roman"/>
      <w:b/>
      <w:bCs/>
      <w:sz w:val="28"/>
      <w:szCs w:val="28"/>
      <w:lang w:val="ru-RU" w:eastAsia="ru-RU"/>
    </w:rPr>
  </w:style>
  <w:style w:type="paragraph" w:customStyle="1" w:styleId="msolistparagraph0">
    <w:name w:val="msolistparagraph"/>
    <w:basedOn w:val="a"/>
    <w:uiPriority w:val="34"/>
    <w:qFormat/>
    <w:rsid w:val="008F42D8"/>
    <w:pPr>
      <w:ind w:left="720"/>
      <w:contextualSpacing/>
    </w:pPr>
    <w:rPr>
      <w:rFonts w:eastAsia="Times New Roman"/>
      <w:sz w:val="24"/>
      <w:szCs w:val="24"/>
      <w:lang w:val="uk-UA" w:eastAsia="uk-UA"/>
    </w:rPr>
  </w:style>
  <w:style w:type="paragraph" w:customStyle="1" w:styleId="Encryption">
    <w:name w:val="Encryption"/>
    <w:basedOn w:val="a"/>
    <w:qFormat/>
    <w:rsid w:val="008F42D8"/>
    <w:pPr>
      <w:jc w:val="both"/>
    </w:pPr>
    <w:rPr>
      <w:rFonts w:eastAsia="Times New Roman"/>
      <w:b/>
      <w:bCs/>
      <w:i/>
      <w:iCs/>
      <w:sz w:val="24"/>
      <w:szCs w:val="24"/>
      <w:lang w:val="uk-UA" w:eastAsia="uk-UA"/>
    </w:rPr>
  </w:style>
  <w:style w:type="character" w:customStyle="1" w:styleId="Heading2Char">
    <w:name w:val="Heading 2 Char"/>
    <w:link w:val="21"/>
    <w:locked/>
    <w:rsid w:val="008F42D8"/>
    <w:rPr>
      <w:rFonts w:ascii="Arial" w:eastAsia="Times New Roman" w:hAnsi="Arial"/>
      <w:b/>
      <w:caps/>
      <w:sz w:val="16"/>
      <w:lang w:val="ru-RU" w:eastAsia="ru-RU"/>
    </w:rPr>
  </w:style>
  <w:style w:type="paragraph" w:customStyle="1" w:styleId="21">
    <w:name w:val="Заголовок 21"/>
    <w:basedOn w:val="a"/>
    <w:link w:val="Heading2Char"/>
    <w:rsid w:val="008F42D8"/>
    <w:rPr>
      <w:rFonts w:ascii="Arial" w:eastAsia="Times New Roman" w:hAnsi="Arial"/>
      <w:b/>
      <w:caps/>
      <w:sz w:val="16"/>
    </w:rPr>
  </w:style>
  <w:style w:type="character" w:customStyle="1" w:styleId="Heading4Char">
    <w:name w:val="Heading 4 Char"/>
    <w:link w:val="41"/>
    <w:locked/>
    <w:rsid w:val="008F42D8"/>
    <w:rPr>
      <w:rFonts w:ascii="Arial" w:eastAsia="Times New Roman" w:hAnsi="Arial"/>
      <w:b/>
      <w:lang w:val="ru-RU" w:eastAsia="ru-RU"/>
    </w:rPr>
  </w:style>
  <w:style w:type="paragraph" w:customStyle="1" w:styleId="41">
    <w:name w:val="Заголовок 41"/>
    <w:basedOn w:val="a"/>
    <w:link w:val="Heading4Char"/>
    <w:rsid w:val="008F42D8"/>
    <w:rPr>
      <w:rFonts w:ascii="Arial" w:eastAsia="Times New Roman" w:hAnsi="Arial"/>
      <w:b/>
    </w:rPr>
  </w:style>
  <w:style w:type="table" w:styleId="a8">
    <w:name w:val="Table Grid"/>
    <w:basedOn w:val="a1"/>
    <w:rsid w:val="008F42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F42D8"/>
    <w:rPr>
      <w:lang w:val="uk-UA"/>
    </w:rPr>
    <w:tblPr>
      <w:tblCellMar>
        <w:top w:w="0" w:type="dxa"/>
        <w:left w:w="108" w:type="dxa"/>
        <w:bottom w:w="0" w:type="dxa"/>
        <w:right w:w="108" w:type="dxa"/>
      </w:tblCellMar>
    </w:tblPr>
  </w:style>
  <w:style w:type="character" w:customStyle="1" w:styleId="csb3e8c9cf24">
    <w:name w:val="csb3e8c9cf24"/>
    <w:rsid w:val="008F42D8"/>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F42D8"/>
    <w:rPr>
      <w:rFonts w:ascii="Tahoma" w:eastAsia="Times New Roman" w:hAnsi="Tahoma" w:cs="Tahoma"/>
      <w:sz w:val="16"/>
      <w:szCs w:val="16"/>
    </w:rPr>
  </w:style>
  <w:style w:type="character" w:customStyle="1" w:styleId="aa">
    <w:name w:val="Текст выноски Знак"/>
    <w:link w:val="a9"/>
    <w:uiPriority w:val="99"/>
    <w:semiHidden/>
    <w:rsid w:val="008F42D8"/>
    <w:rPr>
      <w:rFonts w:ascii="Tahoma" w:eastAsia="Times New Roman" w:hAnsi="Tahoma" w:cs="Tahoma"/>
      <w:sz w:val="16"/>
      <w:szCs w:val="16"/>
      <w:lang w:val="ru-RU" w:eastAsia="ru-RU"/>
    </w:rPr>
  </w:style>
  <w:style w:type="paragraph" w:customStyle="1" w:styleId="BodyTextIndent2">
    <w:name w:val="Body Text Indent2"/>
    <w:basedOn w:val="a"/>
    <w:rsid w:val="008F42D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8F42D8"/>
    <w:pPr>
      <w:spacing w:before="120" w:after="120"/>
    </w:pPr>
    <w:rPr>
      <w:rFonts w:ascii="Arial" w:eastAsia="Times New Roman" w:hAnsi="Arial"/>
      <w:sz w:val="18"/>
    </w:rPr>
  </w:style>
  <w:style w:type="character" w:customStyle="1" w:styleId="BodyTextIndentChar">
    <w:name w:val="Body Text Indent Char"/>
    <w:link w:val="12"/>
    <w:locked/>
    <w:rsid w:val="008F42D8"/>
    <w:rPr>
      <w:rFonts w:ascii="Arial" w:eastAsia="Times New Roman" w:hAnsi="Arial"/>
      <w:sz w:val="18"/>
      <w:lang w:val="ru-RU" w:eastAsia="ru-RU"/>
    </w:rPr>
  </w:style>
  <w:style w:type="character" w:customStyle="1" w:styleId="csab6e076947">
    <w:name w:val="csab6e076947"/>
    <w:rsid w:val="008F42D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F42D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F42D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F42D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F42D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F42D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F42D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F42D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F42D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F42D8"/>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8F42D8"/>
    <w:rPr>
      <w:rFonts w:eastAsia="Times New Roman"/>
      <w:sz w:val="24"/>
      <w:szCs w:val="24"/>
    </w:rPr>
  </w:style>
  <w:style w:type="character" w:customStyle="1" w:styleId="csab6e076981">
    <w:name w:val="csab6e076981"/>
    <w:rsid w:val="008F42D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F42D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F42D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F42D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F42D8"/>
    <w:rPr>
      <w:rFonts w:ascii="Arial" w:hAnsi="Arial" w:cs="Arial" w:hint="default"/>
      <w:b/>
      <w:bCs/>
      <w:i w:val="0"/>
      <w:iCs w:val="0"/>
      <w:color w:val="000000"/>
      <w:sz w:val="18"/>
      <w:szCs w:val="18"/>
      <w:shd w:val="clear" w:color="auto" w:fill="auto"/>
    </w:rPr>
  </w:style>
  <w:style w:type="character" w:customStyle="1" w:styleId="csab6e076980">
    <w:name w:val="csab6e076980"/>
    <w:rsid w:val="008F42D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F42D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F42D8"/>
    <w:rPr>
      <w:rFonts w:ascii="Arial" w:hAnsi="Arial" w:cs="Arial" w:hint="default"/>
      <w:b/>
      <w:bCs/>
      <w:i w:val="0"/>
      <w:iCs w:val="0"/>
      <w:color w:val="000000"/>
      <w:sz w:val="18"/>
      <w:szCs w:val="18"/>
      <w:shd w:val="clear" w:color="auto" w:fill="auto"/>
    </w:rPr>
  </w:style>
  <w:style w:type="character" w:customStyle="1" w:styleId="csab6e076961">
    <w:name w:val="csab6e076961"/>
    <w:rsid w:val="008F42D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F42D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F42D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F42D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F42D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F42D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F42D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F42D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F42D8"/>
    <w:rPr>
      <w:rFonts w:ascii="Arial" w:hAnsi="Arial" w:cs="Arial" w:hint="default"/>
      <w:b/>
      <w:bCs/>
      <w:i w:val="0"/>
      <w:iCs w:val="0"/>
      <w:color w:val="000000"/>
      <w:sz w:val="18"/>
      <w:szCs w:val="18"/>
      <w:shd w:val="clear" w:color="auto" w:fill="auto"/>
    </w:rPr>
  </w:style>
  <w:style w:type="character" w:customStyle="1" w:styleId="csab6e0769276">
    <w:name w:val="csab6e0769276"/>
    <w:rsid w:val="008F42D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F42D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F42D8"/>
    <w:rPr>
      <w:rFonts w:ascii="Arial" w:hAnsi="Arial" w:cs="Arial" w:hint="default"/>
      <w:b/>
      <w:bCs/>
      <w:i w:val="0"/>
      <w:iCs w:val="0"/>
      <w:color w:val="000000"/>
      <w:sz w:val="18"/>
      <w:szCs w:val="18"/>
      <w:shd w:val="clear" w:color="auto" w:fill="auto"/>
    </w:rPr>
  </w:style>
  <w:style w:type="character" w:customStyle="1" w:styleId="csf229d0ff13">
    <w:name w:val="csf229d0ff13"/>
    <w:rsid w:val="008F42D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F42D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F42D8"/>
    <w:rPr>
      <w:rFonts w:ascii="Arial" w:hAnsi="Arial" w:cs="Arial" w:hint="default"/>
      <w:b/>
      <w:bCs/>
      <w:i w:val="0"/>
      <w:iCs w:val="0"/>
      <w:color w:val="000000"/>
      <w:sz w:val="18"/>
      <w:szCs w:val="18"/>
      <w:shd w:val="clear" w:color="auto" w:fill="auto"/>
    </w:rPr>
  </w:style>
  <w:style w:type="character" w:customStyle="1" w:styleId="csafaf5741100">
    <w:name w:val="csafaf5741100"/>
    <w:rsid w:val="008F42D8"/>
    <w:rPr>
      <w:rFonts w:ascii="Arial" w:hAnsi="Arial" w:cs="Arial" w:hint="default"/>
      <w:b/>
      <w:bCs/>
      <w:i w:val="0"/>
      <w:iCs w:val="0"/>
      <w:color w:val="000000"/>
      <w:sz w:val="18"/>
      <w:szCs w:val="18"/>
      <w:shd w:val="clear" w:color="auto" w:fill="auto"/>
    </w:rPr>
  </w:style>
  <w:style w:type="paragraph" w:styleId="ab">
    <w:name w:val="Body Text Indent"/>
    <w:basedOn w:val="a"/>
    <w:link w:val="ac"/>
    <w:rsid w:val="008F42D8"/>
    <w:pPr>
      <w:spacing w:after="120"/>
      <w:ind w:left="283"/>
    </w:pPr>
    <w:rPr>
      <w:rFonts w:eastAsia="Times New Roman"/>
      <w:sz w:val="24"/>
      <w:szCs w:val="24"/>
    </w:rPr>
  </w:style>
  <w:style w:type="character" w:customStyle="1" w:styleId="ac">
    <w:name w:val="Основной текст с отступом Знак"/>
    <w:link w:val="ab"/>
    <w:rsid w:val="008F42D8"/>
    <w:rPr>
      <w:rFonts w:ascii="Times New Roman" w:eastAsia="Times New Roman" w:hAnsi="Times New Roman"/>
      <w:sz w:val="24"/>
      <w:szCs w:val="24"/>
      <w:lang w:val="ru-RU" w:eastAsia="ru-RU"/>
    </w:rPr>
  </w:style>
  <w:style w:type="character" w:customStyle="1" w:styleId="csf229d0ff16">
    <w:name w:val="csf229d0ff16"/>
    <w:rsid w:val="008F42D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F42D8"/>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F42D8"/>
    <w:pPr>
      <w:spacing w:after="120"/>
    </w:pPr>
    <w:rPr>
      <w:rFonts w:eastAsia="Times New Roman"/>
      <w:sz w:val="16"/>
      <w:szCs w:val="16"/>
      <w:lang w:val="uk-UA" w:eastAsia="uk-UA"/>
    </w:rPr>
  </w:style>
  <w:style w:type="character" w:customStyle="1" w:styleId="34">
    <w:name w:val="Основной текст 3 Знак"/>
    <w:link w:val="33"/>
    <w:rsid w:val="008F42D8"/>
    <w:rPr>
      <w:rFonts w:ascii="Times New Roman" w:eastAsia="Times New Roman" w:hAnsi="Times New Roman"/>
      <w:sz w:val="16"/>
      <w:szCs w:val="16"/>
      <w:lang w:val="uk-UA" w:eastAsia="uk-UA"/>
    </w:rPr>
  </w:style>
  <w:style w:type="character" w:customStyle="1" w:styleId="csab6e076931">
    <w:name w:val="csab6e076931"/>
    <w:rsid w:val="008F42D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F42D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F42D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F42D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F42D8"/>
    <w:pPr>
      <w:ind w:firstLine="708"/>
      <w:jc w:val="both"/>
    </w:pPr>
    <w:rPr>
      <w:rFonts w:ascii="Arial" w:eastAsia="Times New Roman" w:hAnsi="Arial"/>
      <w:b/>
      <w:sz w:val="18"/>
      <w:lang w:val="uk-UA"/>
    </w:rPr>
  </w:style>
  <w:style w:type="character" w:customStyle="1" w:styleId="csf229d0ff25">
    <w:name w:val="csf229d0ff25"/>
    <w:rsid w:val="008F42D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F42D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F42D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F42D8"/>
    <w:pPr>
      <w:ind w:firstLine="708"/>
      <w:jc w:val="both"/>
    </w:pPr>
    <w:rPr>
      <w:rFonts w:ascii="Arial" w:eastAsia="Times New Roman" w:hAnsi="Arial"/>
      <w:b/>
      <w:sz w:val="18"/>
      <w:lang w:val="uk-UA" w:eastAsia="uk-UA"/>
    </w:rPr>
  </w:style>
  <w:style w:type="character" w:customStyle="1" w:styleId="cs95e872d01">
    <w:name w:val="cs95e872d01"/>
    <w:rsid w:val="008F42D8"/>
  </w:style>
  <w:style w:type="paragraph" w:customStyle="1" w:styleId="cse71256d6">
    <w:name w:val="cse71256d6"/>
    <w:basedOn w:val="a"/>
    <w:rsid w:val="008F42D8"/>
    <w:pPr>
      <w:ind w:left="1440"/>
    </w:pPr>
    <w:rPr>
      <w:rFonts w:eastAsia="Times New Roman"/>
      <w:sz w:val="24"/>
      <w:szCs w:val="24"/>
      <w:lang w:val="uk-UA" w:eastAsia="uk-UA"/>
    </w:rPr>
  </w:style>
  <w:style w:type="character" w:customStyle="1" w:styleId="csb3e8c9cf10">
    <w:name w:val="csb3e8c9cf10"/>
    <w:rsid w:val="008F42D8"/>
    <w:rPr>
      <w:rFonts w:ascii="Arial" w:hAnsi="Arial" w:cs="Arial" w:hint="default"/>
      <w:b/>
      <w:bCs/>
      <w:i w:val="0"/>
      <w:iCs w:val="0"/>
      <w:color w:val="000000"/>
      <w:sz w:val="18"/>
      <w:szCs w:val="18"/>
      <w:shd w:val="clear" w:color="auto" w:fill="auto"/>
    </w:rPr>
  </w:style>
  <w:style w:type="character" w:customStyle="1" w:styleId="csafaf574127">
    <w:name w:val="csafaf574127"/>
    <w:rsid w:val="008F42D8"/>
    <w:rPr>
      <w:rFonts w:ascii="Arial" w:hAnsi="Arial" w:cs="Arial" w:hint="default"/>
      <w:b/>
      <w:bCs/>
      <w:i w:val="0"/>
      <w:iCs w:val="0"/>
      <w:color w:val="000000"/>
      <w:sz w:val="18"/>
      <w:szCs w:val="18"/>
      <w:shd w:val="clear" w:color="auto" w:fill="auto"/>
    </w:rPr>
  </w:style>
  <w:style w:type="character" w:customStyle="1" w:styleId="csf229d0ff10">
    <w:name w:val="csf229d0ff10"/>
    <w:rsid w:val="008F42D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F42D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F42D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F42D8"/>
    <w:rPr>
      <w:rFonts w:ascii="Arial" w:hAnsi="Arial" w:cs="Arial" w:hint="default"/>
      <w:b/>
      <w:bCs/>
      <w:i w:val="0"/>
      <w:iCs w:val="0"/>
      <w:color w:val="000000"/>
      <w:sz w:val="18"/>
      <w:szCs w:val="18"/>
      <w:shd w:val="clear" w:color="auto" w:fill="auto"/>
    </w:rPr>
  </w:style>
  <w:style w:type="character" w:customStyle="1" w:styleId="csafaf5741106">
    <w:name w:val="csafaf5741106"/>
    <w:rsid w:val="008F42D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F42D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F42D8"/>
    <w:pPr>
      <w:ind w:firstLine="708"/>
      <w:jc w:val="both"/>
    </w:pPr>
    <w:rPr>
      <w:rFonts w:ascii="Arial" w:eastAsia="Times New Roman" w:hAnsi="Arial"/>
      <w:b/>
      <w:sz w:val="18"/>
      <w:lang w:val="uk-UA" w:eastAsia="uk-UA"/>
    </w:rPr>
  </w:style>
  <w:style w:type="character" w:customStyle="1" w:styleId="csafaf5741216">
    <w:name w:val="csafaf5741216"/>
    <w:rsid w:val="008F42D8"/>
    <w:rPr>
      <w:rFonts w:ascii="Arial" w:hAnsi="Arial" w:cs="Arial" w:hint="default"/>
      <w:b/>
      <w:bCs/>
      <w:i w:val="0"/>
      <w:iCs w:val="0"/>
      <w:color w:val="000000"/>
      <w:sz w:val="18"/>
      <w:szCs w:val="18"/>
      <w:shd w:val="clear" w:color="auto" w:fill="auto"/>
    </w:rPr>
  </w:style>
  <w:style w:type="character" w:customStyle="1" w:styleId="csf229d0ff19">
    <w:name w:val="csf229d0ff19"/>
    <w:rsid w:val="008F42D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F42D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F42D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F42D8"/>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8F42D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F42D8"/>
    <w:pPr>
      <w:ind w:firstLine="708"/>
      <w:jc w:val="both"/>
    </w:pPr>
    <w:rPr>
      <w:rFonts w:ascii="Arial" w:eastAsia="Times New Roman" w:hAnsi="Arial"/>
      <w:b/>
      <w:sz w:val="18"/>
      <w:lang w:val="uk-UA" w:eastAsia="uk-UA"/>
    </w:rPr>
  </w:style>
  <w:style w:type="character" w:customStyle="1" w:styleId="csf229d0ff14">
    <w:name w:val="csf229d0ff14"/>
    <w:rsid w:val="008F42D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F42D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F42D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8F42D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F42D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F42D8"/>
    <w:pPr>
      <w:ind w:firstLine="708"/>
      <w:jc w:val="both"/>
    </w:pPr>
    <w:rPr>
      <w:rFonts w:ascii="Arial" w:eastAsia="Times New Roman" w:hAnsi="Arial"/>
      <w:b/>
      <w:sz w:val="18"/>
      <w:lang w:val="uk-UA" w:eastAsia="uk-UA"/>
    </w:rPr>
  </w:style>
  <w:style w:type="character" w:customStyle="1" w:styleId="csab6e0769225">
    <w:name w:val="csab6e0769225"/>
    <w:rsid w:val="008F42D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F42D8"/>
    <w:pPr>
      <w:ind w:firstLine="708"/>
      <w:jc w:val="both"/>
    </w:pPr>
    <w:rPr>
      <w:rFonts w:ascii="Arial" w:eastAsia="Times New Roman" w:hAnsi="Arial"/>
      <w:b/>
      <w:sz w:val="18"/>
      <w:lang w:val="uk-UA" w:eastAsia="uk-UA"/>
    </w:rPr>
  </w:style>
  <w:style w:type="character" w:customStyle="1" w:styleId="csb3e8c9cf3">
    <w:name w:val="csb3e8c9cf3"/>
    <w:rsid w:val="008F42D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F42D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F42D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F42D8"/>
    <w:pPr>
      <w:ind w:firstLine="708"/>
      <w:jc w:val="both"/>
    </w:pPr>
    <w:rPr>
      <w:rFonts w:ascii="Arial" w:eastAsia="Times New Roman" w:hAnsi="Arial"/>
      <w:b/>
      <w:sz w:val="18"/>
      <w:lang w:val="uk-UA" w:eastAsia="uk-UA"/>
    </w:rPr>
  </w:style>
  <w:style w:type="character" w:customStyle="1" w:styleId="csb86c8cfe1">
    <w:name w:val="csb86c8cfe1"/>
    <w:rsid w:val="008F42D8"/>
    <w:rPr>
      <w:rFonts w:ascii="Times New Roman" w:hAnsi="Times New Roman" w:cs="Times New Roman" w:hint="default"/>
      <w:b/>
      <w:bCs/>
      <w:i w:val="0"/>
      <w:iCs w:val="0"/>
      <w:color w:val="000000"/>
      <w:sz w:val="24"/>
      <w:szCs w:val="24"/>
    </w:rPr>
  </w:style>
  <w:style w:type="character" w:customStyle="1" w:styleId="csf229d0ff21">
    <w:name w:val="csf229d0ff21"/>
    <w:rsid w:val="008F42D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F42D8"/>
    <w:pPr>
      <w:ind w:firstLine="708"/>
      <w:jc w:val="both"/>
    </w:pPr>
    <w:rPr>
      <w:rFonts w:ascii="Arial" w:eastAsia="Times New Roman" w:hAnsi="Arial"/>
      <w:b/>
      <w:sz w:val="18"/>
      <w:lang w:val="uk-UA" w:eastAsia="uk-UA"/>
    </w:rPr>
  </w:style>
  <w:style w:type="character" w:customStyle="1" w:styleId="csf229d0ff26">
    <w:name w:val="csf229d0ff26"/>
    <w:rsid w:val="008F42D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F42D8"/>
    <w:pPr>
      <w:jc w:val="both"/>
    </w:pPr>
    <w:rPr>
      <w:rFonts w:ascii="Arial" w:eastAsia="Times New Roman" w:hAnsi="Arial"/>
      <w:sz w:val="24"/>
      <w:szCs w:val="24"/>
      <w:lang w:val="uk-UA" w:eastAsia="uk-UA"/>
    </w:rPr>
  </w:style>
  <w:style w:type="character" w:customStyle="1" w:styleId="cs8c2cf3831">
    <w:name w:val="cs8c2cf3831"/>
    <w:rsid w:val="008F42D8"/>
    <w:rPr>
      <w:rFonts w:ascii="Arial" w:hAnsi="Arial" w:cs="Arial" w:hint="default"/>
      <w:b/>
      <w:bCs/>
      <w:i/>
      <w:iCs/>
      <w:color w:val="102B56"/>
      <w:sz w:val="18"/>
      <w:szCs w:val="18"/>
      <w:shd w:val="clear" w:color="auto" w:fill="auto"/>
    </w:rPr>
  </w:style>
  <w:style w:type="character" w:customStyle="1" w:styleId="csd71f5e5a1">
    <w:name w:val="csd71f5e5a1"/>
    <w:rsid w:val="008F42D8"/>
    <w:rPr>
      <w:rFonts w:ascii="Arial" w:hAnsi="Arial" w:cs="Arial" w:hint="default"/>
      <w:b w:val="0"/>
      <w:bCs w:val="0"/>
      <w:i/>
      <w:iCs/>
      <w:color w:val="102B56"/>
      <w:sz w:val="18"/>
      <w:szCs w:val="18"/>
      <w:shd w:val="clear" w:color="auto" w:fill="auto"/>
    </w:rPr>
  </w:style>
  <w:style w:type="character" w:customStyle="1" w:styleId="cs8f6c24af1">
    <w:name w:val="cs8f6c24af1"/>
    <w:rsid w:val="008F42D8"/>
    <w:rPr>
      <w:rFonts w:ascii="Arial" w:hAnsi="Arial" w:cs="Arial" w:hint="default"/>
      <w:b/>
      <w:bCs/>
      <w:i w:val="0"/>
      <w:iCs w:val="0"/>
      <w:color w:val="102B56"/>
      <w:sz w:val="18"/>
      <w:szCs w:val="18"/>
      <w:shd w:val="clear" w:color="auto" w:fill="auto"/>
    </w:rPr>
  </w:style>
  <w:style w:type="character" w:customStyle="1" w:styleId="csa5a0f5421">
    <w:name w:val="csa5a0f5421"/>
    <w:rsid w:val="008F42D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F42D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F42D8"/>
    <w:pPr>
      <w:ind w:firstLine="708"/>
      <w:jc w:val="both"/>
    </w:pPr>
    <w:rPr>
      <w:rFonts w:ascii="Arial" w:eastAsia="Times New Roman" w:hAnsi="Arial"/>
      <w:b/>
      <w:sz w:val="18"/>
      <w:lang w:val="uk-UA" w:eastAsia="uk-UA"/>
    </w:rPr>
  </w:style>
  <w:style w:type="character" w:styleId="ad">
    <w:name w:val="line number"/>
    <w:uiPriority w:val="99"/>
    <w:rsid w:val="008F42D8"/>
    <w:rPr>
      <w:rFonts w:ascii="Segoe UI" w:hAnsi="Segoe UI" w:cs="Segoe UI"/>
      <w:color w:val="000000"/>
      <w:sz w:val="18"/>
      <w:szCs w:val="18"/>
    </w:rPr>
  </w:style>
  <w:style w:type="character" w:styleId="ae">
    <w:name w:val="Hyperlink"/>
    <w:uiPriority w:val="99"/>
    <w:rsid w:val="008F42D8"/>
    <w:rPr>
      <w:rFonts w:ascii="Segoe UI" w:hAnsi="Segoe UI" w:cs="Segoe UI"/>
      <w:color w:val="0000FF"/>
      <w:sz w:val="18"/>
      <w:szCs w:val="18"/>
      <w:u w:val="single"/>
    </w:rPr>
  </w:style>
  <w:style w:type="paragraph" w:customStyle="1" w:styleId="23">
    <w:name w:val="Основной текст с отступом23"/>
    <w:basedOn w:val="a"/>
    <w:rsid w:val="008F42D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F42D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F42D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F42D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F42D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F42D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F42D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F42D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F42D8"/>
    <w:pPr>
      <w:ind w:firstLine="708"/>
      <w:jc w:val="both"/>
    </w:pPr>
    <w:rPr>
      <w:rFonts w:ascii="Arial" w:eastAsia="Times New Roman" w:hAnsi="Arial"/>
      <w:b/>
      <w:sz w:val="18"/>
      <w:lang w:val="uk-UA" w:eastAsia="uk-UA"/>
    </w:rPr>
  </w:style>
  <w:style w:type="character" w:customStyle="1" w:styleId="csa939b0971">
    <w:name w:val="csa939b0971"/>
    <w:rsid w:val="008F42D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F42D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F42D8"/>
    <w:pPr>
      <w:ind w:firstLine="708"/>
      <w:jc w:val="both"/>
    </w:pPr>
    <w:rPr>
      <w:rFonts w:ascii="Arial" w:eastAsia="Times New Roman" w:hAnsi="Arial"/>
      <w:b/>
      <w:sz w:val="18"/>
      <w:lang w:val="uk-UA" w:eastAsia="uk-UA"/>
    </w:rPr>
  </w:style>
  <w:style w:type="character" w:styleId="af">
    <w:name w:val="annotation reference"/>
    <w:semiHidden/>
    <w:unhideWhenUsed/>
    <w:rsid w:val="008F42D8"/>
    <w:rPr>
      <w:sz w:val="16"/>
      <w:szCs w:val="16"/>
    </w:rPr>
  </w:style>
  <w:style w:type="paragraph" w:styleId="af0">
    <w:name w:val="annotation text"/>
    <w:basedOn w:val="a"/>
    <w:link w:val="af1"/>
    <w:semiHidden/>
    <w:unhideWhenUsed/>
    <w:rsid w:val="008F42D8"/>
    <w:rPr>
      <w:rFonts w:eastAsia="Times New Roman"/>
      <w:lang w:val="uk-UA" w:eastAsia="uk-UA"/>
    </w:rPr>
  </w:style>
  <w:style w:type="character" w:customStyle="1" w:styleId="af1">
    <w:name w:val="Текст примечания Знак"/>
    <w:link w:val="af0"/>
    <w:semiHidden/>
    <w:rsid w:val="008F42D8"/>
    <w:rPr>
      <w:rFonts w:ascii="Times New Roman" w:eastAsia="Times New Roman" w:hAnsi="Times New Roman"/>
      <w:lang w:val="uk-UA" w:eastAsia="uk-UA"/>
    </w:rPr>
  </w:style>
  <w:style w:type="paragraph" w:styleId="af2">
    <w:name w:val="annotation subject"/>
    <w:basedOn w:val="af0"/>
    <w:next w:val="af0"/>
    <w:link w:val="af3"/>
    <w:semiHidden/>
    <w:unhideWhenUsed/>
    <w:rsid w:val="008F42D8"/>
    <w:rPr>
      <w:b/>
      <w:bCs/>
    </w:rPr>
  </w:style>
  <w:style w:type="character" w:customStyle="1" w:styleId="af3">
    <w:name w:val="Тема примечания Знак"/>
    <w:link w:val="af2"/>
    <w:semiHidden/>
    <w:rsid w:val="008F42D8"/>
    <w:rPr>
      <w:rFonts w:ascii="Times New Roman" w:eastAsia="Times New Roman" w:hAnsi="Times New Roman"/>
      <w:b/>
      <w:bCs/>
      <w:lang w:val="uk-UA" w:eastAsia="uk-UA"/>
    </w:rPr>
  </w:style>
  <w:style w:type="paragraph" w:styleId="af4">
    <w:name w:val="Revision"/>
    <w:hidden/>
    <w:uiPriority w:val="99"/>
    <w:semiHidden/>
    <w:rsid w:val="008F42D8"/>
    <w:rPr>
      <w:rFonts w:ascii="Times New Roman" w:eastAsia="Times New Roman" w:hAnsi="Times New Roman"/>
      <w:sz w:val="24"/>
      <w:szCs w:val="24"/>
      <w:lang w:val="uk-UA" w:eastAsia="uk-UA"/>
    </w:rPr>
  </w:style>
  <w:style w:type="character" w:customStyle="1" w:styleId="csb3e8c9cf69">
    <w:name w:val="csb3e8c9cf69"/>
    <w:rsid w:val="008F42D8"/>
    <w:rPr>
      <w:rFonts w:ascii="Arial" w:hAnsi="Arial" w:cs="Arial" w:hint="default"/>
      <w:b/>
      <w:bCs/>
      <w:i w:val="0"/>
      <w:iCs w:val="0"/>
      <w:color w:val="000000"/>
      <w:sz w:val="18"/>
      <w:szCs w:val="18"/>
      <w:shd w:val="clear" w:color="auto" w:fill="auto"/>
    </w:rPr>
  </w:style>
  <w:style w:type="character" w:customStyle="1" w:styleId="csf229d0ff64">
    <w:name w:val="csf229d0ff64"/>
    <w:rsid w:val="008F42D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F42D8"/>
    <w:rPr>
      <w:rFonts w:ascii="Arial" w:eastAsia="Times New Roman" w:hAnsi="Arial"/>
      <w:sz w:val="24"/>
      <w:szCs w:val="24"/>
      <w:lang w:val="uk-UA" w:eastAsia="uk-UA"/>
    </w:rPr>
  </w:style>
  <w:style w:type="character" w:customStyle="1" w:styleId="csd398459525">
    <w:name w:val="csd398459525"/>
    <w:rsid w:val="008F42D8"/>
    <w:rPr>
      <w:rFonts w:ascii="Arial" w:hAnsi="Arial" w:cs="Arial" w:hint="default"/>
      <w:b/>
      <w:bCs/>
      <w:i/>
      <w:iCs/>
      <w:color w:val="000000"/>
      <w:sz w:val="18"/>
      <w:szCs w:val="18"/>
      <w:u w:val="single"/>
      <w:shd w:val="clear" w:color="auto" w:fill="auto"/>
    </w:rPr>
  </w:style>
  <w:style w:type="character" w:customStyle="1" w:styleId="csd3c90d4325">
    <w:name w:val="csd3c90d4325"/>
    <w:rsid w:val="008F42D8"/>
    <w:rPr>
      <w:rFonts w:ascii="Arial" w:hAnsi="Arial" w:cs="Arial" w:hint="default"/>
      <w:b w:val="0"/>
      <w:bCs w:val="0"/>
      <w:i/>
      <w:iCs/>
      <w:color w:val="000000"/>
      <w:sz w:val="18"/>
      <w:szCs w:val="18"/>
      <w:shd w:val="clear" w:color="auto" w:fill="auto"/>
    </w:rPr>
  </w:style>
  <w:style w:type="character" w:customStyle="1" w:styleId="csb86c8cfe3">
    <w:name w:val="csb86c8cfe3"/>
    <w:rsid w:val="008F42D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F42D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F42D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F42D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F42D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F42D8"/>
    <w:pPr>
      <w:ind w:firstLine="708"/>
      <w:jc w:val="both"/>
    </w:pPr>
    <w:rPr>
      <w:rFonts w:ascii="Arial" w:eastAsia="Times New Roman" w:hAnsi="Arial"/>
      <w:b/>
      <w:sz w:val="18"/>
      <w:lang w:val="uk-UA" w:eastAsia="uk-UA"/>
    </w:rPr>
  </w:style>
  <w:style w:type="character" w:customStyle="1" w:styleId="csab6e076977">
    <w:name w:val="csab6e076977"/>
    <w:rsid w:val="008F42D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F42D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F42D8"/>
    <w:rPr>
      <w:rFonts w:ascii="Arial" w:hAnsi="Arial" w:cs="Arial" w:hint="default"/>
      <w:b/>
      <w:bCs/>
      <w:i w:val="0"/>
      <w:iCs w:val="0"/>
      <w:color w:val="000000"/>
      <w:sz w:val="18"/>
      <w:szCs w:val="18"/>
      <w:shd w:val="clear" w:color="auto" w:fill="auto"/>
    </w:rPr>
  </w:style>
  <w:style w:type="character" w:customStyle="1" w:styleId="cs607602ac2">
    <w:name w:val="cs607602ac2"/>
    <w:rsid w:val="008F42D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F42D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F42D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F42D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F42D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F42D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F42D8"/>
    <w:pPr>
      <w:ind w:firstLine="708"/>
      <w:jc w:val="both"/>
    </w:pPr>
    <w:rPr>
      <w:rFonts w:ascii="Arial" w:eastAsia="Times New Roman" w:hAnsi="Arial"/>
      <w:b/>
      <w:sz w:val="18"/>
      <w:lang w:val="uk-UA" w:eastAsia="uk-UA"/>
    </w:rPr>
  </w:style>
  <w:style w:type="character" w:customStyle="1" w:styleId="csab6e0769291">
    <w:name w:val="csab6e0769291"/>
    <w:rsid w:val="008F42D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F42D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F42D8"/>
    <w:pPr>
      <w:ind w:firstLine="708"/>
      <w:jc w:val="both"/>
    </w:pPr>
    <w:rPr>
      <w:rFonts w:ascii="Arial" w:eastAsia="Times New Roman" w:hAnsi="Arial"/>
      <w:b/>
      <w:sz w:val="18"/>
      <w:lang w:val="uk-UA" w:eastAsia="uk-UA"/>
    </w:rPr>
  </w:style>
  <w:style w:type="character" w:customStyle="1" w:styleId="csf562b92915">
    <w:name w:val="csf562b92915"/>
    <w:rsid w:val="008F42D8"/>
    <w:rPr>
      <w:rFonts w:ascii="Arial" w:hAnsi="Arial" w:cs="Arial" w:hint="default"/>
      <w:b/>
      <w:bCs/>
      <w:i/>
      <w:iCs/>
      <w:color w:val="000000"/>
      <w:sz w:val="18"/>
      <w:szCs w:val="18"/>
      <w:shd w:val="clear" w:color="auto" w:fill="auto"/>
    </w:rPr>
  </w:style>
  <w:style w:type="character" w:customStyle="1" w:styleId="cseed234731">
    <w:name w:val="cseed234731"/>
    <w:rsid w:val="008F42D8"/>
    <w:rPr>
      <w:rFonts w:ascii="Arial" w:hAnsi="Arial" w:cs="Arial" w:hint="default"/>
      <w:b/>
      <w:bCs/>
      <w:i/>
      <w:iCs/>
      <w:color w:val="000000"/>
      <w:sz w:val="12"/>
      <w:szCs w:val="12"/>
      <w:shd w:val="clear" w:color="auto" w:fill="auto"/>
    </w:rPr>
  </w:style>
  <w:style w:type="character" w:customStyle="1" w:styleId="csb3e8c9cf35">
    <w:name w:val="csb3e8c9cf35"/>
    <w:rsid w:val="008F42D8"/>
    <w:rPr>
      <w:rFonts w:ascii="Arial" w:hAnsi="Arial" w:cs="Arial" w:hint="default"/>
      <w:b/>
      <w:bCs/>
      <w:i w:val="0"/>
      <w:iCs w:val="0"/>
      <w:color w:val="000000"/>
      <w:sz w:val="18"/>
      <w:szCs w:val="18"/>
      <w:shd w:val="clear" w:color="auto" w:fill="auto"/>
    </w:rPr>
  </w:style>
  <w:style w:type="character" w:customStyle="1" w:styleId="csb3e8c9cf28">
    <w:name w:val="csb3e8c9cf28"/>
    <w:rsid w:val="008F42D8"/>
    <w:rPr>
      <w:rFonts w:ascii="Arial" w:hAnsi="Arial" w:cs="Arial" w:hint="default"/>
      <w:b/>
      <w:bCs/>
      <w:i w:val="0"/>
      <w:iCs w:val="0"/>
      <w:color w:val="000000"/>
      <w:sz w:val="18"/>
      <w:szCs w:val="18"/>
      <w:shd w:val="clear" w:color="auto" w:fill="auto"/>
    </w:rPr>
  </w:style>
  <w:style w:type="character" w:customStyle="1" w:styleId="csf562b9296">
    <w:name w:val="csf562b9296"/>
    <w:rsid w:val="008F42D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F42D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F42D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F42D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F42D8"/>
    <w:pPr>
      <w:ind w:firstLine="708"/>
      <w:jc w:val="both"/>
    </w:pPr>
    <w:rPr>
      <w:rFonts w:ascii="Arial" w:eastAsia="Times New Roman" w:hAnsi="Arial"/>
      <w:b/>
      <w:sz w:val="18"/>
      <w:lang w:val="uk-UA" w:eastAsia="uk-UA"/>
    </w:rPr>
  </w:style>
  <w:style w:type="character" w:customStyle="1" w:styleId="csab6e076930">
    <w:name w:val="csab6e076930"/>
    <w:rsid w:val="008F42D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F42D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F42D8"/>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F42D8"/>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F42D8"/>
    <w:pPr>
      <w:ind w:firstLine="708"/>
      <w:jc w:val="both"/>
    </w:pPr>
    <w:rPr>
      <w:rFonts w:ascii="Arial" w:eastAsia="Times New Roman" w:hAnsi="Arial"/>
      <w:b/>
      <w:sz w:val="18"/>
      <w:lang w:val="uk-UA" w:eastAsia="uk-UA"/>
    </w:rPr>
  </w:style>
  <w:style w:type="paragraph" w:customStyle="1" w:styleId="24">
    <w:name w:val="Обычный2"/>
    <w:rsid w:val="008F42D8"/>
    <w:rPr>
      <w:rFonts w:ascii="Times New Roman" w:eastAsia="Times New Roman" w:hAnsi="Times New Roman"/>
      <w:sz w:val="24"/>
      <w:lang w:val="uk-UA" w:eastAsia="ru-RU"/>
    </w:rPr>
  </w:style>
  <w:style w:type="paragraph" w:customStyle="1" w:styleId="220">
    <w:name w:val="Основной текст с отступом22"/>
    <w:basedOn w:val="a"/>
    <w:rsid w:val="008F42D8"/>
    <w:pPr>
      <w:spacing w:before="120" w:after="120"/>
    </w:pPr>
    <w:rPr>
      <w:rFonts w:ascii="Arial" w:eastAsia="Times New Roman" w:hAnsi="Arial"/>
      <w:sz w:val="18"/>
    </w:rPr>
  </w:style>
  <w:style w:type="paragraph" w:customStyle="1" w:styleId="221">
    <w:name w:val="Заголовок 22"/>
    <w:basedOn w:val="a"/>
    <w:rsid w:val="008F42D8"/>
    <w:rPr>
      <w:rFonts w:ascii="Arial" w:eastAsia="Times New Roman" w:hAnsi="Arial"/>
      <w:b/>
      <w:caps/>
      <w:sz w:val="16"/>
    </w:rPr>
  </w:style>
  <w:style w:type="paragraph" w:customStyle="1" w:styleId="421">
    <w:name w:val="Заголовок 42"/>
    <w:basedOn w:val="a"/>
    <w:rsid w:val="008F42D8"/>
    <w:rPr>
      <w:rFonts w:ascii="Arial" w:eastAsia="Times New Roman" w:hAnsi="Arial"/>
      <w:b/>
    </w:rPr>
  </w:style>
  <w:style w:type="paragraph" w:customStyle="1" w:styleId="3a">
    <w:name w:val="Обычный3"/>
    <w:rsid w:val="008F42D8"/>
    <w:rPr>
      <w:rFonts w:ascii="Times New Roman" w:eastAsia="Times New Roman" w:hAnsi="Times New Roman"/>
      <w:sz w:val="24"/>
      <w:lang w:val="uk-UA" w:eastAsia="ru-RU"/>
    </w:rPr>
  </w:style>
  <w:style w:type="paragraph" w:customStyle="1" w:styleId="240">
    <w:name w:val="Основной текст с отступом24"/>
    <w:basedOn w:val="a"/>
    <w:rsid w:val="008F42D8"/>
    <w:pPr>
      <w:spacing w:before="120" w:after="120"/>
    </w:pPr>
    <w:rPr>
      <w:rFonts w:ascii="Arial" w:eastAsia="Times New Roman" w:hAnsi="Arial"/>
      <w:sz w:val="18"/>
    </w:rPr>
  </w:style>
  <w:style w:type="paragraph" w:customStyle="1" w:styleId="230">
    <w:name w:val="Заголовок 23"/>
    <w:basedOn w:val="a"/>
    <w:rsid w:val="008F42D8"/>
    <w:rPr>
      <w:rFonts w:ascii="Arial" w:eastAsia="Times New Roman" w:hAnsi="Arial"/>
      <w:b/>
      <w:caps/>
      <w:sz w:val="16"/>
    </w:rPr>
  </w:style>
  <w:style w:type="paragraph" w:customStyle="1" w:styleId="430">
    <w:name w:val="Заголовок 43"/>
    <w:basedOn w:val="a"/>
    <w:rsid w:val="008F42D8"/>
    <w:rPr>
      <w:rFonts w:ascii="Arial" w:eastAsia="Times New Roman" w:hAnsi="Arial"/>
      <w:b/>
    </w:rPr>
  </w:style>
  <w:style w:type="paragraph" w:customStyle="1" w:styleId="BodyTextIndent">
    <w:name w:val="Body Text Indent"/>
    <w:basedOn w:val="a"/>
    <w:rsid w:val="008F42D8"/>
    <w:pPr>
      <w:spacing w:before="120" w:after="120"/>
    </w:pPr>
    <w:rPr>
      <w:rFonts w:ascii="Arial" w:eastAsia="Times New Roman" w:hAnsi="Arial"/>
      <w:sz w:val="18"/>
    </w:rPr>
  </w:style>
  <w:style w:type="paragraph" w:customStyle="1" w:styleId="Heading2">
    <w:name w:val="Heading 2"/>
    <w:basedOn w:val="a"/>
    <w:rsid w:val="008F42D8"/>
    <w:rPr>
      <w:rFonts w:ascii="Arial" w:eastAsia="Times New Roman" w:hAnsi="Arial"/>
      <w:b/>
      <w:caps/>
      <w:sz w:val="16"/>
    </w:rPr>
  </w:style>
  <w:style w:type="paragraph" w:customStyle="1" w:styleId="Heading4">
    <w:name w:val="Heading 4"/>
    <w:basedOn w:val="a"/>
    <w:rsid w:val="008F42D8"/>
    <w:rPr>
      <w:rFonts w:ascii="Arial" w:eastAsia="Times New Roman" w:hAnsi="Arial"/>
      <w:b/>
    </w:rPr>
  </w:style>
  <w:style w:type="paragraph" w:customStyle="1" w:styleId="62">
    <w:name w:val="Основной текст с отступом62"/>
    <w:basedOn w:val="a"/>
    <w:rsid w:val="008F42D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F42D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F42D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F42D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F42D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F42D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F42D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F42D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F42D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F42D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F42D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F42D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F42D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F42D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F42D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F42D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F42D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F42D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F42D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F42D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F42D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F42D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F42D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F42D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F42D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F42D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F42D8"/>
    <w:pPr>
      <w:ind w:firstLine="708"/>
      <w:jc w:val="both"/>
    </w:pPr>
    <w:rPr>
      <w:rFonts w:ascii="Arial" w:eastAsia="Times New Roman" w:hAnsi="Arial"/>
      <w:b/>
      <w:sz w:val="18"/>
      <w:lang w:val="uk-UA" w:eastAsia="uk-UA"/>
    </w:rPr>
  </w:style>
  <w:style w:type="character" w:customStyle="1" w:styleId="csab6e076965">
    <w:name w:val="csab6e076965"/>
    <w:rsid w:val="008F42D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F42D8"/>
    <w:pPr>
      <w:ind w:firstLine="708"/>
      <w:jc w:val="both"/>
    </w:pPr>
    <w:rPr>
      <w:rFonts w:ascii="Arial" w:eastAsia="Times New Roman" w:hAnsi="Arial"/>
      <w:b/>
      <w:sz w:val="18"/>
      <w:lang w:val="uk-UA" w:eastAsia="uk-UA"/>
    </w:rPr>
  </w:style>
  <w:style w:type="character" w:customStyle="1" w:styleId="csf229d0ff33">
    <w:name w:val="csf229d0ff33"/>
    <w:rsid w:val="008F42D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F42D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F42D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F42D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F42D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F42D8"/>
    <w:pPr>
      <w:ind w:firstLine="708"/>
      <w:jc w:val="both"/>
    </w:pPr>
    <w:rPr>
      <w:rFonts w:ascii="Arial" w:eastAsia="Times New Roman" w:hAnsi="Arial"/>
      <w:b/>
      <w:sz w:val="18"/>
      <w:lang w:val="uk-UA" w:eastAsia="uk-UA"/>
    </w:rPr>
  </w:style>
  <w:style w:type="character" w:customStyle="1" w:styleId="csab6e076920">
    <w:name w:val="csab6e076920"/>
    <w:rsid w:val="008F42D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F42D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F42D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F42D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F42D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F42D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F42D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F42D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F42D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F42D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F42D8"/>
    <w:pPr>
      <w:ind w:firstLine="708"/>
      <w:jc w:val="both"/>
    </w:pPr>
    <w:rPr>
      <w:rFonts w:ascii="Arial" w:eastAsia="Times New Roman" w:hAnsi="Arial"/>
      <w:b/>
      <w:sz w:val="18"/>
      <w:lang w:val="uk-UA" w:eastAsia="uk-UA"/>
    </w:rPr>
  </w:style>
  <w:style w:type="character" w:customStyle="1" w:styleId="csf229d0ff50">
    <w:name w:val="csf229d0ff50"/>
    <w:rsid w:val="008F42D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F42D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F42D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8F42D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F42D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F42D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F42D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F42D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F42D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F42D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F42D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F42D8"/>
    <w:pPr>
      <w:ind w:firstLine="708"/>
      <w:jc w:val="both"/>
    </w:pPr>
    <w:rPr>
      <w:rFonts w:ascii="Arial" w:eastAsia="Times New Roman" w:hAnsi="Arial"/>
      <w:b/>
      <w:sz w:val="18"/>
      <w:lang w:val="uk-UA" w:eastAsia="uk-UA"/>
    </w:rPr>
  </w:style>
  <w:style w:type="character" w:customStyle="1" w:styleId="csf229d0ff83">
    <w:name w:val="csf229d0ff83"/>
    <w:rsid w:val="008F42D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F42D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F42D8"/>
    <w:pPr>
      <w:ind w:firstLine="708"/>
      <w:jc w:val="both"/>
    </w:pPr>
    <w:rPr>
      <w:rFonts w:ascii="Arial" w:eastAsia="Times New Roman" w:hAnsi="Arial"/>
      <w:b/>
      <w:sz w:val="18"/>
      <w:lang w:val="uk-UA" w:eastAsia="uk-UA"/>
    </w:rPr>
  </w:style>
  <w:style w:type="character" w:customStyle="1" w:styleId="csf229d0ff76">
    <w:name w:val="csf229d0ff76"/>
    <w:rsid w:val="008F42D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F42D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F42D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F42D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F42D8"/>
    <w:pPr>
      <w:ind w:firstLine="708"/>
      <w:jc w:val="both"/>
    </w:pPr>
    <w:rPr>
      <w:rFonts w:ascii="Arial" w:eastAsia="Times New Roman" w:hAnsi="Arial"/>
      <w:b/>
      <w:sz w:val="18"/>
      <w:lang w:val="uk-UA" w:eastAsia="uk-UA"/>
    </w:rPr>
  </w:style>
  <w:style w:type="character" w:customStyle="1" w:styleId="csf229d0ff20">
    <w:name w:val="csf229d0ff20"/>
    <w:rsid w:val="008F42D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F42D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F42D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F42D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8F42D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F42D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F42D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F42D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F42D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F42D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F42D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F42D8"/>
    <w:pPr>
      <w:ind w:firstLine="708"/>
      <w:jc w:val="both"/>
    </w:pPr>
    <w:rPr>
      <w:rFonts w:ascii="Arial" w:eastAsia="Times New Roman" w:hAnsi="Arial"/>
      <w:b/>
      <w:sz w:val="18"/>
      <w:lang w:val="uk-UA" w:eastAsia="uk-UA"/>
    </w:rPr>
  </w:style>
  <w:style w:type="character" w:customStyle="1" w:styleId="csab6e07697">
    <w:name w:val="csab6e07697"/>
    <w:rsid w:val="008F42D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F42D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F42D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F42D8"/>
    <w:pPr>
      <w:ind w:firstLine="708"/>
      <w:jc w:val="both"/>
    </w:pPr>
    <w:rPr>
      <w:rFonts w:ascii="Arial" w:eastAsia="Times New Roman" w:hAnsi="Arial"/>
      <w:b/>
      <w:sz w:val="18"/>
      <w:lang w:val="uk-UA" w:eastAsia="uk-UA"/>
    </w:rPr>
  </w:style>
  <w:style w:type="character" w:customStyle="1" w:styleId="csb3e8c9cf94">
    <w:name w:val="csb3e8c9cf94"/>
    <w:rsid w:val="008F42D8"/>
    <w:rPr>
      <w:rFonts w:ascii="Arial" w:hAnsi="Arial" w:cs="Arial" w:hint="default"/>
      <w:b/>
      <w:bCs/>
      <w:i w:val="0"/>
      <w:iCs w:val="0"/>
      <w:color w:val="000000"/>
      <w:sz w:val="18"/>
      <w:szCs w:val="18"/>
      <w:shd w:val="clear" w:color="auto" w:fill="auto"/>
    </w:rPr>
  </w:style>
  <w:style w:type="character" w:customStyle="1" w:styleId="csf229d0ff91">
    <w:name w:val="csf229d0ff91"/>
    <w:rsid w:val="008F42D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F42D8"/>
    <w:rPr>
      <w:rFonts w:ascii="Arial" w:eastAsia="Times New Roman" w:hAnsi="Arial"/>
      <w:b/>
      <w:caps/>
      <w:sz w:val="16"/>
      <w:lang w:val="ru-RU" w:eastAsia="ru-RU"/>
    </w:rPr>
  </w:style>
  <w:style w:type="character" w:customStyle="1" w:styleId="411">
    <w:name w:val="Заголовок 4 Знак1"/>
    <w:uiPriority w:val="9"/>
    <w:locked/>
    <w:rsid w:val="008F42D8"/>
    <w:rPr>
      <w:rFonts w:ascii="Arial" w:eastAsia="Times New Roman" w:hAnsi="Arial"/>
      <w:b/>
      <w:lang w:val="ru-RU" w:eastAsia="ru-RU"/>
    </w:rPr>
  </w:style>
  <w:style w:type="character" w:customStyle="1" w:styleId="csf229d0ff74">
    <w:name w:val="csf229d0ff74"/>
    <w:rsid w:val="008F42D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F42D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F42D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F42D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F42D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F42D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F42D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F42D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F42D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F42D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F42D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F42D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F42D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F42D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F42D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F42D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F42D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F42D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F42D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F42D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F42D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F42D8"/>
    <w:rPr>
      <w:rFonts w:ascii="Arial" w:hAnsi="Arial" w:cs="Arial" w:hint="default"/>
      <w:b w:val="0"/>
      <w:bCs w:val="0"/>
      <w:i w:val="0"/>
      <w:iCs w:val="0"/>
      <w:color w:val="000000"/>
      <w:sz w:val="18"/>
      <w:szCs w:val="18"/>
      <w:shd w:val="clear" w:color="auto" w:fill="auto"/>
    </w:rPr>
  </w:style>
  <w:style w:type="character" w:customStyle="1" w:styleId="csba294252">
    <w:name w:val="csba294252"/>
    <w:rsid w:val="008F42D8"/>
    <w:rPr>
      <w:rFonts w:ascii="Segoe UI" w:hAnsi="Segoe UI" w:cs="Segoe UI" w:hint="default"/>
      <w:b/>
      <w:bCs/>
      <w:i/>
      <w:iCs/>
      <w:color w:val="102B56"/>
      <w:sz w:val="18"/>
      <w:szCs w:val="18"/>
      <w:shd w:val="clear" w:color="auto" w:fill="auto"/>
    </w:rPr>
  </w:style>
  <w:style w:type="character" w:customStyle="1" w:styleId="csf229d0ff131">
    <w:name w:val="csf229d0ff131"/>
    <w:rsid w:val="008F42D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F42D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F42D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F42D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F42D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F42D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F42D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F42D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F42D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F42D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F42D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F42D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F42D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F42D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F42D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F42D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F42D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F42D8"/>
    <w:rPr>
      <w:rFonts w:ascii="Arial" w:hAnsi="Arial" w:cs="Arial" w:hint="default"/>
      <w:b/>
      <w:bCs/>
      <w:i/>
      <w:iCs/>
      <w:color w:val="000000"/>
      <w:sz w:val="18"/>
      <w:szCs w:val="18"/>
      <w:shd w:val="clear" w:color="auto" w:fill="auto"/>
    </w:rPr>
  </w:style>
  <w:style w:type="character" w:customStyle="1" w:styleId="csf229d0ff144">
    <w:name w:val="csf229d0ff144"/>
    <w:rsid w:val="008F42D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F42D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F42D8"/>
    <w:rPr>
      <w:rFonts w:ascii="Arial" w:hAnsi="Arial" w:cs="Arial" w:hint="default"/>
      <w:b/>
      <w:bCs/>
      <w:i/>
      <w:iCs/>
      <w:color w:val="000000"/>
      <w:sz w:val="18"/>
      <w:szCs w:val="18"/>
      <w:shd w:val="clear" w:color="auto" w:fill="auto"/>
    </w:rPr>
  </w:style>
  <w:style w:type="character" w:customStyle="1" w:styleId="csf229d0ff122">
    <w:name w:val="csf229d0ff122"/>
    <w:rsid w:val="008F42D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F42D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F42D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F42D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F42D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F42D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F42D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F42D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F42D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F42D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F42D8"/>
    <w:rPr>
      <w:rFonts w:ascii="Arial" w:hAnsi="Arial" w:cs="Arial"/>
      <w:sz w:val="18"/>
      <w:szCs w:val="18"/>
      <w:lang w:val="ru-RU"/>
    </w:rPr>
  </w:style>
  <w:style w:type="paragraph" w:customStyle="1" w:styleId="Arial90">
    <w:name w:val="Arial9(без отступов)"/>
    <w:link w:val="Arial9"/>
    <w:semiHidden/>
    <w:rsid w:val="008F42D8"/>
    <w:pPr>
      <w:ind w:left="-113"/>
    </w:pPr>
    <w:rPr>
      <w:rFonts w:ascii="Arial" w:hAnsi="Arial" w:cs="Arial"/>
      <w:sz w:val="18"/>
      <w:szCs w:val="18"/>
      <w:lang w:val="ru-RU"/>
    </w:rPr>
  </w:style>
  <w:style w:type="character" w:customStyle="1" w:styleId="csf229d0ff178">
    <w:name w:val="csf229d0ff178"/>
    <w:rsid w:val="008F42D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F42D8"/>
    <w:rPr>
      <w:rFonts w:ascii="Arial" w:hAnsi="Arial" w:cs="Arial" w:hint="default"/>
      <w:b/>
      <w:bCs/>
      <w:i w:val="0"/>
      <w:iCs w:val="0"/>
      <w:color w:val="000000"/>
      <w:sz w:val="18"/>
      <w:szCs w:val="18"/>
      <w:shd w:val="clear" w:color="auto" w:fill="auto"/>
    </w:rPr>
  </w:style>
  <w:style w:type="character" w:customStyle="1" w:styleId="csf229d0ff8">
    <w:name w:val="csf229d0ff8"/>
    <w:rsid w:val="008F42D8"/>
    <w:rPr>
      <w:rFonts w:ascii="Arial" w:hAnsi="Arial" w:cs="Arial" w:hint="default"/>
      <w:b w:val="0"/>
      <w:bCs w:val="0"/>
      <w:i w:val="0"/>
      <w:iCs w:val="0"/>
      <w:color w:val="000000"/>
      <w:sz w:val="18"/>
      <w:szCs w:val="18"/>
      <w:shd w:val="clear" w:color="auto" w:fill="auto"/>
    </w:rPr>
  </w:style>
  <w:style w:type="character" w:customStyle="1" w:styleId="cs9b006263">
    <w:name w:val="cs9b006263"/>
    <w:rsid w:val="008F42D8"/>
    <w:rPr>
      <w:rFonts w:ascii="Arial" w:hAnsi="Arial" w:cs="Arial" w:hint="default"/>
      <w:b/>
      <w:bCs/>
      <w:i w:val="0"/>
      <w:iCs w:val="0"/>
      <w:color w:val="000000"/>
      <w:sz w:val="20"/>
      <w:szCs w:val="20"/>
      <w:shd w:val="clear" w:color="auto" w:fill="auto"/>
    </w:rPr>
  </w:style>
  <w:style w:type="character" w:customStyle="1" w:styleId="csf229d0ff36">
    <w:name w:val="csf229d0ff36"/>
    <w:rsid w:val="008F42D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F42D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F42D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F42D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F42D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F42D8"/>
    <w:pPr>
      <w:snapToGrid w:val="0"/>
      <w:ind w:left="720"/>
      <w:contextualSpacing/>
    </w:pPr>
    <w:rPr>
      <w:rFonts w:ascii="Arial" w:eastAsia="Times New Roman" w:hAnsi="Arial"/>
      <w:sz w:val="28"/>
    </w:rPr>
  </w:style>
  <w:style w:type="character" w:customStyle="1" w:styleId="csf229d0ff102">
    <w:name w:val="csf229d0ff102"/>
    <w:rsid w:val="008F42D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F42D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F42D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F42D8"/>
    <w:rPr>
      <w:rFonts w:ascii="Arial" w:hAnsi="Arial" w:cs="Arial" w:hint="default"/>
      <w:b/>
      <w:bCs/>
      <w:i/>
      <w:iCs/>
      <w:color w:val="000000"/>
      <w:sz w:val="18"/>
      <w:szCs w:val="18"/>
      <w:shd w:val="clear" w:color="auto" w:fill="auto"/>
    </w:rPr>
  </w:style>
  <w:style w:type="character" w:customStyle="1" w:styleId="csf229d0ff142">
    <w:name w:val="csf229d0ff142"/>
    <w:rsid w:val="008F42D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F42D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F42D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F42D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F42D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F42D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F42D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F42D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F42D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F42D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F42D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F42D8"/>
    <w:rPr>
      <w:rFonts w:ascii="Arial" w:hAnsi="Arial" w:cs="Arial" w:hint="default"/>
      <w:b/>
      <w:bCs/>
      <w:i w:val="0"/>
      <w:iCs w:val="0"/>
      <w:color w:val="000000"/>
      <w:sz w:val="18"/>
      <w:szCs w:val="18"/>
      <w:shd w:val="clear" w:color="auto" w:fill="auto"/>
    </w:rPr>
  </w:style>
  <w:style w:type="character" w:customStyle="1" w:styleId="csf229d0ff107">
    <w:name w:val="csf229d0ff107"/>
    <w:rsid w:val="008F42D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F42D8"/>
    <w:rPr>
      <w:rFonts w:ascii="Arial" w:hAnsi="Arial" w:cs="Arial" w:hint="default"/>
      <w:b/>
      <w:bCs/>
      <w:i/>
      <w:iCs/>
      <w:color w:val="000000"/>
      <w:sz w:val="18"/>
      <w:szCs w:val="18"/>
      <w:shd w:val="clear" w:color="auto" w:fill="auto"/>
    </w:rPr>
  </w:style>
  <w:style w:type="character" w:customStyle="1" w:styleId="csab6e076993">
    <w:name w:val="csab6e076993"/>
    <w:rsid w:val="008F42D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F42D8"/>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F42D8"/>
    <w:rPr>
      <w:rFonts w:ascii="Arial" w:hAnsi="Arial"/>
      <w:sz w:val="18"/>
      <w:lang w:val="x-none" w:eastAsia="ru-RU"/>
    </w:rPr>
  </w:style>
  <w:style w:type="paragraph" w:customStyle="1" w:styleId="Arial960">
    <w:name w:val="Arial9+6пт"/>
    <w:basedOn w:val="a"/>
    <w:link w:val="Arial96"/>
    <w:rsid w:val="008F42D8"/>
    <w:pPr>
      <w:snapToGrid w:val="0"/>
      <w:spacing w:before="120"/>
    </w:pPr>
    <w:rPr>
      <w:rFonts w:ascii="Arial" w:hAnsi="Arial"/>
      <w:sz w:val="18"/>
      <w:lang w:val="x-none"/>
    </w:rPr>
  </w:style>
  <w:style w:type="character" w:customStyle="1" w:styleId="csf229d0ff86">
    <w:name w:val="csf229d0ff86"/>
    <w:rsid w:val="008F42D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F42D8"/>
    <w:rPr>
      <w:rFonts w:ascii="Segoe UI" w:hAnsi="Segoe UI" w:cs="Segoe UI" w:hint="default"/>
      <w:b/>
      <w:bCs/>
      <w:i/>
      <w:iCs/>
      <w:color w:val="102B56"/>
      <w:sz w:val="18"/>
      <w:szCs w:val="18"/>
      <w:shd w:val="clear" w:color="auto" w:fill="auto"/>
    </w:rPr>
  </w:style>
  <w:style w:type="character" w:customStyle="1" w:styleId="csab6e076914">
    <w:name w:val="csab6e076914"/>
    <w:rsid w:val="008F42D8"/>
    <w:rPr>
      <w:rFonts w:ascii="Arial" w:hAnsi="Arial" w:cs="Arial" w:hint="default"/>
      <w:b w:val="0"/>
      <w:bCs w:val="0"/>
      <w:i w:val="0"/>
      <w:iCs w:val="0"/>
      <w:color w:val="000000"/>
      <w:sz w:val="18"/>
      <w:szCs w:val="18"/>
    </w:rPr>
  </w:style>
  <w:style w:type="character" w:customStyle="1" w:styleId="csf229d0ff134">
    <w:name w:val="csf229d0ff134"/>
    <w:rsid w:val="008F42D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F42D8"/>
    <w:rPr>
      <w:rFonts w:ascii="Arial" w:hAnsi="Arial" w:cs="Arial" w:hint="default"/>
      <w:b/>
      <w:bCs/>
      <w:i/>
      <w:iCs/>
      <w:color w:val="000000"/>
      <w:sz w:val="20"/>
      <w:szCs w:val="20"/>
      <w:shd w:val="clear" w:color="auto" w:fill="auto"/>
    </w:rPr>
  </w:style>
  <w:style w:type="character" w:styleId="af6">
    <w:name w:val="FollowedHyperlink"/>
    <w:uiPriority w:val="99"/>
    <w:unhideWhenUsed/>
    <w:rsid w:val="008F42D8"/>
    <w:rPr>
      <w:color w:val="954F72"/>
      <w:u w:val="single"/>
    </w:rPr>
  </w:style>
  <w:style w:type="paragraph" w:customStyle="1" w:styleId="msonormal0">
    <w:name w:val="msonormal"/>
    <w:basedOn w:val="a"/>
    <w:rsid w:val="008F42D8"/>
    <w:pPr>
      <w:spacing w:before="100" w:beforeAutospacing="1" w:after="100" w:afterAutospacing="1"/>
    </w:pPr>
    <w:rPr>
      <w:sz w:val="24"/>
      <w:szCs w:val="24"/>
      <w:lang w:val="en-US" w:eastAsia="en-US"/>
    </w:rPr>
  </w:style>
  <w:style w:type="paragraph" w:styleId="af7">
    <w:name w:val="Title"/>
    <w:basedOn w:val="a"/>
    <w:link w:val="af8"/>
    <w:uiPriority w:val="10"/>
    <w:qFormat/>
    <w:rsid w:val="008F42D8"/>
    <w:rPr>
      <w:sz w:val="24"/>
      <w:szCs w:val="24"/>
      <w:lang w:val="en-US" w:eastAsia="en-US"/>
    </w:rPr>
  </w:style>
  <w:style w:type="character" w:customStyle="1" w:styleId="af8">
    <w:name w:val="Заголовок Знак"/>
    <w:link w:val="af7"/>
    <w:uiPriority w:val="10"/>
    <w:rsid w:val="008F42D8"/>
    <w:rPr>
      <w:rFonts w:ascii="Times New Roman" w:hAnsi="Times New Roman"/>
      <w:sz w:val="24"/>
      <w:szCs w:val="24"/>
    </w:rPr>
  </w:style>
  <w:style w:type="paragraph" w:styleId="25">
    <w:name w:val="Body Text 2"/>
    <w:basedOn w:val="a"/>
    <w:link w:val="27"/>
    <w:uiPriority w:val="99"/>
    <w:unhideWhenUsed/>
    <w:rsid w:val="008F42D8"/>
    <w:rPr>
      <w:sz w:val="24"/>
      <w:szCs w:val="24"/>
      <w:lang w:val="en-US" w:eastAsia="en-US"/>
    </w:rPr>
  </w:style>
  <w:style w:type="character" w:customStyle="1" w:styleId="27">
    <w:name w:val="Основной текст 2 Знак"/>
    <w:link w:val="25"/>
    <w:uiPriority w:val="99"/>
    <w:rsid w:val="008F42D8"/>
    <w:rPr>
      <w:rFonts w:ascii="Times New Roman" w:hAnsi="Times New Roman"/>
      <w:sz w:val="24"/>
      <w:szCs w:val="24"/>
    </w:rPr>
  </w:style>
  <w:style w:type="character" w:customStyle="1" w:styleId="af9">
    <w:name w:val="Название Знак"/>
    <w:link w:val="afa"/>
    <w:locked/>
    <w:rsid w:val="008F42D8"/>
    <w:rPr>
      <w:rFonts w:ascii="Cambria" w:hAnsi="Cambria"/>
      <w:color w:val="17365D"/>
      <w:spacing w:val="5"/>
    </w:rPr>
  </w:style>
  <w:style w:type="paragraph" w:customStyle="1" w:styleId="afa">
    <w:name w:val="Название"/>
    <w:basedOn w:val="a"/>
    <w:link w:val="af9"/>
    <w:rsid w:val="008F42D8"/>
    <w:rPr>
      <w:rFonts w:ascii="Cambria" w:hAnsi="Cambria"/>
      <w:color w:val="17365D"/>
      <w:spacing w:val="5"/>
      <w:lang w:val="en-US" w:eastAsia="en-US"/>
    </w:rPr>
  </w:style>
  <w:style w:type="character" w:customStyle="1" w:styleId="afb">
    <w:name w:val="Верхній колонтитул Знак"/>
    <w:link w:val="1a"/>
    <w:locked/>
    <w:rsid w:val="008F42D8"/>
  </w:style>
  <w:style w:type="paragraph" w:customStyle="1" w:styleId="1a">
    <w:name w:val="Верхній колонтитул1"/>
    <w:basedOn w:val="a"/>
    <w:link w:val="afb"/>
    <w:rsid w:val="008F42D8"/>
    <w:rPr>
      <w:rFonts w:ascii="Calibri" w:hAnsi="Calibri"/>
      <w:lang w:val="en-US" w:eastAsia="en-US"/>
    </w:rPr>
  </w:style>
  <w:style w:type="character" w:customStyle="1" w:styleId="afc">
    <w:name w:val="Нижній колонтитул Знак"/>
    <w:link w:val="1b"/>
    <w:uiPriority w:val="99"/>
    <w:locked/>
    <w:rsid w:val="008F42D8"/>
  </w:style>
  <w:style w:type="paragraph" w:customStyle="1" w:styleId="1b">
    <w:name w:val="Нижній колонтитул1"/>
    <w:basedOn w:val="a"/>
    <w:link w:val="afc"/>
    <w:uiPriority w:val="99"/>
    <w:rsid w:val="008F42D8"/>
    <w:rPr>
      <w:rFonts w:ascii="Calibri" w:hAnsi="Calibri"/>
      <w:lang w:val="en-US" w:eastAsia="en-US"/>
    </w:rPr>
  </w:style>
  <w:style w:type="character" w:customStyle="1" w:styleId="afd">
    <w:name w:val="Назва Знак"/>
    <w:link w:val="1c"/>
    <w:locked/>
    <w:rsid w:val="008F42D8"/>
    <w:rPr>
      <w:rFonts w:ascii="Calibri Light" w:hAnsi="Calibri Light" w:cs="Calibri Light"/>
      <w:spacing w:val="-10"/>
    </w:rPr>
  </w:style>
  <w:style w:type="paragraph" w:customStyle="1" w:styleId="1c">
    <w:name w:val="Назва1"/>
    <w:basedOn w:val="a"/>
    <w:link w:val="afd"/>
    <w:rsid w:val="008F42D8"/>
    <w:rPr>
      <w:rFonts w:ascii="Calibri Light" w:hAnsi="Calibri Light" w:cs="Calibri Light"/>
      <w:spacing w:val="-10"/>
      <w:lang w:val="en-US" w:eastAsia="en-US"/>
    </w:rPr>
  </w:style>
  <w:style w:type="character" w:customStyle="1" w:styleId="2a">
    <w:name w:val="Основний текст 2 Знак"/>
    <w:link w:val="212"/>
    <w:locked/>
    <w:rsid w:val="008F42D8"/>
  </w:style>
  <w:style w:type="paragraph" w:customStyle="1" w:styleId="212">
    <w:name w:val="Основний текст 21"/>
    <w:basedOn w:val="a"/>
    <w:link w:val="2a"/>
    <w:rsid w:val="008F42D8"/>
    <w:rPr>
      <w:rFonts w:ascii="Calibri" w:hAnsi="Calibri"/>
      <w:lang w:val="en-US" w:eastAsia="en-US"/>
    </w:rPr>
  </w:style>
  <w:style w:type="character" w:customStyle="1" w:styleId="afe">
    <w:name w:val="Текст у виносці Знак"/>
    <w:link w:val="1d"/>
    <w:locked/>
    <w:rsid w:val="008F42D8"/>
    <w:rPr>
      <w:rFonts w:ascii="Segoe UI" w:hAnsi="Segoe UI" w:cs="Segoe UI"/>
    </w:rPr>
  </w:style>
  <w:style w:type="paragraph" w:customStyle="1" w:styleId="1d">
    <w:name w:val="Текст у виносці1"/>
    <w:basedOn w:val="a"/>
    <w:link w:val="afe"/>
    <w:rsid w:val="008F42D8"/>
    <w:rPr>
      <w:rFonts w:ascii="Segoe UI" w:hAnsi="Segoe UI" w:cs="Segoe UI"/>
      <w:lang w:val="en-US" w:eastAsia="en-US"/>
    </w:rPr>
  </w:style>
  <w:style w:type="character" w:customStyle="1" w:styleId="emailstyle45">
    <w:name w:val="emailstyle45"/>
    <w:semiHidden/>
    <w:rsid w:val="008F42D8"/>
    <w:rPr>
      <w:rFonts w:ascii="Calibri" w:hAnsi="Calibri" w:cs="Calibri" w:hint="default"/>
      <w:color w:val="auto"/>
    </w:rPr>
  </w:style>
  <w:style w:type="character" w:customStyle="1" w:styleId="error">
    <w:name w:val="error"/>
    <w:rsid w:val="008F42D8"/>
  </w:style>
  <w:style w:type="character" w:customStyle="1" w:styleId="TimesNewRoman121">
    <w:name w:val="Стиль Times New Roman 12 пт1"/>
    <w:rsid w:val="008F42D8"/>
    <w:rPr>
      <w:rFonts w:ascii="Times New Roman" w:hAnsi="Times New Roman" w:cs="Times New Roman" w:hint="default"/>
    </w:rPr>
  </w:style>
  <w:style w:type="character" w:customStyle="1" w:styleId="cs95e872d03">
    <w:name w:val="cs95e872d03"/>
    <w:rsid w:val="008F42D8"/>
  </w:style>
  <w:style w:type="character" w:customStyle="1" w:styleId="cs7a65ad241">
    <w:name w:val="cs7a65ad241"/>
    <w:rsid w:val="008F42D8"/>
    <w:rPr>
      <w:rFonts w:ascii="Times New Roman" w:hAnsi="Times New Roman" w:cs="Times New Roman" w:hint="default"/>
      <w:b/>
      <w:bCs/>
      <w:i w:val="0"/>
      <w:iCs w:val="0"/>
      <w:color w:val="000000"/>
      <w:sz w:val="26"/>
      <w:szCs w:val="26"/>
    </w:rPr>
  </w:style>
  <w:style w:type="character" w:customStyle="1" w:styleId="csccf5e31620">
    <w:name w:val="csccf5e31620"/>
    <w:rsid w:val="008F42D8"/>
    <w:rPr>
      <w:rFonts w:ascii="Arial" w:hAnsi="Arial" w:cs="Arial" w:hint="default"/>
      <w:b/>
      <w:bCs/>
      <w:i w:val="0"/>
      <w:iCs w:val="0"/>
      <w:color w:val="000000"/>
      <w:sz w:val="18"/>
      <w:szCs w:val="18"/>
      <w:shd w:val="clear" w:color="auto" w:fill="auto"/>
    </w:rPr>
  </w:style>
  <w:style w:type="character" w:customStyle="1" w:styleId="cs9ff1b61120">
    <w:name w:val="cs9ff1b61120"/>
    <w:rsid w:val="008F42D8"/>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8F42D8"/>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8F42D8"/>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8F42D8"/>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8F42D8"/>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8F42D8"/>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8F42D8"/>
    <w:rPr>
      <w:rFonts w:ascii="Arial" w:hAnsi="Arial" w:cs="Arial" w:hint="default"/>
      <w:b/>
      <w:bCs/>
      <w:i w:val="0"/>
      <w:iCs w:val="0"/>
      <w:color w:val="000000"/>
      <w:sz w:val="18"/>
      <w:szCs w:val="18"/>
      <w:shd w:val="clear" w:color="auto" w:fill="auto"/>
    </w:rPr>
  </w:style>
  <w:style w:type="character" w:customStyle="1" w:styleId="cs9ff1b611210">
    <w:name w:val="cs9ff1b611210"/>
    <w:rsid w:val="008F42D8"/>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8F42D8"/>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2731-AFBE-4084-8ED0-BFE349AC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43122</Words>
  <Characters>245798</Characters>
  <Application>Microsoft Office Word</Application>
  <DocSecurity>0</DocSecurity>
  <Lines>2048</Lines>
  <Paragraphs>576</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288344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RePack by Diakov</cp:lastModifiedBy>
  <cp:revision>2</cp:revision>
  <cp:lastPrinted>2023-05-23T14:14:00Z</cp:lastPrinted>
  <dcterms:created xsi:type="dcterms:W3CDTF">2023-07-07T09:37:00Z</dcterms:created>
  <dcterms:modified xsi:type="dcterms:W3CDTF">2023-07-07T09:37:00Z</dcterms:modified>
</cp:coreProperties>
</file>