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0D4B97">
        <w:trPr>
          <w:trHeight w:val="361"/>
        </w:trPr>
        <w:tc>
          <w:tcPr>
            <w:tcW w:w="3271" w:type="dxa"/>
          </w:tcPr>
          <w:p w:rsidR="000D4B97" w:rsidRDefault="000D4B97" w:rsidP="003609B9">
            <w:pPr>
              <w:rPr>
                <w:sz w:val="28"/>
                <w:szCs w:val="28"/>
                <w:lang w:val="uk-UA"/>
              </w:rPr>
            </w:pPr>
          </w:p>
          <w:p w:rsidR="002A3525" w:rsidRDefault="000D4B97" w:rsidP="003609B9">
            <w:pPr>
              <w:rPr>
                <w:sz w:val="28"/>
                <w:szCs w:val="28"/>
                <w:lang w:val="uk-UA"/>
              </w:rPr>
            </w:pPr>
            <w:r>
              <w:rPr>
                <w:sz w:val="28"/>
                <w:szCs w:val="28"/>
                <w:lang w:val="uk-UA"/>
              </w:rPr>
              <w:t>19 червня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0D4B97" w:rsidRDefault="000D4B97" w:rsidP="003609B9">
            <w:pPr>
              <w:ind w:firstLine="72"/>
              <w:jc w:val="center"/>
              <w:rPr>
                <w:sz w:val="28"/>
                <w:szCs w:val="28"/>
                <w:lang w:val="uk-UA"/>
              </w:rPr>
            </w:pPr>
          </w:p>
          <w:p w:rsidR="002A3525" w:rsidRDefault="000D4B97" w:rsidP="003609B9">
            <w:pPr>
              <w:ind w:firstLine="72"/>
              <w:jc w:val="center"/>
              <w:rPr>
                <w:sz w:val="28"/>
                <w:szCs w:val="28"/>
                <w:lang w:val="uk-UA"/>
              </w:rPr>
            </w:pPr>
            <w:r>
              <w:rPr>
                <w:sz w:val="28"/>
                <w:szCs w:val="28"/>
                <w:lang w:val="uk-UA"/>
              </w:rPr>
              <w:t>№ 1109</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5,</w:t>
      </w:r>
      <w:r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 xml:space="preserve">7, </w:t>
      </w:r>
      <w:r w:rsidR="007C0ABB" w:rsidRPr="00E445F7">
        <w:rPr>
          <w:rFonts w:ascii="Times New Roman" w:hAnsi="Times New Roman"/>
          <w:sz w:val="28"/>
          <w:szCs w:val="28"/>
          <w:lang w:val="uk-UA"/>
        </w:rPr>
        <w:t>10</w:t>
      </w:r>
      <w:r w:rsidR="00BE48A3" w:rsidRPr="00E445F7">
        <w:rPr>
          <w:rFonts w:ascii="Times New Roman" w:hAnsi="Times New Roman"/>
          <w:sz w:val="28"/>
          <w:szCs w:val="28"/>
          <w:lang w:val="uk-UA"/>
        </w:rPr>
        <w:t xml:space="preserve">, </w:t>
      </w:r>
      <w:r w:rsidR="007C0ABB" w:rsidRPr="00E445F7">
        <w:rPr>
          <w:rFonts w:ascii="Times New Roman" w:hAnsi="Times New Roman"/>
          <w:sz w:val="28"/>
          <w:szCs w:val="28"/>
          <w:lang w:val="uk-UA"/>
        </w:rPr>
        <w:t>11</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Pr="00D44DA4" w:rsidRDefault="007C2E8A" w:rsidP="00D44DA4">
      <w:pPr>
        <w:numPr>
          <w:ilvl w:val="0"/>
          <w:numId w:val="5"/>
        </w:numPr>
        <w:ind w:left="0" w:firstLine="709"/>
        <w:jc w:val="both"/>
        <w:rPr>
          <w:sz w:val="28"/>
          <w:szCs w:val="28"/>
          <w:lang w:val="uk-UA"/>
        </w:rPr>
      </w:pPr>
      <w:r>
        <w:rPr>
          <w:sz w:val="28"/>
          <w:szCs w:val="28"/>
          <w:lang w:val="uk-UA"/>
        </w:rPr>
        <w:t>Відмовити у державній реєстрації</w:t>
      </w:r>
      <w:r w:rsidR="001B5092">
        <w:rPr>
          <w:sz w:val="28"/>
          <w:szCs w:val="28"/>
          <w:lang w:val="uk-UA"/>
        </w:rPr>
        <w:t xml:space="preserve"> та внес</w:t>
      </w:r>
      <w:r>
        <w:rPr>
          <w:sz w:val="28"/>
          <w:szCs w:val="28"/>
          <w:lang w:val="uk-UA"/>
        </w:rPr>
        <w:t>енні</w:t>
      </w:r>
      <w:r w:rsidR="001B5092">
        <w:rPr>
          <w:sz w:val="28"/>
          <w:szCs w:val="28"/>
          <w:lang w:val="uk-UA"/>
        </w:rPr>
        <w:t xml:space="preserve"> до Державного реєстру лікарських засобів України лікарськ</w:t>
      </w:r>
      <w:r>
        <w:rPr>
          <w:sz w:val="28"/>
          <w:szCs w:val="28"/>
          <w:lang w:val="uk-UA"/>
        </w:rPr>
        <w:t>і</w:t>
      </w:r>
      <w:r w:rsidR="001B5092">
        <w:rPr>
          <w:sz w:val="28"/>
          <w:szCs w:val="28"/>
          <w:lang w:val="uk-UA"/>
        </w:rPr>
        <w:t xml:space="preserve"> зас</w:t>
      </w:r>
      <w:r>
        <w:rPr>
          <w:sz w:val="28"/>
          <w:szCs w:val="28"/>
          <w:lang w:val="uk-UA"/>
        </w:rPr>
        <w:t>о</w:t>
      </w:r>
      <w:r w:rsidR="001B5092">
        <w:rPr>
          <w:sz w:val="28"/>
          <w:szCs w:val="28"/>
          <w:lang w:val="uk-UA"/>
        </w:rPr>
        <w:t>б</w:t>
      </w:r>
      <w:r>
        <w:rPr>
          <w:sz w:val="28"/>
          <w:szCs w:val="28"/>
          <w:lang w:val="uk-UA"/>
        </w:rPr>
        <w:t>и</w:t>
      </w:r>
      <w:r w:rsidR="00612B4D">
        <w:rPr>
          <w:sz w:val="28"/>
          <w:szCs w:val="28"/>
          <w:lang w:val="uk-UA"/>
        </w:rPr>
        <w:t xml:space="preserve"> (медичні імунобіологічні препарати), які зареєстровані компетентними органами </w:t>
      </w:r>
      <w:r w:rsidR="00D44DA4" w:rsidRPr="001E77D4">
        <w:rPr>
          <w:sz w:val="28"/>
          <w:szCs w:val="28"/>
          <w:lang w:val="uk-UA"/>
        </w:rPr>
        <w:t xml:space="preserve">Сполучених Штатів Америки, </w:t>
      </w:r>
      <w:r w:rsidR="00D44DA4" w:rsidRPr="001E77D4">
        <w:rPr>
          <w:sz w:val="28"/>
          <w:szCs w:val="28"/>
          <w:lang w:val="uk-UA"/>
        </w:rPr>
        <w:lastRenderedPageBreak/>
        <w:t>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7C2E8A" w:rsidRDefault="007C2E8A" w:rsidP="007C2E8A">
      <w:pPr>
        <w:jc w:val="both"/>
        <w:rPr>
          <w:sz w:val="28"/>
          <w:szCs w:val="28"/>
          <w:lang w:val="uk-UA"/>
        </w:rPr>
      </w:pPr>
    </w:p>
    <w:p w:rsidR="00776249" w:rsidRDefault="008747AE" w:rsidP="00A85639">
      <w:pPr>
        <w:numPr>
          <w:ilvl w:val="0"/>
          <w:numId w:val="5"/>
        </w:numPr>
        <w:tabs>
          <w:tab w:val="left" w:pos="1134"/>
        </w:tabs>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612B4D">
        <w:rPr>
          <w:noProof/>
          <w:sz w:val="28"/>
          <w:szCs w:val="28"/>
          <w:lang w:val="uk-UA"/>
        </w:rPr>
        <w:t>і</w:t>
      </w:r>
      <w:r w:rsidR="00776249">
        <w:rPr>
          <w:noProof/>
          <w:sz w:val="28"/>
          <w:szCs w:val="28"/>
          <w:lang w:val="uk-UA"/>
        </w:rPr>
        <w:t xml:space="preserve"> зас</w:t>
      </w:r>
      <w:r w:rsidR="00612B4D">
        <w:rPr>
          <w:noProof/>
          <w:sz w:val="28"/>
          <w:szCs w:val="28"/>
          <w:lang w:val="uk-UA"/>
        </w:rPr>
        <w:t>о</w:t>
      </w:r>
      <w:r w:rsidR="00737159">
        <w:rPr>
          <w:noProof/>
          <w:sz w:val="28"/>
          <w:szCs w:val="28"/>
          <w:lang w:val="uk-UA"/>
        </w:rPr>
        <w:t>б</w:t>
      </w:r>
      <w:r w:rsidR="00612B4D">
        <w:rPr>
          <w:noProof/>
          <w:sz w:val="28"/>
          <w:szCs w:val="28"/>
          <w:lang w:val="uk-UA"/>
        </w:rPr>
        <w:t>и</w:t>
      </w:r>
      <w:r w:rsidR="00776249">
        <w:rPr>
          <w:noProof/>
          <w:sz w:val="28"/>
          <w:szCs w:val="28"/>
          <w:lang w:val="uk-UA"/>
        </w:rPr>
        <w:t xml:space="preserve"> </w:t>
      </w:r>
      <w:r w:rsidR="00D44DA4">
        <w:rPr>
          <w:sz w:val="28"/>
          <w:szCs w:val="28"/>
          <w:lang w:val="uk-UA"/>
        </w:rPr>
        <w:t xml:space="preserve">(медичні імунобіологічні препарати),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44DA4">
        <w:rPr>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2</w:t>
      </w:r>
      <w:r w:rsidR="00776249">
        <w:rPr>
          <w:sz w:val="28"/>
          <w:szCs w:val="28"/>
          <w:lang w:val="uk-UA"/>
        </w:rPr>
        <w:t>.</w:t>
      </w:r>
    </w:p>
    <w:p w:rsidR="007C2E8A" w:rsidRDefault="007C2E8A" w:rsidP="00A85639">
      <w:pPr>
        <w:pStyle w:val="a8"/>
        <w:tabs>
          <w:tab w:val="left" w:pos="1134"/>
        </w:tabs>
        <w:ind w:left="0" w:firstLine="709"/>
        <w:rPr>
          <w:sz w:val="28"/>
          <w:szCs w:val="28"/>
          <w:lang w:val="uk-UA"/>
        </w:rPr>
      </w:pPr>
    </w:p>
    <w:p w:rsidR="001B5092" w:rsidRDefault="001B5092"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3.</w:t>
      </w:r>
    </w:p>
    <w:p w:rsidR="00A85639" w:rsidRDefault="00A85639" w:rsidP="00A85639">
      <w:pPr>
        <w:pStyle w:val="a8"/>
        <w:tabs>
          <w:tab w:val="left" w:pos="1134"/>
        </w:tabs>
        <w:rPr>
          <w:sz w:val="28"/>
          <w:szCs w:val="28"/>
          <w:lang w:val="uk-UA"/>
        </w:rPr>
      </w:pPr>
    </w:p>
    <w:p w:rsidR="00A85639" w:rsidRDefault="00A85639"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4.</w:t>
      </w:r>
    </w:p>
    <w:p w:rsidR="004D3F9B" w:rsidRDefault="004D3F9B" w:rsidP="00A85639">
      <w:pPr>
        <w:tabs>
          <w:tab w:val="left" w:pos="1134"/>
        </w:tabs>
        <w:ind w:firstLine="709"/>
        <w:jc w:val="both"/>
        <w:rPr>
          <w:sz w:val="28"/>
          <w:szCs w:val="28"/>
          <w:lang w:val="uk-UA"/>
        </w:rPr>
      </w:pPr>
    </w:p>
    <w:p w:rsidR="004D3F9B" w:rsidRPr="00BE64DF" w:rsidRDefault="001B5092" w:rsidP="00A85639">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2C5751">
        <w:rPr>
          <w:sz w:val="28"/>
          <w:szCs w:val="28"/>
          <w:lang w:val="uk-UA"/>
        </w:rPr>
        <w:t>Тарасу Лясковському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A85639">
      <w:pPr>
        <w:tabs>
          <w:tab w:val="left" w:pos="1134"/>
        </w:tabs>
        <w:ind w:firstLine="709"/>
        <w:jc w:val="both"/>
        <w:rPr>
          <w:sz w:val="16"/>
          <w:szCs w:val="16"/>
          <w:lang w:val="uk-UA"/>
        </w:rPr>
      </w:pPr>
    </w:p>
    <w:p w:rsidR="00A85639" w:rsidRPr="001F6104" w:rsidRDefault="00A85639" w:rsidP="00A85639">
      <w:pPr>
        <w:tabs>
          <w:tab w:val="left" w:pos="1134"/>
        </w:tabs>
        <w:ind w:firstLine="709"/>
        <w:jc w:val="both"/>
        <w:rPr>
          <w:sz w:val="16"/>
          <w:szCs w:val="16"/>
          <w:lang w:val="uk-UA"/>
        </w:rPr>
      </w:pPr>
    </w:p>
    <w:p w:rsidR="005503D7" w:rsidRPr="005503D7" w:rsidRDefault="00E40B91" w:rsidP="000D4B97">
      <w:pPr>
        <w:tabs>
          <w:tab w:val="left" w:pos="720"/>
          <w:tab w:val="left" w:pos="1134"/>
        </w:tabs>
        <w:ind w:left="709"/>
        <w:jc w:val="both"/>
        <w:rPr>
          <w:sz w:val="28"/>
          <w:szCs w:val="28"/>
          <w:lang w:val="uk-UA"/>
        </w:rPr>
      </w:pPr>
      <w:r w:rsidRPr="005503D7">
        <w:rPr>
          <w:sz w:val="28"/>
          <w:szCs w:val="28"/>
          <w:lang w:val="uk-UA"/>
        </w:rPr>
        <w:t xml:space="preserve">Контроль за виконанням цього наказу </w:t>
      </w:r>
      <w:r w:rsidR="000D4B97">
        <w:rPr>
          <w:sz w:val="28"/>
          <w:szCs w:val="28"/>
          <w:lang w:val="uk-UA"/>
        </w:rPr>
        <w:t>залишаю за собою</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2E5041" w:rsidRDefault="000D4B97" w:rsidP="004E1A23">
      <w:pPr>
        <w:rPr>
          <w:b/>
          <w:sz w:val="28"/>
          <w:szCs w:val="28"/>
          <w:lang w:val="uk-UA"/>
        </w:rPr>
      </w:pPr>
      <w:r>
        <w:rPr>
          <w:b/>
          <w:sz w:val="28"/>
          <w:szCs w:val="28"/>
          <w:lang w:val="uk-UA"/>
        </w:rPr>
        <w:t xml:space="preserve">Перший заступник </w:t>
      </w:r>
      <w:r w:rsidR="00915C10">
        <w:rPr>
          <w:b/>
          <w:sz w:val="28"/>
          <w:szCs w:val="28"/>
          <w:lang w:val="uk-UA"/>
        </w:rPr>
        <w:t>Міністр</w:t>
      </w:r>
      <w:r>
        <w:rPr>
          <w:b/>
          <w:sz w:val="28"/>
          <w:szCs w:val="28"/>
          <w:lang w:val="uk-UA"/>
        </w:rPr>
        <w:t>а                                                          Сергій ДУБРОВ</w:t>
      </w:r>
      <w:r w:rsidR="00741DF6">
        <w:rPr>
          <w:b/>
          <w:sz w:val="28"/>
          <w:szCs w:val="28"/>
          <w:lang w:val="uk-UA"/>
        </w:rPr>
        <w:t xml:space="preserve"> </w:t>
      </w:r>
    </w:p>
    <w:p w:rsidR="002E5041" w:rsidRDefault="002E5041" w:rsidP="004E1A23">
      <w:pPr>
        <w:rPr>
          <w:b/>
          <w:sz w:val="28"/>
          <w:szCs w:val="28"/>
          <w:lang w:val="uk-UA"/>
        </w:rPr>
        <w:sectPr w:rsidR="002E5041" w:rsidSect="00631C4D">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2E5041" w:rsidRPr="00EA7761" w:rsidTr="00A752AD">
        <w:tc>
          <w:tcPr>
            <w:tcW w:w="3827" w:type="dxa"/>
            <w:shd w:val="clear" w:color="auto" w:fill="auto"/>
          </w:tcPr>
          <w:p w:rsidR="002E5041" w:rsidRPr="002E5041" w:rsidRDefault="002E5041" w:rsidP="00EC15B9">
            <w:pPr>
              <w:pStyle w:val="4"/>
              <w:tabs>
                <w:tab w:val="left" w:pos="12600"/>
              </w:tabs>
              <w:spacing w:before="0" w:after="0"/>
              <w:jc w:val="both"/>
              <w:rPr>
                <w:b w:val="0"/>
                <w:sz w:val="18"/>
                <w:szCs w:val="18"/>
                <w:lang w:val="uk-UA"/>
              </w:rPr>
            </w:pPr>
            <w:bookmarkStart w:id="1" w:name="_Hlk64454507"/>
            <w:r w:rsidRPr="002E5041">
              <w:rPr>
                <w:b w:val="0"/>
                <w:sz w:val="18"/>
                <w:szCs w:val="18"/>
                <w:lang w:val="uk-UA"/>
              </w:rPr>
              <w:lastRenderedPageBreak/>
              <w:t>Додаток 1</w:t>
            </w:r>
          </w:p>
          <w:p w:rsidR="002E5041" w:rsidRPr="002E5041" w:rsidRDefault="002E5041" w:rsidP="00EC15B9">
            <w:pPr>
              <w:pStyle w:val="4"/>
              <w:tabs>
                <w:tab w:val="left" w:pos="12600"/>
              </w:tabs>
              <w:spacing w:before="0" w:after="0"/>
              <w:jc w:val="both"/>
              <w:rPr>
                <w:b w:val="0"/>
                <w:sz w:val="18"/>
                <w:szCs w:val="18"/>
                <w:lang w:val="uk-UA"/>
              </w:rPr>
            </w:pPr>
            <w:r w:rsidRPr="002E5041">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2E5041" w:rsidRPr="00A44311" w:rsidRDefault="002E5041" w:rsidP="00EC15B9">
            <w:pPr>
              <w:pStyle w:val="Normal"/>
              <w:jc w:val="both"/>
              <w:rPr>
                <w:rFonts w:cs="Calibri"/>
                <w:u w:val="single"/>
              </w:rPr>
            </w:pPr>
            <w:r w:rsidRPr="00A44311">
              <w:rPr>
                <w:sz w:val="18"/>
                <w:szCs w:val="18"/>
                <w:u w:val="single"/>
              </w:rPr>
              <w:t>від 19 червня 2023 року № 1109</w:t>
            </w:r>
          </w:p>
        </w:tc>
      </w:tr>
    </w:tbl>
    <w:bookmarkEnd w:id="1"/>
    <w:p w:rsidR="002E5041" w:rsidRDefault="002E5041" w:rsidP="002E5041">
      <w:pPr>
        <w:pStyle w:val="4"/>
        <w:tabs>
          <w:tab w:val="left" w:pos="12600"/>
        </w:tabs>
        <w:rPr>
          <w:rFonts w:cs="Arial"/>
          <w:sz w:val="18"/>
          <w:szCs w:val="18"/>
        </w:rPr>
      </w:pPr>
      <w:r>
        <w:rPr>
          <w:rFonts w:cs="Arial"/>
          <w:sz w:val="18"/>
          <w:szCs w:val="18"/>
        </w:rPr>
        <w:t xml:space="preserve">                                                                                                                                                                                                       </w:t>
      </w:r>
    </w:p>
    <w:p w:rsidR="002E5041" w:rsidRDefault="002E5041" w:rsidP="002E5041">
      <w:pPr>
        <w:pStyle w:val="4"/>
        <w:tabs>
          <w:tab w:val="left" w:pos="12600"/>
        </w:tabs>
        <w:rPr>
          <w:rFonts w:cs="Arial"/>
          <w:sz w:val="18"/>
          <w:szCs w:val="18"/>
        </w:rPr>
      </w:pPr>
    </w:p>
    <w:p w:rsidR="002E5041" w:rsidRDefault="002E5041" w:rsidP="002E5041">
      <w:pPr>
        <w:pStyle w:val="4"/>
        <w:tabs>
          <w:tab w:val="left" w:pos="12600"/>
        </w:tabs>
        <w:rPr>
          <w:rFonts w:cs="Arial"/>
          <w:sz w:val="18"/>
          <w:szCs w:val="18"/>
        </w:rPr>
      </w:pPr>
    </w:p>
    <w:p w:rsidR="002E5041" w:rsidRPr="00B83CB8" w:rsidRDefault="002E5041" w:rsidP="002E5041">
      <w:pPr>
        <w:pStyle w:val="4"/>
        <w:tabs>
          <w:tab w:val="left" w:pos="12600"/>
        </w:tabs>
        <w:rPr>
          <w:rFonts w:cs="Arial"/>
          <w:b w:val="0"/>
          <w:sz w:val="18"/>
          <w:szCs w:val="18"/>
        </w:rPr>
      </w:pPr>
      <w:r>
        <w:rPr>
          <w:rFonts w:cs="Arial"/>
          <w:sz w:val="18"/>
          <w:szCs w:val="18"/>
        </w:rPr>
        <w:t xml:space="preserve">    </w:t>
      </w:r>
    </w:p>
    <w:p w:rsidR="002E5041" w:rsidRDefault="002E5041" w:rsidP="002E5041">
      <w:pPr>
        <w:pStyle w:val="2"/>
        <w:tabs>
          <w:tab w:val="left" w:pos="12600"/>
        </w:tabs>
        <w:jc w:val="center"/>
      </w:pPr>
    </w:p>
    <w:p w:rsidR="002E5041" w:rsidRPr="00EC15B9" w:rsidRDefault="002E5041" w:rsidP="00EC15B9">
      <w:pPr>
        <w:pStyle w:val="2"/>
        <w:tabs>
          <w:tab w:val="left" w:pos="12600"/>
        </w:tabs>
        <w:spacing w:before="0" w:after="0"/>
        <w:jc w:val="center"/>
        <w:rPr>
          <w:rFonts w:ascii="Times New Roman" w:hAnsi="Times New Roman"/>
          <w:i w:val="0"/>
          <w:caps/>
        </w:rPr>
      </w:pPr>
      <w:r w:rsidRPr="00EC15B9">
        <w:rPr>
          <w:rFonts w:ascii="Times New Roman" w:hAnsi="Times New Roman"/>
          <w:i w:val="0"/>
        </w:rPr>
        <w:t>ПЕРЕЛІК</w:t>
      </w:r>
    </w:p>
    <w:p w:rsidR="002E5041" w:rsidRPr="00EC15B9" w:rsidRDefault="002E5041" w:rsidP="00EC15B9">
      <w:pPr>
        <w:pStyle w:val="4"/>
        <w:tabs>
          <w:tab w:val="left" w:pos="12600"/>
        </w:tabs>
        <w:spacing w:before="0" w:after="0"/>
        <w:jc w:val="center"/>
      </w:pPr>
      <w:r w:rsidRPr="00EC15B9">
        <w:rPr>
          <w:caps/>
        </w:rPr>
        <w:t xml:space="preserve">ЛІКАРСЬКИХ ЗАСОБІВ (медичних імунобіологічних препаратів), </w:t>
      </w:r>
      <w:r w:rsidRPr="00EC15B9">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EC15B9">
        <w:rPr>
          <w:caps/>
        </w:rPr>
        <w:t>яким відмовлено в державній реєстрації та внесенні до державного реєстру лікарських засобів УКРАЇНи</w:t>
      </w:r>
    </w:p>
    <w:p w:rsidR="002E5041" w:rsidRPr="00EC15B9" w:rsidRDefault="002E5041" w:rsidP="00EC15B9">
      <w:pPr>
        <w:pStyle w:val="Normal"/>
        <w:jc w:val="center"/>
        <w:rPr>
          <w:sz w:val="28"/>
          <w:szCs w:val="28"/>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551"/>
        <w:gridCol w:w="1843"/>
        <w:gridCol w:w="1276"/>
        <w:gridCol w:w="1701"/>
        <w:gridCol w:w="1559"/>
        <w:gridCol w:w="1134"/>
        <w:gridCol w:w="993"/>
        <w:gridCol w:w="992"/>
        <w:gridCol w:w="1559"/>
      </w:tblGrid>
      <w:tr w:rsidR="002E5041" w:rsidRPr="00DC2F30" w:rsidTr="00EC15B9">
        <w:trPr>
          <w:tblHeader/>
        </w:trPr>
        <w:tc>
          <w:tcPr>
            <w:tcW w:w="568" w:type="dxa"/>
            <w:shd w:val="clear" w:color="auto" w:fill="BFBFBF"/>
          </w:tcPr>
          <w:p w:rsidR="002E5041" w:rsidRPr="00DC2F30" w:rsidRDefault="002E5041" w:rsidP="00A752AD">
            <w:pPr>
              <w:jc w:val="center"/>
              <w:rPr>
                <w:rFonts w:ascii="Arial" w:hAnsi="Arial" w:cs="Arial"/>
                <w:b/>
                <w:i/>
                <w:sz w:val="16"/>
                <w:szCs w:val="16"/>
              </w:rPr>
            </w:pPr>
            <w:r w:rsidRPr="00DC2F30">
              <w:rPr>
                <w:rFonts w:ascii="Arial" w:hAnsi="Arial" w:cs="Arial"/>
                <w:b/>
                <w:i/>
                <w:sz w:val="16"/>
                <w:szCs w:val="16"/>
              </w:rPr>
              <w:t>№ п/п</w:t>
            </w:r>
          </w:p>
        </w:tc>
        <w:tc>
          <w:tcPr>
            <w:tcW w:w="1843"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Назва лікарського засобу</w:t>
            </w:r>
          </w:p>
        </w:tc>
        <w:tc>
          <w:tcPr>
            <w:tcW w:w="2551"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Форма випуску (лікарська форма, упаковка)</w:t>
            </w:r>
          </w:p>
        </w:tc>
        <w:tc>
          <w:tcPr>
            <w:tcW w:w="1843"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Заявник</w:t>
            </w:r>
          </w:p>
        </w:tc>
        <w:tc>
          <w:tcPr>
            <w:tcW w:w="1276"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Країна</w:t>
            </w:r>
          </w:p>
        </w:tc>
        <w:tc>
          <w:tcPr>
            <w:tcW w:w="1701"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Виробник</w:t>
            </w:r>
          </w:p>
        </w:tc>
        <w:tc>
          <w:tcPr>
            <w:tcW w:w="1559"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Країна</w:t>
            </w:r>
          </w:p>
        </w:tc>
        <w:tc>
          <w:tcPr>
            <w:tcW w:w="1134"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Реєстраційна процедура</w:t>
            </w:r>
          </w:p>
        </w:tc>
        <w:tc>
          <w:tcPr>
            <w:tcW w:w="993"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Умови відпуску</w:t>
            </w:r>
          </w:p>
        </w:tc>
        <w:tc>
          <w:tcPr>
            <w:tcW w:w="992"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Рекламування</w:t>
            </w:r>
          </w:p>
        </w:tc>
        <w:tc>
          <w:tcPr>
            <w:tcW w:w="1559" w:type="dxa"/>
            <w:shd w:val="clear" w:color="auto" w:fill="BFBFBF"/>
          </w:tcPr>
          <w:p w:rsidR="002E5041" w:rsidRPr="00DC2F30" w:rsidRDefault="002E5041" w:rsidP="00A752AD">
            <w:pPr>
              <w:tabs>
                <w:tab w:val="left" w:pos="12600"/>
              </w:tabs>
              <w:jc w:val="center"/>
              <w:rPr>
                <w:rFonts w:ascii="Arial" w:hAnsi="Arial" w:cs="Arial"/>
                <w:b/>
                <w:i/>
                <w:sz w:val="16"/>
                <w:szCs w:val="16"/>
              </w:rPr>
            </w:pPr>
            <w:r w:rsidRPr="00DC2F30">
              <w:rPr>
                <w:rFonts w:ascii="Arial" w:hAnsi="Arial" w:cs="Arial"/>
                <w:b/>
                <w:i/>
                <w:sz w:val="16"/>
                <w:szCs w:val="16"/>
              </w:rPr>
              <w:t>Номер реєстраційного посвідчення</w:t>
            </w:r>
          </w:p>
        </w:tc>
      </w:tr>
      <w:tr w:rsidR="002E5041" w:rsidRPr="00DC2F30" w:rsidTr="00EC15B9">
        <w:trPr>
          <w:tblHeader/>
        </w:trPr>
        <w:tc>
          <w:tcPr>
            <w:tcW w:w="568" w:type="dxa"/>
          </w:tcPr>
          <w:p w:rsidR="002E5041" w:rsidRPr="00DC2F30" w:rsidRDefault="002E5041" w:rsidP="00A752AD">
            <w:pPr>
              <w:jc w:val="center"/>
              <w:rPr>
                <w:rFonts w:ascii="Arial" w:hAnsi="Arial" w:cs="Arial"/>
                <w:b/>
                <w:sz w:val="16"/>
                <w:szCs w:val="16"/>
                <w:lang w:eastAsia="en-US"/>
              </w:rPr>
            </w:pPr>
          </w:p>
        </w:tc>
        <w:tc>
          <w:tcPr>
            <w:tcW w:w="1843" w:type="dxa"/>
          </w:tcPr>
          <w:p w:rsidR="002E5041" w:rsidRPr="00DC2F30" w:rsidRDefault="002E5041" w:rsidP="00A752AD">
            <w:pPr>
              <w:tabs>
                <w:tab w:val="left" w:pos="12600"/>
              </w:tabs>
              <w:jc w:val="center"/>
              <w:rPr>
                <w:rFonts w:ascii="Arial" w:hAnsi="Arial" w:cs="Arial"/>
                <w:b/>
                <w:i/>
                <w:color w:val="000000"/>
                <w:sz w:val="16"/>
                <w:szCs w:val="16"/>
              </w:rPr>
            </w:pPr>
          </w:p>
        </w:tc>
        <w:tc>
          <w:tcPr>
            <w:tcW w:w="2551" w:type="dxa"/>
          </w:tcPr>
          <w:p w:rsidR="002E5041" w:rsidRPr="00DC2F30" w:rsidRDefault="002E5041" w:rsidP="00A752AD">
            <w:pPr>
              <w:tabs>
                <w:tab w:val="left" w:pos="12600"/>
              </w:tabs>
              <w:jc w:val="center"/>
              <w:rPr>
                <w:rFonts w:ascii="Arial" w:hAnsi="Arial" w:cs="Arial"/>
                <w:color w:val="000000"/>
                <w:sz w:val="16"/>
                <w:szCs w:val="16"/>
              </w:rPr>
            </w:pPr>
          </w:p>
        </w:tc>
        <w:tc>
          <w:tcPr>
            <w:tcW w:w="1843" w:type="dxa"/>
          </w:tcPr>
          <w:p w:rsidR="002E5041" w:rsidRPr="00DC2F30" w:rsidRDefault="002E5041" w:rsidP="00A752AD">
            <w:pPr>
              <w:tabs>
                <w:tab w:val="left" w:pos="12600"/>
              </w:tabs>
              <w:jc w:val="center"/>
              <w:rPr>
                <w:rFonts w:ascii="Arial" w:hAnsi="Arial" w:cs="Arial"/>
                <w:color w:val="000000"/>
                <w:sz w:val="16"/>
                <w:szCs w:val="16"/>
              </w:rPr>
            </w:pPr>
          </w:p>
        </w:tc>
        <w:tc>
          <w:tcPr>
            <w:tcW w:w="1276" w:type="dxa"/>
          </w:tcPr>
          <w:p w:rsidR="002E5041" w:rsidRPr="00DC2F30" w:rsidRDefault="002E5041" w:rsidP="00A752AD">
            <w:pPr>
              <w:tabs>
                <w:tab w:val="left" w:pos="12600"/>
              </w:tabs>
              <w:jc w:val="center"/>
              <w:rPr>
                <w:rFonts w:ascii="Arial" w:hAnsi="Arial" w:cs="Arial"/>
                <w:color w:val="000000"/>
                <w:sz w:val="16"/>
                <w:szCs w:val="16"/>
              </w:rPr>
            </w:pPr>
          </w:p>
        </w:tc>
        <w:tc>
          <w:tcPr>
            <w:tcW w:w="1701" w:type="dxa"/>
          </w:tcPr>
          <w:p w:rsidR="002E5041" w:rsidRPr="00DC2F30" w:rsidRDefault="002E5041" w:rsidP="00A752AD">
            <w:pPr>
              <w:tabs>
                <w:tab w:val="left" w:pos="12600"/>
              </w:tabs>
              <w:jc w:val="center"/>
              <w:rPr>
                <w:rFonts w:ascii="Arial" w:hAnsi="Arial" w:cs="Arial"/>
                <w:color w:val="000000"/>
                <w:sz w:val="16"/>
                <w:szCs w:val="16"/>
              </w:rPr>
            </w:pPr>
          </w:p>
        </w:tc>
        <w:tc>
          <w:tcPr>
            <w:tcW w:w="1559" w:type="dxa"/>
          </w:tcPr>
          <w:p w:rsidR="002E5041" w:rsidRPr="00DC2F30" w:rsidRDefault="002E5041" w:rsidP="00A752AD">
            <w:pPr>
              <w:tabs>
                <w:tab w:val="left" w:pos="12600"/>
              </w:tabs>
              <w:jc w:val="center"/>
              <w:rPr>
                <w:rFonts w:ascii="Arial" w:hAnsi="Arial" w:cs="Arial"/>
                <w:color w:val="000000"/>
                <w:sz w:val="16"/>
                <w:szCs w:val="16"/>
              </w:rPr>
            </w:pPr>
          </w:p>
        </w:tc>
        <w:tc>
          <w:tcPr>
            <w:tcW w:w="1134" w:type="dxa"/>
          </w:tcPr>
          <w:p w:rsidR="002E5041" w:rsidRPr="00DC2F30" w:rsidRDefault="002E5041" w:rsidP="00A752AD">
            <w:pPr>
              <w:tabs>
                <w:tab w:val="left" w:pos="12600"/>
              </w:tabs>
              <w:jc w:val="center"/>
              <w:rPr>
                <w:rFonts w:ascii="Arial" w:hAnsi="Arial" w:cs="Arial"/>
                <w:color w:val="000000"/>
                <w:sz w:val="16"/>
                <w:szCs w:val="16"/>
              </w:rPr>
            </w:pPr>
          </w:p>
        </w:tc>
        <w:tc>
          <w:tcPr>
            <w:tcW w:w="993" w:type="dxa"/>
          </w:tcPr>
          <w:p w:rsidR="002E5041" w:rsidRPr="00DC2F30" w:rsidRDefault="002E5041" w:rsidP="00A752AD">
            <w:pPr>
              <w:tabs>
                <w:tab w:val="left" w:pos="12600"/>
              </w:tabs>
              <w:jc w:val="center"/>
              <w:rPr>
                <w:rFonts w:ascii="Arial" w:hAnsi="Arial" w:cs="Arial"/>
                <w:b/>
                <w:i/>
                <w:color w:val="000000"/>
                <w:sz w:val="16"/>
                <w:szCs w:val="16"/>
              </w:rPr>
            </w:pPr>
          </w:p>
        </w:tc>
        <w:tc>
          <w:tcPr>
            <w:tcW w:w="992" w:type="dxa"/>
          </w:tcPr>
          <w:p w:rsidR="002E5041" w:rsidRPr="00DC2F30" w:rsidRDefault="002E5041" w:rsidP="00A752AD">
            <w:pPr>
              <w:tabs>
                <w:tab w:val="left" w:pos="12600"/>
              </w:tabs>
              <w:jc w:val="center"/>
              <w:rPr>
                <w:rFonts w:ascii="Arial" w:hAnsi="Arial" w:cs="Arial"/>
                <w:sz w:val="16"/>
                <w:szCs w:val="16"/>
              </w:rPr>
            </w:pPr>
          </w:p>
        </w:tc>
        <w:tc>
          <w:tcPr>
            <w:tcW w:w="1559" w:type="dxa"/>
          </w:tcPr>
          <w:p w:rsidR="002E5041" w:rsidRPr="00DC2F30" w:rsidRDefault="002E5041" w:rsidP="00A752AD">
            <w:pPr>
              <w:tabs>
                <w:tab w:val="left" w:pos="12600"/>
              </w:tabs>
              <w:jc w:val="center"/>
              <w:rPr>
                <w:rFonts w:ascii="Arial" w:hAnsi="Arial" w:cs="Arial"/>
                <w:sz w:val="16"/>
                <w:szCs w:val="16"/>
              </w:rPr>
            </w:pPr>
          </w:p>
        </w:tc>
      </w:tr>
      <w:tr w:rsidR="002E5041" w:rsidRPr="00DC2F30" w:rsidTr="00EC15B9">
        <w:trPr>
          <w:trHeight w:val="1041"/>
        </w:trPr>
        <w:tc>
          <w:tcPr>
            <w:tcW w:w="568" w:type="dxa"/>
            <w:shd w:val="clear" w:color="auto" w:fill="FFFFFF"/>
          </w:tcPr>
          <w:p w:rsidR="002E5041" w:rsidRPr="00DC2F30" w:rsidRDefault="002E5041" w:rsidP="002E5041">
            <w:pPr>
              <w:pStyle w:val="msolistparagraph0"/>
              <w:numPr>
                <w:ilvl w:val="0"/>
                <w:numId w:val="7"/>
              </w:numPr>
              <w:ind w:left="360"/>
              <w:rPr>
                <w:rFonts w:ascii="Arial" w:hAnsi="Arial" w:cs="Arial"/>
                <w:b/>
                <w:sz w:val="16"/>
                <w:szCs w:val="16"/>
                <w:lang w:eastAsia="en-US"/>
              </w:rPr>
            </w:pPr>
          </w:p>
        </w:tc>
        <w:tc>
          <w:tcPr>
            <w:tcW w:w="1843" w:type="dxa"/>
            <w:shd w:val="clear" w:color="auto" w:fill="FFFFFF"/>
          </w:tcPr>
          <w:p w:rsidR="002E5041" w:rsidRPr="00DC2F30" w:rsidRDefault="002E5041" w:rsidP="00A752AD">
            <w:pPr>
              <w:pStyle w:val="Normal"/>
              <w:tabs>
                <w:tab w:val="left" w:pos="12600"/>
              </w:tabs>
              <w:rPr>
                <w:rFonts w:ascii="Arial" w:hAnsi="Arial" w:cs="Arial"/>
                <w:b/>
                <w:i/>
                <w:sz w:val="16"/>
                <w:szCs w:val="16"/>
              </w:rPr>
            </w:pPr>
            <w:r w:rsidRPr="00DC2F30">
              <w:rPr>
                <w:rFonts w:ascii="Arial" w:hAnsi="Arial" w:cs="Arial"/>
                <w:b/>
                <w:sz w:val="16"/>
                <w:szCs w:val="16"/>
              </w:rPr>
              <w:t>ДУРОФЛАМ, ЛЬОДЯНИКИ ЗІ СМАКОМ МАЛИНИ</w:t>
            </w:r>
          </w:p>
        </w:tc>
        <w:tc>
          <w:tcPr>
            <w:tcW w:w="2551" w:type="dxa"/>
            <w:shd w:val="clear" w:color="auto" w:fill="FFFFFF"/>
          </w:tcPr>
          <w:p w:rsidR="002E5041" w:rsidRPr="00DC2F30" w:rsidRDefault="002E5041" w:rsidP="00A752AD">
            <w:pPr>
              <w:pStyle w:val="Normal"/>
              <w:tabs>
                <w:tab w:val="left" w:pos="12600"/>
              </w:tabs>
              <w:rPr>
                <w:rFonts w:ascii="Arial" w:hAnsi="Arial" w:cs="Arial"/>
                <w:sz w:val="16"/>
                <w:szCs w:val="16"/>
              </w:rPr>
            </w:pPr>
            <w:r w:rsidRPr="00DC2F30">
              <w:rPr>
                <w:rFonts w:ascii="Arial" w:hAnsi="Arial" w:cs="Arial"/>
                <w:sz w:val="16"/>
                <w:szCs w:val="16"/>
              </w:rPr>
              <w:t>льодяники; по 8 льодяників у блістері, по 2 блістери у картонній коробці</w:t>
            </w:r>
          </w:p>
        </w:tc>
        <w:tc>
          <w:tcPr>
            <w:tcW w:w="1843"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 xml:space="preserve">Мапекс Консьюмер Хелскер Прайвіт Лімітед </w:t>
            </w:r>
          </w:p>
        </w:tc>
        <w:tc>
          <w:tcPr>
            <w:tcW w:w="1276"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Індія</w:t>
            </w:r>
          </w:p>
        </w:tc>
        <w:tc>
          <w:tcPr>
            <w:tcW w:w="1701"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Максон Хелскер Пвт. Лтд.</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Індія</w:t>
            </w:r>
          </w:p>
        </w:tc>
        <w:tc>
          <w:tcPr>
            <w:tcW w:w="1134"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реєстрація на 5 років</w:t>
            </w:r>
          </w:p>
        </w:tc>
        <w:tc>
          <w:tcPr>
            <w:tcW w:w="993" w:type="dxa"/>
            <w:shd w:val="clear" w:color="auto" w:fill="FFFFFF"/>
          </w:tcPr>
          <w:p w:rsidR="002E5041" w:rsidRPr="00DC2F30" w:rsidRDefault="002E5041" w:rsidP="00A752AD">
            <w:pPr>
              <w:pStyle w:val="Normal"/>
              <w:tabs>
                <w:tab w:val="left" w:pos="12600"/>
              </w:tabs>
              <w:jc w:val="center"/>
              <w:rPr>
                <w:rFonts w:ascii="Arial" w:hAnsi="Arial" w:cs="Arial"/>
                <w:b/>
                <w:i/>
                <w:sz w:val="16"/>
                <w:szCs w:val="16"/>
              </w:rPr>
            </w:pPr>
            <w:r w:rsidRPr="00DC2F30">
              <w:rPr>
                <w:rFonts w:ascii="Arial" w:hAnsi="Arial" w:cs="Arial"/>
                <w:i/>
                <w:sz w:val="16"/>
                <w:szCs w:val="16"/>
              </w:rPr>
              <w:t>без рецепта</w:t>
            </w:r>
          </w:p>
        </w:tc>
        <w:tc>
          <w:tcPr>
            <w:tcW w:w="992" w:type="dxa"/>
            <w:shd w:val="clear" w:color="auto" w:fill="FFFFFF"/>
          </w:tcPr>
          <w:p w:rsidR="002E5041" w:rsidRPr="00DC2F30" w:rsidRDefault="002E5041" w:rsidP="00A752AD">
            <w:pPr>
              <w:pStyle w:val="Normal"/>
              <w:tabs>
                <w:tab w:val="left" w:pos="12600"/>
              </w:tabs>
              <w:jc w:val="center"/>
              <w:rPr>
                <w:rFonts w:ascii="Arial" w:hAnsi="Arial" w:cs="Arial"/>
                <w:i/>
                <w:sz w:val="16"/>
                <w:szCs w:val="16"/>
              </w:rPr>
            </w:pPr>
            <w:r w:rsidRPr="00DC2F30">
              <w:rPr>
                <w:rFonts w:ascii="Arial" w:hAnsi="Arial" w:cs="Arial"/>
                <w:i/>
                <w:sz w:val="16"/>
                <w:szCs w:val="16"/>
              </w:rPr>
              <w:t>підлягає</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UA/2002</w:t>
            </w:r>
            <w:r w:rsidRPr="00DC2F30">
              <w:rPr>
                <w:rFonts w:ascii="Arial" w:hAnsi="Arial" w:cs="Arial"/>
                <w:sz w:val="16"/>
                <w:szCs w:val="16"/>
                <w:lang w:val="ru-RU"/>
              </w:rPr>
              <w:t>9</w:t>
            </w:r>
            <w:r w:rsidRPr="00DC2F30">
              <w:rPr>
                <w:rFonts w:ascii="Arial" w:hAnsi="Arial" w:cs="Arial"/>
                <w:sz w:val="16"/>
                <w:szCs w:val="16"/>
              </w:rPr>
              <w:t>/01/01</w:t>
            </w:r>
          </w:p>
          <w:p w:rsidR="002E5041" w:rsidRPr="00DC2F30" w:rsidRDefault="002E5041" w:rsidP="00A752AD">
            <w:pPr>
              <w:pStyle w:val="Normal"/>
              <w:tabs>
                <w:tab w:val="left" w:pos="12600"/>
              </w:tabs>
              <w:jc w:val="center"/>
              <w:rPr>
                <w:rFonts w:ascii="Arial" w:hAnsi="Arial" w:cs="Arial"/>
                <w:b/>
                <w:sz w:val="16"/>
                <w:szCs w:val="16"/>
              </w:rPr>
            </w:pPr>
          </w:p>
        </w:tc>
      </w:tr>
      <w:tr w:rsidR="002E5041" w:rsidRPr="00DC2F30" w:rsidTr="00EC15B9">
        <w:trPr>
          <w:trHeight w:val="1041"/>
        </w:trPr>
        <w:tc>
          <w:tcPr>
            <w:tcW w:w="568" w:type="dxa"/>
            <w:shd w:val="clear" w:color="auto" w:fill="FFFFFF"/>
          </w:tcPr>
          <w:p w:rsidR="002E5041" w:rsidRPr="00DC2F30" w:rsidRDefault="002E5041" w:rsidP="002E5041">
            <w:pPr>
              <w:pStyle w:val="msolistparagraph0"/>
              <w:numPr>
                <w:ilvl w:val="0"/>
                <w:numId w:val="7"/>
              </w:numPr>
              <w:ind w:left="360"/>
              <w:rPr>
                <w:rFonts w:ascii="Arial" w:hAnsi="Arial" w:cs="Arial"/>
                <w:b/>
                <w:sz w:val="16"/>
                <w:szCs w:val="16"/>
                <w:lang w:eastAsia="en-US"/>
              </w:rPr>
            </w:pPr>
          </w:p>
        </w:tc>
        <w:tc>
          <w:tcPr>
            <w:tcW w:w="1843" w:type="dxa"/>
            <w:shd w:val="clear" w:color="auto" w:fill="FFFFFF"/>
          </w:tcPr>
          <w:p w:rsidR="002E5041" w:rsidRPr="00DC2F30" w:rsidRDefault="002E5041" w:rsidP="00A752AD">
            <w:pPr>
              <w:pStyle w:val="Normal"/>
              <w:tabs>
                <w:tab w:val="left" w:pos="12600"/>
              </w:tabs>
              <w:rPr>
                <w:rFonts w:ascii="Arial" w:hAnsi="Arial" w:cs="Arial"/>
                <w:b/>
                <w:i/>
                <w:sz w:val="16"/>
                <w:szCs w:val="16"/>
              </w:rPr>
            </w:pPr>
            <w:r w:rsidRPr="00DC2F30">
              <w:rPr>
                <w:rFonts w:ascii="Arial" w:hAnsi="Arial" w:cs="Arial"/>
                <w:b/>
                <w:sz w:val="16"/>
                <w:szCs w:val="16"/>
              </w:rPr>
              <w:t>ДУРОФЛАМ АКТИВ, ЛЬОДЯНИКИ ЗІ СМАКОМ МЕНТОЛУ ТА ЕВКАЛІПТУ</w:t>
            </w:r>
          </w:p>
        </w:tc>
        <w:tc>
          <w:tcPr>
            <w:tcW w:w="2551" w:type="dxa"/>
            <w:shd w:val="clear" w:color="auto" w:fill="FFFFFF"/>
          </w:tcPr>
          <w:p w:rsidR="002E5041" w:rsidRPr="00DC2F30" w:rsidRDefault="002E5041" w:rsidP="00A752AD">
            <w:pPr>
              <w:pStyle w:val="Normal"/>
              <w:tabs>
                <w:tab w:val="left" w:pos="12600"/>
              </w:tabs>
              <w:rPr>
                <w:rFonts w:ascii="Arial" w:hAnsi="Arial" w:cs="Arial"/>
                <w:sz w:val="16"/>
                <w:szCs w:val="16"/>
              </w:rPr>
            </w:pPr>
            <w:r w:rsidRPr="00DC2F30">
              <w:rPr>
                <w:rFonts w:ascii="Arial" w:hAnsi="Arial" w:cs="Arial"/>
                <w:sz w:val="16"/>
                <w:szCs w:val="16"/>
              </w:rPr>
              <w:t>льодяники, по 8 льодяників у блістері, по 2 блістера у картонній коробці</w:t>
            </w:r>
          </w:p>
        </w:tc>
        <w:tc>
          <w:tcPr>
            <w:tcW w:w="1843"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 xml:space="preserve">Мапекс Консьюмер Хелскер Прайвіт Лімітед </w:t>
            </w:r>
          </w:p>
        </w:tc>
        <w:tc>
          <w:tcPr>
            <w:tcW w:w="1276"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Індія</w:t>
            </w:r>
          </w:p>
        </w:tc>
        <w:tc>
          <w:tcPr>
            <w:tcW w:w="1701"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Максон Хелскер Пвт. Лтд.</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Індія</w:t>
            </w:r>
          </w:p>
        </w:tc>
        <w:tc>
          <w:tcPr>
            <w:tcW w:w="1134"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реєстрація на 5 років</w:t>
            </w:r>
          </w:p>
        </w:tc>
        <w:tc>
          <w:tcPr>
            <w:tcW w:w="993" w:type="dxa"/>
            <w:shd w:val="clear" w:color="auto" w:fill="FFFFFF"/>
          </w:tcPr>
          <w:p w:rsidR="002E5041" w:rsidRPr="00DC2F30" w:rsidRDefault="002E5041" w:rsidP="00A752AD">
            <w:pPr>
              <w:pStyle w:val="Normal"/>
              <w:tabs>
                <w:tab w:val="left" w:pos="12600"/>
              </w:tabs>
              <w:jc w:val="center"/>
              <w:rPr>
                <w:rFonts w:ascii="Arial" w:hAnsi="Arial" w:cs="Arial"/>
                <w:b/>
                <w:i/>
                <w:sz w:val="16"/>
                <w:szCs w:val="16"/>
              </w:rPr>
            </w:pPr>
            <w:r w:rsidRPr="00DC2F30">
              <w:rPr>
                <w:rFonts w:ascii="Arial" w:hAnsi="Arial" w:cs="Arial"/>
                <w:i/>
                <w:sz w:val="16"/>
                <w:szCs w:val="16"/>
              </w:rPr>
              <w:t>без рецепта</w:t>
            </w:r>
          </w:p>
        </w:tc>
        <w:tc>
          <w:tcPr>
            <w:tcW w:w="992" w:type="dxa"/>
            <w:shd w:val="clear" w:color="auto" w:fill="FFFFFF"/>
          </w:tcPr>
          <w:p w:rsidR="002E5041" w:rsidRPr="00DC2F30" w:rsidRDefault="002E5041" w:rsidP="00A752AD">
            <w:pPr>
              <w:pStyle w:val="Normal"/>
              <w:tabs>
                <w:tab w:val="left" w:pos="12600"/>
              </w:tabs>
              <w:jc w:val="center"/>
              <w:rPr>
                <w:rFonts w:ascii="Arial" w:hAnsi="Arial" w:cs="Arial"/>
                <w:i/>
                <w:sz w:val="16"/>
                <w:szCs w:val="16"/>
              </w:rPr>
            </w:pPr>
            <w:r w:rsidRPr="00DC2F30">
              <w:rPr>
                <w:rFonts w:ascii="Arial" w:hAnsi="Arial" w:cs="Arial"/>
                <w:i/>
                <w:sz w:val="16"/>
                <w:szCs w:val="16"/>
              </w:rPr>
              <w:t>підлягає</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UA/20071/01/01</w:t>
            </w:r>
          </w:p>
        </w:tc>
      </w:tr>
      <w:tr w:rsidR="002E5041" w:rsidRPr="00DC2F30" w:rsidTr="00EC15B9">
        <w:trPr>
          <w:trHeight w:val="1041"/>
        </w:trPr>
        <w:tc>
          <w:tcPr>
            <w:tcW w:w="568" w:type="dxa"/>
            <w:shd w:val="clear" w:color="auto" w:fill="FFFFFF"/>
          </w:tcPr>
          <w:p w:rsidR="002E5041" w:rsidRPr="00DC2F30" w:rsidRDefault="002E5041" w:rsidP="002E5041">
            <w:pPr>
              <w:pStyle w:val="msolistparagraph0"/>
              <w:numPr>
                <w:ilvl w:val="0"/>
                <w:numId w:val="7"/>
              </w:numPr>
              <w:ind w:left="360"/>
              <w:rPr>
                <w:rFonts w:ascii="Arial" w:hAnsi="Arial" w:cs="Arial"/>
                <w:b/>
                <w:sz w:val="16"/>
                <w:szCs w:val="16"/>
                <w:lang w:eastAsia="en-US"/>
              </w:rPr>
            </w:pPr>
          </w:p>
        </w:tc>
        <w:tc>
          <w:tcPr>
            <w:tcW w:w="1843" w:type="dxa"/>
            <w:shd w:val="clear" w:color="auto" w:fill="FFFFFF"/>
          </w:tcPr>
          <w:p w:rsidR="002E5041" w:rsidRDefault="002E5041" w:rsidP="00A752AD">
            <w:pPr>
              <w:pStyle w:val="Normal"/>
              <w:tabs>
                <w:tab w:val="left" w:pos="12600"/>
              </w:tabs>
              <w:spacing w:line="276" w:lineRule="auto"/>
              <w:rPr>
                <w:rFonts w:ascii="Arial" w:hAnsi="Arial" w:cs="Arial"/>
                <w:b/>
                <w:sz w:val="16"/>
                <w:szCs w:val="16"/>
                <w:lang w:val="ru-RU"/>
              </w:rPr>
            </w:pPr>
            <w:r w:rsidRPr="00DC2F30">
              <w:rPr>
                <w:rFonts w:ascii="Arial" w:hAnsi="Arial" w:cs="Arial"/>
                <w:b/>
                <w:sz w:val="16"/>
                <w:szCs w:val="16"/>
                <w:lang w:val="ru-RU"/>
              </w:rPr>
              <w:t>ДУРОФЛАМ АКТИВ, ЛЬОДЯНИКИ ЗІ СМАКОМ ЧОРНОЇ СМОРОДИНИ</w:t>
            </w: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Default="00EC15B9" w:rsidP="00A752AD">
            <w:pPr>
              <w:pStyle w:val="Normal"/>
              <w:tabs>
                <w:tab w:val="left" w:pos="12600"/>
              </w:tabs>
              <w:spacing w:line="276" w:lineRule="auto"/>
              <w:rPr>
                <w:rFonts w:ascii="Arial" w:hAnsi="Arial" w:cs="Arial"/>
                <w:b/>
                <w:sz w:val="16"/>
                <w:szCs w:val="16"/>
                <w:lang w:val="ru-RU"/>
              </w:rPr>
            </w:pPr>
          </w:p>
          <w:p w:rsidR="00EC15B9" w:rsidRPr="00DC2F30" w:rsidRDefault="00EC15B9" w:rsidP="00A752AD">
            <w:pPr>
              <w:pStyle w:val="Normal"/>
              <w:tabs>
                <w:tab w:val="left" w:pos="12600"/>
              </w:tabs>
              <w:spacing w:line="276" w:lineRule="auto"/>
              <w:rPr>
                <w:rFonts w:ascii="Arial" w:hAnsi="Arial" w:cs="Arial"/>
                <w:b/>
                <w:i/>
                <w:sz w:val="16"/>
                <w:szCs w:val="16"/>
                <w:lang w:val="ru-RU"/>
              </w:rPr>
            </w:pPr>
          </w:p>
        </w:tc>
        <w:tc>
          <w:tcPr>
            <w:tcW w:w="2551" w:type="dxa"/>
            <w:shd w:val="clear" w:color="auto" w:fill="FFFFFF"/>
          </w:tcPr>
          <w:p w:rsidR="002E5041" w:rsidRPr="00DC2F30" w:rsidRDefault="002E5041" w:rsidP="00A752AD">
            <w:pPr>
              <w:pStyle w:val="Normal"/>
              <w:tabs>
                <w:tab w:val="left" w:pos="12600"/>
              </w:tabs>
              <w:spacing w:line="276" w:lineRule="auto"/>
              <w:rPr>
                <w:rFonts w:ascii="Arial" w:hAnsi="Arial" w:cs="Arial"/>
                <w:sz w:val="16"/>
                <w:szCs w:val="16"/>
                <w:lang w:val="ru-RU"/>
              </w:rPr>
            </w:pPr>
            <w:r w:rsidRPr="00DC2F30">
              <w:rPr>
                <w:rFonts w:ascii="Arial" w:hAnsi="Arial" w:cs="Arial"/>
                <w:sz w:val="16"/>
                <w:szCs w:val="16"/>
                <w:lang w:val="ru-RU"/>
              </w:rPr>
              <w:t>льодяники; по 8 льодяників у блістері, по 2 блістера у картонній коробці</w:t>
            </w:r>
          </w:p>
        </w:tc>
        <w:tc>
          <w:tcPr>
            <w:tcW w:w="1843" w:type="dxa"/>
            <w:shd w:val="clear" w:color="auto" w:fill="FFFFFF"/>
          </w:tcPr>
          <w:p w:rsidR="002E5041" w:rsidRPr="00DC2F30" w:rsidRDefault="002E5041" w:rsidP="00A752AD">
            <w:pPr>
              <w:pStyle w:val="Normal"/>
              <w:tabs>
                <w:tab w:val="left" w:pos="12600"/>
              </w:tabs>
              <w:spacing w:line="276" w:lineRule="auto"/>
              <w:jc w:val="center"/>
              <w:rPr>
                <w:rFonts w:ascii="Arial" w:hAnsi="Arial" w:cs="Arial"/>
                <w:sz w:val="16"/>
                <w:szCs w:val="16"/>
                <w:lang w:val="ru-RU"/>
              </w:rPr>
            </w:pPr>
            <w:r w:rsidRPr="00DC2F30">
              <w:rPr>
                <w:rFonts w:ascii="Arial" w:hAnsi="Arial" w:cs="Arial"/>
                <w:sz w:val="16"/>
                <w:szCs w:val="16"/>
                <w:lang w:val="ru-RU"/>
              </w:rPr>
              <w:t>Мапекс Консьюмер Хелскер Прайвіт Лімітед</w:t>
            </w:r>
            <w:r w:rsidRPr="00DC2F30">
              <w:rPr>
                <w:rFonts w:ascii="Arial" w:hAnsi="Arial" w:cs="Arial"/>
                <w:sz w:val="16"/>
                <w:szCs w:val="16"/>
                <w:lang w:val="ru-RU"/>
              </w:rPr>
              <w:br/>
            </w:r>
          </w:p>
        </w:tc>
        <w:tc>
          <w:tcPr>
            <w:tcW w:w="1276" w:type="dxa"/>
            <w:shd w:val="clear" w:color="auto" w:fill="FFFFFF"/>
          </w:tcPr>
          <w:p w:rsidR="002E5041" w:rsidRPr="00DC2F30" w:rsidRDefault="002E5041" w:rsidP="00A752AD">
            <w:pPr>
              <w:pStyle w:val="Normal"/>
              <w:tabs>
                <w:tab w:val="left" w:pos="12600"/>
              </w:tabs>
              <w:spacing w:line="276" w:lineRule="auto"/>
              <w:jc w:val="center"/>
              <w:rPr>
                <w:rFonts w:ascii="Arial" w:hAnsi="Arial" w:cs="Arial"/>
                <w:sz w:val="16"/>
                <w:szCs w:val="16"/>
              </w:rPr>
            </w:pPr>
            <w:r w:rsidRPr="00DC2F30">
              <w:rPr>
                <w:rFonts w:ascii="Arial" w:hAnsi="Arial" w:cs="Arial"/>
                <w:sz w:val="16"/>
                <w:szCs w:val="16"/>
              </w:rPr>
              <w:t>Індія</w:t>
            </w:r>
          </w:p>
        </w:tc>
        <w:tc>
          <w:tcPr>
            <w:tcW w:w="1701" w:type="dxa"/>
            <w:shd w:val="clear" w:color="auto" w:fill="FFFFFF"/>
          </w:tcPr>
          <w:p w:rsidR="002E5041" w:rsidRPr="00DC2F30" w:rsidRDefault="002E5041" w:rsidP="00A752AD">
            <w:pPr>
              <w:pStyle w:val="Normal"/>
              <w:tabs>
                <w:tab w:val="left" w:pos="12600"/>
              </w:tabs>
              <w:spacing w:line="276" w:lineRule="auto"/>
              <w:jc w:val="center"/>
              <w:rPr>
                <w:rFonts w:ascii="Arial" w:hAnsi="Arial" w:cs="Arial"/>
                <w:sz w:val="16"/>
                <w:szCs w:val="16"/>
              </w:rPr>
            </w:pPr>
            <w:r w:rsidRPr="00DC2F30">
              <w:rPr>
                <w:rFonts w:ascii="Arial" w:hAnsi="Arial" w:cs="Arial"/>
                <w:sz w:val="16"/>
                <w:szCs w:val="16"/>
              </w:rPr>
              <w:t>Максон Хелскер Пвт. Лтд.</w:t>
            </w:r>
            <w:r w:rsidRPr="00DC2F30">
              <w:rPr>
                <w:rFonts w:ascii="Arial" w:hAnsi="Arial" w:cs="Arial"/>
                <w:sz w:val="16"/>
                <w:szCs w:val="16"/>
              </w:rPr>
              <w:br/>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Індія</w:t>
            </w:r>
          </w:p>
        </w:tc>
        <w:tc>
          <w:tcPr>
            <w:tcW w:w="1134" w:type="dxa"/>
            <w:shd w:val="clear" w:color="auto" w:fill="FFFFFF"/>
          </w:tcPr>
          <w:p w:rsidR="002E5041" w:rsidRPr="00DC2F30" w:rsidRDefault="002E5041" w:rsidP="00A752AD">
            <w:pPr>
              <w:pStyle w:val="Normal"/>
              <w:tabs>
                <w:tab w:val="left" w:pos="12600"/>
              </w:tabs>
              <w:spacing w:line="276" w:lineRule="auto"/>
              <w:jc w:val="center"/>
              <w:rPr>
                <w:rFonts w:ascii="Arial" w:hAnsi="Arial" w:cs="Arial"/>
                <w:sz w:val="16"/>
                <w:szCs w:val="16"/>
              </w:rPr>
            </w:pPr>
            <w:r w:rsidRPr="00DC2F30">
              <w:rPr>
                <w:rFonts w:ascii="Arial" w:hAnsi="Arial" w:cs="Arial"/>
                <w:sz w:val="16"/>
                <w:szCs w:val="16"/>
              </w:rPr>
              <w:t>реєстрація на 5 років</w:t>
            </w:r>
          </w:p>
        </w:tc>
        <w:tc>
          <w:tcPr>
            <w:tcW w:w="993" w:type="dxa"/>
            <w:shd w:val="clear" w:color="auto" w:fill="FFFFFF"/>
          </w:tcPr>
          <w:p w:rsidR="002E5041" w:rsidRPr="00DC2F30" w:rsidRDefault="002E5041" w:rsidP="00A752AD">
            <w:pPr>
              <w:pStyle w:val="Normal"/>
              <w:tabs>
                <w:tab w:val="left" w:pos="12600"/>
              </w:tabs>
              <w:spacing w:line="276" w:lineRule="auto"/>
              <w:jc w:val="center"/>
              <w:rPr>
                <w:rFonts w:ascii="Arial" w:hAnsi="Arial" w:cs="Arial"/>
                <w:b/>
                <w:i/>
                <w:sz w:val="16"/>
                <w:szCs w:val="16"/>
              </w:rPr>
            </w:pPr>
            <w:r w:rsidRPr="00DC2F30">
              <w:rPr>
                <w:rFonts w:ascii="Arial" w:hAnsi="Arial" w:cs="Arial"/>
                <w:i/>
                <w:sz w:val="16"/>
                <w:szCs w:val="16"/>
              </w:rPr>
              <w:t>без рецепта</w:t>
            </w:r>
          </w:p>
        </w:tc>
        <w:tc>
          <w:tcPr>
            <w:tcW w:w="992" w:type="dxa"/>
            <w:shd w:val="clear" w:color="auto" w:fill="FFFFFF"/>
          </w:tcPr>
          <w:p w:rsidR="002E5041" w:rsidRPr="00DC2F30" w:rsidRDefault="002E5041" w:rsidP="00A752AD">
            <w:pPr>
              <w:pStyle w:val="Normal"/>
              <w:tabs>
                <w:tab w:val="left" w:pos="12600"/>
              </w:tabs>
              <w:jc w:val="center"/>
              <w:rPr>
                <w:rFonts w:ascii="Arial" w:hAnsi="Arial" w:cs="Arial"/>
                <w:i/>
                <w:sz w:val="16"/>
                <w:szCs w:val="16"/>
              </w:rPr>
            </w:pPr>
            <w:r w:rsidRPr="00DC2F30">
              <w:rPr>
                <w:rFonts w:ascii="Arial" w:hAnsi="Arial" w:cs="Arial"/>
                <w:i/>
                <w:sz w:val="16"/>
                <w:szCs w:val="16"/>
              </w:rPr>
              <w:t>підлягає</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sz w:val="16"/>
                <w:szCs w:val="16"/>
              </w:rPr>
            </w:pPr>
            <w:r w:rsidRPr="00DC2F30">
              <w:rPr>
                <w:rFonts w:ascii="Arial" w:hAnsi="Arial" w:cs="Arial"/>
                <w:sz w:val="16"/>
                <w:szCs w:val="16"/>
              </w:rPr>
              <w:t>UA/20072/01/01</w:t>
            </w:r>
          </w:p>
        </w:tc>
      </w:tr>
      <w:tr w:rsidR="002E5041" w:rsidRPr="00DC2F30" w:rsidTr="00EC15B9">
        <w:trPr>
          <w:trHeight w:val="1041"/>
        </w:trPr>
        <w:tc>
          <w:tcPr>
            <w:tcW w:w="568" w:type="dxa"/>
            <w:shd w:val="clear" w:color="auto" w:fill="FFFFFF"/>
          </w:tcPr>
          <w:p w:rsidR="002E5041" w:rsidRPr="00DC2F30" w:rsidRDefault="002E5041" w:rsidP="002E5041">
            <w:pPr>
              <w:pStyle w:val="msolistparagraph0"/>
              <w:numPr>
                <w:ilvl w:val="0"/>
                <w:numId w:val="7"/>
              </w:numPr>
              <w:ind w:left="360"/>
              <w:rPr>
                <w:rFonts w:ascii="Arial" w:hAnsi="Arial" w:cs="Arial"/>
                <w:b/>
                <w:sz w:val="16"/>
                <w:szCs w:val="16"/>
                <w:lang w:eastAsia="en-US"/>
              </w:rPr>
            </w:pPr>
          </w:p>
        </w:tc>
        <w:tc>
          <w:tcPr>
            <w:tcW w:w="1843" w:type="dxa"/>
            <w:shd w:val="clear" w:color="auto" w:fill="FFFFFF"/>
          </w:tcPr>
          <w:p w:rsidR="002E5041" w:rsidRPr="00DC2F30" w:rsidRDefault="002E5041" w:rsidP="00A752AD">
            <w:pPr>
              <w:pStyle w:val="Normal"/>
              <w:tabs>
                <w:tab w:val="left" w:pos="12600"/>
              </w:tabs>
              <w:rPr>
                <w:rFonts w:ascii="Arial" w:hAnsi="Arial" w:cs="Arial"/>
                <w:b/>
                <w:i/>
                <w:color w:val="000000"/>
                <w:sz w:val="16"/>
                <w:szCs w:val="16"/>
              </w:rPr>
            </w:pPr>
            <w:r w:rsidRPr="00DC2F30">
              <w:rPr>
                <w:rFonts w:ascii="Arial" w:hAnsi="Arial" w:cs="Arial"/>
                <w:b/>
                <w:sz w:val="16"/>
                <w:szCs w:val="16"/>
              </w:rPr>
              <w:t>НУРОФЄН® АКТИВ З ЯГІДНИМ СМАКОМ</w:t>
            </w:r>
          </w:p>
        </w:tc>
        <w:tc>
          <w:tcPr>
            <w:tcW w:w="2551" w:type="dxa"/>
            <w:shd w:val="clear" w:color="auto" w:fill="FFFFFF"/>
          </w:tcPr>
          <w:p w:rsidR="002E5041" w:rsidRPr="00DC2F30" w:rsidRDefault="002E5041" w:rsidP="00A752AD">
            <w:pPr>
              <w:pStyle w:val="Normal"/>
              <w:tabs>
                <w:tab w:val="left" w:pos="12600"/>
              </w:tabs>
              <w:rPr>
                <w:rFonts w:ascii="Arial" w:hAnsi="Arial" w:cs="Arial"/>
                <w:color w:val="000000"/>
                <w:sz w:val="16"/>
                <w:szCs w:val="16"/>
              </w:rPr>
            </w:pPr>
            <w:r w:rsidRPr="00DC2F30">
              <w:rPr>
                <w:rFonts w:ascii="Arial" w:hAnsi="Arial" w:cs="Arial"/>
                <w:color w:val="000000"/>
                <w:sz w:val="16"/>
                <w:szCs w:val="16"/>
              </w:rPr>
              <w:t>таблетки, що диспергуються в ротовій порожнині, по 200 мг; по 6 таблеток у блістері; по 2 або 4 блістери в картонній коробці</w:t>
            </w:r>
          </w:p>
        </w:tc>
        <w:tc>
          <w:tcPr>
            <w:tcW w:w="1843"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Реккітт Бенкізер Хелскер Інтернешнл Лімітед</w:t>
            </w:r>
            <w:r w:rsidRPr="00DC2F30">
              <w:rPr>
                <w:rFonts w:ascii="Arial" w:hAnsi="Arial" w:cs="Arial"/>
                <w:color w:val="000000"/>
                <w:sz w:val="16"/>
                <w:szCs w:val="16"/>
              </w:rPr>
              <w:br/>
            </w:r>
          </w:p>
        </w:tc>
        <w:tc>
          <w:tcPr>
            <w:tcW w:w="1276"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Велика Британiя</w:t>
            </w:r>
          </w:p>
        </w:tc>
        <w:tc>
          <w:tcPr>
            <w:tcW w:w="1701"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Реккітт Бенкізер Хелскер Інтернешнл Лімітед</w:t>
            </w:r>
            <w:r w:rsidRPr="00DC2F30">
              <w:rPr>
                <w:rFonts w:ascii="Arial" w:hAnsi="Arial" w:cs="Arial"/>
                <w:color w:val="000000"/>
                <w:sz w:val="16"/>
                <w:szCs w:val="16"/>
              </w:rPr>
              <w:br/>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Велика Британія</w:t>
            </w:r>
          </w:p>
        </w:tc>
        <w:tc>
          <w:tcPr>
            <w:tcW w:w="1134"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реєстрація на 5 років</w:t>
            </w:r>
          </w:p>
        </w:tc>
        <w:tc>
          <w:tcPr>
            <w:tcW w:w="993" w:type="dxa"/>
            <w:shd w:val="clear" w:color="auto" w:fill="FFFFFF"/>
          </w:tcPr>
          <w:p w:rsidR="002E5041" w:rsidRPr="00DC2F30" w:rsidRDefault="002E5041" w:rsidP="00A752AD">
            <w:pPr>
              <w:pStyle w:val="Normal"/>
              <w:tabs>
                <w:tab w:val="left" w:pos="12600"/>
              </w:tabs>
              <w:ind w:left="-185"/>
              <w:jc w:val="center"/>
              <w:rPr>
                <w:rFonts w:ascii="Arial" w:hAnsi="Arial" w:cs="Arial"/>
                <w:i/>
                <w:sz w:val="16"/>
                <w:szCs w:val="16"/>
                <w:lang w:val="en-US"/>
              </w:rPr>
            </w:pPr>
            <w:r w:rsidRPr="00DC2F30">
              <w:rPr>
                <w:rFonts w:ascii="Arial" w:hAnsi="Arial" w:cs="Arial"/>
                <w:i/>
                <w:sz w:val="16"/>
                <w:szCs w:val="16"/>
                <w:lang w:val="en-US"/>
              </w:rPr>
              <w:t xml:space="preserve">без </w:t>
            </w:r>
          </w:p>
          <w:p w:rsidR="002E5041" w:rsidRPr="00DC2F30" w:rsidRDefault="002E5041" w:rsidP="00A752AD">
            <w:pPr>
              <w:pStyle w:val="Normal"/>
              <w:tabs>
                <w:tab w:val="left" w:pos="12600"/>
              </w:tabs>
              <w:ind w:left="-185"/>
              <w:jc w:val="center"/>
              <w:rPr>
                <w:rFonts w:ascii="Arial" w:hAnsi="Arial" w:cs="Arial"/>
                <w:b/>
                <w:i/>
                <w:color w:val="000000"/>
                <w:sz w:val="16"/>
                <w:szCs w:val="16"/>
              </w:rPr>
            </w:pPr>
            <w:r w:rsidRPr="00DC2F30">
              <w:rPr>
                <w:rFonts w:ascii="Arial" w:hAnsi="Arial" w:cs="Arial"/>
                <w:i/>
                <w:sz w:val="16"/>
                <w:szCs w:val="16"/>
                <w:lang w:val="en-US"/>
              </w:rPr>
              <w:t>рецепта</w:t>
            </w:r>
          </w:p>
        </w:tc>
        <w:tc>
          <w:tcPr>
            <w:tcW w:w="992" w:type="dxa"/>
            <w:shd w:val="clear" w:color="auto" w:fill="FFFFFF"/>
          </w:tcPr>
          <w:p w:rsidR="002E5041" w:rsidRPr="00DC2F30" w:rsidRDefault="002E5041" w:rsidP="00A752AD">
            <w:pPr>
              <w:pStyle w:val="Normal"/>
              <w:tabs>
                <w:tab w:val="left" w:pos="12600"/>
              </w:tabs>
              <w:jc w:val="center"/>
              <w:rPr>
                <w:rFonts w:ascii="Arial" w:hAnsi="Arial" w:cs="Arial"/>
                <w:i/>
                <w:sz w:val="16"/>
                <w:szCs w:val="16"/>
              </w:rPr>
            </w:pPr>
            <w:r w:rsidRPr="00DC2F30">
              <w:rPr>
                <w:rFonts w:ascii="Arial" w:hAnsi="Arial" w:cs="Arial"/>
                <w:i/>
                <w:sz w:val="16"/>
                <w:szCs w:val="16"/>
              </w:rPr>
              <w:t>підлягає</w:t>
            </w:r>
          </w:p>
        </w:tc>
        <w:tc>
          <w:tcPr>
            <w:tcW w:w="1559" w:type="dxa"/>
            <w:shd w:val="clear" w:color="auto" w:fill="FFFFFF"/>
          </w:tcPr>
          <w:p w:rsidR="002E5041" w:rsidRPr="00DC2F30" w:rsidRDefault="002E5041" w:rsidP="00A752AD">
            <w:pPr>
              <w:pStyle w:val="Normal"/>
              <w:tabs>
                <w:tab w:val="left" w:pos="12600"/>
              </w:tabs>
              <w:jc w:val="center"/>
              <w:rPr>
                <w:rFonts w:ascii="Arial" w:hAnsi="Arial" w:cs="Arial"/>
                <w:color w:val="000000"/>
                <w:sz w:val="16"/>
                <w:szCs w:val="16"/>
              </w:rPr>
            </w:pPr>
            <w:r w:rsidRPr="00DC2F30">
              <w:rPr>
                <w:rFonts w:ascii="Arial" w:hAnsi="Arial" w:cs="Arial"/>
                <w:color w:val="000000"/>
                <w:sz w:val="16"/>
                <w:szCs w:val="16"/>
              </w:rPr>
              <w:t>UA/20051/01/01</w:t>
            </w:r>
          </w:p>
          <w:p w:rsidR="002E5041" w:rsidRPr="00DC2F30" w:rsidRDefault="002E5041" w:rsidP="00A752AD">
            <w:pPr>
              <w:pStyle w:val="Normal"/>
              <w:tabs>
                <w:tab w:val="left" w:pos="12600"/>
              </w:tabs>
              <w:spacing w:line="276" w:lineRule="auto"/>
              <w:jc w:val="center"/>
              <w:rPr>
                <w:rFonts w:ascii="Arial" w:hAnsi="Arial" w:cs="Arial"/>
                <w:color w:val="000000"/>
                <w:sz w:val="16"/>
                <w:szCs w:val="16"/>
              </w:rPr>
            </w:pPr>
          </w:p>
        </w:tc>
      </w:tr>
    </w:tbl>
    <w:p w:rsidR="002E5041" w:rsidRPr="00664C4A" w:rsidRDefault="002E5041" w:rsidP="002E5041">
      <w:pPr>
        <w:pStyle w:val="Normal"/>
        <w:jc w:val="center"/>
        <w:rPr>
          <w:sz w:val="16"/>
          <w:szCs w:val="16"/>
        </w:rPr>
      </w:pPr>
    </w:p>
    <w:p w:rsidR="002E5041" w:rsidRDefault="002E5041" w:rsidP="002E5041">
      <w:pPr>
        <w:pStyle w:val="Normal"/>
        <w:jc w:val="center"/>
      </w:pPr>
    </w:p>
    <w:p w:rsidR="00EC15B9" w:rsidRPr="005174B4" w:rsidRDefault="00EC15B9" w:rsidP="002E5041">
      <w:pPr>
        <w:pStyle w:val="Normal"/>
        <w:jc w:val="center"/>
      </w:pPr>
    </w:p>
    <w:p w:rsidR="002E5041" w:rsidRDefault="002E5041" w:rsidP="002E5041">
      <w:pPr>
        <w:ind w:left="426"/>
        <w:rPr>
          <w:rFonts w:ascii="Arial" w:hAnsi="Arial" w:cs="Arial"/>
          <w:b/>
          <w:sz w:val="28"/>
          <w:szCs w:val="28"/>
        </w:rPr>
      </w:pPr>
      <w:r>
        <w:rPr>
          <w:rFonts w:ascii="Arial" w:hAnsi="Arial" w:cs="Arial"/>
          <w:b/>
          <w:sz w:val="28"/>
          <w:szCs w:val="28"/>
        </w:rPr>
        <w:t>Начальник</w:t>
      </w:r>
    </w:p>
    <w:p w:rsidR="002E5041" w:rsidRDefault="002E5041" w:rsidP="002E5041">
      <w:pPr>
        <w:ind w:left="426"/>
        <w:rPr>
          <w:rFonts w:ascii="Arial" w:hAnsi="Arial" w:cs="Arial"/>
          <w:b/>
          <w:sz w:val="22"/>
          <w:szCs w:val="22"/>
        </w:rPr>
      </w:pPr>
      <w:r>
        <w:rPr>
          <w:rFonts w:ascii="Arial" w:hAnsi="Arial" w:cs="Arial"/>
          <w:b/>
          <w:sz w:val="28"/>
          <w:szCs w:val="28"/>
        </w:rPr>
        <w:t>Фармацевтичного управління                                                                                        Тарас ЛЯСКОВСЬКИЙ</w:t>
      </w:r>
    </w:p>
    <w:p w:rsidR="002E5041" w:rsidRDefault="002E5041" w:rsidP="004E1A23">
      <w:pPr>
        <w:rPr>
          <w:b/>
          <w:sz w:val="28"/>
          <w:szCs w:val="28"/>
          <w:lang w:val="uk-UA"/>
        </w:rPr>
        <w:sectPr w:rsidR="002E5041" w:rsidSect="00EC15B9">
          <w:pgSz w:w="16838" w:h="11906" w:orient="landscape"/>
          <w:pgMar w:top="567" w:right="902" w:bottom="567" w:left="1134"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05A75" w:rsidRPr="00EA7761" w:rsidTr="00A752AD">
        <w:tc>
          <w:tcPr>
            <w:tcW w:w="3827" w:type="dxa"/>
            <w:shd w:val="clear" w:color="auto" w:fill="auto"/>
          </w:tcPr>
          <w:p w:rsidR="00805A75" w:rsidRPr="00805A75" w:rsidRDefault="00805A75" w:rsidP="00E21E94">
            <w:pPr>
              <w:pStyle w:val="4"/>
              <w:tabs>
                <w:tab w:val="left" w:pos="12600"/>
              </w:tabs>
              <w:spacing w:before="0" w:after="0"/>
              <w:jc w:val="both"/>
              <w:rPr>
                <w:b w:val="0"/>
                <w:sz w:val="18"/>
                <w:szCs w:val="18"/>
                <w:lang w:val="uk-UA"/>
              </w:rPr>
            </w:pPr>
            <w:r w:rsidRPr="00805A75">
              <w:rPr>
                <w:b w:val="0"/>
                <w:sz w:val="18"/>
                <w:szCs w:val="18"/>
                <w:lang w:val="uk-UA"/>
              </w:rPr>
              <w:lastRenderedPageBreak/>
              <w:t xml:space="preserve">Додаток 2 </w:t>
            </w:r>
          </w:p>
          <w:p w:rsidR="00805A75" w:rsidRPr="00805A75" w:rsidRDefault="00805A75" w:rsidP="00E21E94">
            <w:pPr>
              <w:pStyle w:val="4"/>
              <w:tabs>
                <w:tab w:val="left" w:pos="12600"/>
              </w:tabs>
              <w:spacing w:before="0" w:after="0"/>
              <w:jc w:val="both"/>
              <w:rPr>
                <w:b w:val="0"/>
                <w:sz w:val="18"/>
                <w:szCs w:val="18"/>
                <w:lang w:val="uk-UA"/>
              </w:rPr>
            </w:pPr>
            <w:r w:rsidRPr="00805A75">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805A75" w:rsidRPr="003C5E4E" w:rsidRDefault="00805A75" w:rsidP="00E21E94">
            <w:pPr>
              <w:pStyle w:val="Normal"/>
              <w:jc w:val="both"/>
              <w:rPr>
                <w:rFonts w:cs="Calibri"/>
                <w:u w:val="single"/>
              </w:rPr>
            </w:pPr>
            <w:r w:rsidRPr="00307B30">
              <w:rPr>
                <w:sz w:val="18"/>
                <w:szCs w:val="18"/>
                <w:u w:val="single"/>
              </w:rPr>
              <w:t xml:space="preserve">від </w:t>
            </w:r>
            <w:r>
              <w:rPr>
                <w:sz w:val="18"/>
                <w:szCs w:val="18"/>
                <w:u w:val="single"/>
              </w:rPr>
              <w:t>19 червня 2023</w:t>
            </w:r>
            <w:r w:rsidRPr="00307B30">
              <w:rPr>
                <w:sz w:val="18"/>
                <w:szCs w:val="18"/>
                <w:u w:val="single"/>
              </w:rPr>
              <w:t xml:space="preserve"> року № </w:t>
            </w:r>
            <w:r>
              <w:rPr>
                <w:sz w:val="18"/>
                <w:szCs w:val="18"/>
                <w:u w:val="single"/>
              </w:rPr>
              <w:t>1109</w:t>
            </w:r>
          </w:p>
        </w:tc>
      </w:tr>
    </w:tbl>
    <w:p w:rsidR="00805A75" w:rsidRDefault="00805A75" w:rsidP="00805A75">
      <w:pPr>
        <w:pStyle w:val="4"/>
        <w:tabs>
          <w:tab w:val="left" w:pos="12600"/>
        </w:tabs>
        <w:rPr>
          <w:rFonts w:cs="Arial"/>
          <w:sz w:val="18"/>
          <w:szCs w:val="18"/>
        </w:rPr>
      </w:pPr>
      <w:r>
        <w:rPr>
          <w:rFonts w:cs="Arial"/>
          <w:sz w:val="18"/>
          <w:szCs w:val="18"/>
        </w:rPr>
        <w:t xml:space="preserve">                                                                                                                                                                                                       </w:t>
      </w:r>
    </w:p>
    <w:p w:rsidR="00805A75" w:rsidRDefault="00805A75" w:rsidP="00805A75">
      <w:pPr>
        <w:pStyle w:val="4"/>
        <w:tabs>
          <w:tab w:val="left" w:pos="12600"/>
        </w:tabs>
        <w:rPr>
          <w:rFonts w:cs="Arial"/>
          <w:sz w:val="18"/>
          <w:szCs w:val="18"/>
        </w:rPr>
      </w:pPr>
    </w:p>
    <w:p w:rsidR="00805A75" w:rsidRDefault="00805A75" w:rsidP="00805A75">
      <w:pPr>
        <w:pStyle w:val="4"/>
        <w:tabs>
          <w:tab w:val="left" w:pos="12600"/>
        </w:tabs>
        <w:rPr>
          <w:rFonts w:cs="Arial"/>
          <w:sz w:val="18"/>
          <w:szCs w:val="18"/>
        </w:rPr>
      </w:pPr>
    </w:p>
    <w:p w:rsidR="00805A75" w:rsidRPr="00B83CB8" w:rsidRDefault="00805A75" w:rsidP="00805A75">
      <w:pPr>
        <w:pStyle w:val="4"/>
        <w:tabs>
          <w:tab w:val="left" w:pos="12600"/>
        </w:tabs>
        <w:rPr>
          <w:rFonts w:cs="Arial"/>
          <w:b w:val="0"/>
          <w:sz w:val="18"/>
          <w:szCs w:val="18"/>
        </w:rPr>
      </w:pPr>
      <w:r>
        <w:rPr>
          <w:rFonts w:cs="Arial"/>
          <w:sz w:val="18"/>
          <w:szCs w:val="18"/>
        </w:rPr>
        <w:t xml:space="preserve">    </w:t>
      </w:r>
    </w:p>
    <w:p w:rsidR="00805A75" w:rsidRDefault="00805A75" w:rsidP="00805A75">
      <w:pPr>
        <w:pStyle w:val="2"/>
        <w:tabs>
          <w:tab w:val="left" w:pos="12600"/>
        </w:tabs>
        <w:jc w:val="center"/>
      </w:pPr>
    </w:p>
    <w:p w:rsidR="00805A75" w:rsidRPr="00E21E94" w:rsidRDefault="00805A75" w:rsidP="00E21E94">
      <w:pPr>
        <w:pStyle w:val="2"/>
        <w:tabs>
          <w:tab w:val="left" w:pos="12600"/>
        </w:tabs>
        <w:spacing w:before="0" w:after="0"/>
        <w:jc w:val="center"/>
        <w:rPr>
          <w:rFonts w:ascii="Times New Roman" w:hAnsi="Times New Roman"/>
          <w:i w:val="0"/>
          <w:caps/>
        </w:rPr>
      </w:pPr>
      <w:r w:rsidRPr="00E21E94">
        <w:rPr>
          <w:rFonts w:ascii="Times New Roman" w:hAnsi="Times New Roman"/>
          <w:i w:val="0"/>
        </w:rPr>
        <w:t>ПЕРЕЛІК</w:t>
      </w:r>
    </w:p>
    <w:p w:rsidR="00805A75" w:rsidRPr="00E21E94" w:rsidRDefault="00805A75" w:rsidP="00E21E94">
      <w:pPr>
        <w:pStyle w:val="4"/>
        <w:tabs>
          <w:tab w:val="left" w:pos="12600"/>
        </w:tabs>
        <w:spacing w:before="0" w:after="0"/>
        <w:rPr>
          <w:caps/>
        </w:rPr>
      </w:pPr>
      <w:r w:rsidRPr="00E21E94">
        <w:rPr>
          <w:caps/>
        </w:rPr>
        <w:t>перереєстрованих ЛІКАРСЬКИХ ЗАСОБІВ (медичних імунобіологічних препаратів),</w:t>
      </w:r>
    </w:p>
    <w:p w:rsidR="00805A75" w:rsidRPr="00E21E94" w:rsidRDefault="00805A75" w:rsidP="00E21E94">
      <w:pPr>
        <w:pStyle w:val="Normal"/>
        <w:jc w:val="center"/>
      </w:pPr>
      <w:r w:rsidRPr="00E21E94">
        <w:rPr>
          <w:b/>
          <w:caps/>
          <w:sz w:val="28"/>
          <w:szCs w:val="28"/>
        </w:rPr>
        <w:t>які вносяться до державного реєстру лікарських засобів УКРАЇНи</w:t>
      </w:r>
      <w:r w:rsidRPr="00E21E94">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805A75" w:rsidRPr="00E21E94" w:rsidRDefault="00805A75" w:rsidP="00E21E94">
      <w:pPr>
        <w:pStyle w:val="Normal"/>
        <w:jc w:val="center"/>
      </w:pPr>
    </w:p>
    <w:tbl>
      <w:tblPr>
        <w:tblpPr w:leftFromText="180" w:rightFromText="180" w:vertAnchor="text" w:tblpX="-459" w:tblpY="1"/>
        <w:tblOverlap w:val="never"/>
        <w:tblW w:w="158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34"/>
        <w:gridCol w:w="1417"/>
        <w:gridCol w:w="1843"/>
        <w:gridCol w:w="1309"/>
        <w:gridCol w:w="850"/>
        <w:gridCol w:w="1985"/>
        <w:gridCol w:w="1101"/>
        <w:gridCol w:w="2976"/>
        <w:gridCol w:w="1134"/>
        <w:gridCol w:w="993"/>
        <w:gridCol w:w="1701"/>
      </w:tblGrid>
      <w:tr w:rsidR="00805A75" w:rsidRPr="00805A29" w:rsidTr="00E21E94">
        <w:trPr>
          <w:tblHeader/>
        </w:trPr>
        <w:tc>
          <w:tcPr>
            <w:tcW w:w="534"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jc w:val="center"/>
              <w:rPr>
                <w:rFonts w:ascii="Arial" w:hAnsi="Arial" w:cs="Arial"/>
                <w:b/>
                <w:i/>
                <w:sz w:val="16"/>
                <w:szCs w:val="16"/>
              </w:rPr>
            </w:pPr>
            <w:r w:rsidRPr="00805A29">
              <w:rPr>
                <w:rFonts w:ascii="Arial" w:hAnsi="Arial" w:cs="Arial"/>
                <w:b/>
                <w:i/>
                <w:sz w:val="16"/>
                <w:szCs w:val="16"/>
              </w:rPr>
              <w:t>№ п/п</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309"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01"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05A75" w:rsidRPr="00805A29" w:rsidRDefault="00805A75" w:rsidP="00E21E94">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805A75" w:rsidRPr="00805A29" w:rsidTr="00E21E94">
        <w:trPr>
          <w:tblHeader/>
        </w:trPr>
        <w:tc>
          <w:tcPr>
            <w:tcW w:w="534"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jc w:val="cente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1309"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1101"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2976"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b/>
                <w:i/>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5A75" w:rsidRPr="00805A29" w:rsidRDefault="00805A75" w:rsidP="00E21E94">
            <w:pPr>
              <w:tabs>
                <w:tab w:val="left" w:pos="12600"/>
              </w:tabs>
              <w:jc w:val="center"/>
              <w:rPr>
                <w:rFonts w:ascii="Arial" w:hAnsi="Arial" w:cs="Arial"/>
                <w:sz w:val="16"/>
                <w:szCs w:val="16"/>
              </w:rPr>
            </w:pPr>
          </w:p>
        </w:tc>
      </w:tr>
      <w:tr w:rsidR="00805A75" w:rsidRPr="003E1B23" w:rsidTr="00E21E94">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805A75" w:rsidRPr="003E1B23" w:rsidRDefault="00805A75" w:rsidP="00E21E94">
            <w:pPr>
              <w:pStyle w:val="msolistparagraph0"/>
              <w:numPr>
                <w:ilvl w:val="0"/>
                <w:numId w:val="7"/>
              </w:numPr>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05A75" w:rsidRPr="005C6F36" w:rsidRDefault="00805A75" w:rsidP="00E21E94">
            <w:pPr>
              <w:pStyle w:val="Normal"/>
              <w:tabs>
                <w:tab w:val="left" w:pos="12600"/>
              </w:tabs>
              <w:rPr>
                <w:rFonts w:ascii="Arial" w:hAnsi="Arial" w:cs="Arial"/>
                <w:b/>
                <w:i/>
                <w:color w:val="000000"/>
                <w:sz w:val="16"/>
                <w:szCs w:val="16"/>
              </w:rPr>
            </w:pPr>
            <w:r w:rsidRPr="005C6F36">
              <w:rPr>
                <w:rFonts w:ascii="Arial" w:hAnsi="Arial" w:cs="Arial"/>
                <w:b/>
                <w:sz w:val="16"/>
                <w:szCs w:val="16"/>
              </w:rPr>
              <w:t>МІКОМЕДА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rPr>
                <w:rFonts w:ascii="Arial" w:hAnsi="Arial" w:cs="Arial"/>
                <w:color w:val="000000"/>
                <w:sz w:val="16"/>
                <w:szCs w:val="16"/>
              </w:rPr>
            </w:pPr>
            <w:r w:rsidRPr="005C6F36">
              <w:rPr>
                <w:rFonts w:ascii="Arial" w:hAnsi="Arial" w:cs="Arial"/>
                <w:color w:val="000000"/>
                <w:sz w:val="16"/>
                <w:szCs w:val="16"/>
              </w:rPr>
              <w:t>таблетки з відстроченим вивільненням, 180 мг, по 120 таблеток у флаконах</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Альмеда Фармасьютікалс АГ</w:t>
            </w:r>
            <w:r w:rsidRPr="005C6F36">
              <w:rPr>
                <w:rFonts w:ascii="Arial" w:hAnsi="Arial" w:cs="Arial"/>
                <w:color w:val="000000"/>
                <w:sz w:val="16"/>
                <w:szCs w:val="16"/>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виробництво лікарського засобу, контроль якості, випуск та сертифікація серії:</w:t>
            </w:r>
            <w:r w:rsidRPr="005C6F36">
              <w:rPr>
                <w:rFonts w:ascii="Arial" w:hAnsi="Arial" w:cs="Arial"/>
                <w:color w:val="000000"/>
                <w:sz w:val="16"/>
                <w:szCs w:val="16"/>
              </w:rPr>
              <w:br/>
              <w:t>Апотекс Інк., Канада</w:t>
            </w:r>
            <w:r w:rsidRPr="005C6F36">
              <w:rPr>
                <w:rFonts w:ascii="Arial" w:hAnsi="Arial" w:cs="Arial"/>
                <w:color w:val="000000"/>
                <w:sz w:val="16"/>
                <w:szCs w:val="16"/>
              </w:rPr>
              <w:br/>
            </w:r>
            <w:r w:rsidRPr="005C6F36">
              <w:rPr>
                <w:rFonts w:ascii="Arial" w:hAnsi="Arial" w:cs="Arial"/>
                <w:color w:val="000000"/>
                <w:sz w:val="16"/>
                <w:szCs w:val="16"/>
              </w:rPr>
              <w:br/>
              <w:t>пакування:</w:t>
            </w:r>
            <w:r w:rsidRPr="005C6F36">
              <w:rPr>
                <w:rFonts w:ascii="Arial" w:hAnsi="Arial" w:cs="Arial"/>
                <w:color w:val="000000"/>
                <w:sz w:val="16"/>
                <w:szCs w:val="16"/>
              </w:rPr>
              <w:br/>
              <w:t>Апотекс Інк., Канада</w:t>
            </w:r>
          </w:p>
        </w:tc>
        <w:tc>
          <w:tcPr>
            <w:tcW w:w="1101"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Канада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(редагування),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(Myfortic, delayed-release tablets 180 mg, 360 mg). </w:t>
            </w:r>
            <w:r w:rsidRPr="005C6F3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5C6F36">
              <w:rPr>
                <w:rFonts w:ascii="Arial" w:hAnsi="Arial" w:cs="Arial"/>
                <w:color w:val="000000"/>
                <w:sz w:val="16"/>
                <w:szCs w:val="16"/>
              </w:rPr>
              <w:lastRenderedPageBreak/>
              <w:t xml:space="preserve">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i/>
                <w:sz w:val="16"/>
                <w:szCs w:val="16"/>
                <w:lang w:val="en-US"/>
              </w:rPr>
            </w:pPr>
            <w:r w:rsidRPr="005C6F36">
              <w:rPr>
                <w:rFonts w:ascii="Arial" w:hAnsi="Arial" w:cs="Arial"/>
                <w:i/>
                <w:sz w:val="16"/>
                <w:szCs w:val="16"/>
                <w:lang w:val="en-US"/>
              </w:rPr>
              <w:lastRenderedPageBreak/>
              <w:t xml:space="preserve">за </w:t>
            </w:r>
          </w:p>
          <w:p w:rsidR="00805A75" w:rsidRPr="005C6F36" w:rsidRDefault="00805A75" w:rsidP="00E21E94">
            <w:pPr>
              <w:pStyle w:val="Normal"/>
              <w:tabs>
                <w:tab w:val="left" w:pos="12600"/>
              </w:tabs>
              <w:jc w:val="center"/>
              <w:rPr>
                <w:rFonts w:ascii="Arial" w:hAnsi="Arial" w:cs="Arial"/>
                <w:b/>
                <w:i/>
                <w:color w:val="000000"/>
                <w:sz w:val="16"/>
                <w:szCs w:val="16"/>
              </w:rPr>
            </w:pPr>
            <w:r w:rsidRPr="005C6F36">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i/>
                <w:sz w:val="16"/>
                <w:szCs w:val="16"/>
                <w:lang w:val="en-US"/>
              </w:rPr>
            </w:pPr>
            <w:r w:rsidRPr="005C6F36">
              <w:rPr>
                <w:rFonts w:ascii="Arial" w:hAnsi="Arial" w:cs="Arial"/>
                <w:i/>
                <w:sz w:val="16"/>
                <w:szCs w:val="16"/>
              </w:rPr>
              <w:t>н</w:t>
            </w:r>
            <w:r w:rsidRPr="005C6F36">
              <w:rPr>
                <w:rFonts w:ascii="Arial" w:hAnsi="Arial" w:cs="Arial"/>
                <w:i/>
                <w:sz w:val="16"/>
                <w:szCs w:val="16"/>
                <w:lang w:val="en-US"/>
              </w:rPr>
              <w:t>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sz w:val="16"/>
                <w:szCs w:val="16"/>
              </w:rPr>
            </w:pPr>
            <w:r w:rsidRPr="005C6F36">
              <w:rPr>
                <w:rFonts w:ascii="Arial" w:hAnsi="Arial" w:cs="Arial"/>
                <w:sz w:val="16"/>
                <w:szCs w:val="16"/>
              </w:rPr>
              <w:t>UA/16867/01/01</w:t>
            </w:r>
          </w:p>
        </w:tc>
      </w:tr>
      <w:tr w:rsidR="00805A75" w:rsidRPr="003E1B23" w:rsidTr="00E21E94">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805A75" w:rsidRPr="003E1B23" w:rsidRDefault="00805A75" w:rsidP="00E21E94">
            <w:pPr>
              <w:pStyle w:val="msolistparagraph0"/>
              <w:numPr>
                <w:ilvl w:val="0"/>
                <w:numId w:val="7"/>
              </w:numPr>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05A75" w:rsidRPr="005C6F36" w:rsidRDefault="00805A75" w:rsidP="00E21E94">
            <w:pPr>
              <w:pStyle w:val="Normal"/>
              <w:tabs>
                <w:tab w:val="left" w:pos="12600"/>
              </w:tabs>
              <w:rPr>
                <w:rFonts w:ascii="Arial" w:hAnsi="Arial" w:cs="Arial"/>
                <w:b/>
                <w:i/>
                <w:color w:val="000000"/>
                <w:sz w:val="16"/>
                <w:szCs w:val="16"/>
              </w:rPr>
            </w:pPr>
            <w:r w:rsidRPr="005C6F36">
              <w:rPr>
                <w:rFonts w:ascii="Arial" w:hAnsi="Arial" w:cs="Arial"/>
                <w:b/>
                <w:sz w:val="16"/>
                <w:szCs w:val="16"/>
              </w:rPr>
              <w:t>МІКОМЕДА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rPr>
                <w:rFonts w:ascii="Arial" w:hAnsi="Arial" w:cs="Arial"/>
                <w:color w:val="000000"/>
                <w:sz w:val="16"/>
                <w:szCs w:val="16"/>
              </w:rPr>
            </w:pPr>
            <w:r w:rsidRPr="005C6F36">
              <w:rPr>
                <w:rFonts w:ascii="Arial" w:hAnsi="Arial" w:cs="Arial"/>
                <w:color w:val="000000"/>
                <w:sz w:val="16"/>
                <w:szCs w:val="16"/>
              </w:rPr>
              <w:t>таблетки з відстроченим вивільненням, 360 мг, по 120 таблеток у флаконах</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Альмеда Фармасьютікалс АГ</w:t>
            </w:r>
            <w:r w:rsidRPr="005C6F36">
              <w:rPr>
                <w:rFonts w:ascii="Arial" w:hAnsi="Arial" w:cs="Arial"/>
                <w:color w:val="000000"/>
                <w:sz w:val="16"/>
                <w:szCs w:val="16"/>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виробництво лікарського засобу, контроль якості, випуск та сертифікація серії:</w:t>
            </w:r>
            <w:r w:rsidRPr="005C6F36">
              <w:rPr>
                <w:rFonts w:ascii="Arial" w:hAnsi="Arial" w:cs="Arial"/>
                <w:color w:val="000000"/>
                <w:sz w:val="16"/>
                <w:szCs w:val="16"/>
              </w:rPr>
              <w:br/>
              <w:t>Апотекс Інк., Канада</w:t>
            </w:r>
            <w:r w:rsidRPr="005C6F36">
              <w:rPr>
                <w:rFonts w:ascii="Arial" w:hAnsi="Arial" w:cs="Arial"/>
                <w:color w:val="000000"/>
                <w:sz w:val="16"/>
                <w:szCs w:val="16"/>
              </w:rPr>
              <w:br/>
            </w:r>
            <w:r w:rsidRPr="005C6F36">
              <w:rPr>
                <w:rFonts w:ascii="Arial" w:hAnsi="Arial" w:cs="Arial"/>
                <w:color w:val="000000"/>
                <w:sz w:val="16"/>
                <w:szCs w:val="16"/>
              </w:rPr>
              <w:br/>
              <w:t>пакування:</w:t>
            </w:r>
            <w:r w:rsidRPr="005C6F36">
              <w:rPr>
                <w:rFonts w:ascii="Arial" w:hAnsi="Arial" w:cs="Arial"/>
                <w:color w:val="000000"/>
                <w:sz w:val="16"/>
                <w:szCs w:val="16"/>
              </w:rPr>
              <w:br/>
              <w:t>Апотекс Інк., Канада</w:t>
            </w:r>
          </w:p>
        </w:tc>
        <w:tc>
          <w:tcPr>
            <w:tcW w:w="1101"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Канада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color w:val="000000"/>
                <w:sz w:val="16"/>
                <w:szCs w:val="16"/>
              </w:rPr>
            </w:pPr>
            <w:r w:rsidRPr="005C6F3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(редагування),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(Myfortic, delayed-release tablets 180 mg, 360 mg). </w:t>
            </w:r>
            <w:r w:rsidRPr="005C6F3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i/>
                <w:sz w:val="16"/>
                <w:szCs w:val="16"/>
                <w:lang w:val="en-US"/>
              </w:rPr>
            </w:pPr>
            <w:r w:rsidRPr="005C6F36">
              <w:rPr>
                <w:rFonts w:ascii="Arial" w:hAnsi="Arial" w:cs="Arial"/>
                <w:i/>
                <w:sz w:val="16"/>
                <w:szCs w:val="16"/>
                <w:lang w:val="en-US"/>
              </w:rPr>
              <w:t xml:space="preserve">за </w:t>
            </w:r>
          </w:p>
          <w:p w:rsidR="00805A75" w:rsidRPr="005C6F36" w:rsidRDefault="00805A75" w:rsidP="00E21E94">
            <w:pPr>
              <w:pStyle w:val="Normal"/>
              <w:tabs>
                <w:tab w:val="left" w:pos="12600"/>
              </w:tabs>
              <w:jc w:val="center"/>
              <w:rPr>
                <w:rFonts w:ascii="Arial" w:hAnsi="Arial" w:cs="Arial"/>
                <w:b/>
                <w:i/>
                <w:color w:val="000000"/>
                <w:sz w:val="16"/>
                <w:szCs w:val="16"/>
              </w:rPr>
            </w:pPr>
            <w:r w:rsidRPr="005C6F36">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i/>
                <w:sz w:val="16"/>
                <w:szCs w:val="16"/>
                <w:lang w:val="en-US"/>
              </w:rPr>
            </w:pPr>
            <w:r w:rsidRPr="005C6F36">
              <w:rPr>
                <w:rFonts w:ascii="Arial" w:hAnsi="Arial" w:cs="Arial"/>
                <w:i/>
                <w:sz w:val="16"/>
                <w:szCs w:val="16"/>
              </w:rPr>
              <w:t>н</w:t>
            </w:r>
            <w:r w:rsidRPr="005C6F36">
              <w:rPr>
                <w:rFonts w:ascii="Arial" w:hAnsi="Arial" w:cs="Arial"/>
                <w:i/>
                <w:sz w:val="16"/>
                <w:szCs w:val="16"/>
                <w:lang w:val="en-US"/>
              </w:rPr>
              <w:t>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A75" w:rsidRPr="005C6F36" w:rsidRDefault="00805A75" w:rsidP="00E21E94">
            <w:pPr>
              <w:pStyle w:val="Normal"/>
              <w:tabs>
                <w:tab w:val="left" w:pos="12600"/>
              </w:tabs>
              <w:jc w:val="center"/>
              <w:rPr>
                <w:rFonts w:ascii="Arial" w:hAnsi="Arial" w:cs="Arial"/>
                <w:sz w:val="16"/>
                <w:szCs w:val="16"/>
              </w:rPr>
            </w:pPr>
            <w:r w:rsidRPr="005C6F36">
              <w:rPr>
                <w:rFonts w:ascii="Arial" w:hAnsi="Arial" w:cs="Arial"/>
                <w:sz w:val="16"/>
                <w:szCs w:val="16"/>
              </w:rPr>
              <w:t>UA/16867/01/02</w:t>
            </w:r>
          </w:p>
        </w:tc>
      </w:tr>
      <w:tr w:rsidR="00805A75" w:rsidRPr="003E1B23" w:rsidTr="00E21E94">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805A75" w:rsidRPr="003E1B23" w:rsidRDefault="00805A75" w:rsidP="00E21E94">
            <w:pPr>
              <w:pStyle w:val="msolistparagraph0"/>
              <w:numPr>
                <w:ilvl w:val="0"/>
                <w:numId w:val="7"/>
              </w:numPr>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05A75" w:rsidRPr="009C35D3" w:rsidRDefault="00805A75" w:rsidP="00E21E94">
            <w:pPr>
              <w:pStyle w:val="Normal"/>
              <w:tabs>
                <w:tab w:val="left" w:pos="12600"/>
              </w:tabs>
              <w:rPr>
                <w:rFonts w:ascii="Arial" w:hAnsi="Arial" w:cs="Arial"/>
                <w:b/>
                <w:i/>
                <w:color w:val="000000"/>
                <w:sz w:val="16"/>
                <w:szCs w:val="16"/>
              </w:rPr>
            </w:pPr>
            <w:r w:rsidRPr="009C35D3">
              <w:rPr>
                <w:rFonts w:ascii="Arial" w:hAnsi="Arial" w:cs="Arial"/>
                <w:b/>
                <w:sz w:val="16"/>
                <w:szCs w:val="16"/>
              </w:rPr>
              <w:t>ФЕЙБА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rPr>
                <w:rFonts w:ascii="Arial" w:hAnsi="Arial" w:cs="Arial"/>
                <w:color w:val="000000"/>
                <w:sz w:val="16"/>
                <w:szCs w:val="16"/>
                <w:lang w:val="ru-RU"/>
              </w:rPr>
            </w:pPr>
            <w:r w:rsidRPr="009C35D3">
              <w:rPr>
                <w:rFonts w:ascii="Arial" w:hAnsi="Arial" w:cs="Arial"/>
                <w:color w:val="000000"/>
                <w:sz w:val="16"/>
                <w:szCs w:val="16"/>
                <w:lang w:val="ru-RU"/>
              </w:rPr>
              <w:t xml:space="preserve">порошок та розчинник для розчину для ін`єкцій по 1000 Од.; 1 флакон з порошком у комплекті з 1 флаконом з розчинником (вода для ін'єкцій) по 20 мл разом з пристосуванням для розведення </w:t>
            </w:r>
            <w:r w:rsidRPr="009C35D3">
              <w:rPr>
                <w:rFonts w:ascii="Arial" w:hAnsi="Arial" w:cs="Arial"/>
                <w:color w:val="000000"/>
                <w:sz w:val="16"/>
                <w:szCs w:val="16"/>
              </w:rPr>
              <w:t>BAXJECT</w:t>
            </w:r>
            <w:r w:rsidRPr="009C35D3">
              <w:rPr>
                <w:rFonts w:ascii="Arial" w:hAnsi="Arial" w:cs="Arial"/>
                <w:color w:val="000000"/>
                <w:sz w:val="16"/>
                <w:szCs w:val="16"/>
                <w:lang w:val="ru-RU"/>
              </w:rPr>
              <w:t xml:space="preserve"> </w:t>
            </w:r>
            <w:r w:rsidRPr="009C35D3">
              <w:rPr>
                <w:rFonts w:ascii="Arial" w:hAnsi="Arial" w:cs="Arial"/>
                <w:color w:val="000000"/>
                <w:sz w:val="16"/>
                <w:szCs w:val="16"/>
              </w:rPr>
              <w:t>II</w:t>
            </w:r>
            <w:r w:rsidRPr="009C35D3">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lang w:val="ru-RU"/>
              </w:rPr>
            </w:pPr>
            <w:r w:rsidRPr="009C35D3">
              <w:rPr>
                <w:rFonts w:ascii="Arial" w:hAnsi="Arial" w:cs="Arial"/>
                <w:color w:val="000000"/>
                <w:sz w:val="16"/>
                <w:szCs w:val="16"/>
                <w:lang w:val="ru-RU"/>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Дозвіл на випуск серії:</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Виробництво та контроль якості розчинника:</w:t>
            </w:r>
            <w:r w:rsidRPr="009C35D3">
              <w:rPr>
                <w:rFonts w:ascii="Arial" w:hAnsi="Arial" w:cs="Arial"/>
                <w:color w:val="000000"/>
                <w:sz w:val="16"/>
                <w:szCs w:val="16"/>
              </w:rPr>
              <w:br/>
            </w:r>
            <w:r w:rsidRPr="009C35D3">
              <w:rPr>
                <w:rFonts w:ascii="Arial" w:hAnsi="Arial" w:cs="Arial"/>
                <w:color w:val="000000"/>
                <w:sz w:val="16"/>
                <w:szCs w:val="16"/>
              </w:rPr>
              <w:lastRenderedPageBreak/>
              <w:t>Зігфрід Хамельн ГмбХ, Німеччина</w:t>
            </w:r>
          </w:p>
        </w:tc>
        <w:tc>
          <w:tcPr>
            <w:tcW w:w="1101"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lastRenderedPageBreak/>
              <w:t>Австрія/</w:t>
            </w:r>
          </w:p>
          <w:p w:rsidR="00805A75" w:rsidRPr="009C35D3"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 xml:space="preserve">Перереєстрація на необмежений термін. </w:t>
            </w:r>
          </w:p>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 xml:space="preserve">Оновлено інформацію в інструкції для медичного застосування лікарського засобу в розділах "Склад" (редакційна правка), "Фармакологічні властивості"(уточнення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"Передозування", "Побічні реакції" </w:t>
            </w:r>
            <w:r w:rsidRPr="009C35D3">
              <w:rPr>
                <w:rFonts w:ascii="Arial" w:hAnsi="Arial" w:cs="Arial"/>
                <w:color w:val="000000"/>
                <w:sz w:val="16"/>
                <w:szCs w:val="16"/>
              </w:rPr>
              <w:lastRenderedPageBreak/>
              <w:t>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C35D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b/>
                <w:i/>
                <w:color w:val="000000"/>
                <w:sz w:val="16"/>
                <w:szCs w:val="16"/>
              </w:rPr>
            </w:pPr>
            <w:r w:rsidRPr="009C35D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05A75" w:rsidRPr="009A719D" w:rsidRDefault="00805A75" w:rsidP="00E21E94">
            <w:pPr>
              <w:pStyle w:val="Normal"/>
              <w:tabs>
                <w:tab w:val="left" w:pos="12600"/>
              </w:tabs>
              <w:jc w:val="center"/>
              <w:rPr>
                <w:rFonts w:ascii="Arial" w:hAnsi="Arial" w:cs="Arial"/>
                <w:i/>
                <w:sz w:val="16"/>
                <w:szCs w:val="16"/>
              </w:rPr>
            </w:pPr>
            <w:r w:rsidRPr="009A719D">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sz w:val="16"/>
                <w:szCs w:val="16"/>
              </w:rPr>
            </w:pPr>
            <w:r w:rsidRPr="009C35D3">
              <w:rPr>
                <w:rFonts w:ascii="Arial" w:hAnsi="Arial" w:cs="Arial"/>
                <w:sz w:val="16"/>
                <w:szCs w:val="16"/>
              </w:rPr>
              <w:t>UA/16954/01/02</w:t>
            </w:r>
          </w:p>
        </w:tc>
      </w:tr>
      <w:tr w:rsidR="00805A75" w:rsidRPr="003E1B23" w:rsidTr="00E21E94">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805A75" w:rsidRPr="003E1B23" w:rsidRDefault="00805A75" w:rsidP="00E21E94">
            <w:pPr>
              <w:pStyle w:val="msolistparagraph0"/>
              <w:numPr>
                <w:ilvl w:val="0"/>
                <w:numId w:val="7"/>
              </w:numPr>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05A75" w:rsidRPr="009C35D3" w:rsidRDefault="00805A75" w:rsidP="00E21E94">
            <w:pPr>
              <w:pStyle w:val="Normal"/>
              <w:tabs>
                <w:tab w:val="left" w:pos="12600"/>
              </w:tabs>
              <w:rPr>
                <w:rFonts w:ascii="Arial" w:hAnsi="Arial" w:cs="Arial"/>
                <w:b/>
                <w:i/>
                <w:color w:val="000000"/>
                <w:sz w:val="16"/>
                <w:szCs w:val="16"/>
              </w:rPr>
            </w:pPr>
            <w:r w:rsidRPr="009C35D3">
              <w:rPr>
                <w:rFonts w:ascii="Arial" w:hAnsi="Arial" w:cs="Arial"/>
                <w:b/>
                <w:sz w:val="16"/>
                <w:szCs w:val="16"/>
              </w:rPr>
              <w:t>ФЕЙБА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rPr>
                <w:rFonts w:ascii="Arial" w:hAnsi="Arial" w:cs="Arial"/>
                <w:color w:val="000000"/>
                <w:sz w:val="16"/>
                <w:szCs w:val="16"/>
              </w:rPr>
            </w:pPr>
            <w:r w:rsidRPr="009C35D3">
              <w:rPr>
                <w:rFonts w:ascii="Arial" w:hAnsi="Arial" w:cs="Arial"/>
                <w:color w:val="000000"/>
                <w:sz w:val="16"/>
                <w:szCs w:val="16"/>
              </w:rPr>
              <w:t>порошок та розчинник для розчину для ін`єкцій по 2500 Од.; 1 флакон з порошком у комплекті з 1 флаконом з розчинником (вода для ін'єкцій) по 50 мл разом з пристосуванням для розведення BAXJECT II Хай Флоу та набором для введення (1 одноразовий шприц, 1 одноразова голка, 1 голка-метелик) у коробці</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lang w:val="ru-RU"/>
              </w:rPr>
            </w:pPr>
            <w:r w:rsidRPr="009C35D3">
              <w:rPr>
                <w:rFonts w:ascii="Arial" w:hAnsi="Arial" w:cs="Arial"/>
                <w:color w:val="000000"/>
                <w:sz w:val="16"/>
                <w:szCs w:val="16"/>
                <w:lang w:val="ru-RU"/>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Дозвіл на випуск серії:</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Виробництво та контроль якості розчинника:</w:t>
            </w:r>
            <w:r w:rsidRPr="009C35D3">
              <w:rPr>
                <w:rFonts w:ascii="Arial" w:hAnsi="Arial" w:cs="Arial"/>
                <w:color w:val="000000"/>
                <w:sz w:val="16"/>
                <w:szCs w:val="16"/>
              </w:rPr>
              <w:br/>
              <w:t>Зігфрід Хамельн ГмбХ, Німеччина</w:t>
            </w:r>
          </w:p>
        </w:tc>
        <w:tc>
          <w:tcPr>
            <w:tcW w:w="1101"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805A75" w:rsidRPr="009C35D3"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 xml:space="preserve">Перереєстрація на необмежений термін. </w:t>
            </w:r>
          </w:p>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Оновлено інформацію в інструкції для медичного застосування лікарського засобу в розділах "Склад" (редакційна правка), "Фармакологічні властивості"(уточнення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"Передозування",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C35D3">
              <w:rPr>
                <w:rFonts w:ascii="Arial" w:hAnsi="Arial" w:cs="Arial"/>
                <w:color w:val="000000"/>
                <w:sz w:val="16"/>
                <w:szCs w:val="16"/>
              </w:rPr>
              <w:br/>
            </w:r>
            <w:r w:rsidRPr="009C35D3">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b/>
                <w:i/>
                <w:color w:val="000000"/>
                <w:sz w:val="16"/>
                <w:szCs w:val="16"/>
              </w:rPr>
            </w:pPr>
            <w:r w:rsidRPr="009C35D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05A75" w:rsidRPr="009A719D" w:rsidRDefault="00805A75" w:rsidP="00E21E94">
            <w:pPr>
              <w:pStyle w:val="Normal"/>
              <w:tabs>
                <w:tab w:val="left" w:pos="12600"/>
              </w:tabs>
              <w:jc w:val="center"/>
              <w:rPr>
                <w:rFonts w:ascii="Arial" w:hAnsi="Arial" w:cs="Arial"/>
                <w:i/>
                <w:sz w:val="16"/>
                <w:szCs w:val="16"/>
              </w:rPr>
            </w:pPr>
            <w:r w:rsidRPr="009A719D">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sz w:val="16"/>
                <w:szCs w:val="16"/>
              </w:rPr>
            </w:pPr>
            <w:r w:rsidRPr="009C35D3">
              <w:rPr>
                <w:rFonts w:ascii="Arial" w:hAnsi="Arial" w:cs="Arial"/>
                <w:sz w:val="16"/>
                <w:szCs w:val="16"/>
              </w:rPr>
              <w:t>UA/16954/01/03</w:t>
            </w:r>
          </w:p>
        </w:tc>
      </w:tr>
      <w:tr w:rsidR="00805A75" w:rsidRPr="003E1B23" w:rsidTr="00E21E94">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805A75" w:rsidRPr="003E1B23" w:rsidRDefault="00805A75" w:rsidP="00E21E94">
            <w:pPr>
              <w:pStyle w:val="msolistparagraph0"/>
              <w:numPr>
                <w:ilvl w:val="0"/>
                <w:numId w:val="7"/>
              </w:numPr>
              <w:ind w:left="360"/>
              <w:rPr>
                <w:rFonts w:ascii="Arial" w:hAnsi="Arial" w:cs="Arial"/>
                <w:b/>
                <w:sz w:val="16"/>
                <w:szCs w:val="16"/>
                <w:lang w:eastAsia="en-US"/>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05A75" w:rsidRPr="009C35D3" w:rsidRDefault="00805A75" w:rsidP="00E21E94">
            <w:pPr>
              <w:pStyle w:val="Normal"/>
              <w:tabs>
                <w:tab w:val="left" w:pos="12600"/>
              </w:tabs>
              <w:rPr>
                <w:rFonts w:ascii="Arial" w:hAnsi="Arial" w:cs="Arial"/>
                <w:b/>
                <w:i/>
                <w:color w:val="000000"/>
                <w:sz w:val="16"/>
                <w:szCs w:val="16"/>
              </w:rPr>
            </w:pPr>
            <w:r w:rsidRPr="009C35D3">
              <w:rPr>
                <w:rFonts w:ascii="Arial" w:hAnsi="Arial" w:cs="Arial"/>
                <w:b/>
                <w:sz w:val="16"/>
                <w:szCs w:val="16"/>
              </w:rPr>
              <w:t>ФЕЙБА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rPr>
                <w:rFonts w:ascii="Arial" w:hAnsi="Arial" w:cs="Arial"/>
                <w:color w:val="000000"/>
                <w:sz w:val="16"/>
                <w:szCs w:val="16"/>
              </w:rPr>
            </w:pPr>
            <w:r w:rsidRPr="009C35D3">
              <w:rPr>
                <w:rFonts w:ascii="Arial" w:hAnsi="Arial" w:cs="Arial"/>
                <w:color w:val="000000"/>
                <w:sz w:val="16"/>
                <w:szCs w:val="16"/>
              </w:rPr>
              <w:t>порошок та розчинник для розчину для ін`єкцій по 500 Од.; 1 флакон з порошком у комплекті з 1 флаконом з розчинником (вода для ін'єкцій) по 10 мл або по 20 мл разом з пристосуванням для розведення BAXJECT II Хай Флоу та набором для введення (1 одноразовий шприц, 1 одноразова голка, 1 голка-метелик) у коробці</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lang w:val="ru-RU"/>
              </w:rPr>
            </w:pPr>
            <w:r w:rsidRPr="009C35D3">
              <w:rPr>
                <w:rFonts w:ascii="Arial" w:hAnsi="Arial" w:cs="Arial"/>
                <w:color w:val="000000"/>
                <w:sz w:val="16"/>
                <w:szCs w:val="16"/>
                <w:lang w:val="ru-RU"/>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Дозвіл на випуск серії:</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9C35D3">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9C35D3">
              <w:rPr>
                <w:rFonts w:ascii="Arial" w:hAnsi="Arial" w:cs="Arial"/>
                <w:color w:val="000000"/>
                <w:sz w:val="16"/>
                <w:szCs w:val="16"/>
              </w:rPr>
              <w:br/>
              <w:t>Виробництво та контроль якості розчинника:</w:t>
            </w:r>
            <w:r w:rsidRPr="009C35D3">
              <w:rPr>
                <w:rFonts w:ascii="Arial" w:hAnsi="Arial" w:cs="Arial"/>
                <w:color w:val="000000"/>
                <w:sz w:val="16"/>
                <w:szCs w:val="16"/>
              </w:rPr>
              <w:br/>
              <w:t>Зігфрід Хамельн ГмбХ, Німеччина</w:t>
            </w:r>
          </w:p>
        </w:tc>
        <w:tc>
          <w:tcPr>
            <w:tcW w:w="1101"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805A75" w:rsidRPr="009C35D3" w:rsidRDefault="00805A75" w:rsidP="00E21E94">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805A75"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 xml:space="preserve">Перереєстрація на необмежений термін. </w:t>
            </w:r>
          </w:p>
          <w:p w:rsidR="00805A75" w:rsidRPr="009C35D3" w:rsidRDefault="00805A75" w:rsidP="00E21E94">
            <w:pPr>
              <w:pStyle w:val="Normal"/>
              <w:tabs>
                <w:tab w:val="left" w:pos="12600"/>
              </w:tabs>
              <w:jc w:val="center"/>
              <w:rPr>
                <w:rFonts w:ascii="Arial" w:hAnsi="Arial" w:cs="Arial"/>
                <w:color w:val="000000"/>
                <w:sz w:val="16"/>
                <w:szCs w:val="16"/>
              </w:rPr>
            </w:pPr>
            <w:r w:rsidRPr="009C35D3">
              <w:rPr>
                <w:rFonts w:ascii="Arial" w:hAnsi="Arial" w:cs="Arial"/>
                <w:color w:val="000000"/>
                <w:sz w:val="16"/>
                <w:szCs w:val="16"/>
              </w:rPr>
              <w:t>Оновлено інформацію в інструкції для медичного застосування лікарського засобу в розділах "Склад" (редакційна правка), "Фармакологічні властивості"(уточнення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"Передозування",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C35D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b/>
                <w:i/>
                <w:color w:val="000000"/>
                <w:sz w:val="16"/>
                <w:szCs w:val="16"/>
              </w:rPr>
            </w:pPr>
            <w:r w:rsidRPr="009C35D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05A75" w:rsidRPr="009A719D" w:rsidRDefault="00805A75" w:rsidP="00E21E94">
            <w:pPr>
              <w:pStyle w:val="Normal"/>
              <w:tabs>
                <w:tab w:val="left" w:pos="12600"/>
              </w:tabs>
              <w:jc w:val="center"/>
              <w:rPr>
                <w:rFonts w:ascii="Arial" w:hAnsi="Arial" w:cs="Arial"/>
                <w:i/>
                <w:sz w:val="16"/>
                <w:szCs w:val="16"/>
              </w:rPr>
            </w:pPr>
            <w:r w:rsidRPr="009A719D">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A75" w:rsidRPr="009C35D3" w:rsidRDefault="00805A75" w:rsidP="00E21E94">
            <w:pPr>
              <w:pStyle w:val="Normal"/>
              <w:tabs>
                <w:tab w:val="left" w:pos="12600"/>
              </w:tabs>
              <w:jc w:val="center"/>
              <w:rPr>
                <w:rFonts w:ascii="Arial" w:hAnsi="Arial" w:cs="Arial"/>
                <w:sz w:val="16"/>
                <w:szCs w:val="16"/>
              </w:rPr>
            </w:pPr>
            <w:r w:rsidRPr="009C35D3">
              <w:rPr>
                <w:rFonts w:ascii="Arial" w:hAnsi="Arial" w:cs="Arial"/>
                <w:sz w:val="16"/>
                <w:szCs w:val="16"/>
              </w:rPr>
              <w:t>UA/16954/01/01</w:t>
            </w:r>
          </w:p>
        </w:tc>
      </w:tr>
    </w:tbl>
    <w:p w:rsidR="00805A75" w:rsidRDefault="00805A75" w:rsidP="00805A75">
      <w:pPr>
        <w:pStyle w:val="Normal"/>
        <w:jc w:val="center"/>
      </w:pPr>
    </w:p>
    <w:p w:rsidR="00805A75" w:rsidRDefault="00805A75" w:rsidP="00805A75">
      <w:pPr>
        <w:pStyle w:val="Normal"/>
        <w:jc w:val="center"/>
      </w:pPr>
    </w:p>
    <w:p w:rsidR="00805A75" w:rsidRPr="005174B4" w:rsidRDefault="00805A75" w:rsidP="00805A75">
      <w:pPr>
        <w:pStyle w:val="Normal"/>
        <w:jc w:val="center"/>
      </w:pPr>
    </w:p>
    <w:p w:rsidR="00805A75" w:rsidRPr="00964748" w:rsidRDefault="00805A75" w:rsidP="00805A75">
      <w:pPr>
        <w:ind w:left="567" w:right="20"/>
        <w:rPr>
          <w:rFonts w:ascii="Arial" w:hAnsi="Arial" w:cs="Arial"/>
          <w:b/>
          <w:bCs/>
          <w:sz w:val="28"/>
          <w:szCs w:val="28"/>
        </w:rPr>
      </w:pPr>
      <w:r>
        <w:rPr>
          <w:rFonts w:ascii="Arial" w:hAnsi="Arial" w:cs="Arial"/>
          <w:b/>
          <w:bCs/>
          <w:sz w:val="28"/>
          <w:szCs w:val="28"/>
        </w:rPr>
        <w:t>Н</w:t>
      </w:r>
      <w:r w:rsidRPr="00964748">
        <w:rPr>
          <w:rFonts w:ascii="Arial" w:hAnsi="Arial" w:cs="Arial"/>
          <w:b/>
          <w:bCs/>
          <w:sz w:val="28"/>
          <w:szCs w:val="28"/>
        </w:rPr>
        <w:t xml:space="preserve">ачальник </w:t>
      </w:r>
    </w:p>
    <w:p w:rsidR="00805A75" w:rsidRPr="00964748" w:rsidRDefault="00805A75" w:rsidP="00805A75">
      <w:pPr>
        <w:ind w:left="567" w:right="20"/>
        <w:rPr>
          <w:rStyle w:val="cs7864ebcf1"/>
          <w:rFonts w:ascii="Arial" w:hAnsi="Arial" w:cs="Arial"/>
          <w:sz w:val="28"/>
          <w:szCs w:val="28"/>
        </w:rPr>
      </w:pPr>
      <w:r w:rsidRPr="00964748">
        <w:rPr>
          <w:rStyle w:val="cs7864ebcf1"/>
          <w:rFonts w:ascii="Arial" w:hAnsi="Arial" w:cs="Arial"/>
          <w:sz w:val="28"/>
          <w:szCs w:val="28"/>
        </w:rPr>
        <w:t xml:space="preserve">Фармацевтичного управління                                                                </w:t>
      </w:r>
      <w:r>
        <w:rPr>
          <w:rStyle w:val="cs7864ebcf1"/>
          <w:rFonts w:ascii="Arial" w:hAnsi="Arial" w:cs="Arial"/>
          <w:sz w:val="28"/>
          <w:szCs w:val="28"/>
        </w:rPr>
        <w:t xml:space="preserve">                      </w:t>
      </w:r>
      <w:r w:rsidRPr="00964748">
        <w:rPr>
          <w:rStyle w:val="cs7864ebcf1"/>
          <w:rFonts w:ascii="Arial" w:hAnsi="Arial" w:cs="Arial"/>
          <w:sz w:val="28"/>
          <w:szCs w:val="28"/>
        </w:rPr>
        <w:t xml:space="preserve">  </w:t>
      </w:r>
      <w:r>
        <w:rPr>
          <w:rStyle w:val="cs7864ebcf1"/>
          <w:rFonts w:ascii="Arial" w:hAnsi="Arial" w:cs="Arial"/>
          <w:sz w:val="28"/>
          <w:szCs w:val="28"/>
        </w:rPr>
        <w:t>Тарас ЛЯСКОВСЬКИЙ</w:t>
      </w:r>
      <w:r w:rsidRPr="00964748">
        <w:rPr>
          <w:rStyle w:val="cs7864ebcf1"/>
          <w:rFonts w:ascii="Arial" w:hAnsi="Arial" w:cs="Arial"/>
          <w:sz w:val="28"/>
          <w:szCs w:val="28"/>
        </w:rPr>
        <w:t xml:space="preserve">                                       </w:t>
      </w:r>
    </w:p>
    <w:p w:rsidR="00805A75" w:rsidRDefault="00805A75" w:rsidP="004E1A23">
      <w:pPr>
        <w:rPr>
          <w:b/>
          <w:sz w:val="28"/>
          <w:szCs w:val="28"/>
          <w:lang w:val="uk-UA"/>
        </w:rPr>
        <w:sectPr w:rsidR="00805A75" w:rsidSect="00E21E94">
          <w:pgSz w:w="16838" w:h="11906" w:orient="landscape"/>
          <w:pgMar w:top="1134" w:right="902" w:bottom="567" w:left="1134" w:header="709" w:footer="709" w:gutter="0"/>
          <w:cols w:space="708"/>
          <w:titlePg/>
          <w:docGrid w:linePitch="360"/>
        </w:sectPr>
      </w:pPr>
    </w:p>
    <w:p w:rsidR="00865607" w:rsidRDefault="00865607" w:rsidP="00865607"/>
    <w:tbl>
      <w:tblPr>
        <w:tblpPr w:leftFromText="180" w:rightFromText="180" w:vertAnchor="text" w:horzAnchor="page" w:tblpX="12546" w:tblpY="-207"/>
        <w:tblW w:w="0" w:type="auto"/>
        <w:tblLook w:val="04A0" w:firstRow="1" w:lastRow="0" w:firstColumn="1" w:lastColumn="0" w:noHBand="0" w:noVBand="1"/>
      </w:tblPr>
      <w:tblGrid>
        <w:gridCol w:w="3827"/>
      </w:tblGrid>
      <w:tr w:rsidR="00865607" w:rsidRPr="00323AA9" w:rsidTr="00A752AD">
        <w:tc>
          <w:tcPr>
            <w:tcW w:w="3827" w:type="dxa"/>
            <w:hideMark/>
          </w:tcPr>
          <w:p w:rsidR="00865607" w:rsidRDefault="00865607" w:rsidP="00A61336">
            <w:pPr>
              <w:pStyle w:val="4"/>
              <w:tabs>
                <w:tab w:val="left" w:pos="12600"/>
              </w:tabs>
              <w:spacing w:before="0" w:after="0"/>
              <w:jc w:val="both"/>
              <w:rPr>
                <w:b w:val="0"/>
                <w:sz w:val="18"/>
                <w:szCs w:val="18"/>
              </w:rPr>
            </w:pPr>
            <w:r>
              <w:rPr>
                <w:b w:val="0"/>
                <w:sz w:val="18"/>
                <w:szCs w:val="18"/>
              </w:rPr>
              <w:t>Додаток 3</w:t>
            </w:r>
          </w:p>
          <w:p w:rsidR="00865607" w:rsidRPr="00135231" w:rsidRDefault="00865607" w:rsidP="00A61336">
            <w:pPr>
              <w:jc w:val="both"/>
              <w:rPr>
                <w:sz w:val="18"/>
                <w:szCs w:val="18"/>
              </w:rPr>
            </w:pPr>
            <w:r w:rsidRPr="00323AA9">
              <w:rPr>
                <w:sz w:val="18"/>
                <w:szCs w:val="18"/>
              </w:rPr>
              <w:t>до наказу Міністерства охорони здоров’я України «</w:t>
            </w:r>
            <w:r w:rsidRPr="00D052F7">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w:t>
            </w:r>
            <w:r>
              <w:rPr>
                <w:sz w:val="18"/>
                <w:szCs w:val="18"/>
              </w:rPr>
              <w:t xml:space="preserve"> Японії,</w:t>
            </w:r>
            <w:r w:rsidRPr="00D052F7">
              <w:rPr>
                <w:sz w:val="18"/>
                <w:szCs w:val="18"/>
              </w:rPr>
              <w:t xml:space="preserve"> Австралії, Канади, Європейського Союзу</w:t>
            </w:r>
            <w:r w:rsidRPr="00135231">
              <w:rPr>
                <w:sz w:val="18"/>
                <w:szCs w:val="18"/>
              </w:rPr>
              <w:t>»</w:t>
            </w:r>
          </w:p>
          <w:p w:rsidR="00865607" w:rsidRPr="00770800" w:rsidRDefault="00865607" w:rsidP="00A61336">
            <w:pPr>
              <w:jc w:val="both"/>
              <w:rPr>
                <w:rFonts w:cs="Calibri"/>
                <w:u w:val="single"/>
              </w:rPr>
            </w:pPr>
            <w:r w:rsidRPr="00770800">
              <w:rPr>
                <w:sz w:val="18"/>
                <w:szCs w:val="18"/>
                <w:u w:val="single"/>
              </w:rPr>
              <w:t>від 19 червня 2023 року № 1109</w:t>
            </w:r>
          </w:p>
        </w:tc>
      </w:tr>
    </w:tbl>
    <w:p w:rsidR="00865607" w:rsidRDefault="00865607" w:rsidP="00865607">
      <w:pPr>
        <w:pStyle w:val="4"/>
        <w:tabs>
          <w:tab w:val="left" w:pos="12600"/>
        </w:tabs>
        <w:rPr>
          <w:rFonts w:cs="Arial"/>
          <w:sz w:val="18"/>
          <w:szCs w:val="18"/>
        </w:rPr>
      </w:pPr>
      <w:r>
        <w:rPr>
          <w:rFonts w:cs="Arial"/>
          <w:sz w:val="18"/>
          <w:szCs w:val="18"/>
        </w:rPr>
        <w:t xml:space="preserve">                                                                                                                                                                                                       </w:t>
      </w:r>
    </w:p>
    <w:p w:rsidR="00865607" w:rsidRDefault="00865607" w:rsidP="00865607">
      <w:pPr>
        <w:pStyle w:val="4"/>
        <w:tabs>
          <w:tab w:val="left" w:pos="12600"/>
        </w:tabs>
        <w:rPr>
          <w:rFonts w:cs="Arial"/>
          <w:sz w:val="18"/>
          <w:szCs w:val="18"/>
        </w:rPr>
      </w:pPr>
    </w:p>
    <w:p w:rsidR="00865607" w:rsidRDefault="00865607" w:rsidP="00865607">
      <w:pPr>
        <w:pStyle w:val="4"/>
        <w:tabs>
          <w:tab w:val="left" w:pos="12600"/>
        </w:tabs>
        <w:rPr>
          <w:rFonts w:cs="Arial"/>
          <w:sz w:val="18"/>
          <w:szCs w:val="18"/>
        </w:rPr>
      </w:pPr>
    </w:p>
    <w:p w:rsidR="00865607" w:rsidRDefault="00865607" w:rsidP="00865607">
      <w:pPr>
        <w:pStyle w:val="4"/>
        <w:tabs>
          <w:tab w:val="left" w:pos="12600"/>
        </w:tabs>
        <w:rPr>
          <w:rFonts w:cs="Arial"/>
          <w:sz w:val="18"/>
          <w:szCs w:val="18"/>
        </w:rPr>
      </w:pPr>
    </w:p>
    <w:p w:rsidR="00865607" w:rsidRDefault="00865607" w:rsidP="00865607">
      <w:pPr>
        <w:pStyle w:val="2"/>
        <w:tabs>
          <w:tab w:val="left" w:pos="12600"/>
        </w:tabs>
        <w:jc w:val="center"/>
      </w:pPr>
    </w:p>
    <w:p w:rsidR="00865607" w:rsidRPr="00A61336" w:rsidRDefault="00865607" w:rsidP="00A61336">
      <w:pPr>
        <w:pStyle w:val="2"/>
        <w:tabs>
          <w:tab w:val="left" w:pos="12600"/>
        </w:tabs>
        <w:spacing w:before="0" w:after="0"/>
        <w:jc w:val="center"/>
        <w:rPr>
          <w:rFonts w:ascii="Times New Roman" w:hAnsi="Times New Roman"/>
          <w:i w:val="0"/>
          <w:caps/>
        </w:rPr>
      </w:pPr>
      <w:r w:rsidRPr="00A61336">
        <w:rPr>
          <w:rFonts w:ascii="Times New Roman" w:hAnsi="Times New Roman"/>
          <w:i w:val="0"/>
        </w:rPr>
        <w:t>ПЕРЕЛІК</w:t>
      </w:r>
    </w:p>
    <w:p w:rsidR="00865607" w:rsidRPr="00A61336" w:rsidRDefault="00865607" w:rsidP="00A61336">
      <w:pPr>
        <w:pStyle w:val="Normal"/>
        <w:jc w:val="center"/>
        <w:rPr>
          <w:lang w:val="ru-RU"/>
        </w:rPr>
      </w:pPr>
      <w:r w:rsidRPr="00A61336">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A61336">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865607" w:rsidRPr="00A61336" w:rsidRDefault="00865607" w:rsidP="00A61336">
      <w:pPr>
        <w:pStyle w:val="Normal"/>
        <w:jc w:val="cente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2268"/>
        <w:gridCol w:w="1134"/>
        <w:gridCol w:w="1134"/>
        <w:gridCol w:w="2410"/>
        <w:gridCol w:w="1134"/>
        <w:gridCol w:w="2693"/>
        <w:gridCol w:w="1276"/>
        <w:gridCol w:w="1842"/>
      </w:tblGrid>
      <w:tr w:rsidR="00865607" w:rsidRPr="0096650D" w:rsidTr="00A61336">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65607" w:rsidRDefault="00865607" w:rsidP="00A752AD">
            <w:pPr>
              <w:tabs>
                <w:tab w:val="left" w:pos="12600"/>
              </w:tabs>
              <w:ind w:left="-108"/>
              <w:jc w:val="center"/>
              <w:rPr>
                <w:rFonts w:ascii="Arial" w:hAnsi="Arial" w:cs="Arial"/>
                <w:b/>
                <w:i/>
                <w:sz w:val="16"/>
                <w:szCs w:val="16"/>
              </w:rPr>
            </w:pPr>
            <w:r>
              <w:rPr>
                <w:rFonts w:ascii="Arial" w:hAnsi="Arial" w:cs="Arial"/>
                <w:b/>
                <w:i/>
                <w:sz w:val="16"/>
                <w:szCs w:val="16"/>
              </w:rPr>
              <w:t>Заявник</w:t>
            </w:r>
          </w:p>
          <w:p w:rsidR="00865607" w:rsidRPr="00693FB0" w:rsidRDefault="00865607" w:rsidP="00A752AD">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865607" w:rsidRPr="00693FB0" w:rsidRDefault="00865607" w:rsidP="00A752AD">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865607" w:rsidRPr="0096650D" w:rsidTr="00A61336">
        <w:trPr>
          <w:tblHeader/>
        </w:trPr>
        <w:tc>
          <w:tcPr>
            <w:tcW w:w="567"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865607" w:rsidRPr="00693FB0" w:rsidRDefault="00865607" w:rsidP="00A752AD">
            <w:pPr>
              <w:tabs>
                <w:tab w:val="left" w:pos="12600"/>
              </w:tabs>
              <w:jc w:val="center"/>
              <w:rPr>
                <w:rFonts w:ascii="Arial" w:hAnsi="Arial" w:cs="Arial"/>
                <w:sz w:val="16"/>
                <w:szCs w:val="16"/>
              </w:rPr>
            </w:pPr>
          </w:p>
        </w:tc>
      </w:tr>
      <w:tr w:rsidR="00865607" w:rsidRPr="00A31F3A" w:rsidTr="00A61336">
        <w:trPr>
          <w:trHeight w:val="377"/>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A31F3A"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A31F3A" w:rsidRDefault="00865607" w:rsidP="00A752AD">
            <w:pPr>
              <w:pStyle w:val="Normal"/>
              <w:tabs>
                <w:tab w:val="left" w:pos="12600"/>
              </w:tabs>
              <w:rPr>
                <w:rFonts w:ascii="Arial" w:hAnsi="Arial" w:cs="Arial"/>
                <w:b/>
                <w:i/>
                <w:color w:val="000000"/>
                <w:sz w:val="16"/>
                <w:szCs w:val="16"/>
              </w:rPr>
            </w:pPr>
            <w:r w:rsidRPr="00A31F3A">
              <w:rPr>
                <w:rFonts w:ascii="Arial" w:hAnsi="Arial" w:cs="Arial"/>
                <w:b/>
                <w:sz w:val="16"/>
                <w:szCs w:val="16"/>
              </w:rPr>
              <w:t>ВАРГАТЕФ®</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rPr>
                <w:rFonts w:ascii="Arial" w:hAnsi="Arial" w:cs="Arial"/>
                <w:color w:val="000000"/>
                <w:sz w:val="16"/>
                <w:szCs w:val="16"/>
                <w:lang w:val="ru-RU"/>
              </w:rPr>
            </w:pPr>
            <w:r w:rsidRPr="00A31F3A">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A31F3A">
              <w:rPr>
                <w:rFonts w:ascii="Arial" w:hAnsi="Arial" w:cs="Arial"/>
                <w:color w:val="000000"/>
                <w:sz w:val="16"/>
                <w:szCs w:val="16"/>
              </w:rPr>
              <w:br/>
              <w:t>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lang w:val="ru-RU"/>
              </w:rPr>
            </w:pPr>
            <w:r w:rsidRPr="00A31F3A">
              <w:rPr>
                <w:rFonts w:ascii="Arial" w:hAnsi="Arial" w:cs="Arial"/>
                <w:color w:val="000000"/>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w:t>
            </w:r>
            <w:r w:rsidRPr="00A31F3A">
              <w:rPr>
                <w:rFonts w:ascii="Arial" w:hAnsi="Arial" w:cs="Arial"/>
                <w:color w:val="000000"/>
                <w:sz w:val="16"/>
                <w:szCs w:val="16"/>
                <w:lang w:val="ru-RU"/>
              </w:rPr>
              <w:t>(а),</w:t>
            </w:r>
            <w:r w:rsidRPr="00A31F3A">
              <w:rPr>
                <w:rFonts w:ascii="Arial" w:hAnsi="Arial" w:cs="Arial"/>
                <w:color w:val="000000"/>
                <w:sz w:val="16"/>
                <w:szCs w:val="16"/>
              </w:rPr>
              <w:t>IA</w:t>
            </w:r>
            <w:r w:rsidRPr="00A31F3A">
              <w:rPr>
                <w:rFonts w:ascii="Arial" w:hAnsi="Arial" w:cs="Arial"/>
                <w:color w:val="000000"/>
                <w:sz w:val="16"/>
                <w:szCs w:val="16"/>
                <w:lang w:val="ru-RU"/>
              </w:rPr>
              <w:t xml:space="preserve">нп), Зміна контактної особи заявника, відповідальної за фармаконагляд в Україні. Діюча редакція: Артеменко Олександр. Пропонована редакція: Чумак Артем Володимирович. </w:t>
            </w:r>
            <w:r w:rsidRPr="00A31F3A">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ind w:left="-39"/>
              <w:jc w:val="center"/>
              <w:rPr>
                <w:rFonts w:ascii="Arial" w:hAnsi="Arial" w:cs="Arial"/>
                <w:i/>
                <w:sz w:val="16"/>
                <w:szCs w:val="16"/>
              </w:rPr>
            </w:pPr>
            <w:r w:rsidRPr="00A31F3A">
              <w:rPr>
                <w:rFonts w:ascii="Arial" w:hAnsi="Arial" w:cs="Arial"/>
                <w:i/>
                <w:sz w:val="16"/>
                <w:szCs w:val="16"/>
              </w:rPr>
              <w:t xml:space="preserve">за </w:t>
            </w:r>
          </w:p>
          <w:p w:rsidR="00865607" w:rsidRPr="00A31F3A" w:rsidRDefault="00865607" w:rsidP="00A752AD">
            <w:pPr>
              <w:pStyle w:val="Normal"/>
              <w:tabs>
                <w:tab w:val="left" w:pos="12600"/>
              </w:tabs>
              <w:ind w:left="-39"/>
              <w:jc w:val="center"/>
              <w:rPr>
                <w:rFonts w:ascii="Arial" w:hAnsi="Arial" w:cs="Arial"/>
                <w:b/>
                <w:i/>
                <w:color w:val="000000"/>
                <w:sz w:val="16"/>
                <w:szCs w:val="16"/>
              </w:rPr>
            </w:pPr>
            <w:r w:rsidRPr="00A31F3A">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sz w:val="16"/>
                <w:szCs w:val="16"/>
              </w:rPr>
            </w:pPr>
            <w:r w:rsidRPr="00A31F3A">
              <w:rPr>
                <w:rFonts w:ascii="Arial" w:hAnsi="Arial" w:cs="Arial"/>
                <w:sz w:val="16"/>
                <w:szCs w:val="16"/>
              </w:rPr>
              <w:t>UA/16651/01/01</w:t>
            </w:r>
          </w:p>
        </w:tc>
      </w:tr>
      <w:tr w:rsidR="00865607" w:rsidRPr="00A31F3A"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A31F3A"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A31F3A" w:rsidRDefault="00865607" w:rsidP="00A752AD">
            <w:pPr>
              <w:pStyle w:val="Normal"/>
              <w:tabs>
                <w:tab w:val="left" w:pos="12600"/>
              </w:tabs>
              <w:rPr>
                <w:rFonts w:ascii="Arial" w:hAnsi="Arial" w:cs="Arial"/>
                <w:b/>
                <w:i/>
                <w:color w:val="000000"/>
                <w:sz w:val="16"/>
                <w:szCs w:val="16"/>
              </w:rPr>
            </w:pPr>
            <w:r w:rsidRPr="00A31F3A">
              <w:rPr>
                <w:rFonts w:ascii="Arial" w:hAnsi="Arial" w:cs="Arial"/>
                <w:b/>
                <w:sz w:val="16"/>
                <w:szCs w:val="16"/>
              </w:rPr>
              <w:t>ВАРГАТЕФ®</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rPr>
                <w:rFonts w:ascii="Arial" w:hAnsi="Arial" w:cs="Arial"/>
                <w:color w:val="000000"/>
                <w:sz w:val="16"/>
                <w:szCs w:val="16"/>
                <w:lang w:val="ru-RU"/>
              </w:rPr>
            </w:pPr>
            <w:r w:rsidRPr="00A31F3A">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A31F3A">
              <w:rPr>
                <w:rFonts w:ascii="Arial" w:hAnsi="Arial" w:cs="Arial"/>
                <w:color w:val="000000"/>
                <w:sz w:val="16"/>
                <w:szCs w:val="16"/>
              </w:rPr>
              <w:br/>
              <w:t>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rPr>
            </w:pPr>
            <w:r w:rsidRPr="00A31F3A">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color w:val="000000"/>
                <w:sz w:val="16"/>
                <w:szCs w:val="16"/>
                <w:lang w:val="ru-RU"/>
              </w:rPr>
            </w:pPr>
            <w:r w:rsidRPr="00A31F3A">
              <w:rPr>
                <w:rFonts w:ascii="Arial" w:hAnsi="Arial" w:cs="Arial"/>
                <w:color w:val="000000"/>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w:t>
            </w:r>
            <w:r w:rsidRPr="00A31F3A">
              <w:rPr>
                <w:rFonts w:ascii="Arial" w:hAnsi="Arial" w:cs="Arial"/>
                <w:color w:val="000000"/>
                <w:sz w:val="16"/>
                <w:szCs w:val="16"/>
                <w:lang w:val="ru-RU"/>
              </w:rPr>
              <w:t>(а),</w:t>
            </w:r>
            <w:r w:rsidRPr="00A31F3A">
              <w:rPr>
                <w:rFonts w:ascii="Arial" w:hAnsi="Arial" w:cs="Arial"/>
                <w:color w:val="000000"/>
                <w:sz w:val="16"/>
                <w:szCs w:val="16"/>
              </w:rPr>
              <w:t>IA</w:t>
            </w:r>
            <w:r w:rsidRPr="00A31F3A">
              <w:rPr>
                <w:rFonts w:ascii="Arial" w:hAnsi="Arial" w:cs="Arial"/>
                <w:color w:val="000000"/>
                <w:sz w:val="16"/>
                <w:szCs w:val="16"/>
                <w:lang w:val="ru-RU"/>
              </w:rPr>
              <w:t xml:space="preserve">нп), Зміна контактної особи заявника, відповідальної за фармаконагляд в Україні. Діюча редакція: Артеменко Олександр. Пропонована редакція: Чумак Артем Володимирович. </w:t>
            </w:r>
            <w:r w:rsidRPr="00A31F3A">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ind w:left="-39"/>
              <w:jc w:val="center"/>
              <w:rPr>
                <w:rFonts w:ascii="Arial" w:hAnsi="Arial" w:cs="Arial"/>
                <w:i/>
                <w:sz w:val="16"/>
                <w:szCs w:val="16"/>
              </w:rPr>
            </w:pPr>
            <w:r w:rsidRPr="00A31F3A">
              <w:rPr>
                <w:rFonts w:ascii="Arial" w:hAnsi="Arial" w:cs="Arial"/>
                <w:i/>
                <w:sz w:val="16"/>
                <w:szCs w:val="16"/>
              </w:rPr>
              <w:t xml:space="preserve">за </w:t>
            </w:r>
          </w:p>
          <w:p w:rsidR="00865607" w:rsidRPr="00A31F3A" w:rsidRDefault="00865607" w:rsidP="00A752AD">
            <w:pPr>
              <w:pStyle w:val="Normal"/>
              <w:tabs>
                <w:tab w:val="left" w:pos="12600"/>
              </w:tabs>
              <w:ind w:left="-39"/>
              <w:jc w:val="center"/>
              <w:rPr>
                <w:rFonts w:ascii="Arial" w:hAnsi="Arial" w:cs="Arial"/>
                <w:b/>
                <w:i/>
                <w:color w:val="000000"/>
                <w:sz w:val="16"/>
                <w:szCs w:val="16"/>
              </w:rPr>
            </w:pPr>
            <w:r w:rsidRPr="00A31F3A">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A31F3A" w:rsidRDefault="00865607" w:rsidP="00A752AD">
            <w:pPr>
              <w:pStyle w:val="Normal"/>
              <w:tabs>
                <w:tab w:val="left" w:pos="12600"/>
              </w:tabs>
              <w:jc w:val="center"/>
              <w:rPr>
                <w:rFonts w:ascii="Arial" w:hAnsi="Arial" w:cs="Arial"/>
                <w:sz w:val="16"/>
                <w:szCs w:val="16"/>
              </w:rPr>
            </w:pPr>
            <w:r w:rsidRPr="00A31F3A">
              <w:rPr>
                <w:rFonts w:ascii="Arial" w:hAnsi="Arial" w:cs="Arial"/>
                <w:sz w:val="16"/>
                <w:szCs w:val="16"/>
              </w:rPr>
              <w:t>UA/16651/01/02</w:t>
            </w:r>
          </w:p>
        </w:tc>
      </w:tr>
      <w:tr w:rsidR="00865607" w:rsidRPr="00300939"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300939"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41678E" w:rsidRDefault="00865607" w:rsidP="00A752AD">
            <w:pPr>
              <w:pStyle w:val="Normal"/>
              <w:tabs>
                <w:tab w:val="left" w:pos="12600"/>
              </w:tabs>
              <w:rPr>
                <w:rFonts w:ascii="Arial" w:hAnsi="Arial" w:cs="Arial"/>
                <w:b/>
                <w:i/>
                <w:color w:val="000000"/>
                <w:sz w:val="16"/>
                <w:szCs w:val="16"/>
              </w:rPr>
            </w:pPr>
            <w:r w:rsidRPr="0041678E">
              <w:rPr>
                <w:rFonts w:ascii="Arial" w:hAnsi="Arial" w:cs="Arial"/>
                <w:b/>
                <w:sz w:val="16"/>
                <w:szCs w:val="16"/>
              </w:rPr>
              <w:t>ВАРГАТЕФ®</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rPr>
                <w:rFonts w:ascii="Arial" w:hAnsi="Arial" w:cs="Arial"/>
                <w:color w:val="000000"/>
                <w:sz w:val="16"/>
                <w:szCs w:val="16"/>
                <w:lang w:val="ru-RU"/>
              </w:rPr>
            </w:pPr>
            <w:r w:rsidRPr="0041678E">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lang w:val="ru-RU"/>
              </w:rPr>
              <w:t xml:space="preserve">виробник, що відповідає за випуск серії: Берінгер Інгельхайм Фарма ГмбХ і Ко. КГ, Німеччина; виробництво, упаковка та контроль якості капсул </w:t>
            </w:r>
            <w:r w:rsidRPr="0041678E">
              <w:rPr>
                <w:rFonts w:ascii="Arial" w:hAnsi="Arial" w:cs="Arial"/>
                <w:color w:val="000000"/>
                <w:sz w:val="16"/>
                <w:szCs w:val="16"/>
              </w:rPr>
              <w:t>in</w:t>
            </w:r>
            <w:r w:rsidRPr="0041678E">
              <w:rPr>
                <w:rFonts w:ascii="Arial" w:hAnsi="Arial" w:cs="Arial"/>
                <w:color w:val="000000"/>
                <w:sz w:val="16"/>
                <w:szCs w:val="16"/>
                <w:lang w:val="ru-RU"/>
              </w:rPr>
              <w:t xml:space="preserve"> </w:t>
            </w:r>
            <w:r w:rsidRPr="0041678E">
              <w:rPr>
                <w:rFonts w:ascii="Arial" w:hAnsi="Arial" w:cs="Arial"/>
                <w:color w:val="000000"/>
                <w:sz w:val="16"/>
                <w:szCs w:val="16"/>
              </w:rPr>
              <w:t>bulk</w:t>
            </w:r>
            <w:r w:rsidRPr="0041678E">
              <w:rPr>
                <w:rFonts w:ascii="Arial" w:hAnsi="Arial" w:cs="Arial"/>
                <w:color w:val="000000"/>
                <w:sz w:val="16"/>
                <w:szCs w:val="16"/>
                <w:lang w:val="ru-RU"/>
              </w:rPr>
              <w:t xml:space="preserve">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41678E">
              <w:rPr>
                <w:rFonts w:ascii="Arial" w:hAnsi="Arial" w:cs="Arial"/>
                <w:color w:val="000000"/>
                <w:sz w:val="16"/>
                <w:szCs w:val="16"/>
                <w:lang w:val="ru-RU"/>
              </w:rPr>
              <w:br/>
              <w:t xml:space="preserve">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w:t>
            </w:r>
            <w:r w:rsidRPr="0041678E">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loss on drying test procedure for the starting material BIBF1120 Chlorimid used in the manufacturing process of the active substance nintedanib to update the sections "Procedure" and "Evaluation" due to the use of a new equipment generation.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intermediate BIBF1120 ethansulfonate, unmilled, used in the manufacturing process of the active substance nintedanib i.e. the column pressure was adapted to increase the difference between headspace pressure and column pressure at final temperature.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identity (IR) test procedure for the active substance nintedanib to increase the wavelength range from "4000 to 600 cm-1" to "4000 to 400 cm-1" to meet compendial requirements.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palladium (AAS) test procedure for the active substance nintedanib to optimize the preparation of samples by introducing new microwave equipment. Control standards and system suitability criteria for the calibration curve to be included in every sequence for the determination by AAS.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active substance nintedanib to adapt the column pressure to increase the difference between headspace pressure and column pressure at final temperature. </w:t>
            </w:r>
            <w:r w:rsidRPr="0041678E">
              <w:rPr>
                <w:rFonts w:ascii="Arial" w:hAnsi="Arial" w:cs="Arial"/>
                <w:color w:val="000000"/>
                <w:sz w:val="16"/>
                <w:szCs w:val="16"/>
              </w:rPr>
              <w:br/>
              <w:t>Furthermore, the MAH took the opportunity to introduce editorial changes in the modules impacted by this variation.</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ind w:left="-39"/>
              <w:jc w:val="center"/>
              <w:rPr>
                <w:rFonts w:ascii="Arial" w:hAnsi="Arial" w:cs="Arial"/>
                <w:b/>
                <w:i/>
                <w:color w:val="000000"/>
                <w:sz w:val="16"/>
                <w:szCs w:val="16"/>
              </w:rPr>
            </w:pPr>
            <w:r w:rsidRPr="0041678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sz w:val="16"/>
                <w:szCs w:val="16"/>
              </w:rPr>
            </w:pPr>
            <w:r w:rsidRPr="0041678E">
              <w:rPr>
                <w:rFonts w:ascii="Arial" w:hAnsi="Arial" w:cs="Arial"/>
                <w:sz w:val="16"/>
                <w:szCs w:val="16"/>
              </w:rPr>
              <w:t>UA/16651/01/01</w:t>
            </w:r>
          </w:p>
        </w:tc>
      </w:tr>
      <w:tr w:rsidR="00865607" w:rsidRPr="00300939"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300939"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41678E" w:rsidRDefault="00865607" w:rsidP="00A752AD">
            <w:pPr>
              <w:pStyle w:val="Normal"/>
              <w:tabs>
                <w:tab w:val="left" w:pos="12600"/>
              </w:tabs>
              <w:rPr>
                <w:rFonts w:ascii="Arial" w:hAnsi="Arial" w:cs="Arial"/>
                <w:b/>
                <w:i/>
                <w:color w:val="000000"/>
                <w:sz w:val="16"/>
                <w:szCs w:val="16"/>
              </w:rPr>
            </w:pPr>
            <w:r w:rsidRPr="0041678E">
              <w:rPr>
                <w:rFonts w:ascii="Arial" w:hAnsi="Arial" w:cs="Arial"/>
                <w:b/>
                <w:sz w:val="16"/>
                <w:szCs w:val="16"/>
              </w:rPr>
              <w:t>ВАРГАТЕФ®</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rPr>
                <w:rFonts w:ascii="Arial" w:hAnsi="Arial" w:cs="Arial"/>
                <w:color w:val="000000"/>
                <w:sz w:val="16"/>
                <w:szCs w:val="16"/>
                <w:lang w:val="ru-RU"/>
              </w:rPr>
            </w:pPr>
            <w:r w:rsidRPr="0041678E">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lang w:val="ru-RU"/>
              </w:rPr>
              <w:t xml:space="preserve">виробник, що відповідає за випуск серії: Берінгер Інгельхайм Фарма ГмбХ і Ко. КГ, Німеччина; виробництво, упаковка та контроль якості капсул </w:t>
            </w:r>
            <w:r w:rsidRPr="0041678E">
              <w:rPr>
                <w:rFonts w:ascii="Arial" w:hAnsi="Arial" w:cs="Arial"/>
                <w:color w:val="000000"/>
                <w:sz w:val="16"/>
                <w:szCs w:val="16"/>
              </w:rPr>
              <w:t>in</w:t>
            </w:r>
            <w:r w:rsidRPr="0041678E">
              <w:rPr>
                <w:rFonts w:ascii="Arial" w:hAnsi="Arial" w:cs="Arial"/>
                <w:color w:val="000000"/>
                <w:sz w:val="16"/>
                <w:szCs w:val="16"/>
                <w:lang w:val="ru-RU"/>
              </w:rPr>
              <w:t xml:space="preserve"> </w:t>
            </w:r>
            <w:r w:rsidRPr="0041678E">
              <w:rPr>
                <w:rFonts w:ascii="Arial" w:hAnsi="Arial" w:cs="Arial"/>
                <w:color w:val="000000"/>
                <w:sz w:val="16"/>
                <w:szCs w:val="16"/>
              </w:rPr>
              <w:t>bulk</w:t>
            </w:r>
            <w:r w:rsidRPr="0041678E">
              <w:rPr>
                <w:rFonts w:ascii="Arial" w:hAnsi="Arial" w:cs="Arial"/>
                <w:color w:val="000000"/>
                <w:sz w:val="16"/>
                <w:szCs w:val="16"/>
                <w:lang w:val="ru-RU"/>
              </w:rPr>
              <w:t xml:space="preserve">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41678E">
              <w:rPr>
                <w:rFonts w:ascii="Arial" w:hAnsi="Arial" w:cs="Arial"/>
                <w:color w:val="000000"/>
                <w:sz w:val="16"/>
                <w:szCs w:val="16"/>
                <w:lang w:val="ru-RU"/>
              </w:rPr>
              <w:br/>
              <w:t xml:space="preserve">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w:t>
            </w:r>
            <w:r w:rsidRPr="0041678E">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loss on drying test procedure for the starting material BIBF1120 Chlorimid used in the manufacturing process of the active substance nintedanib to update the sections "Procedure" and "Evaluation" due to the use of a new equipment generation.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intermediate BIBF1120 ethansulfonate, unmilled, used in the manufacturing process of the active substance nintedanib i.e. the column pressure was adapted to increase the difference between headspace pressure and column pressure at final temperature.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identity (IR) test procedure for the active substance nintedanib to increase the wavelength range from "4000 to 600 cm-1" to "4000 to 400 cm-1" to meet compendial requirements.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palladium (AAS) test procedure for the active substance nintedanib to optimize the preparation of samples by introducing new microwave equipment. Control standards and system suitability criteria for the calibration curve to be included in every sequence for the determination by AAS. </w:t>
            </w:r>
            <w:r w:rsidRPr="0041678E">
              <w:rPr>
                <w:rFonts w:ascii="Arial" w:hAnsi="Arial" w:cs="Arial"/>
                <w:color w:val="000000"/>
                <w:sz w:val="16"/>
                <w:szCs w:val="16"/>
              </w:rPr>
              <w:br/>
              <w:t xml:space="preserve">B.I.b.2.a, IA - Change in test procedure for AS or starting material/reagent/intermediate - Minor changes to an approved test procedure: </w:t>
            </w:r>
            <w:r w:rsidRPr="0041678E">
              <w:rPr>
                <w:rFonts w:ascii="Arial" w:hAnsi="Arial" w:cs="Arial"/>
                <w:color w:val="000000"/>
                <w:sz w:val="16"/>
                <w:szCs w:val="16"/>
              </w:rPr>
              <w:br/>
              <w:t xml:space="preserve">Minor change to the residual solvents (GC) test procedure for the active substance nintedanib to adapt the column pressure to increase the difference between headspace pressure and column pressure at final temperature. </w:t>
            </w:r>
            <w:r w:rsidRPr="0041678E">
              <w:rPr>
                <w:rFonts w:ascii="Arial" w:hAnsi="Arial" w:cs="Arial"/>
                <w:color w:val="000000"/>
                <w:sz w:val="16"/>
                <w:szCs w:val="16"/>
              </w:rPr>
              <w:br/>
              <w:t>Furthermore, the MAH took the opportunity to introduce editorial changes in the modules impacted by this variation.</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ind w:left="-39"/>
              <w:jc w:val="center"/>
              <w:rPr>
                <w:rFonts w:ascii="Arial" w:hAnsi="Arial" w:cs="Arial"/>
                <w:b/>
                <w:i/>
                <w:color w:val="000000"/>
                <w:sz w:val="16"/>
                <w:szCs w:val="16"/>
              </w:rPr>
            </w:pPr>
            <w:r w:rsidRPr="0041678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sz w:val="16"/>
                <w:szCs w:val="16"/>
              </w:rPr>
            </w:pPr>
            <w:r w:rsidRPr="0041678E">
              <w:rPr>
                <w:rFonts w:ascii="Arial" w:hAnsi="Arial" w:cs="Arial"/>
                <w:sz w:val="16"/>
                <w:szCs w:val="16"/>
              </w:rPr>
              <w:t>UA/16651/01/02</w:t>
            </w:r>
          </w:p>
        </w:tc>
      </w:tr>
      <w:tr w:rsidR="00865607" w:rsidRPr="00300939"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300939"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41678E" w:rsidRDefault="00865607" w:rsidP="00A752AD">
            <w:pPr>
              <w:pStyle w:val="Normal"/>
              <w:tabs>
                <w:tab w:val="left" w:pos="12600"/>
              </w:tabs>
              <w:rPr>
                <w:rFonts w:ascii="Arial" w:hAnsi="Arial" w:cs="Arial"/>
                <w:b/>
                <w:i/>
                <w:color w:val="000000"/>
                <w:sz w:val="16"/>
                <w:szCs w:val="16"/>
              </w:rPr>
            </w:pPr>
            <w:r w:rsidRPr="0041678E">
              <w:rPr>
                <w:rFonts w:ascii="Arial" w:hAnsi="Arial" w:cs="Arial"/>
                <w:b/>
                <w:sz w:val="16"/>
                <w:szCs w:val="16"/>
              </w:rPr>
              <w:t>ДЕКАТИЛЕН РИНО ДУО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rPr>
                <w:rFonts w:ascii="Arial" w:hAnsi="Arial" w:cs="Arial"/>
                <w:color w:val="000000"/>
                <w:sz w:val="16"/>
                <w:szCs w:val="16"/>
                <w:lang w:val="ru-RU"/>
              </w:rPr>
            </w:pPr>
            <w:r w:rsidRPr="0041678E">
              <w:rPr>
                <w:rFonts w:ascii="Arial" w:hAnsi="Arial" w:cs="Arial"/>
                <w:color w:val="000000"/>
                <w:sz w:val="16"/>
                <w:szCs w:val="16"/>
                <w:lang w:val="ru-RU"/>
              </w:rPr>
              <w:t>спрей назальний, по 10 мл спрею назального у флаконі з розпилювачем та ковпачком, який захищає розпилювач,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Меркле ГмбХ (виробництво нерозфасованої продукції, первинна та вторинна упаковка, дозвіл на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lang w:val="ru-RU"/>
              </w:rPr>
            </w:pPr>
            <w:r w:rsidRPr="0041678E">
              <w:rPr>
                <w:rFonts w:ascii="Arial" w:hAnsi="Arial" w:cs="Arial"/>
                <w:color w:val="000000"/>
                <w:sz w:val="16"/>
                <w:szCs w:val="16"/>
                <w:lang w:val="ru-RU"/>
              </w:rPr>
              <w:t>виправлення технічної помилки у специфікації затверджених Методів контролю якості, яка пов'язана із некоректним перенесенням інформації із розділу "3.2.Р.5.1. Специфікація" матеріалів реєстраційного досьє під час процедури реєстрації вищевказаного лікарського засобу, яку було затверджено наказом МОЗ України № 2258 від 15.12.2022. Помилка допущена у вимогах для випробування "Вміст / 1 мл розчину" для Декспантенолу на термін придатності та полягає у некоректному зазначенні знака, а саме "+/-" замість "+".</w:t>
            </w:r>
            <w:r w:rsidRPr="0041678E">
              <w:rPr>
                <w:rFonts w:ascii="Arial" w:hAnsi="Arial" w:cs="Arial"/>
                <w:color w:val="000000"/>
                <w:sz w:val="16"/>
                <w:szCs w:val="16"/>
                <w:lang w:val="ru-RU"/>
              </w:rPr>
              <w:br/>
              <w:t>Детальне порівння діючої та пропонованої редакції специфікації Методів контролю якості наведено нижче:</w:t>
            </w:r>
            <w:r w:rsidRPr="0041678E">
              <w:rPr>
                <w:rFonts w:ascii="Arial" w:hAnsi="Arial" w:cs="Arial"/>
                <w:color w:val="000000"/>
                <w:sz w:val="16"/>
                <w:szCs w:val="16"/>
                <w:lang w:val="ru-RU"/>
              </w:rPr>
              <w:br/>
              <w:t>Діюча редакція</w:t>
            </w:r>
            <w:r w:rsidRPr="0041678E">
              <w:rPr>
                <w:rFonts w:ascii="Arial" w:hAnsi="Arial" w:cs="Arial"/>
                <w:color w:val="000000"/>
                <w:sz w:val="16"/>
                <w:szCs w:val="16"/>
                <w:lang w:val="ru-RU"/>
              </w:rPr>
              <w:br/>
              <w:t>Методи контролю якості лікарського засобу</w:t>
            </w:r>
            <w:r w:rsidRPr="0041678E">
              <w:rPr>
                <w:rFonts w:ascii="Arial" w:hAnsi="Arial" w:cs="Arial"/>
                <w:color w:val="000000"/>
                <w:sz w:val="16"/>
                <w:szCs w:val="16"/>
                <w:lang w:val="ru-RU"/>
              </w:rPr>
              <w:br/>
              <w:t>...</w:t>
            </w:r>
            <w:r w:rsidRPr="0041678E">
              <w:rPr>
                <w:rFonts w:ascii="Arial" w:hAnsi="Arial" w:cs="Arial"/>
                <w:color w:val="000000"/>
                <w:sz w:val="16"/>
                <w:szCs w:val="16"/>
                <w:lang w:val="ru-RU"/>
              </w:rPr>
              <w:br/>
              <w:t xml:space="preserve">СПЕЦИФІКАЦІЯ </w:t>
            </w:r>
            <w:r w:rsidRPr="0041678E">
              <w:rPr>
                <w:rFonts w:ascii="Arial" w:hAnsi="Arial" w:cs="Arial"/>
                <w:color w:val="000000"/>
                <w:sz w:val="16"/>
                <w:szCs w:val="16"/>
                <w:lang w:val="ru-RU"/>
              </w:rPr>
              <w:br/>
            </w:r>
            <w:r w:rsidRPr="0041678E">
              <w:rPr>
                <w:rFonts w:ascii="Arial" w:hAnsi="Arial" w:cs="Arial"/>
                <w:color w:val="000000"/>
                <w:sz w:val="16"/>
                <w:szCs w:val="16"/>
              </w:rPr>
              <w:t>PS</w:t>
            </w:r>
            <w:r w:rsidRPr="0041678E">
              <w:rPr>
                <w:rFonts w:ascii="Arial" w:hAnsi="Arial" w:cs="Arial"/>
                <w:color w:val="000000"/>
                <w:sz w:val="16"/>
                <w:szCs w:val="16"/>
                <w:lang w:val="ru-RU"/>
              </w:rPr>
              <w:t>-</w:t>
            </w:r>
            <w:r w:rsidRPr="0041678E">
              <w:rPr>
                <w:rFonts w:ascii="Arial" w:hAnsi="Arial" w:cs="Arial"/>
                <w:color w:val="000000"/>
                <w:sz w:val="16"/>
                <w:szCs w:val="16"/>
              </w:rPr>
              <w:t>X</w:t>
            </w:r>
            <w:r w:rsidRPr="0041678E">
              <w:rPr>
                <w:rFonts w:ascii="Arial" w:hAnsi="Arial" w:cs="Arial"/>
                <w:color w:val="000000"/>
                <w:sz w:val="16"/>
                <w:szCs w:val="16"/>
                <w:lang w:val="ru-RU"/>
              </w:rPr>
              <w:t>027-08-</w:t>
            </w:r>
            <w:r w:rsidRPr="0041678E">
              <w:rPr>
                <w:rFonts w:ascii="Arial" w:hAnsi="Arial" w:cs="Arial"/>
                <w:color w:val="000000"/>
                <w:sz w:val="16"/>
                <w:szCs w:val="16"/>
              </w:rPr>
              <w:t>J</w:t>
            </w:r>
            <w:r w:rsidRPr="0041678E">
              <w:rPr>
                <w:rFonts w:ascii="Arial" w:hAnsi="Arial" w:cs="Arial"/>
                <w:color w:val="000000"/>
                <w:sz w:val="16"/>
                <w:szCs w:val="16"/>
                <w:lang w:val="ru-RU"/>
              </w:rPr>
              <w:t>01</w:t>
            </w:r>
            <w:r w:rsidRPr="0041678E">
              <w:rPr>
                <w:rFonts w:ascii="Arial" w:hAnsi="Arial" w:cs="Arial"/>
                <w:color w:val="000000"/>
                <w:sz w:val="16"/>
                <w:szCs w:val="16"/>
                <w:lang w:val="ru-RU"/>
              </w:rPr>
              <w:br/>
              <w:t xml:space="preserve">Випробування </w:t>
            </w:r>
            <w:r w:rsidRPr="0041678E">
              <w:rPr>
                <w:rFonts w:ascii="Arial" w:hAnsi="Arial" w:cs="Arial"/>
                <w:color w:val="000000"/>
                <w:sz w:val="16"/>
                <w:szCs w:val="16"/>
                <w:lang w:val="ru-RU"/>
              </w:rPr>
              <w:br/>
              <w:t>…</w:t>
            </w:r>
            <w:r w:rsidRPr="0041678E">
              <w:rPr>
                <w:rFonts w:ascii="Arial" w:hAnsi="Arial" w:cs="Arial"/>
                <w:color w:val="000000"/>
                <w:sz w:val="16"/>
                <w:szCs w:val="16"/>
                <w:lang w:val="ru-RU"/>
              </w:rPr>
              <w:br/>
              <w:t>Вміст / 1 мл розчину</w:t>
            </w:r>
            <w:r w:rsidRPr="0041678E">
              <w:rPr>
                <w:rFonts w:ascii="Arial" w:hAnsi="Arial" w:cs="Arial"/>
                <w:color w:val="000000"/>
                <w:sz w:val="16"/>
                <w:szCs w:val="16"/>
                <w:lang w:val="ru-RU"/>
              </w:rPr>
              <w:br/>
              <w:t>Декспантенолу</w:t>
            </w:r>
            <w:r w:rsidRPr="0041678E">
              <w:rPr>
                <w:rFonts w:ascii="Arial" w:hAnsi="Arial" w:cs="Arial"/>
                <w:color w:val="000000"/>
                <w:sz w:val="16"/>
                <w:szCs w:val="16"/>
                <w:lang w:val="ru-RU"/>
              </w:rPr>
              <w:br/>
              <w:t xml:space="preserve">Посилання на метод </w:t>
            </w:r>
            <w:r w:rsidRPr="0041678E">
              <w:rPr>
                <w:rFonts w:ascii="Arial" w:hAnsi="Arial" w:cs="Arial"/>
                <w:color w:val="000000"/>
                <w:sz w:val="16"/>
                <w:szCs w:val="16"/>
                <w:lang w:val="ru-RU"/>
              </w:rPr>
              <w:br/>
              <w:t>Е00078502 (ВЕРХ)</w:t>
            </w:r>
            <w:r w:rsidRPr="0041678E">
              <w:rPr>
                <w:rFonts w:ascii="Arial" w:hAnsi="Arial" w:cs="Arial"/>
                <w:color w:val="000000"/>
                <w:sz w:val="16"/>
                <w:szCs w:val="16"/>
                <w:lang w:val="ru-RU"/>
              </w:rPr>
              <w:br/>
              <w:t>Вимоги</w:t>
            </w:r>
            <w:r w:rsidRPr="0041678E">
              <w:rPr>
                <w:rFonts w:ascii="Arial" w:hAnsi="Arial" w:cs="Arial"/>
                <w:color w:val="000000"/>
                <w:sz w:val="16"/>
                <w:szCs w:val="16"/>
                <w:lang w:val="ru-RU"/>
              </w:rPr>
              <w:br/>
              <w:t xml:space="preserve">Випуск </w:t>
            </w:r>
            <w:r w:rsidRPr="0041678E">
              <w:rPr>
                <w:rFonts w:ascii="Arial" w:hAnsi="Arial" w:cs="Arial"/>
                <w:color w:val="000000"/>
                <w:sz w:val="16"/>
                <w:szCs w:val="16"/>
                <w:lang w:val="ru-RU"/>
              </w:rPr>
              <w:br/>
              <w:t xml:space="preserve">50 мг +/- 5% </w:t>
            </w:r>
            <w:r w:rsidRPr="0041678E">
              <w:rPr>
                <w:rFonts w:ascii="Arial" w:hAnsi="Arial" w:cs="Arial"/>
                <w:color w:val="000000"/>
                <w:sz w:val="16"/>
                <w:szCs w:val="16"/>
                <w:lang w:val="ru-RU"/>
              </w:rPr>
              <w:br/>
              <w:t>Термін придатності</w:t>
            </w:r>
            <w:r w:rsidRPr="0041678E">
              <w:rPr>
                <w:rFonts w:ascii="Arial" w:hAnsi="Arial" w:cs="Arial"/>
                <w:color w:val="000000"/>
                <w:sz w:val="16"/>
                <w:szCs w:val="16"/>
                <w:lang w:val="ru-RU"/>
              </w:rPr>
              <w:br/>
              <w:t xml:space="preserve">50 мг – 7,5% +/- 5% </w:t>
            </w:r>
            <w:r w:rsidRPr="0041678E">
              <w:rPr>
                <w:rFonts w:ascii="Arial" w:hAnsi="Arial" w:cs="Arial"/>
                <w:color w:val="000000"/>
                <w:sz w:val="16"/>
                <w:szCs w:val="16"/>
                <w:lang w:val="ru-RU"/>
              </w:rPr>
              <w:br/>
              <w:t>…</w:t>
            </w:r>
            <w:r w:rsidRPr="0041678E">
              <w:rPr>
                <w:rFonts w:ascii="Arial" w:hAnsi="Arial" w:cs="Arial"/>
                <w:color w:val="000000"/>
                <w:sz w:val="16"/>
                <w:szCs w:val="16"/>
                <w:lang w:val="ru-RU"/>
              </w:rPr>
              <w:br/>
              <w:t>Пропонована редакція</w:t>
            </w:r>
            <w:r w:rsidRPr="0041678E">
              <w:rPr>
                <w:rFonts w:ascii="Arial" w:hAnsi="Arial" w:cs="Arial"/>
                <w:color w:val="000000"/>
                <w:sz w:val="16"/>
                <w:szCs w:val="16"/>
                <w:lang w:val="ru-RU"/>
              </w:rPr>
              <w:br/>
              <w:t>Методи контролю якості лікарського засобу</w:t>
            </w:r>
            <w:r w:rsidRPr="0041678E">
              <w:rPr>
                <w:rFonts w:ascii="Arial" w:hAnsi="Arial" w:cs="Arial"/>
                <w:color w:val="000000"/>
                <w:sz w:val="16"/>
                <w:szCs w:val="16"/>
                <w:lang w:val="ru-RU"/>
              </w:rPr>
              <w:br/>
              <w:t>...</w:t>
            </w:r>
            <w:r w:rsidRPr="0041678E">
              <w:rPr>
                <w:rFonts w:ascii="Arial" w:hAnsi="Arial" w:cs="Arial"/>
                <w:color w:val="000000"/>
                <w:sz w:val="16"/>
                <w:szCs w:val="16"/>
                <w:lang w:val="ru-RU"/>
              </w:rPr>
              <w:br/>
              <w:t xml:space="preserve">СПЕЦИФІКАЦІЯ </w:t>
            </w:r>
            <w:r w:rsidRPr="0041678E">
              <w:rPr>
                <w:rFonts w:ascii="Arial" w:hAnsi="Arial" w:cs="Arial"/>
                <w:color w:val="000000"/>
                <w:sz w:val="16"/>
                <w:szCs w:val="16"/>
                <w:lang w:val="ru-RU"/>
              </w:rPr>
              <w:br/>
            </w:r>
            <w:r w:rsidRPr="0041678E">
              <w:rPr>
                <w:rFonts w:ascii="Arial" w:hAnsi="Arial" w:cs="Arial"/>
                <w:color w:val="000000"/>
                <w:sz w:val="16"/>
                <w:szCs w:val="16"/>
              </w:rPr>
              <w:t>PS</w:t>
            </w:r>
            <w:r w:rsidRPr="0041678E">
              <w:rPr>
                <w:rFonts w:ascii="Arial" w:hAnsi="Arial" w:cs="Arial"/>
                <w:color w:val="000000"/>
                <w:sz w:val="16"/>
                <w:szCs w:val="16"/>
                <w:lang w:val="ru-RU"/>
              </w:rPr>
              <w:t>-</w:t>
            </w:r>
            <w:r w:rsidRPr="0041678E">
              <w:rPr>
                <w:rFonts w:ascii="Arial" w:hAnsi="Arial" w:cs="Arial"/>
                <w:color w:val="000000"/>
                <w:sz w:val="16"/>
                <w:szCs w:val="16"/>
              </w:rPr>
              <w:t>X</w:t>
            </w:r>
            <w:r w:rsidRPr="0041678E">
              <w:rPr>
                <w:rFonts w:ascii="Arial" w:hAnsi="Arial" w:cs="Arial"/>
                <w:color w:val="000000"/>
                <w:sz w:val="16"/>
                <w:szCs w:val="16"/>
                <w:lang w:val="ru-RU"/>
              </w:rPr>
              <w:t>027-08-</w:t>
            </w:r>
            <w:r w:rsidRPr="0041678E">
              <w:rPr>
                <w:rFonts w:ascii="Arial" w:hAnsi="Arial" w:cs="Arial"/>
                <w:color w:val="000000"/>
                <w:sz w:val="16"/>
                <w:szCs w:val="16"/>
              </w:rPr>
              <w:t>J</w:t>
            </w:r>
            <w:r w:rsidRPr="0041678E">
              <w:rPr>
                <w:rFonts w:ascii="Arial" w:hAnsi="Arial" w:cs="Arial"/>
                <w:color w:val="000000"/>
                <w:sz w:val="16"/>
                <w:szCs w:val="16"/>
                <w:lang w:val="ru-RU"/>
              </w:rPr>
              <w:t>01</w:t>
            </w:r>
            <w:r w:rsidRPr="0041678E">
              <w:rPr>
                <w:rFonts w:ascii="Arial" w:hAnsi="Arial" w:cs="Arial"/>
                <w:color w:val="000000"/>
                <w:sz w:val="16"/>
                <w:szCs w:val="16"/>
                <w:lang w:val="ru-RU"/>
              </w:rPr>
              <w:br/>
              <w:t>Випробування</w:t>
            </w:r>
            <w:r w:rsidRPr="0041678E">
              <w:rPr>
                <w:rFonts w:ascii="Arial" w:hAnsi="Arial" w:cs="Arial"/>
                <w:color w:val="000000"/>
                <w:sz w:val="16"/>
                <w:szCs w:val="16"/>
                <w:lang w:val="ru-RU"/>
              </w:rPr>
              <w:br/>
              <w:t>…</w:t>
            </w:r>
            <w:r w:rsidRPr="0041678E">
              <w:rPr>
                <w:rFonts w:ascii="Arial" w:hAnsi="Arial" w:cs="Arial"/>
                <w:color w:val="000000"/>
                <w:sz w:val="16"/>
                <w:szCs w:val="16"/>
                <w:lang w:val="ru-RU"/>
              </w:rPr>
              <w:br/>
              <w:t>Вміст / 1 мл розчину</w:t>
            </w:r>
            <w:r w:rsidRPr="0041678E">
              <w:rPr>
                <w:rFonts w:ascii="Arial" w:hAnsi="Arial" w:cs="Arial"/>
                <w:color w:val="000000"/>
                <w:sz w:val="16"/>
                <w:szCs w:val="16"/>
                <w:lang w:val="ru-RU"/>
              </w:rPr>
              <w:br/>
              <w:t>Декспантенолу</w:t>
            </w:r>
            <w:r w:rsidRPr="0041678E">
              <w:rPr>
                <w:rFonts w:ascii="Arial" w:hAnsi="Arial" w:cs="Arial"/>
                <w:color w:val="000000"/>
                <w:sz w:val="16"/>
                <w:szCs w:val="16"/>
                <w:lang w:val="ru-RU"/>
              </w:rPr>
              <w:br/>
              <w:t>Посилання на метод</w:t>
            </w:r>
            <w:r w:rsidRPr="0041678E">
              <w:rPr>
                <w:rFonts w:ascii="Arial" w:hAnsi="Arial" w:cs="Arial"/>
                <w:color w:val="000000"/>
                <w:sz w:val="16"/>
                <w:szCs w:val="16"/>
                <w:lang w:val="ru-RU"/>
              </w:rPr>
              <w:br/>
              <w:t>Е00078502 (ВЕРХ)</w:t>
            </w:r>
            <w:r w:rsidRPr="0041678E">
              <w:rPr>
                <w:rFonts w:ascii="Arial" w:hAnsi="Arial" w:cs="Arial"/>
                <w:color w:val="000000"/>
                <w:sz w:val="16"/>
                <w:szCs w:val="16"/>
                <w:lang w:val="ru-RU"/>
              </w:rPr>
              <w:br/>
              <w:t>Вимоги</w:t>
            </w:r>
            <w:r w:rsidRPr="0041678E">
              <w:rPr>
                <w:rFonts w:ascii="Arial" w:hAnsi="Arial" w:cs="Arial"/>
                <w:color w:val="000000"/>
                <w:sz w:val="16"/>
                <w:szCs w:val="16"/>
                <w:lang w:val="ru-RU"/>
              </w:rPr>
              <w:br/>
              <w:t xml:space="preserve">Випуск </w:t>
            </w:r>
            <w:r w:rsidRPr="0041678E">
              <w:rPr>
                <w:rFonts w:ascii="Arial" w:hAnsi="Arial" w:cs="Arial"/>
                <w:color w:val="000000"/>
                <w:sz w:val="16"/>
                <w:szCs w:val="16"/>
                <w:lang w:val="ru-RU"/>
              </w:rPr>
              <w:br/>
              <w:t>50 мг +/- 5%</w:t>
            </w:r>
            <w:r w:rsidRPr="0041678E">
              <w:rPr>
                <w:rFonts w:ascii="Arial" w:hAnsi="Arial" w:cs="Arial"/>
                <w:color w:val="000000"/>
                <w:sz w:val="16"/>
                <w:szCs w:val="16"/>
                <w:lang w:val="ru-RU"/>
              </w:rPr>
              <w:br/>
              <w:t>Термін придатності</w:t>
            </w:r>
            <w:r w:rsidRPr="0041678E">
              <w:rPr>
                <w:rFonts w:ascii="Arial" w:hAnsi="Arial" w:cs="Arial"/>
                <w:color w:val="000000"/>
                <w:sz w:val="16"/>
                <w:szCs w:val="16"/>
                <w:lang w:val="ru-RU"/>
              </w:rPr>
              <w:br/>
              <w:t>50 мг – 7,5% + 5%</w:t>
            </w:r>
            <w:r w:rsidRPr="0041678E">
              <w:rPr>
                <w:rFonts w:ascii="Arial" w:hAnsi="Arial" w:cs="Arial"/>
                <w:color w:val="000000"/>
                <w:sz w:val="16"/>
                <w:szCs w:val="16"/>
                <w:lang w:val="ru-RU"/>
              </w:rPr>
              <w:b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ind w:left="-39"/>
              <w:jc w:val="center"/>
              <w:rPr>
                <w:rFonts w:ascii="Arial" w:hAnsi="Arial" w:cs="Arial"/>
                <w:b/>
                <w:i/>
                <w:color w:val="000000"/>
                <w:sz w:val="16"/>
                <w:szCs w:val="16"/>
              </w:rPr>
            </w:pPr>
            <w:r w:rsidRPr="0041678E">
              <w:rPr>
                <w:rFonts w:ascii="Arial" w:hAnsi="Arial" w:cs="Arial"/>
                <w:i/>
                <w:sz w:val="16"/>
                <w:szCs w:val="16"/>
              </w:rPr>
              <w:t>без рецепта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sz w:val="16"/>
                <w:szCs w:val="16"/>
              </w:rPr>
            </w:pPr>
            <w:r w:rsidRPr="0041678E">
              <w:rPr>
                <w:rFonts w:ascii="Arial" w:hAnsi="Arial" w:cs="Arial"/>
                <w:sz w:val="16"/>
                <w:szCs w:val="16"/>
              </w:rPr>
              <w:t>UA/19645/01/01</w:t>
            </w:r>
          </w:p>
        </w:tc>
      </w:tr>
      <w:tr w:rsidR="00865607" w:rsidRPr="00114286"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114286"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114286" w:rsidRDefault="00865607" w:rsidP="00A752AD">
            <w:pPr>
              <w:pStyle w:val="Normal"/>
              <w:tabs>
                <w:tab w:val="left" w:pos="12600"/>
              </w:tabs>
              <w:rPr>
                <w:rFonts w:ascii="Arial" w:hAnsi="Arial" w:cs="Arial"/>
                <w:b/>
                <w:i/>
                <w:color w:val="000000"/>
                <w:sz w:val="16"/>
                <w:szCs w:val="16"/>
              </w:rPr>
            </w:pPr>
            <w:r w:rsidRPr="00114286">
              <w:rPr>
                <w:rFonts w:ascii="Arial" w:hAnsi="Arial" w:cs="Arial"/>
                <w:b/>
                <w:sz w:val="16"/>
                <w:szCs w:val="16"/>
              </w:rPr>
              <w:t>ЄЛЛОКС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rPr>
                <w:rFonts w:ascii="Arial" w:hAnsi="Arial" w:cs="Arial"/>
                <w:color w:val="000000"/>
                <w:sz w:val="16"/>
                <w:szCs w:val="16"/>
                <w:lang w:val="ru-RU"/>
              </w:rPr>
            </w:pPr>
            <w:r w:rsidRPr="00114286">
              <w:rPr>
                <w:rFonts w:ascii="Arial" w:hAnsi="Arial" w:cs="Arial"/>
                <w:color w:val="000000"/>
                <w:sz w:val="16"/>
                <w:szCs w:val="16"/>
                <w:lang w:val="ru-RU"/>
              </w:rPr>
              <w:t>краплі очні, розчин, 0,9 мг/мл по 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color w:val="000000"/>
                <w:sz w:val="16"/>
                <w:szCs w:val="16"/>
              </w:rPr>
            </w:pPr>
            <w:r w:rsidRPr="00114286">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color w:val="000000"/>
                <w:sz w:val="16"/>
                <w:szCs w:val="16"/>
              </w:rPr>
            </w:pPr>
            <w:r w:rsidRPr="00114286">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color w:val="000000"/>
                <w:sz w:val="16"/>
                <w:szCs w:val="16"/>
                <w:lang w:val="ru-RU"/>
              </w:rPr>
            </w:pPr>
            <w:r w:rsidRPr="00114286">
              <w:rPr>
                <w:rFonts w:ascii="Arial" w:hAnsi="Arial" w:cs="Arial"/>
                <w:color w:val="000000"/>
                <w:sz w:val="16"/>
                <w:szCs w:val="16"/>
                <w:lang w:val="ru-RU"/>
              </w:rPr>
              <w:t>виробництво лікарського засобу, первинне та вторинне пакування, контроль серії, випуск серії: Др. Герхард Манн Хем.-фарм. Фабрик ГмбХ, Німеччина; дільниця, на якій проводиться стерилізація: ББФ Стерилізейшнсервіс ГмбХ, Німеччина; ідентифікація натрію сульфіту та кількісне визначення: ГБА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color w:val="000000"/>
                <w:sz w:val="16"/>
                <w:szCs w:val="16"/>
              </w:rPr>
            </w:pPr>
            <w:r w:rsidRPr="00114286">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color w:val="000000"/>
                <w:sz w:val="16"/>
                <w:szCs w:val="16"/>
                <w:lang w:val="ru-RU"/>
              </w:rPr>
            </w:pPr>
            <w:r w:rsidRPr="00114286">
              <w:rPr>
                <w:rFonts w:ascii="Arial" w:hAnsi="Arial" w:cs="Arial"/>
                <w:color w:val="000000"/>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w:t>
            </w:r>
            <w:r w:rsidRPr="00114286">
              <w:rPr>
                <w:rFonts w:ascii="Arial" w:hAnsi="Arial" w:cs="Arial"/>
                <w:color w:val="000000"/>
                <w:sz w:val="16"/>
                <w:szCs w:val="16"/>
                <w:lang w:val="ru-RU"/>
              </w:rPr>
              <w:t xml:space="preserve">(а), </w:t>
            </w:r>
            <w:r w:rsidRPr="00114286">
              <w:rPr>
                <w:rFonts w:ascii="Arial" w:hAnsi="Arial" w:cs="Arial"/>
                <w:color w:val="000000"/>
                <w:sz w:val="16"/>
                <w:szCs w:val="16"/>
              </w:rPr>
              <w:t>IA</w:t>
            </w:r>
            <w:r w:rsidRPr="00114286">
              <w:rPr>
                <w:rFonts w:ascii="Arial" w:hAnsi="Arial" w:cs="Arial"/>
                <w:color w:val="000000"/>
                <w:sz w:val="16"/>
                <w:szCs w:val="16"/>
                <w:lang w:val="ru-RU"/>
              </w:rPr>
              <w:t>нп): Зміна контактних даних уповноваженої особи заявника,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ind w:left="-185"/>
              <w:jc w:val="center"/>
              <w:rPr>
                <w:rFonts w:ascii="Arial" w:hAnsi="Arial" w:cs="Arial"/>
                <w:i/>
                <w:sz w:val="16"/>
                <w:szCs w:val="16"/>
              </w:rPr>
            </w:pPr>
            <w:r w:rsidRPr="00114286">
              <w:rPr>
                <w:rFonts w:ascii="Arial" w:hAnsi="Arial" w:cs="Arial"/>
                <w:i/>
                <w:sz w:val="16"/>
                <w:szCs w:val="16"/>
              </w:rPr>
              <w:t xml:space="preserve">за </w:t>
            </w:r>
          </w:p>
          <w:p w:rsidR="00865607" w:rsidRPr="00114286" w:rsidRDefault="00865607" w:rsidP="00A752AD">
            <w:pPr>
              <w:pStyle w:val="Normal"/>
              <w:tabs>
                <w:tab w:val="left" w:pos="12600"/>
              </w:tabs>
              <w:ind w:left="-185"/>
              <w:jc w:val="center"/>
              <w:rPr>
                <w:rFonts w:ascii="Arial" w:hAnsi="Arial" w:cs="Arial"/>
                <w:b/>
                <w:i/>
                <w:color w:val="000000"/>
                <w:sz w:val="16"/>
                <w:szCs w:val="16"/>
              </w:rPr>
            </w:pPr>
            <w:r w:rsidRPr="00114286">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114286" w:rsidRDefault="00865607" w:rsidP="00A752AD">
            <w:pPr>
              <w:pStyle w:val="Normal"/>
              <w:tabs>
                <w:tab w:val="left" w:pos="12600"/>
              </w:tabs>
              <w:jc w:val="center"/>
              <w:rPr>
                <w:rFonts w:ascii="Arial" w:hAnsi="Arial" w:cs="Arial"/>
                <w:sz w:val="16"/>
                <w:szCs w:val="16"/>
              </w:rPr>
            </w:pPr>
            <w:r w:rsidRPr="00114286">
              <w:rPr>
                <w:rFonts w:ascii="Arial" w:hAnsi="Arial" w:cs="Arial"/>
                <w:sz w:val="16"/>
                <w:szCs w:val="16"/>
              </w:rPr>
              <w:t>UA/18429/01/01</w:t>
            </w:r>
          </w:p>
        </w:tc>
      </w:tr>
      <w:tr w:rsidR="00865607" w:rsidRPr="00300939"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300939"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41678E" w:rsidRDefault="00865607" w:rsidP="00A752AD">
            <w:pPr>
              <w:pStyle w:val="Normal"/>
              <w:tabs>
                <w:tab w:val="left" w:pos="12600"/>
              </w:tabs>
              <w:rPr>
                <w:rFonts w:ascii="Arial" w:hAnsi="Arial" w:cs="Arial"/>
                <w:b/>
                <w:i/>
                <w:color w:val="000000"/>
                <w:sz w:val="16"/>
                <w:szCs w:val="16"/>
              </w:rPr>
            </w:pPr>
            <w:r w:rsidRPr="0041678E">
              <w:rPr>
                <w:rFonts w:ascii="Arial" w:hAnsi="Arial" w:cs="Arial"/>
                <w:b/>
                <w:sz w:val="16"/>
                <w:szCs w:val="16"/>
              </w:rPr>
              <w:t xml:space="preserve">ЗІРАБЕВ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rPr>
                <w:rFonts w:ascii="Arial" w:hAnsi="Arial" w:cs="Arial"/>
                <w:color w:val="000000"/>
                <w:sz w:val="16"/>
                <w:szCs w:val="16"/>
              </w:rPr>
            </w:pPr>
            <w:r w:rsidRPr="0041678E">
              <w:rPr>
                <w:rFonts w:ascii="Arial" w:hAnsi="Arial" w:cs="Arial"/>
                <w:color w:val="000000"/>
                <w:sz w:val="16"/>
                <w:szCs w:val="16"/>
              </w:rPr>
              <w:t xml:space="preserve">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w:t>
            </w:r>
            <w:r w:rsidRPr="0041678E">
              <w:rPr>
                <w:rFonts w:ascii="Arial" w:hAnsi="Arial" w:cs="Arial"/>
                <w:color w:val="000000"/>
                <w:sz w:val="16"/>
                <w:szCs w:val="16"/>
              </w:rPr>
              <w:br/>
              <w:t>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BC2243" w:rsidRDefault="00865607" w:rsidP="00A752AD">
            <w:pPr>
              <w:pStyle w:val="Normal"/>
              <w:tabs>
                <w:tab w:val="left" w:pos="12600"/>
              </w:tabs>
              <w:jc w:val="center"/>
              <w:rPr>
                <w:rFonts w:ascii="Arial" w:hAnsi="Arial" w:cs="Arial"/>
                <w:color w:val="000000"/>
                <w:sz w:val="16"/>
                <w:szCs w:val="16"/>
              </w:rPr>
            </w:pPr>
            <w:r w:rsidRPr="00BB40BB">
              <w:rPr>
                <w:rFonts w:ascii="Arial" w:hAnsi="Arial" w:cs="Arial"/>
                <w:color w:val="000000"/>
                <w:sz w:val="16"/>
                <w:szCs w:val="16"/>
              </w:rPr>
              <w:t>Пфайзер</w:t>
            </w:r>
            <w:r w:rsidRPr="00BC2243">
              <w:rPr>
                <w:rFonts w:ascii="Arial" w:hAnsi="Arial" w:cs="Arial"/>
                <w:color w:val="000000"/>
                <w:sz w:val="16"/>
                <w:szCs w:val="16"/>
              </w:rPr>
              <w:t xml:space="preserve"> </w:t>
            </w:r>
            <w:r w:rsidRPr="00BB40BB">
              <w:rPr>
                <w:rFonts w:ascii="Arial" w:hAnsi="Arial" w:cs="Arial"/>
                <w:color w:val="000000"/>
                <w:sz w:val="16"/>
                <w:szCs w:val="16"/>
              </w:rPr>
              <w:t>Ейч</w:t>
            </w:r>
            <w:r w:rsidRPr="00BC2243">
              <w:rPr>
                <w:rFonts w:ascii="Arial" w:hAnsi="Arial" w:cs="Arial"/>
                <w:color w:val="000000"/>
                <w:sz w:val="16"/>
                <w:szCs w:val="16"/>
              </w:rPr>
              <w:t>.</w:t>
            </w:r>
            <w:r w:rsidRPr="00BB40BB">
              <w:rPr>
                <w:rFonts w:ascii="Arial" w:hAnsi="Arial" w:cs="Arial"/>
                <w:color w:val="000000"/>
                <w:sz w:val="16"/>
                <w:szCs w:val="16"/>
              </w:rPr>
              <w:t>Сі</w:t>
            </w:r>
            <w:r w:rsidRPr="00BC2243">
              <w:rPr>
                <w:rFonts w:ascii="Arial" w:hAnsi="Arial" w:cs="Arial"/>
                <w:color w:val="000000"/>
                <w:sz w:val="16"/>
                <w:szCs w:val="16"/>
              </w:rPr>
              <w:t>.</w:t>
            </w:r>
            <w:r w:rsidRPr="00BB40BB">
              <w:rPr>
                <w:rFonts w:ascii="Arial" w:hAnsi="Arial" w:cs="Arial"/>
                <w:color w:val="000000"/>
                <w:sz w:val="16"/>
                <w:szCs w:val="16"/>
              </w:rPr>
              <w:t>Пі</w:t>
            </w:r>
            <w:r w:rsidRPr="00BC2243">
              <w:rPr>
                <w:rFonts w:ascii="Arial" w:hAnsi="Arial" w:cs="Arial"/>
                <w:color w:val="000000"/>
                <w:sz w:val="16"/>
                <w:szCs w:val="16"/>
              </w:rPr>
              <w:t xml:space="preserve">. </w:t>
            </w:r>
            <w:r w:rsidRPr="00BB40BB">
              <w:rPr>
                <w:rFonts w:ascii="Arial" w:hAnsi="Arial" w:cs="Arial"/>
                <w:color w:val="000000"/>
                <w:sz w:val="16"/>
                <w:szCs w:val="16"/>
              </w:rP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w:t>
            </w:r>
            <w:r w:rsidRPr="0041678E">
              <w:rPr>
                <w:rFonts w:ascii="Arial" w:hAnsi="Arial" w:cs="Arial"/>
                <w:color w:val="000000"/>
                <w:sz w:val="16"/>
                <w:szCs w:val="16"/>
              </w:rPr>
              <w:br/>
              <w:t xml:space="preserve">Фармація і Апджон Компані ЛЛС, США; тестування при випуску серії, тестування при дослідженні стабільності: </w:t>
            </w:r>
          </w:p>
          <w:p w:rsidR="00865607"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Ваєт БіоФарма Дівіжн оф Ваєт Фармасеутикалс ЛЛС, США;</w:t>
            </w:r>
          </w:p>
          <w:p w:rsidR="00865607"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 тестування при випуску серії, тестування при дослідженні стабільності: Пфайзер Ірландія Фармасьютікалз, Ірландiя; </w:t>
            </w:r>
          </w:p>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випуск серії: Пфайзер Сервіс Компані БВБА,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865607"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865607" w:rsidRPr="00BC2243" w:rsidRDefault="00865607" w:rsidP="00A752AD">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color w:val="000000"/>
                <w:sz w:val="16"/>
                <w:szCs w:val="16"/>
              </w:rPr>
            </w:pPr>
            <w:r w:rsidRPr="0041678E">
              <w:rPr>
                <w:rFonts w:ascii="Arial" w:hAnsi="Arial" w:cs="Arial"/>
                <w:color w:val="000000"/>
                <w:sz w:val="16"/>
                <w:szCs w:val="16"/>
              </w:rPr>
              <w:t xml:space="preserve">B.II.b.3.a, IB - Change in the manufacturing process of the finished or intermediate product - Minor change in the manufacturing process: </w:t>
            </w:r>
            <w:r w:rsidRPr="0041678E">
              <w:rPr>
                <w:rFonts w:ascii="Arial" w:hAnsi="Arial" w:cs="Arial"/>
                <w:color w:val="000000"/>
                <w:sz w:val="16"/>
                <w:szCs w:val="16"/>
              </w:rPr>
              <w:br/>
              <w:t>Minor changes in the manufacturing process of the finished product to introduce an extension of pooling more than one active substance bevacizumab batch to achieve the desired finished product Zirabev target batch size.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ind w:left="-39"/>
              <w:jc w:val="center"/>
              <w:rPr>
                <w:rFonts w:ascii="Arial" w:hAnsi="Arial" w:cs="Arial"/>
                <w:b/>
                <w:i/>
                <w:color w:val="000000"/>
                <w:sz w:val="16"/>
                <w:szCs w:val="16"/>
              </w:rPr>
            </w:pPr>
            <w:r w:rsidRPr="0041678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41678E" w:rsidRDefault="00865607" w:rsidP="00A752AD">
            <w:pPr>
              <w:pStyle w:val="Normal"/>
              <w:tabs>
                <w:tab w:val="left" w:pos="12600"/>
              </w:tabs>
              <w:jc w:val="center"/>
              <w:rPr>
                <w:rFonts w:ascii="Arial" w:hAnsi="Arial" w:cs="Arial"/>
                <w:sz w:val="16"/>
                <w:szCs w:val="16"/>
              </w:rPr>
            </w:pPr>
            <w:r w:rsidRPr="0041678E">
              <w:rPr>
                <w:rFonts w:ascii="Arial" w:hAnsi="Arial" w:cs="Arial"/>
                <w:sz w:val="16"/>
                <w:szCs w:val="16"/>
              </w:rPr>
              <w:t>UA/18148/01/01</w:t>
            </w:r>
          </w:p>
        </w:tc>
      </w:tr>
      <w:tr w:rsidR="00865607" w:rsidRPr="00DD089E"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752AD">
            <w:pPr>
              <w:pStyle w:val="Normal"/>
              <w:tabs>
                <w:tab w:val="left" w:pos="12600"/>
              </w:tabs>
              <w:rPr>
                <w:rFonts w:ascii="Arial" w:hAnsi="Arial" w:cs="Arial"/>
                <w:b/>
                <w:i/>
                <w:color w:val="000000"/>
                <w:sz w:val="16"/>
                <w:szCs w:val="16"/>
              </w:rPr>
            </w:pPr>
            <w:r w:rsidRPr="00DD089E">
              <w:rPr>
                <w:rFonts w:ascii="Arial" w:hAnsi="Arial" w:cs="Arial"/>
                <w:b/>
                <w:sz w:val="16"/>
                <w:szCs w:val="16"/>
              </w:rPr>
              <w:t>КАБЕРЛАТ®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rPr>
                <w:rFonts w:ascii="Arial" w:hAnsi="Arial" w:cs="Arial"/>
                <w:color w:val="000000"/>
                <w:sz w:val="16"/>
                <w:szCs w:val="16"/>
                <w:lang w:val="ru-RU"/>
              </w:rPr>
            </w:pPr>
            <w:r w:rsidRPr="00DD089E">
              <w:rPr>
                <w:rFonts w:ascii="Arial" w:hAnsi="Arial" w:cs="Arial"/>
                <w:color w:val="000000"/>
                <w:sz w:val="16"/>
                <w:szCs w:val="16"/>
                <w:lang w:val="ru-RU"/>
              </w:rPr>
              <w:t>таблетки по 0,5 мг, по 8 таблеток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виробництво, контроль якості, дослідження стабільності, пакування, контроль якості пакувальних матеріалів, маркування, зберігання, дистрибуція лікарського засобу:</w:t>
            </w:r>
            <w:r w:rsidRPr="00DD089E">
              <w:rPr>
                <w:rFonts w:ascii="Arial" w:hAnsi="Arial" w:cs="Arial"/>
                <w:color w:val="000000"/>
                <w:sz w:val="16"/>
                <w:szCs w:val="16"/>
              </w:rPr>
              <w:br/>
              <w:t>Апотекс Рісерч Прайвет Лімітед, Індія</w:t>
            </w:r>
            <w:r w:rsidRPr="00DD089E">
              <w:rPr>
                <w:rFonts w:ascii="Arial" w:hAnsi="Arial" w:cs="Arial"/>
                <w:color w:val="000000"/>
                <w:sz w:val="16"/>
                <w:szCs w:val="16"/>
              </w:rPr>
              <w:br/>
              <w:t>виробництво, контроль якості, випуск серії лікарського засобу:</w:t>
            </w:r>
            <w:r w:rsidRPr="00DD089E">
              <w:rPr>
                <w:rFonts w:ascii="Arial" w:hAnsi="Arial" w:cs="Arial"/>
                <w:color w:val="000000"/>
                <w:sz w:val="16"/>
                <w:szCs w:val="16"/>
              </w:rPr>
              <w:br/>
              <w:t>Апотекс Інк., Канада</w:t>
            </w:r>
            <w:r w:rsidRPr="00DD089E">
              <w:rPr>
                <w:rFonts w:ascii="Arial" w:hAnsi="Arial" w:cs="Arial"/>
                <w:color w:val="000000"/>
                <w:sz w:val="16"/>
                <w:szCs w:val="16"/>
              </w:rPr>
              <w:br/>
              <w:t>контроль якості, випуск серії лікарського засобу:</w:t>
            </w:r>
            <w:r w:rsidRPr="00DD089E">
              <w:rPr>
                <w:rFonts w:ascii="Arial" w:hAnsi="Arial" w:cs="Arial"/>
                <w:color w:val="000000"/>
                <w:sz w:val="16"/>
                <w:szCs w:val="16"/>
              </w:rPr>
              <w:br/>
              <w:t>Апотекс Інк., Канада</w:t>
            </w:r>
            <w:r w:rsidRPr="00DD089E">
              <w:rPr>
                <w:rFonts w:ascii="Arial" w:hAnsi="Arial" w:cs="Arial"/>
                <w:color w:val="000000"/>
                <w:sz w:val="16"/>
                <w:szCs w:val="16"/>
              </w:rPr>
              <w:br/>
              <w:t>імпорт, маркування, зберігання та дистрибуція лікарського засобу:</w:t>
            </w:r>
            <w:r w:rsidRPr="00DD089E">
              <w:rPr>
                <w:rFonts w:ascii="Arial" w:hAnsi="Arial" w:cs="Arial"/>
                <w:color w:val="000000"/>
                <w:sz w:val="16"/>
                <w:szCs w:val="16"/>
              </w:rPr>
              <w:br/>
              <w:t>Апотекс Інк., Канада</w:t>
            </w:r>
            <w:r w:rsidRPr="00DD089E">
              <w:rPr>
                <w:rFonts w:ascii="Arial" w:hAnsi="Arial" w:cs="Arial"/>
                <w:color w:val="000000"/>
                <w:sz w:val="16"/>
                <w:szCs w:val="16"/>
              </w:rPr>
              <w:br/>
              <w:t>пакування лікарського засобу:</w:t>
            </w:r>
            <w:r w:rsidRPr="00DD089E">
              <w:rPr>
                <w:rFonts w:ascii="Arial" w:hAnsi="Arial" w:cs="Arial"/>
                <w:color w:val="000000"/>
                <w:sz w:val="16"/>
                <w:szCs w:val="16"/>
              </w:rPr>
              <w:br/>
              <w:t>ПКІ Фарма Сервісез Канада,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Індія/ 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Якість, ІА - 11. Change in the re-test period (or shelf-life) for the drug substance</w:t>
            </w:r>
            <w:r w:rsidRPr="00DD089E">
              <w:rPr>
                <w:rFonts w:ascii="Arial" w:hAnsi="Arial" w:cs="Arial"/>
                <w:color w:val="000000"/>
                <w:sz w:val="16"/>
                <w:szCs w:val="16"/>
              </w:rPr>
              <w:br/>
              <w:t>Якість, ІА - 36. Change in the specification for a primary or functional secondary container closure component where there is no other change in the container closure system</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ind w:left="-39"/>
              <w:jc w:val="center"/>
              <w:rPr>
                <w:rFonts w:ascii="Arial" w:hAnsi="Arial" w:cs="Arial"/>
                <w:i/>
                <w:sz w:val="16"/>
                <w:szCs w:val="16"/>
              </w:rPr>
            </w:pPr>
            <w:r w:rsidRPr="00DD089E">
              <w:rPr>
                <w:rFonts w:ascii="Arial" w:hAnsi="Arial" w:cs="Arial"/>
                <w:i/>
                <w:sz w:val="16"/>
                <w:szCs w:val="16"/>
              </w:rPr>
              <w:t xml:space="preserve">за </w:t>
            </w:r>
          </w:p>
          <w:p w:rsidR="00865607" w:rsidRPr="00DD089E" w:rsidRDefault="00865607" w:rsidP="00A752AD">
            <w:pPr>
              <w:pStyle w:val="Normal"/>
              <w:tabs>
                <w:tab w:val="left" w:pos="12600"/>
              </w:tabs>
              <w:ind w:left="-39"/>
              <w:jc w:val="center"/>
              <w:rPr>
                <w:rFonts w:ascii="Arial" w:hAnsi="Arial" w:cs="Arial"/>
                <w:b/>
                <w:i/>
                <w:color w:val="000000"/>
                <w:sz w:val="16"/>
                <w:szCs w:val="16"/>
              </w:rPr>
            </w:pPr>
            <w:r w:rsidRPr="00DD089E">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sz w:val="16"/>
                <w:szCs w:val="16"/>
              </w:rPr>
            </w:pPr>
            <w:r w:rsidRPr="00DD089E">
              <w:rPr>
                <w:rFonts w:ascii="Arial" w:hAnsi="Arial" w:cs="Arial"/>
                <w:sz w:val="16"/>
                <w:szCs w:val="16"/>
              </w:rPr>
              <w:t>UA/19113/01/01</w:t>
            </w:r>
          </w:p>
        </w:tc>
      </w:tr>
      <w:tr w:rsidR="00865607" w:rsidRPr="005D1D6F"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5D1D6F"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2801AE" w:rsidRDefault="00865607" w:rsidP="00A752AD">
            <w:pPr>
              <w:pStyle w:val="Normal"/>
              <w:tabs>
                <w:tab w:val="left" w:pos="12600"/>
              </w:tabs>
              <w:rPr>
                <w:rFonts w:ascii="Arial" w:hAnsi="Arial" w:cs="Arial"/>
                <w:b/>
                <w:i/>
                <w:color w:val="000000"/>
                <w:sz w:val="16"/>
                <w:szCs w:val="16"/>
              </w:rPr>
            </w:pPr>
            <w:r w:rsidRPr="002801AE">
              <w:rPr>
                <w:rFonts w:ascii="Arial" w:hAnsi="Arial" w:cs="Arial"/>
                <w:b/>
                <w:sz w:val="16"/>
                <w:szCs w:val="16"/>
              </w:rPr>
              <w:t>КЕНГРЕКСАЛ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rPr>
                <w:rFonts w:ascii="Arial" w:hAnsi="Arial" w:cs="Arial"/>
                <w:color w:val="000000"/>
                <w:sz w:val="16"/>
                <w:szCs w:val="16"/>
              </w:rPr>
            </w:pPr>
            <w:r w:rsidRPr="002801AE">
              <w:rPr>
                <w:rFonts w:ascii="Arial" w:hAnsi="Arial" w:cs="Arial"/>
                <w:color w:val="000000"/>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К'єзі Фармас'ютікелз ГмбХ</w:t>
            </w:r>
            <w:r w:rsidRPr="002801A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виробництво, контроль якості та первинне пакування:</w:t>
            </w:r>
            <w:r w:rsidRPr="002801AE">
              <w:rPr>
                <w:rFonts w:ascii="Arial" w:hAnsi="Arial" w:cs="Arial"/>
                <w:color w:val="000000"/>
                <w:sz w:val="16"/>
                <w:szCs w:val="16"/>
              </w:rPr>
              <w:br/>
              <w:t>Патеон Італія С.п.А., Італiя</w:t>
            </w:r>
            <w:r w:rsidRPr="002801AE">
              <w:rPr>
                <w:rFonts w:ascii="Arial" w:hAnsi="Arial" w:cs="Arial"/>
                <w:color w:val="000000"/>
                <w:sz w:val="16"/>
                <w:szCs w:val="16"/>
              </w:rPr>
              <w:br/>
              <w:t>вторинне пакування:</w:t>
            </w:r>
            <w:r w:rsidRPr="002801AE">
              <w:rPr>
                <w:rFonts w:ascii="Arial" w:hAnsi="Arial" w:cs="Arial"/>
                <w:color w:val="000000"/>
                <w:sz w:val="16"/>
                <w:szCs w:val="16"/>
              </w:rPr>
              <w:br/>
              <w:t>К'єзі Фармацеутиці С.п.А., Італія</w:t>
            </w:r>
            <w:r w:rsidRPr="002801AE">
              <w:rPr>
                <w:rFonts w:ascii="Arial" w:hAnsi="Arial" w:cs="Arial"/>
                <w:color w:val="000000"/>
                <w:sz w:val="16"/>
                <w:szCs w:val="16"/>
              </w:rPr>
              <w:br/>
              <w:t>випуск серії:</w:t>
            </w:r>
            <w:r w:rsidRPr="002801AE">
              <w:rPr>
                <w:rFonts w:ascii="Arial" w:hAnsi="Arial" w:cs="Arial"/>
                <w:color w:val="000000"/>
                <w:sz w:val="16"/>
                <w:szCs w:val="16"/>
              </w:rPr>
              <w:br/>
              <w:t>Діафарм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Італiя/Німеччина</w:t>
            </w:r>
            <w:r w:rsidRPr="002801AE">
              <w:rPr>
                <w:rFonts w:ascii="Arial" w:hAnsi="Arial" w:cs="Arial"/>
                <w:color w:val="000000"/>
                <w:sz w:val="16"/>
                <w:szCs w:val="16"/>
              </w:rPr>
              <w:br/>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B.II.b.2.c.1 type IAin- Change to importer, batch release arrangements and quality control testing of the FP - Replacement or addition of a manufacturer responsible for importation and/or batch release - Not including batch control/testing.</w:t>
            </w:r>
            <w:r w:rsidRPr="002801AE">
              <w:rPr>
                <w:rFonts w:ascii="Arial" w:hAnsi="Arial" w:cs="Arial"/>
                <w:color w:val="000000"/>
                <w:sz w:val="16"/>
                <w:szCs w:val="16"/>
              </w:rPr>
              <w:br/>
              <w:t>To replace Halsa Pharma GmbH (Hafenweg 18-20 48155 Munster, Germany) with Diapharm GmbH &amp; co. KG (Am Mittelhafen 56 48155 Munster, Germany) as a site responsible for batch release (not including batch control/testing) of the finished product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ind w:left="-39"/>
              <w:jc w:val="center"/>
              <w:rPr>
                <w:rFonts w:ascii="Arial" w:hAnsi="Arial" w:cs="Arial"/>
                <w:b/>
                <w:i/>
                <w:color w:val="000000"/>
                <w:sz w:val="16"/>
                <w:szCs w:val="16"/>
              </w:rPr>
            </w:pPr>
            <w:r w:rsidRPr="002801A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sz w:val="16"/>
                <w:szCs w:val="16"/>
              </w:rPr>
            </w:pPr>
            <w:r w:rsidRPr="002801AE">
              <w:rPr>
                <w:rFonts w:ascii="Arial" w:hAnsi="Arial" w:cs="Arial"/>
                <w:sz w:val="16"/>
                <w:szCs w:val="16"/>
              </w:rPr>
              <w:t>UA/17224/01/01</w:t>
            </w:r>
          </w:p>
        </w:tc>
      </w:tr>
      <w:tr w:rsidR="00865607" w:rsidRPr="007A2598"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7A2598"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7A2598" w:rsidRDefault="00865607" w:rsidP="00A752AD">
            <w:pPr>
              <w:pStyle w:val="Normal"/>
              <w:tabs>
                <w:tab w:val="left" w:pos="12600"/>
              </w:tabs>
              <w:rPr>
                <w:rFonts w:ascii="Arial" w:hAnsi="Arial" w:cs="Arial"/>
                <w:b/>
                <w:i/>
                <w:color w:val="000000"/>
                <w:sz w:val="16"/>
                <w:szCs w:val="16"/>
              </w:rPr>
            </w:pPr>
            <w:r w:rsidRPr="007A2598">
              <w:rPr>
                <w:rFonts w:ascii="Arial" w:hAnsi="Arial" w:cs="Arial"/>
                <w:b/>
                <w:sz w:val="16"/>
                <w:szCs w:val="16"/>
              </w:rPr>
              <w:t>ЛАМЗЕДЕ</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rPr>
                <w:rFonts w:ascii="Arial" w:hAnsi="Arial" w:cs="Arial"/>
                <w:color w:val="000000"/>
                <w:sz w:val="16"/>
                <w:szCs w:val="16"/>
              </w:rPr>
            </w:pPr>
            <w:r w:rsidRPr="007A2598">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color w:val="000000"/>
                <w:sz w:val="16"/>
                <w:szCs w:val="16"/>
              </w:rPr>
            </w:pPr>
            <w:r w:rsidRPr="007A2598">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color w:val="000000"/>
                <w:sz w:val="16"/>
                <w:szCs w:val="16"/>
              </w:rPr>
            </w:pPr>
            <w:r w:rsidRPr="007A2598">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color w:val="000000"/>
                <w:sz w:val="16"/>
                <w:szCs w:val="16"/>
              </w:rPr>
            </w:pPr>
            <w:r w:rsidRPr="007A2598">
              <w:rPr>
                <w:rFonts w:ascii="Arial" w:hAnsi="Arial" w:cs="Arial"/>
                <w:color w:val="000000"/>
                <w:sz w:val="16"/>
                <w:szCs w:val="16"/>
              </w:rPr>
              <w:t>виробництво лікарського засобу, випробування при випуску, випробування на стабільність, первинне пакування: Патеон Італія С.п.А., Італiя; випробування при випуску, випуск серії, вторинне пакування, зберігання та дистрибуція: К'єзі Фармацеутиці С.п.А., Італія; випробування при випуску: лише невидимі частки: Конфарма Франція - Гомбург, Францiя; ЛАЛ-тест, невидимі частки: 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color w:val="000000"/>
                <w:sz w:val="16"/>
                <w:szCs w:val="16"/>
              </w:rPr>
            </w:pPr>
            <w:r w:rsidRPr="007A2598">
              <w:rPr>
                <w:rFonts w:ascii="Arial" w:hAnsi="Arial" w:cs="Arial"/>
                <w:color w:val="000000"/>
                <w:sz w:val="16"/>
                <w:szCs w:val="16"/>
              </w:rPr>
              <w:t>Італія/ 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color w:val="000000"/>
                <w:sz w:val="16"/>
                <w:szCs w:val="16"/>
              </w:rPr>
            </w:pPr>
            <w:r w:rsidRPr="007A2598">
              <w:rPr>
                <w:rFonts w:ascii="Arial" w:hAnsi="Arial" w:cs="Arial"/>
                <w:color w:val="000000"/>
                <w:sz w:val="16"/>
                <w:szCs w:val="16"/>
              </w:rPr>
              <w:t>B.I.b.1.z, IB- Change in the specification parameters and/or limits of an AS, starting material/intermediate/reagent - Other variation:</w:t>
            </w:r>
            <w:r w:rsidRPr="007A2598">
              <w:rPr>
                <w:rFonts w:ascii="Arial" w:hAnsi="Arial" w:cs="Arial"/>
                <w:color w:val="000000"/>
                <w:sz w:val="16"/>
                <w:szCs w:val="16"/>
              </w:rPr>
              <w:br/>
              <w:t>To delete the specific activity (action limit) as a routine monitoring measurement at several steps of the active substance. As a consequence, the parameter yield of C10 step is deleted as it is calculated from C10-PP specific activity result (in-process monitoring parameter).</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ind w:left="-185"/>
              <w:jc w:val="center"/>
              <w:rPr>
                <w:rFonts w:ascii="Arial" w:hAnsi="Arial" w:cs="Arial"/>
                <w:i/>
                <w:sz w:val="16"/>
                <w:szCs w:val="16"/>
              </w:rPr>
            </w:pPr>
            <w:r w:rsidRPr="007A2598">
              <w:rPr>
                <w:rFonts w:ascii="Arial" w:hAnsi="Arial" w:cs="Arial"/>
                <w:i/>
                <w:sz w:val="16"/>
                <w:szCs w:val="16"/>
              </w:rPr>
              <w:t xml:space="preserve">за </w:t>
            </w:r>
          </w:p>
          <w:p w:rsidR="00865607" w:rsidRPr="007A2598" w:rsidRDefault="00865607" w:rsidP="00A752AD">
            <w:pPr>
              <w:pStyle w:val="Normal"/>
              <w:tabs>
                <w:tab w:val="left" w:pos="12600"/>
              </w:tabs>
              <w:ind w:left="-185"/>
              <w:jc w:val="center"/>
              <w:rPr>
                <w:rFonts w:ascii="Arial" w:hAnsi="Arial" w:cs="Arial"/>
                <w:b/>
                <w:i/>
                <w:color w:val="000000"/>
                <w:sz w:val="16"/>
                <w:szCs w:val="16"/>
              </w:rPr>
            </w:pPr>
            <w:r w:rsidRPr="007A259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7A2598" w:rsidRDefault="00865607" w:rsidP="00A752AD">
            <w:pPr>
              <w:pStyle w:val="Normal"/>
              <w:tabs>
                <w:tab w:val="left" w:pos="12600"/>
              </w:tabs>
              <w:jc w:val="center"/>
              <w:rPr>
                <w:rFonts w:ascii="Arial" w:hAnsi="Arial" w:cs="Arial"/>
                <w:sz w:val="16"/>
                <w:szCs w:val="16"/>
              </w:rPr>
            </w:pPr>
            <w:r w:rsidRPr="007A2598">
              <w:rPr>
                <w:rFonts w:ascii="Arial" w:hAnsi="Arial" w:cs="Arial"/>
                <w:sz w:val="16"/>
                <w:szCs w:val="16"/>
              </w:rPr>
              <w:t>UA/18519/01/01</w:t>
            </w:r>
          </w:p>
        </w:tc>
      </w:tr>
      <w:tr w:rsidR="00865607" w:rsidRPr="005D1D6F"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5D1D6F"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5D1D6F" w:rsidRDefault="00865607" w:rsidP="00A752AD">
            <w:pPr>
              <w:pStyle w:val="Normal"/>
              <w:tabs>
                <w:tab w:val="left" w:pos="12600"/>
              </w:tabs>
              <w:rPr>
                <w:rFonts w:ascii="Arial" w:hAnsi="Arial" w:cs="Arial"/>
                <w:b/>
                <w:i/>
                <w:color w:val="000000"/>
                <w:sz w:val="16"/>
                <w:szCs w:val="16"/>
              </w:rPr>
            </w:pPr>
            <w:r w:rsidRPr="005D1D6F">
              <w:rPr>
                <w:rFonts w:ascii="Arial" w:hAnsi="Arial" w:cs="Arial"/>
                <w:b/>
                <w:sz w:val="16"/>
                <w:szCs w:val="16"/>
              </w:rPr>
              <w:t>НІКОРЕТТЕ® СВІЖА М`ЯТА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rPr>
                <w:rFonts w:ascii="Arial" w:hAnsi="Arial" w:cs="Arial"/>
                <w:color w:val="000000"/>
                <w:sz w:val="16"/>
                <w:szCs w:val="16"/>
                <w:lang w:val="ru-RU"/>
              </w:rPr>
            </w:pPr>
            <w:r w:rsidRPr="005D1D6F">
              <w:rPr>
                <w:rFonts w:ascii="Arial" w:hAnsi="Arial" w:cs="Arial"/>
                <w:color w:val="000000"/>
                <w:sz w:val="16"/>
                <w:szCs w:val="16"/>
                <w:lang w:val="ru-RU"/>
              </w:rPr>
              <w:t>спрей для ротової порожнини, дозований, 1 мг/доза;</w:t>
            </w:r>
            <w:r w:rsidRPr="005D1D6F">
              <w:rPr>
                <w:rFonts w:ascii="Arial" w:hAnsi="Arial" w:cs="Arial"/>
                <w:color w:val="000000"/>
                <w:sz w:val="16"/>
                <w:szCs w:val="16"/>
                <w:lang w:val="ru-RU"/>
              </w:rPr>
              <w:br/>
              <w:t>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Швеція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 xml:space="preserve">Зміни І та ІІ типу, Зміни I типу: Зміни щодо безпеки/ефективності та фармаконагляду (інші зміни)(В. (х),ІА), </w:t>
            </w:r>
            <w:r w:rsidRPr="005D1D6F">
              <w:rPr>
                <w:rFonts w:ascii="Arial" w:hAnsi="Arial" w:cs="Arial"/>
                <w:color w:val="000000"/>
                <w:sz w:val="16"/>
                <w:szCs w:val="16"/>
              </w:rPr>
              <w:br/>
              <w:t xml:space="preserve">Зміни внесені в інструкцію для медичного застосування лікарського засобу у розділ "Місцезнаходження представника заявника". </w:t>
            </w:r>
            <w:r w:rsidRPr="005D1D6F">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ind w:left="-39"/>
              <w:jc w:val="center"/>
              <w:rPr>
                <w:rFonts w:ascii="Arial" w:hAnsi="Arial" w:cs="Arial"/>
                <w:i/>
                <w:sz w:val="16"/>
                <w:szCs w:val="16"/>
              </w:rPr>
            </w:pPr>
            <w:r w:rsidRPr="005D1D6F">
              <w:rPr>
                <w:rFonts w:ascii="Arial" w:hAnsi="Arial" w:cs="Arial"/>
                <w:i/>
                <w:sz w:val="16"/>
                <w:szCs w:val="16"/>
              </w:rPr>
              <w:t xml:space="preserve">без </w:t>
            </w:r>
          </w:p>
          <w:p w:rsidR="00865607" w:rsidRPr="005D1D6F" w:rsidRDefault="00865607" w:rsidP="00A752AD">
            <w:pPr>
              <w:pStyle w:val="Normal"/>
              <w:tabs>
                <w:tab w:val="left" w:pos="12600"/>
              </w:tabs>
              <w:ind w:left="-39"/>
              <w:jc w:val="center"/>
              <w:rPr>
                <w:rFonts w:ascii="Arial" w:hAnsi="Arial" w:cs="Arial"/>
                <w:b/>
                <w:i/>
                <w:color w:val="000000"/>
                <w:sz w:val="16"/>
                <w:szCs w:val="16"/>
              </w:rPr>
            </w:pPr>
            <w:r w:rsidRPr="005D1D6F">
              <w:rPr>
                <w:rFonts w:ascii="Arial" w:hAnsi="Arial" w:cs="Arial"/>
                <w:i/>
                <w:sz w:val="16"/>
                <w:szCs w:val="16"/>
              </w:rPr>
              <w:t>рецепта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sz w:val="16"/>
                <w:szCs w:val="16"/>
              </w:rPr>
            </w:pPr>
            <w:r w:rsidRPr="005D1D6F">
              <w:rPr>
                <w:rFonts w:ascii="Arial" w:hAnsi="Arial" w:cs="Arial"/>
                <w:sz w:val="16"/>
                <w:szCs w:val="16"/>
              </w:rPr>
              <w:t>UA/16866/01/01</w:t>
            </w:r>
          </w:p>
        </w:tc>
      </w:tr>
      <w:tr w:rsidR="00865607" w:rsidRPr="005D1D6F"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5D1D6F"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5D1D6F" w:rsidRDefault="00865607" w:rsidP="00A752AD">
            <w:pPr>
              <w:pStyle w:val="Normal"/>
              <w:tabs>
                <w:tab w:val="left" w:pos="12600"/>
              </w:tabs>
              <w:rPr>
                <w:rFonts w:ascii="Arial" w:hAnsi="Arial" w:cs="Arial"/>
                <w:b/>
                <w:i/>
                <w:color w:val="000000"/>
                <w:sz w:val="16"/>
                <w:szCs w:val="16"/>
              </w:rPr>
            </w:pPr>
            <w:r w:rsidRPr="005D1D6F">
              <w:rPr>
                <w:rFonts w:ascii="Arial" w:hAnsi="Arial" w:cs="Arial"/>
                <w:b/>
                <w:sz w:val="16"/>
                <w:szCs w:val="16"/>
              </w:rPr>
              <w:t>НІКОРЕТТЕ® ФРУКТОВО-М'ЯТНИЙ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rPr>
                <w:rFonts w:ascii="Arial" w:hAnsi="Arial" w:cs="Arial"/>
                <w:color w:val="000000"/>
                <w:sz w:val="16"/>
                <w:szCs w:val="16"/>
                <w:lang w:val="ru-RU"/>
              </w:rPr>
            </w:pPr>
            <w:r w:rsidRPr="005D1D6F">
              <w:rPr>
                <w:rFonts w:ascii="Arial" w:hAnsi="Arial" w:cs="Arial"/>
                <w:color w:val="000000"/>
                <w:sz w:val="16"/>
                <w:szCs w:val="16"/>
                <w:lang w:val="ru-RU"/>
              </w:rPr>
              <w:t>спрей для ротової порожнини, дозований, 1 мг/доза;</w:t>
            </w:r>
            <w:r w:rsidRPr="005D1D6F">
              <w:rPr>
                <w:rFonts w:ascii="Arial" w:hAnsi="Arial" w:cs="Arial"/>
                <w:color w:val="000000"/>
                <w:sz w:val="16"/>
                <w:szCs w:val="16"/>
                <w:lang w:val="ru-RU"/>
              </w:rPr>
              <w:br/>
              <w:t>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Швеція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lang w:val="ru-RU"/>
              </w:rPr>
            </w:pPr>
            <w:r w:rsidRPr="005D1D6F">
              <w:rPr>
                <w:rFonts w:ascii="Arial" w:hAnsi="Arial" w:cs="Arial"/>
                <w:color w:val="000000"/>
                <w:sz w:val="16"/>
                <w:szCs w:val="16"/>
                <w:lang w:val="ru-RU"/>
              </w:rPr>
              <w:t xml:space="preserve">виробництво готового продукту (включаючи комплектацію, контроль якості, випуск серії): 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color w:val="000000"/>
                <w:sz w:val="16"/>
                <w:szCs w:val="16"/>
              </w:rPr>
            </w:pPr>
            <w:r w:rsidRPr="005D1D6F">
              <w:rPr>
                <w:rFonts w:ascii="Arial" w:hAnsi="Arial" w:cs="Arial"/>
                <w:color w:val="000000"/>
                <w:sz w:val="16"/>
                <w:szCs w:val="16"/>
              </w:rPr>
              <w:t xml:space="preserve">Зміни І та ІІ типу, Зміни I типу: Зміни щодо безпеки/ефективності та фармаконагляду (інші зміни)(В. (х),ІА), </w:t>
            </w:r>
            <w:r w:rsidRPr="005D1D6F">
              <w:rPr>
                <w:rFonts w:ascii="Arial" w:hAnsi="Arial" w:cs="Arial"/>
                <w:color w:val="000000"/>
                <w:sz w:val="16"/>
                <w:szCs w:val="16"/>
              </w:rPr>
              <w:br/>
              <w:t>Зміни внесені в інструкцію для медичного застосування лікарського засобу у розділ "Місцезнаходження представника заявника".</w:t>
            </w:r>
            <w:r w:rsidRPr="005D1D6F">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ind w:left="-39"/>
              <w:jc w:val="center"/>
              <w:rPr>
                <w:rFonts w:ascii="Arial" w:hAnsi="Arial" w:cs="Arial"/>
                <w:i/>
                <w:sz w:val="16"/>
                <w:szCs w:val="16"/>
              </w:rPr>
            </w:pPr>
            <w:r w:rsidRPr="005D1D6F">
              <w:rPr>
                <w:rFonts w:ascii="Arial" w:hAnsi="Arial" w:cs="Arial"/>
                <w:i/>
                <w:sz w:val="16"/>
                <w:szCs w:val="16"/>
              </w:rPr>
              <w:t xml:space="preserve">без </w:t>
            </w:r>
          </w:p>
          <w:p w:rsidR="00865607" w:rsidRPr="005D1D6F" w:rsidRDefault="00865607" w:rsidP="00A752AD">
            <w:pPr>
              <w:pStyle w:val="Normal"/>
              <w:tabs>
                <w:tab w:val="left" w:pos="12600"/>
              </w:tabs>
              <w:ind w:left="-39"/>
              <w:jc w:val="center"/>
              <w:rPr>
                <w:rFonts w:ascii="Arial" w:hAnsi="Arial" w:cs="Arial"/>
                <w:b/>
                <w:i/>
                <w:color w:val="000000"/>
                <w:sz w:val="16"/>
                <w:szCs w:val="16"/>
              </w:rPr>
            </w:pPr>
            <w:r w:rsidRPr="005D1D6F">
              <w:rPr>
                <w:rFonts w:ascii="Arial" w:hAnsi="Arial" w:cs="Arial"/>
                <w:i/>
                <w:sz w:val="16"/>
                <w:szCs w:val="16"/>
              </w:rPr>
              <w:t>рецепта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5D1D6F" w:rsidRDefault="00865607" w:rsidP="00A752AD">
            <w:pPr>
              <w:pStyle w:val="Normal"/>
              <w:tabs>
                <w:tab w:val="left" w:pos="12600"/>
              </w:tabs>
              <w:jc w:val="center"/>
              <w:rPr>
                <w:rFonts w:ascii="Arial" w:hAnsi="Arial" w:cs="Arial"/>
                <w:sz w:val="16"/>
                <w:szCs w:val="16"/>
              </w:rPr>
            </w:pPr>
            <w:r w:rsidRPr="005D1D6F">
              <w:rPr>
                <w:rFonts w:ascii="Arial" w:hAnsi="Arial" w:cs="Arial"/>
                <w:sz w:val="16"/>
                <w:szCs w:val="16"/>
              </w:rPr>
              <w:t>UA/18446/01/01</w:t>
            </w:r>
          </w:p>
        </w:tc>
      </w:tr>
      <w:tr w:rsidR="00865607" w:rsidRPr="00E53716"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E53716"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E53716" w:rsidRDefault="00865607" w:rsidP="00A752AD">
            <w:pPr>
              <w:pStyle w:val="Normal"/>
              <w:tabs>
                <w:tab w:val="left" w:pos="12600"/>
              </w:tabs>
              <w:rPr>
                <w:rFonts w:ascii="Arial" w:hAnsi="Arial" w:cs="Arial"/>
                <w:b/>
                <w:i/>
                <w:color w:val="000000"/>
                <w:sz w:val="16"/>
                <w:szCs w:val="16"/>
              </w:rPr>
            </w:pPr>
            <w:r w:rsidRPr="00E53716">
              <w:rPr>
                <w:rFonts w:ascii="Arial" w:hAnsi="Arial" w:cs="Arial"/>
                <w:b/>
                <w:sz w:val="16"/>
                <w:szCs w:val="16"/>
              </w:rPr>
              <w:t>НІМЕНРИКС®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rPr>
                <w:rFonts w:ascii="Arial" w:hAnsi="Arial" w:cs="Arial"/>
                <w:color w:val="000000"/>
                <w:sz w:val="16"/>
                <w:szCs w:val="16"/>
                <w:lang w:val="ru-RU"/>
              </w:rPr>
            </w:pPr>
            <w:r w:rsidRPr="00E53716">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color w:val="000000"/>
                <w:sz w:val="16"/>
                <w:szCs w:val="16"/>
                <w:lang w:val="ru-RU"/>
              </w:rPr>
            </w:pPr>
            <w:r w:rsidRPr="00E53716">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color w:val="000000"/>
                <w:sz w:val="16"/>
                <w:szCs w:val="16"/>
              </w:rPr>
            </w:pPr>
            <w:r w:rsidRPr="00E53716">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color w:val="000000"/>
                <w:sz w:val="16"/>
                <w:szCs w:val="16"/>
              </w:rPr>
            </w:pPr>
            <w:r w:rsidRPr="00E53716">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E53716">
              <w:rPr>
                <w:rFonts w:ascii="Arial" w:hAnsi="Arial" w:cs="Arial"/>
                <w:color w:val="000000"/>
                <w:sz w:val="16"/>
                <w:szCs w:val="16"/>
              </w:rPr>
              <w:br/>
              <w:t>Пфайзер Менюфекчуринг Бельгія НВ, Бельгiя</w:t>
            </w:r>
            <w:r w:rsidRPr="00E53716">
              <w:rPr>
                <w:rFonts w:ascii="Arial" w:hAnsi="Arial" w:cs="Arial"/>
                <w:color w:val="000000"/>
                <w:sz w:val="16"/>
                <w:szCs w:val="16"/>
              </w:rPr>
              <w:br/>
              <w:t>формування та наповнення розчинника, маркування, контроль якості розчинника:</w:t>
            </w:r>
            <w:r w:rsidRPr="00E53716">
              <w:rPr>
                <w:rFonts w:ascii="Arial" w:hAnsi="Arial" w:cs="Arial"/>
                <w:color w:val="000000"/>
                <w:sz w:val="16"/>
                <w:szCs w:val="16"/>
              </w:rPr>
              <w:br/>
              <w:t>Каталент Бельджіум СА, Бельгія</w:t>
            </w:r>
            <w:r w:rsidRPr="00E53716">
              <w:rPr>
                <w:rFonts w:ascii="Arial" w:hAnsi="Arial" w:cs="Arial"/>
                <w:color w:val="000000"/>
                <w:sz w:val="16"/>
                <w:szCs w:val="16"/>
              </w:rPr>
              <w:br/>
              <w:t>формування вакцини, наповнення флаконів, ліофілізація, контроль якості:</w:t>
            </w:r>
            <w:r w:rsidRPr="00E53716">
              <w:rPr>
                <w:rFonts w:ascii="Arial" w:hAnsi="Arial" w:cs="Arial"/>
                <w:color w:val="000000"/>
                <w:sz w:val="16"/>
                <w:szCs w:val="16"/>
              </w:rPr>
              <w:br/>
              <w:t>ГлаксоСмітКляйн Біолоджікалс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color w:val="000000"/>
                <w:sz w:val="16"/>
                <w:szCs w:val="16"/>
              </w:rPr>
            </w:pPr>
            <w:r w:rsidRPr="00E53716">
              <w:rPr>
                <w:rFonts w:ascii="Arial" w:hAnsi="Arial" w:cs="Arial"/>
                <w:color w:val="000000"/>
                <w:sz w:val="16"/>
                <w:szCs w:val="16"/>
              </w:rPr>
              <w:t>Бельгiя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color w:val="000000"/>
                <w:sz w:val="16"/>
                <w:szCs w:val="16"/>
              </w:rPr>
            </w:pPr>
            <w:r w:rsidRPr="00E53716">
              <w:rPr>
                <w:rFonts w:ascii="Arial" w:hAnsi="Arial" w:cs="Arial"/>
                <w:color w:val="000000"/>
                <w:sz w:val="16"/>
                <w:szCs w:val="16"/>
              </w:rPr>
              <w:t>Зміна B.I.a.2.a),IB Незначні зміни у процесі виробництва правцевого анатоксину, що дозволяють об'єднати до 2 низькопродуктивних ферментаційних партій в одну очищену партію на дільниці Wyeth Pharmaceutical Division of Wyeth Holdings LLC, Sanford, США.</w:t>
            </w:r>
            <w:r w:rsidRPr="00E53716">
              <w:rPr>
                <w:rFonts w:ascii="Arial" w:hAnsi="Arial" w:cs="Arial"/>
                <w:color w:val="000000"/>
                <w:sz w:val="16"/>
                <w:szCs w:val="16"/>
              </w:rPr>
              <w:br/>
              <w:t>Зміна B.I.a.2.a),IB Незначні зміни у процесі виробництва правцевого анатоксину з метою збільшення часу зберігання правцевого анатоксину в процесі виробництва на дільниці Wyeth Pharmaceutical Division of Wyeth Holdings LLC, Sanford, США.</w:t>
            </w:r>
            <w:r w:rsidRPr="00E53716">
              <w:rPr>
                <w:rFonts w:ascii="Arial" w:hAnsi="Arial" w:cs="Arial"/>
                <w:color w:val="000000"/>
                <w:sz w:val="16"/>
                <w:szCs w:val="16"/>
              </w:rPr>
              <w:br/>
              <w:t>Зміна B.I.a.2.z),IB Зниження рівня критичності для дріжджового екстракту, декстрози та пептону триптону N1, що використовуються у процесах приготування середовищ для тіогліколятних середовищ без резазурину та/або нативних правцевих середовищ для виробництва Clostridium tetani.</w:t>
            </w:r>
            <w:r w:rsidRPr="00E53716">
              <w:rPr>
                <w:rFonts w:ascii="Arial" w:hAnsi="Arial" w:cs="Arial"/>
                <w:color w:val="000000"/>
                <w:sz w:val="16"/>
                <w:szCs w:val="16"/>
              </w:rPr>
              <w:br/>
              <w:t>Зміна B.I.b.1.b),IA Зміна критерію прийнятності для показника Зовнішній вигляд для вихідної речовини Uracil з "білого або майже білого порошку" до "білого або злегка жовтого порошку", що використовується для приготування нативного правцевого поживного середовища для ферментації.</w:t>
            </w:r>
            <w:r w:rsidRPr="00E53716">
              <w:rPr>
                <w:rFonts w:ascii="Arial" w:hAnsi="Arial" w:cs="Arial"/>
                <w:color w:val="000000"/>
                <w:sz w:val="16"/>
                <w:szCs w:val="16"/>
              </w:rPr>
              <w:br/>
              <w:t>Зміна B.I.c.1.z),IB Вилучення альтернативного скляного контейнера об'ємом 2л для правцевого анатоксину на підприємстві Wyeth Pharmaceutical Division of Wyeth Holdings LLC, Sanford, США.</w:t>
            </w:r>
            <w:r w:rsidRPr="00E53716">
              <w:rPr>
                <w:rFonts w:ascii="Arial" w:hAnsi="Arial" w:cs="Arial"/>
                <w:color w:val="000000"/>
                <w:sz w:val="16"/>
                <w:szCs w:val="16"/>
              </w:rPr>
              <w:br/>
              <w:t>Зміна B.I.d.1.c),IB Припинення дослідження стабільності в умовах довготривалого зберігання та термоциклування для валідації серій правцевого анатоксину з використанням сурогатних еластичних контейнерів об'ємом 50 мл з силіконовою трубкою, та впровадження протоколу стабільності для нового дослідження термоциклування з використанням гнучких контейнерів з трубкою C</w:t>
            </w:r>
            <w:r w:rsidRPr="00E53716">
              <w:rPr>
                <w:rFonts w:ascii="Arial" w:hAnsi="Arial" w:cs="Arial"/>
                <w:color w:val="000000"/>
                <w:sz w:val="16"/>
                <w:szCs w:val="16"/>
                <w:lang w:val="ru-RU"/>
              </w:rPr>
              <w:t>-</w:t>
            </w:r>
            <w:r w:rsidRPr="00E53716">
              <w:rPr>
                <w:rFonts w:ascii="Arial" w:hAnsi="Arial" w:cs="Arial"/>
                <w:color w:val="000000"/>
                <w:sz w:val="16"/>
                <w:szCs w:val="16"/>
              </w:rPr>
              <w:t>Flex</w:t>
            </w:r>
            <w:r w:rsidRPr="00E53716">
              <w:rPr>
                <w:rFonts w:ascii="Arial" w:hAnsi="Arial" w:cs="Arial"/>
                <w:color w:val="000000"/>
                <w:sz w:val="16"/>
                <w:szCs w:val="16"/>
                <w:lang w:val="ru-RU"/>
              </w:rPr>
              <w:t xml:space="preserve"> в якості сурогатного контейнера, який є комерційним еластичним контейнером для правцевого анатоксину.</w:t>
            </w:r>
            <w:r w:rsidRPr="00E53716">
              <w:rPr>
                <w:rFonts w:ascii="Arial" w:hAnsi="Arial" w:cs="Arial"/>
                <w:color w:val="000000"/>
                <w:sz w:val="16"/>
                <w:szCs w:val="16"/>
                <w:lang w:val="ru-RU"/>
              </w:rPr>
              <w:br/>
              <w:t xml:space="preserve">Зміна </w:t>
            </w:r>
            <w:r w:rsidRPr="00E53716">
              <w:rPr>
                <w:rFonts w:ascii="Arial" w:hAnsi="Arial" w:cs="Arial"/>
                <w:color w:val="000000"/>
                <w:sz w:val="16"/>
                <w:szCs w:val="16"/>
              </w:rPr>
              <w:t>B</w:t>
            </w:r>
            <w:r w:rsidRPr="00E53716">
              <w:rPr>
                <w:rFonts w:ascii="Arial" w:hAnsi="Arial" w:cs="Arial"/>
                <w:color w:val="000000"/>
                <w:sz w:val="16"/>
                <w:szCs w:val="16"/>
                <w:lang w:val="ru-RU"/>
              </w:rPr>
              <w:t>.</w:t>
            </w:r>
            <w:r w:rsidRPr="00E53716">
              <w:rPr>
                <w:rFonts w:ascii="Arial" w:hAnsi="Arial" w:cs="Arial"/>
                <w:color w:val="000000"/>
                <w:sz w:val="16"/>
                <w:szCs w:val="16"/>
              </w:rPr>
              <w:t>III</w:t>
            </w:r>
            <w:r w:rsidRPr="00E53716">
              <w:rPr>
                <w:rFonts w:ascii="Arial" w:hAnsi="Arial" w:cs="Arial"/>
                <w:color w:val="000000"/>
                <w:sz w:val="16"/>
                <w:szCs w:val="16"/>
                <w:lang w:val="ru-RU"/>
              </w:rPr>
              <w:t>.2.</w:t>
            </w:r>
            <w:r w:rsidRPr="00E53716">
              <w:rPr>
                <w:rFonts w:ascii="Arial" w:hAnsi="Arial" w:cs="Arial"/>
                <w:color w:val="000000"/>
                <w:sz w:val="16"/>
                <w:szCs w:val="16"/>
              </w:rPr>
              <w:t>b</w:t>
            </w:r>
            <w:r w:rsidRPr="00E53716">
              <w:rPr>
                <w:rFonts w:ascii="Arial" w:hAnsi="Arial" w:cs="Arial"/>
                <w:color w:val="000000"/>
                <w:sz w:val="16"/>
                <w:szCs w:val="16"/>
                <w:lang w:val="ru-RU"/>
              </w:rPr>
              <w:t>),</w:t>
            </w:r>
            <w:r w:rsidRPr="00E53716">
              <w:rPr>
                <w:rFonts w:ascii="Arial" w:hAnsi="Arial" w:cs="Arial"/>
                <w:color w:val="000000"/>
                <w:sz w:val="16"/>
                <w:szCs w:val="16"/>
              </w:rPr>
              <w:t>IA</w:t>
            </w:r>
            <w:r w:rsidRPr="00E53716">
              <w:rPr>
                <w:rFonts w:ascii="Arial" w:hAnsi="Arial" w:cs="Arial"/>
                <w:color w:val="000000"/>
                <w:sz w:val="16"/>
                <w:szCs w:val="16"/>
                <w:lang w:val="ru-RU"/>
              </w:rPr>
              <w:t xml:space="preserve"> Зміна у специфікації </w:t>
            </w:r>
            <w:r w:rsidRPr="00E53716">
              <w:rPr>
                <w:rFonts w:ascii="Arial" w:hAnsi="Arial" w:cs="Arial"/>
                <w:color w:val="000000"/>
                <w:sz w:val="16"/>
                <w:szCs w:val="16"/>
              </w:rPr>
              <w:t>Tetanus</w:t>
            </w:r>
            <w:r w:rsidRPr="00E53716">
              <w:rPr>
                <w:rFonts w:ascii="Arial" w:hAnsi="Arial" w:cs="Arial"/>
                <w:color w:val="000000"/>
                <w:sz w:val="16"/>
                <w:szCs w:val="16"/>
                <w:lang w:val="ru-RU"/>
              </w:rPr>
              <w:t xml:space="preserve"> </w:t>
            </w:r>
            <w:r w:rsidRPr="00E53716">
              <w:rPr>
                <w:rFonts w:ascii="Arial" w:hAnsi="Arial" w:cs="Arial"/>
                <w:color w:val="000000"/>
                <w:sz w:val="16"/>
                <w:szCs w:val="16"/>
              </w:rPr>
              <w:t>Vaccine</w:t>
            </w:r>
            <w:r w:rsidRPr="00E53716">
              <w:rPr>
                <w:rFonts w:ascii="Arial" w:hAnsi="Arial" w:cs="Arial"/>
                <w:color w:val="000000"/>
                <w:sz w:val="16"/>
                <w:szCs w:val="16"/>
                <w:lang w:val="ru-RU"/>
              </w:rPr>
              <w:t xml:space="preserve"> (</w:t>
            </w:r>
            <w:r w:rsidRPr="00E53716">
              <w:rPr>
                <w:rFonts w:ascii="Arial" w:hAnsi="Arial" w:cs="Arial"/>
                <w:color w:val="000000"/>
                <w:sz w:val="16"/>
                <w:szCs w:val="16"/>
              </w:rPr>
              <w:t>adsorbed</w:t>
            </w:r>
            <w:r w:rsidRPr="00E53716">
              <w:rPr>
                <w:rFonts w:ascii="Arial" w:hAnsi="Arial" w:cs="Arial"/>
                <w:color w:val="000000"/>
                <w:sz w:val="16"/>
                <w:szCs w:val="16"/>
                <w:lang w:val="ru-RU"/>
              </w:rPr>
              <w:t xml:space="preserve">) для приведення у відповідність до монографії </w:t>
            </w:r>
            <w:r w:rsidRPr="00E53716">
              <w:rPr>
                <w:rFonts w:ascii="Arial" w:hAnsi="Arial" w:cs="Arial"/>
                <w:color w:val="000000"/>
                <w:sz w:val="16"/>
                <w:szCs w:val="16"/>
              </w:rPr>
              <w:t>Ph</w:t>
            </w:r>
            <w:r w:rsidRPr="00E53716">
              <w:rPr>
                <w:rFonts w:ascii="Arial" w:hAnsi="Arial" w:cs="Arial"/>
                <w:color w:val="000000"/>
                <w:sz w:val="16"/>
                <w:szCs w:val="16"/>
                <w:lang w:val="ru-RU"/>
              </w:rPr>
              <w:t xml:space="preserve">. </w:t>
            </w:r>
            <w:r w:rsidRPr="00E53716">
              <w:rPr>
                <w:rFonts w:ascii="Arial" w:hAnsi="Arial" w:cs="Arial"/>
                <w:color w:val="000000"/>
                <w:sz w:val="16"/>
                <w:szCs w:val="16"/>
              </w:rPr>
              <w:t>Eur</w:t>
            </w:r>
            <w:r w:rsidRPr="00E53716">
              <w:rPr>
                <w:rFonts w:ascii="Arial" w:hAnsi="Arial" w:cs="Arial"/>
                <w:color w:val="000000"/>
                <w:sz w:val="16"/>
                <w:szCs w:val="16"/>
                <w:lang w:val="ru-RU"/>
              </w:rPr>
              <w:t xml:space="preserve">. </w:t>
            </w:r>
            <w:r w:rsidRPr="00E53716">
              <w:rPr>
                <w:rFonts w:ascii="Arial" w:hAnsi="Arial" w:cs="Arial"/>
                <w:color w:val="000000"/>
                <w:sz w:val="16"/>
                <w:szCs w:val="16"/>
              </w:rPr>
              <w:t>Monograph</w:t>
            </w:r>
            <w:r w:rsidRPr="00E53716">
              <w:rPr>
                <w:rFonts w:ascii="Arial" w:hAnsi="Arial" w:cs="Arial"/>
                <w:color w:val="000000"/>
                <w:sz w:val="16"/>
                <w:szCs w:val="16"/>
                <w:lang w:val="ru-RU"/>
              </w:rPr>
              <w:t xml:space="preserve"> (вилучення тесту на незворотність та пов'язаних з ним специфікацій та стабільності правцевого анатоксину).</w:t>
            </w:r>
            <w:r w:rsidRPr="00E53716">
              <w:rPr>
                <w:rFonts w:ascii="Arial" w:hAnsi="Arial" w:cs="Arial"/>
                <w:color w:val="000000"/>
                <w:sz w:val="16"/>
                <w:szCs w:val="16"/>
                <w:lang w:val="ru-RU"/>
              </w:rPr>
              <w:br/>
            </w:r>
            <w:r w:rsidRPr="00E53716">
              <w:rPr>
                <w:rFonts w:ascii="Arial" w:hAnsi="Arial" w:cs="Arial"/>
                <w:color w:val="000000"/>
                <w:sz w:val="16"/>
                <w:szCs w:val="16"/>
              </w:rPr>
              <w:t>Оновлення розділів 2.3.A.1. та 3.2.A.1.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ind w:left="-39"/>
              <w:jc w:val="center"/>
              <w:rPr>
                <w:rFonts w:ascii="Arial" w:hAnsi="Arial" w:cs="Arial"/>
                <w:i/>
                <w:sz w:val="16"/>
                <w:szCs w:val="16"/>
              </w:rPr>
            </w:pPr>
            <w:r w:rsidRPr="00E53716">
              <w:rPr>
                <w:rFonts w:ascii="Arial" w:hAnsi="Arial" w:cs="Arial"/>
                <w:i/>
                <w:sz w:val="16"/>
                <w:szCs w:val="16"/>
              </w:rPr>
              <w:t xml:space="preserve">за </w:t>
            </w:r>
          </w:p>
          <w:p w:rsidR="00865607" w:rsidRPr="00E53716" w:rsidRDefault="00865607" w:rsidP="00A752AD">
            <w:pPr>
              <w:pStyle w:val="Normal"/>
              <w:tabs>
                <w:tab w:val="left" w:pos="12600"/>
              </w:tabs>
              <w:ind w:left="-39"/>
              <w:jc w:val="center"/>
              <w:rPr>
                <w:rFonts w:ascii="Arial" w:hAnsi="Arial" w:cs="Arial"/>
                <w:b/>
                <w:i/>
                <w:color w:val="000000"/>
                <w:sz w:val="16"/>
                <w:szCs w:val="16"/>
              </w:rPr>
            </w:pPr>
            <w:r w:rsidRPr="00E53716">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E53716" w:rsidRDefault="00865607" w:rsidP="00A752AD">
            <w:pPr>
              <w:pStyle w:val="Normal"/>
              <w:tabs>
                <w:tab w:val="left" w:pos="12600"/>
              </w:tabs>
              <w:jc w:val="center"/>
              <w:rPr>
                <w:rFonts w:ascii="Arial" w:hAnsi="Arial" w:cs="Arial"/>
                <w:sz w:val="16"/>
                <w:szCs w:val="16"/>
              </w:rPr>
            </w:pPr>
            <w:r w:rsidRPr="00E53716">
              <w:rPr>
                <w:rFonts w:ascii="Arial" w:hAnsi="Arial" w:cs="Arial"/>
                <w:sz w:val="16"/>
                <w:szCs w:val="16"/>
              </w:rPr>
              <w:t>UA/16901/01/01</w:t>
            </w:r>
          </w:p>
        </w:tc>
      </w:tr>
      <w:tr w:rsidR="00865607" w:rsidRPr="00300939"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300939"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CE7E50" w:rsidRDefault="00865607" w:rsidP="00A752AD">
            <w:pPr>
              <w:pStyle w:val="Normal"/>
              <w:tabs>
                <w:tab w:val="left" w:pos="12600"/>
              </w:tabs>
              <w:rPr>
                <w:rFonts w:ascii="Arial" w:hAnsi="Arial" w:cs="Arial"/>
                <w:b/>
                <w:sz w:val="16"/>
                <w:szCs w:val="16"/>
              </w:rPr>
            </w:pPr>
            <w:r w:rsidRPr="00CE7E50">
              <w:rPr>
                <w:rFonts w:ascii="Arial" w:hAnsi="Arial" w:cs="Arial"/>
                <w:b/>
                <w:sz w:val="16"/>
                <w:szCs w:val="16"/>
              </w:rPr>
              <w:t>ОНКАСПАР®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rPr>
                <w:rFonts w:ascii="Arial" w:hAnsi="Arial" w:cs="Arial"/>
                <w:color w:val="000000"/>
                <w:sz w:val="16"/>
                <w:szCs w:val="16"/>
              </w:rPr>
            </w:pPr>
            <w:r w:rsidRPr="00CE7E50">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ind w:left="-108"/>
              <w:jc w:val="center"/>
              <w:rPr>
                <w:rFonts w:ascii="Arial" w:hAnsi="Arial" w:cs="Arial"/>
                <w:color w:val="000000"/>
                <w:sz w:val="16"/>
                <w:szCs w:val="16"/>
              </w:rPr>
            </w:pPr>
            <w:r w:rsidRPr="00CE7E50">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ind w:left="-108"/>
              <w:jc w:val="center"/>
              <w:rPr>
                <w:rFonts w:ascii="Arial" w:hAnsi="Arial" w:cs="Arial"/>
                <w:color w:val="000000"/>
                <w:sz w:val="16"/>
                <w:szCs w:val="16"/>
              </w:rPr>
            </w:pPr>
            <w:r w:rsidRPr="00CE7E50">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jc w:val="center"/>
              <w:rPr>
                <w:rFonts w:ascii="Arial" w:hAnsi="Arial" w:cs="Arial"/>
                <w:sz w:val="16"/>
                <w:szCs w:val="16"/>
              </w:rPr>
            </w:pPr>
            <w:r w:rsidRPr="00865607">
              <w:rPr>
                <w:rFonts w:ascii="Arial" w:hAnsi="Arial" w:cs="Arial"/>
                <w:sz w:val="16"/>
                <w:szCs w:val="16"/>
                <w:lang w:val="uk-UA"/>
              </w:rPr>
              <w:t xml:space="preserve">випробування стабільності (випробування на проникнення барвника): Авіста Фарма Солюшнс, Інк., США; Контроль якості під час випуску продукту за показником час відновлення, прозорість, зовнішній вигляд, рН, домішки, визначення </w:t>
            </w:r>
            <w:r w:rsidRPr="00CE7E50">
              <w:rPr>
                <w:rFonts w:ascii="Arial" w:hAnsi="Arial" w:cs="Arial"/>
                <w:sz w:val="16"/>
                <w:szCs w:val="16"/>
              </w:rPr>
              <w:t>TNBS</w:t>
            </w:r>
            <w:r w:rsidRPr="00865607">
              <w:rPr>
                <w:rFonts w:ascii="Arial" w:hAnsi="Arial" w:cs="Arial"/>
                <w:sz w:val="16"/>
                <w:szCs w:val="16"/>
                <w:lang w:val="uk-UA"/>
              </w:rPr>
              <w:t>,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випробування стабільності, контроль якості під час випуску продукту, маркування та вторинне пакування: Екселід, Інк., США; контроль якості під час випуску продукту за показником стерильність, механічні включення (невидимі частки), бактеріальні ендотоксини: Лабор ЛС СЕ &amp; Ко. КГ, Німеччина; Маркування, вторинне пакування, випуск серії готового лікарського засобу: Лабораторії Серв'є Індастрі, Франц</w:t>
            </w:r>
            <w:r w:rsidRPr="00CE7E50">
              <w:rPr>
                <w:rFonts w:ascii="Arial" w:hAnsi="Arial" w:cs="Arial"/>
                <w:sz w:val="16"/>
                <w:szCs w:val="16"/>
              </w:rPr>
              <w:t>i</w:t>
            </w:r>
            <w:r w:rsidRPr="00865607">
              <w:rPr>
                <w:rFonts w:ascii="Arial" w:hAnsi="Arial" w:cs="Arial"/>
                <w:sz w:val="16"/>
                <w:szCs w:val="16"/>
                <w:lang w:val="uk-UA"/>
              </w:rPr>
              <w:t xml:space="preserve">я; виробництво, контроль якості під час випуску продукту за показником вміст води: Ліофілізейшн Сервісез оф Н’ю </w:t>
            </w:r>
            <w:r w:rsidRPr="00CE7E50">
              <w:rPr>
                <w:rFonts w:ascii="Arial" w:hAnsi="Arial" w:cs="Arial"/>
                <w:sz w:val="16"/>
                <w:szCs w:val="16"/>
              </w:rPr>
              <w:t>Інгленд, Інк., США; Маркування, вторинне пакування: Дере Ложістік, Францiя</w:t>
            </w:r>
          </w:p>
          <w:p w:rsidR="00865607" w:rsidRPr="00CE7E50" w:rsidRDefault="00865607" w:rsidP="00A752AD">
            <w:pPr>
              <w:pStyle w:val="Normal"/>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jc w:val="center"/>
              <w:rPr>
                <w:rFonts w:ascii="Arial" w:hAnsi="Arial" w:cs="Arial"/>
                <w:color w:val="000000"/>
                <w:sz w:val="16"/>
                <w:szCs w:val="16"/>
              </w:rPr>
            </w:pPr>
            <w:r w:rsidRPr="00CE7E50">
              <w:rPr>
                <w:rFonts w:ascii="Arial" w:hAnsi="Arial" w:cs="Arial"/>
                <w:color w:val="000000"/>
                <w:sz w:val="16"/>
                <w:szCs w:val="16"/>
              </w:rPr>
              <w:t>США/</w:t>
            </w:r>
          </w:p>
          <w:p w:rsidR="00865607" w:rsidRPr="00CE7E50" w:rsidRDefault="00865607" w:rsidP="00A752AD">
            <w:pPr>
              <w:pStyle w:val="Normal"/>
              <w:tabs>
                <w:tab w:val="left" w:pos="12600"/>
              </w:tabs>
              <w:jc w:val="center"/>
              <w:rPr>
                <w:rFonts w:ascii="Arial" w:hAnsi="Arial" w:cs="Arial"/>
                <w:color w:val="000000"/>
                <w:sz w:val="16"/>
                <w:szCs w:val="16"/>
              </w:rPr>
            </w:pPr>
            <w:r w:rsidRPr="00CE7E50">
              <w:rPr>
                <w:rFonts w:ascii="Arial" w:hAnsi="Arial" w:cs="Arial"/>
                <w:color w:val="000000"/>
                <w:sz w:val="16"/>
                <w:szCs w:val="16"/>
              </w:rPr>
              <w:t>Німеччина/</w:t>
            </w:r>
          </w:p>
          <w:p w:rsidR="00865607" w:rsidRPr="00CE7E50" w:rsidRDefault="00865607" w:rsidP="00A752AD">
            <w:pPr>
              <w:pStyle w:val="Normal"/>
              <w:tabs>
                <w:tab w:val="left" w:pos="12600"/>
              </w:tabs>
              <w:jc w:val="center"/>
              <w:rPr>
                <w:rFonts w:ascii="Arial" w:hAnsi="Arial" w:cs="Arial"/>
                <w:color w:val="000000"/>
                <w:sz w:val="16"/>
                <w:szCs w:val="16"/>
              </w:rPr>
            </w:pPr>
            <w:r w:rsidRPr="00CE7E50">
              <w:rPr>
                <w:rFonts w:ascii="Arial" w:hAnsi="Arial" w:cs="Arial"/>
                <w:color w:val="000000"/>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b/>
                <w:color w:val="000000"/>
                <w:sz w:val="16"/>
                <w:szCs w:val="16"/>
              </w:rPr>
              <w:t>B.II.f.1.e, IB - Stability of  FP - Change to an approved stability protocol</w:t>
            </w:r>
            <w:r w:rsidRPr="005778E0">
              <w:rPr>
                <w:rFonts w:ascii="Arial" w:hAnsi="Arial" w:cs="Arial"/>
                <w:color w:val="000000"/>
                <w:sz w:val="16"/>
                <w:szCs w:val="16"/>
              </w:rPr>
              <w:t xml:space="preserve"> - Changes to the approved stability protocol of the finished product  to includethe following modifications (consecutive to EMEA/H/C/003789/IB/0014/G and EMEA/H/C/003789/IB/0030 procedures previoucly approved by CHMP:</w:t>
            </w:r>
          </w:p>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color w:val="000000"/>
                <w:sz w:val="16"/>
                <w:szCs w:val="16"/>
              </w:rPr>
              <w:t>- To change 25°C from long term to accelerated conditions.</w:t>
            </w:r>
          </w:p>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color w:val="000000"/>
                <w:sz w:val="16"/>
                <w:szCs w:val="16"/>
              </w:rPr>
              <w:t>- To remove the 30 months intermediate stability time point at 5°C long term conditions. Timepoint at 36 months is taken instead.</w:t>
            </w:r>
          </w:p>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color w:val="000000"/>
                <w:sz w:val="16"/>
                <w:szCs w:val="16"/>
              </w:rPr>
              <w:t>- To remove time points after 6 months; 9, 12, 18, 24, 30 and 36 months, from the Stability Protocol at 25°C accelerated condition.</w:t>
            </w:r>
          </w:p>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b/>
                <w:color w:val="000000"/>
                <w:sz w:val="16"/>
                <w:szCs w:val="16"/>
              </w:rPr>
              <w:t>B.II.d.2.d, IB - Change in test procedure for the finished product - Other changes to a test procedure (including replacement or addition)</w:t>
            </w:r>
            <w:r w:rsidRPr="005778E0">
              <w:rPr>
                <w:rFonts w:ascii="Arial" w:hAnsi="Arial" w:cs="Arial"/>
                <w:color w:val="000000"/>
                <w:sz w:val="16"/>
                <w:szCs w:val="16"/>
              </w:rPr>
              <w:t xml:space="preserve"> - To replace the High Pressure Liquid Chromatography (HPLC) test procedure with Ultrahigh Pressure Liquid Chromatography (UPLC) for Potency (activity) testing of active substance pegaspargase for IPC and release testing.</w:t>
            </w:r>
          </w:p>
          <w:p w:rsidR="00865607" w:rsidRPr="005778E0" w:rsidRDefault="00865607" w:rsidP="00A752AD">
            <w:pPr>
              <w:pStyle w:val="Normal"/>
              <w:tabs>
                <w:tab w:val="left" w:pos="12600"/>
              </w:tabs>
              <w:jc w:val="center"/>
              <w:rPr>
                <w:rFonts w:ascii="Arial" w:hAnsi="Arial" w:cs="Arial"/>
                <w:color w:val="000000"/>
                <w:sz w:val="16"/>
                <w:szCs w:val="16"/>
              </w:rPr>
            </w:pPr>
            <w:r w:rsidRPr="005778E0">
              <w:rPr>
                <w:rFonts w:ascii="Arial" w:hAnsi="Arial" w:cs="Arial"/>
                <w:b/>
                <w:color w:val="000000"/>
                <w:sz w:val="16"/>
                <w:szCs w:val="16"/>
              </w:rPr>
              <w:t>B.I.b.2.e, IB - Change in test procedure for AS or starting material/reagent/intermediate - Other changes to a test procedure (including replacement or addition) for the AS or a starting material/intermediate</w:t>
            </w:r>
            <w:r w:rsidRPr="005778E0">
              <w:rPr>
                <w:rFonts w:ascii="Arial" w:hAnsi="Arial" w:cs="Arial"/>
                <w:color w:val="000000"/>
                <w:sz w:val="16"/>
                <w:szCs w:val="16"/>
              </w:rPr>
              <w:t xml:space="preserve"> - To replace the High Pressure Liquid Chromatography (HPLC) test procedure with Ultrahigh Pressure Liquid Chromatography (UPLC) for Potency (activity) testing of active substance pegaspargase for IPC and release testing.</w:t>
            </w:r>
          </w:p>
          <w:p w:rsidR="00865607" w:rsidRPr="00400A04" w:rsidRDefault="00865607" w:rsidP="00A752AD">
            <w:pPr>
              <w:pStyle w:val="Normal"/>
              <w:tabs>
                <w:tab w:val="left" w:pos="12600"/>
              </w:tabs>
              <w:jc w:val="center"/>
              <w:rPr>
                <w:rFonts w:ascii="Arial" w:hAnsi="Arial" w:cs="Arial"/>
                <w:color w:val="000000"/>
                <w:sz w:val="16"/>
                <w:szCs w:val="16"/>
              </w:rPr>
            </w:pPr>
            <w:r w:rsidRPr="005778E0">
              <w:rPr>
                <w:rFonts w:ascii="Arial" w:hAnsi="Arial" w:cs="Arial"/>
                <w:color w:val="000000"/>
                <w:sz w:val="16"/>
                <w:szCs w:val="16"/>
              </w:rPr>
              <w:t>In addition, the applicant has taken the opportunity to include editorial change in sections affected by the variation to fulfil the commitment from EMEA/H/C/003789/IB/0047 procedure to delete the information of the pharmaceutical form Oncaspar solution for injection/infusion in Module 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ind w:left="-39"/>
              <w:jc w:val="center"/>
              <w:rPr>
                <w:rFonts w:ascii="Arial" w:hAnsi="Arial" w:cs="Arial"/>
                <w:i/>
                <w:sz w:val="16"/>
                <w:szCs w:val="16"/>
              </w:rPr>
            </w:pPr>
            <w:r w:rsidRPr="00CE7E50">
              <w:rPr>
                <w:rFonts w:ascii="Arial" w:hAnsi="Arial" w:cs="Arial"/>
                <w:i/>
                <w:sz w:val="16"/>
                <w:szCs w:val="16"/>
              </w:rPr>
              <w:t xml:space="preserve">за </w:t>
            </w:r>
          </w:p>
          <w:p w:rsidR="00865607" w:rsidRPr="00CE7E50" w:rsidRDefault="00865607" w:rsidP="00A752AD">
            <w:pPr>
              <w:pStyle w:val="Normal"/>
              <w:tabs>
                <w:tab w:val="left" w:pos="12600"/>
              </w:tabs>
              <w:ind w:left="-39"/>
              <w:jc w:val="center"/>
              <w:rPr>
                <w:rFonts w:ascii="Arial" w:hAnsi="Arial" w:cs="Arial"/>
                <w:i/>
                <w:sz w:val="16"/>
                <w:szCs w:val="16"/>
              </w:rPr>
            </w:pPr>
            <w:r w:rsidRPr="00CE7E50">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CE7E50" w:rsidRDefault="00865607" w:rsidP="00A752AD">
            <w:pPr>
              <w:pStyle w:val="Normal"/>
              <w:tabs>
                <w:tab w:val="left" w:pos="12600"/>
              </w:tabs>
              <w:jc w:val="center"/>
              <w:rPr>
                <w:rFonts w:ascii="Arial" w:hAnsi="Arial" w:cs="Arial"/>
                <w:sz w:val="16"/>
                <w:szCs w:val="16"/>
              </w:rPr>
            </w:pPr>
            <w:r w:rsidRPr="00CE7E50">
              <w:rPr>
                <w:rFonts w:ascii="Arial" w:hAnsi="Arial" w:cs="Arial"/>
                <w:sz w:val="16"/>
                <w:szCs w:val="16"/>
              </w:rPr>
              <w:t>UA/18776/01/01</w:t>
            </w:r>
          </w:p>
        </w:tc>
      </w:tr>
      <w:tr w:rsidR="00865607" w:rsidRPr="00D72478"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752AD">
            <w:pPr>
              <w:pStyle w:val="Normal"/>
              <w:tabs>
                <w:tab w:val="left" w:pos="12600"/>
              </w:tabs>
              <w:rPr>
                <w:rFonts w:ascii="Arial" w:hAnsi="Arial" w:cs="Arial"/>
                <w:b/>
                <w:i/>
                <w:color w:val="000000"/>
                <w:sz w:val="16"/>
                <w:szCs w:val="16"/>
              </w:rPr>
            </w:pPr>
            <w:r w:rsidRPr="00D72478">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rPr>
                <w:rFonts w:ascii="Arial" w:hAnsi="Arial" w:cs="Arial"/>
                <w:color w:val="000000"/>
                <w:sz w:val="16"/>
                <w:szCs w:val="16"/>
              </w:rPr>
            </w:pPr>
            <w:r w:rsidRPr="00D72478">
              <w:rPr>
                <w:rFonts w:ascii="Arial" w:hAnsi="Arial" w:cs="Arial"/>
                <w:color w:val="000000"/>
                <w:sz w:val="16"/>
                <w:szCs w:val="16"/>
              </w:rPr>
              <w:t>таблетки, вкриті плівковою оболонкою, по 50 мг: по 7 таблеток, вкритих плівковою оболонкою, у блістері, по 4 блістери у картонній коробці з маркуванням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4.4 and 4.8 of the SmPC based on updated safety data from the Full Cumulative Pool (April 2021 data cut) from the ongoing long-term extension study B7451015.</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The updated RMP version v2.0 was considered acceptable. In addition, MAH took the opportunity to implement editorial changes in the SmPC and to update the contact details of the local representatives in the Package Leaflet.</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Спосіб</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дози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iCs/>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4.2 and 4.5 of the SmPC based on results from Drug-Drug Interaction (DDI) study B7451061; A phase 1, randomised, crossover study to evaluate relative bioavailability of abrocitinib oral suspension and effect of an acid-reducing agent on the bioavailability of abrocitinib commercial tablet and to assess the taste of abrocitinib oral formulations in healthy adult participants aged 18 to 55 years of age. The Package Leaflet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Особливості</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4.5 and 5.2 of the SmPC based on final results from Drug-Drug Interaction (DDI) study B7451092. This is a Phase I, open-label, fixed-sequence, 2-period study to estimate the effect of multiple dose abrocitinib on the pharmacokinetics of single doses of caffeine, efavirenz, and omeprazole in healthy participants. The Package Leaflet (PL)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Фармакокінетика</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У Плані управління ризиків, що був затверджений та додається в рамках пропонованих змін (версію ПУР 1.0 надано в ЄМА з досьє до процедури EMEA/H/C/0005452/II/001, версію 2.0 оновлено з наданням відповіді), внесено оновлення відповідно до резюме, приведеного нижче.</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Обґрунтування для подання ПУР: основною метою цієї редакції є внесення оновлених повних сукупних даних клінічних досліджень та додавання важливого потенційного ризику Переломи.</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Резюме значних змін в ПУР:</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SIII: Оновлені дані клінічних випробувань про вплив для повного сукупного пулу 2021.</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SVII: Оновлені клінічні дані щодо важливих ідентифікованих ризиків і важливих потенційних ризиків. Додано переломи як важливий потенційний ризик.</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III: Переломи було додано як кінцеву точку, що представляє інтерес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 Переломи додано до списку проблем безпеки.</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VI: Переломи додано до списку важливих потенційних ризиків і до кінцевих точок інтересу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2: Оновлено короткий огляд цілей і питань безпеки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3: Оновлено кінцеві точки для включення переломів, що представляють інтерес для дослідження B7451084.</w:t>
            </w:r>
          </w:p>
          <w:p w:rsidR="00865607" w:rsidRPr="00D72478" w:rsidRDefault="00865607" w:rsidP="00A752AD">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ind w:left="-39"/>
              <w:jc w:val="center"/>
              <w:rPr>
                <w:rFonts w:ascii="Arial" w:hAnsi="Arial" w:cs="Arial"/>
                <w:i/>
                <w:sz w:val="16"/>
                <w:szCs w:val="16"/>
              </w:rPr>
            </w:pPr>
            <w:r w:rsidRPr="00D72478">
              <w:rPr>
                <w:rFonts w:ascii="Arial" w:hAnsi="Arial" w:cs="Arial"/>
                <w:i/>
                <w:sz w:val="16"/>
                <w:szCs w:val="16"/>
              </w:rPr>
              <w:t xml:space="preserve">за </w:t>
            </w:r>
          </w:p>
          <w:p w:rsidR="00865607" w:rsidRPr="00D72478" w:rsidRDefault="00865607" w:rsidP="00A752AD">
            <w:pPr>
              <w:pStyle w:val="Normal"/>
              <w:tabs>
                <w:tab w:val="left" w:pos="12600"/>
              </w:tabs>
              <w:ind w:left="-39"/>
              <w:jc w:val="center"/>
              <w:rPr>
                <w:rFonts w:ascii="Arial" w:hAnsi="Arial" w:cs="Arial"/>
                <w:b/>
                <w:i/>
                <w:color w:val="000000"/>
                <w:sz w:val="16"/>
                <w:szCs w:val="16"/>
              </w:rPr>
            </w:pPr>
            <w:r w:rsidRPr="00D7247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sz w:val="16"/>
                <w:szCs w:val="16"/>
              </w:rPr>
            </w:pPr>
            <w:r w:rsidRPr="00D72478">
              <w:rPr>
                <w:rFonts w:ascii="Arial" w:hAnsi="Arial" w:cs="Arial"/>
                <w:sz w:val="16"/>
                <w:szCs w:val="16"/>
              </w:rPr>
              <w:t>UA/19698/01/01</w:t>
            </w:r>
          </w:p>
        </w:tc>
      </w:tr>
      <w:tr w:rsidR="00865607" w:rsidRPr="00D72478"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752AD">
            <w:pPr>
              <w:pStyle w:val="Normal"/>
              <w:tabs>
                <w:tab w:val="left" w:pos="12600"/>
              </w:tabs>
              <w:rPr>
                <w:rFonts w:ascii="Arial" w:hAnsi="Arial" w:cs="Arial"/>
                <w:b/>
                <w:i/>
                <w:color w:val="000000"/>
                <w:sz w:val="16"/>
                <w:szCs w:val="16"/>
              </w:rPr>
            </w:pPr>
            <w:r w:rsidRPr="00D72478">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rPr>
                <w:rFonts w:ascii="Arial" w:hAnsi="Arial" w:cs="Arial"/>
                <w:color w:val="000000"/>
                <w:sz w:val="16"/>
                <w:szCs w:val="16"/>
              </w:rPr>
            </w:pPr>
            <w:r w:rsidRPr="00D72478">
              <w:rPr>
                <w:rFonts w:ascii="Arial" w:hAnsi="Arial" w:cs="Arial"/>
                <w:color w:val="000000"/>
                <w:sz w:val="16"/>
                <w:szCs w:val="16"/>
              </w:rPr>
              <w:t>таблетки, вкриті плівковою оболонкою, по 100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4.4 and 4.8 of the SmPC based on updated safety data from the Full Cumulative Pool (April 2021 data cut) from the ongoing long-term extension study B7451015.</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The updated RMP version v2.0 was considered acceptable. In addition, MAH took the opportunity to implement editorial changes in the SmPC and to update the contact details of the local representatives in the Package Leaflet.</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Спосіб</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дози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iCs/>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4.2 and 4.5 of the SmPC based on results from Drug-Drug Interaction (DDI) study B7451061; A phase 1, randomised, crossover study to evaluate relative bioavailability of abrocitinib oral suspension and effect of an acid-reducing agent on the bioavailability of abrocitinib commercial tablet and to assess the taste of abrocitinib oral formulations in healthy adult participants aged 18 to 55 years of age. The Package Leaflet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Особливості</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4.5 and 5.2 of the SmPC based on final results from Drug-Drug Interaction (DDI) study B7451092. This is a Phase I, open-label, fixed-sequence, 2-period study to estimate the effect of multiple dose abrocitinib on the pharmacokinetics of single doses of caffeine, efavirenz, and omeprazole in healthy participants. The Package Leaflet (PL)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Фармакокінетика</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У Плані управління ризиків, що був затверджений та додається в рамках пропонованих змін (версію ПУР 1.0 надано в ЄМА з досьє до процедури EMEA/H/C/0005452/II/001, версію 2.0 оновлено з наданням відповіді), внесено оновлення відповідно до резюме, приведеного нижче.</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Обґрунтування для подання ПУР: основною метою цієї редакції є внесення оновлених повних сукупних даних клінічних досліджень та додавання важливого потенційного ризику Переломи.</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Резюме значних змін в ПУР:</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SIII: Оновлені дані клінічних випробувань про вплив для повного сукупного пулу 2021.</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SVII: Оновлені клінічні дані щодо важливих ідентифікованих ризиків і важливих потенційних ризиків. Додано переломи як важливий потенційний ризик.</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III: Переломи було додано як кінцеву точку, що представляє інтерес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 Переломи додано до списку проблем безпеки.</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VI: Переломи додано до списку важливих потенційних ризиків і до кінцевих точок інтересу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2: Оновлено короткий огляд цілей і питань безпеки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3: Оновлено кінцеві точки для включення переломів, що представляють інтерес для дослідження B7451084.</w:t>
            </w:r>
          </w:p>
          <w:p w:rsidR="00865607" w:rsidRPr="00D72478" w:rsidRDefault="00865607" w:rsidP="00A752AD">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ind w:left="-39"/>
              <w:jc w:val="center"/>
              <w:rPr>
                <w:rFonts w:ascii="Arial" w:hAnsi="Arial" w:cs="Arial"/>
                <w:i/>
                <w:sz w:val="16"/>
                <w:szCs w:val="16"/>
              </w:rPr>
            </w:pPr>
            <w:r w:rsidRPr="00D72478">
              <w:rPr>
                <w:rFonts w:ascii="Arial" w:hAnsi="Arial" w:cs="Arial"/>
                <w:i/>
                <w:sz w:val="16"/>
                <w:szCs w:val="16"/>
              </w:rPr>
              <w:t xml:space="preserve">за </w:t>
            </w:r>
          </w:p>
          <w:p w:rsidR="00865607" w:rsidRPr="00D72478" w:rsidRDefault="00865607" w:rsidP="00A752AD">
            <w:pPr>
              <w:pStyle w:val="Normal"/>
              <w:tabs>
                <w:tab w:val="left" w:pos="12600"/>
              </w:tabs>
              <w:ind w:left="-39"/>
              <w:jc w:val="center"/>
              <w:rPr>
                <w:rFonts w:ascii="Arial" w:hAnsi="Arial" w:cs="Arial"/>
                <w:b/>
                <w:i/>
                <w:color w:val="000000"/>
                <w:sz w:val="16"/>
                <w:szCs w:val="16"/>
              </w:rPr>
            </w:pPr>
            <w:r w:rsidRPr="00D7247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sz w:val="16"/>
                <w:szCs w:val="16"/>
              </w:rPr>
            </w:pPr>
            <w:r w:rsidRPr="00D72478">
              <w:rPr>
                <w:rFonts w:ascii="Arial" w:hAnsi="Arial" w:cs="Arial"/>
                <w:sz w:val="16"/>
                <w:szCs w:val="16"/>
              </w:rPr>
              <w:t>UA/19698/01/02</w:t>
            </w:r>
          </w:p>
        </w:tc>
      </w:tr>
      <w:tr w:rsidR="00865607" w:rsidRPr="00D72478"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D72478" w:rsidRDefault="00865607" w:rsidP="00A752AD">
            <w:pPr>
              <w:pStyle w:val="Normal"/>
              <w:tabs>
                <w:tab w:val="left" w:pos="12600"/>
              </w:tabs>
              <w:rPr>
                <w:rFonts w:ascii="Arial" w:hAnsi="Arial" w:cs="Arial"/>
                <w:b/>
                <w:i/>
                <w:color w:val="000000"/>
                <w:sz w:val="16"/>
                <w:szCs w:val="16"/>
              </w:rPr>
            </w:pPr>
            <w:r w:rsidRPr="00D72478">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rPr>
                <w:rFonts w:ascii="Arial" w:hAnsi="Arial" w:cs="Arial"/>
                <w:color w:val="000000"/>
                <w:sz w:val="16"/>
                <w:szCs w:val="16"/>
              </w:rPr>
            </w:pPr>
            <w:r w:rsidRPr="00D72478">
              <w:rPr>
                <w:rFonts w:ascii="Arial" w:hAnsi="Arial" w:cs="Arial"/>
                <w:color w:val="000000"/>
                <w:sz w:val="16"/>
                <w:szCs w:val="16"/>
              </w:rPr>
              <w:t>таблетки, вкриті плівковою оболонкою, по 200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color w:val="000000"/>
                <w:sz w:val="16"/>
                <w:szCs w:val="16"/>
              </w:rPr>
            </w:pPr>
            <w:r w:rsidRPr="00D72478">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4.4 and 4.8 of the SmPC based on updated safety data from the Full Cumulative Pool (April 2021 data cut) from the ongoing long-term extension study B7451015.</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The updated RMP version v2.0 was considered acceptable. In addition, MAH took the opportunity to implement editorial changes in the SmPC and to update the contact details of the local representatives in the Package Leaflet.</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Спосіб</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дози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iCs/>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4.2 and 4.5 of the SmPC based on results from Drug-Drug Interaction (DDI) study B7451061; A phase 1, randomised, crossover study to evaluate relative bioavailability of abrocitinib oral suspension and effect of an acid-reducing agent on the bioavailability of abrocitinib commercial tablet and to assess the taste of abrocitinib oral formulations in healthy adult participants aged 18 to 55 years of age. The Package Leaflet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Особливості</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865607" w:rsidRDefault="00865607" w:rsidP="00A752AD">
            <w:pPr>
              <w:jc w:val="center"/>
              <w:rPr>
                <w:rFonts w:ascii="Arial" w:hAnsi="Arial" w:cs="Arial"/>
                <w:b/>
                <w:bCs/>
                <w:sz w:val="16"/>
                <w:szCs w:val="16"/>
                <w:lang w:val="en-US"/>
              </w:rPr>
            </w:pPr>
            <w:r w:rsidRPr="00865607">
              <w:rPr>
                <w:rFonts w:ascii="Arial" w:hAnsi="Arial" w:cs="Arial"/>
                <w:b/>
                <w:bCs/>
                <w:sz w:val="16"/>
                <w:szCs w:val="16"/>
                <w:lang w:val="en-US"/>
              </w:rPr>
              <w:t>C.I.4, type II – Change(s) in the SPC, Labelling or PL due to new quality, preclinical, clinical or pharmacovigilance data.</w:t>
            </w:r>
          </w:p>
          <w:p w:rsidR="00865607" w:rsidRPr="00865607" w:rsidRDefault="00865607" w:rsidP="00A752AD">
            <w:pPr>
              <w:jc w:val="center"/>
              <w:rPr>
                <w:rFonts w:ascii="Arial" w:hAnsi="Arial" w:cs="Arial"/>
                <w:sz w:val="16"/>
                <w:szCs w:val="16"/>
                <w:lang w:val="en-US"/>
              </w:rPr>
            </w:pPr>
            <w:r w:rsidRPr="00865607">
              <w:rPr>
                <w:rFonts w:ascii="Arial" w:hAnsi="Arial" w:cs="Arial"/>
                <w:sz w:val="16"/>
                <w:szCs w:val="16"/>
                <w:lang w:val="en-US"/>
              </w:rPr>
              <w:t>Update of sections 4.5 and 5.2 of the SmPC based on final results from Drug-Drug Interaction (DDI) study B7451092. This is a Phase I, open-label, fixed-sequence, 2-period study to estimate the effect of multiple dose abrocitinib on the pharmacokinetics of single doses of caffeine, efavirenz, and omeprazole in healthy participants. The Package Leaflet (PL) is updated in accordance.</w:t>
            </w:r>
          </w:p>
          <w:p w:rsidR="00865607" w:rsidRPr="00865607" w:rsidRDefault="00865607" w:rsidP="00A752AD">
            <w:pPr>
              <w:jc w:val="center"/>
              <w:rPr>
                <w:rFonts w:ascii="Arial" w:hAnsi="Arial" w:cs="Arial"/>
                <w:iCs/>
                <w:sz w:val="16"/>
                <w:szCs w:val="16"/>
                <w:lang w:val="en-US"/>
              </w:rPr>
            </w:pPr>
          </w:p>
          <w:p w:rsidR="00865607" w:rsidRPr="00865607" w:rsidRDefault="00865607" w:rsidP="00A752AD">
            <w:pPr>
              <w:jc w:val="center"/>
              <w:rPr>
                <w:rFonts w:ascii="Arial" w:hAnsi="Arial" w:cs="Arial"/>
                <w:iCs/>
                <w:sz w:val="16"/>
                <w:szCs w:val="16"/>
                <w:lang w:val="en-US"/>
              </w:rPr>
            </w:pPr>
            <w:r w:rsidRPr="00D72478">
              <w:rPr>
                <w:rFonts w:ascii="Arial" w:hAnsi="Arial" w:cs="Arial"/>
                <w:iCs/>
                <w:sz w:val="16"/>
                <w:szCs w:val="16"/>
              </w:rPr>
              <w:t>Зміни</w:t>
            </w:r>
            <w:r w:rsidRPr="00865607">
              <w:rPr>
                <w:rFonts w:ascii="Arial" w:hAnsi="Arial" w:cs="Arial"/>
                <w:iCs/>
                <w:sz w:val="16"/>
                <w:szCs w:val="16"/>
                <w:lang w:val="en-US"/>
              </w:rPr>
              <w:t xml:space="preserve"> </w:t>
            </w:r>
            <w:r w:rsidRPr="00D72478">
              <w:rPr>
                <w:rFonts w:ascii="Arial" w:hAnsi="Arial" w:cs="Arial"/>
                <w:iCs/>
                <w:sz w:val="16"/>
                <w:szCs w:val="16"/>
              </w:rPr>
              <w:t>в</w:t>
            </w:r>
            <w:r w:rsidRPr="00865607">
              <w:rPr>
                <w:rFonts w:ascii="Arial" w:hAnsi="Arial" w:cs="Arial"/>
                <w:iCs/>
                <w:sz w:val="16"/>
                <w:szCs w:val="16"/>
                <w:lang w:val="en-US"/>
              </w:rPr>
              <w:t xml:space="preserve"> </w:t>
            </w:r>
            <w:r w:rsidRPr="00D72478">
              <w:rPr>
                <w:rFonts w:ascii="Arial" w:hAnsi="Arial" w:cs="Arial"/>
                <w:iCs/>
                <w:sz w:val="16"/>
                <w:szCs w:val="16"/>
              </w:rPr>
              <w:t>розділах</w:t>
            </w:r>
            <w:r w:rsidRPr="00865607">
              <w:rPr>
                <w:rFonts w:ascii="Arial" w:hAnsi="Arial" w:cs="Arial"/>
                <w:iCs/>
                <w:sz w:val="16"/>
                <w:szCs w:val="16"/>
                <w:lang w:val="en-US"/>
              </w:rPr>
              <w:t xml:space="preserve"> «</w:t>
            </w:r>
            <w:r w:rsidRPr="00D72478">
              <w:rPr>
                <w:rFonts w:ascii="Arial" w:hAnsi="Arial" w:cs="Arial"/>
                <w:iCs/>
                <w:sz w:val="16"/>
                <w:szCs w:val="16"/>
              </w:rPr>
              <w:t>Взаємодія</w:t>
            </w:r>
            <w:r w:rsidRPr="00865607">
              <w:rPr>
                <w:rFonts w:ascii="Arial" w:hAnsi="Arial" w:cs="Arial"/>
                <w:iCs/>
                <w:sz w:val="16"/>
                <w:szCs w:val="16"/>
                <w:lang w:val="en-US"/>
              </w:rPr>
              <w:t xml:space="preserve"> </w:t>
            </w:r>
            <w:r w:rsidRPr="00D72478">
              <w:rPr>
                <w:rFonts w:ascii="Arial" w:hAnsi="Arial" w:cs="Arial"/>
                <w:iCs/>
                <w:sz w:val="16"/>
                <w:szCs w:val="16"/>
              </w:rPr>
              <w:t>з</w:t>
            </w:r>
            <w:r w:rsidRPr="00865607">
              <w:rPr>
                <w:rFonts w:ascii="Arial" w:hAnsi="Arial" w:cs="Arial"/>
                <w:iCs/>
                <w:sz w:val="16"/>
                <w:szCs w:val="16"/>
                <w:lang w:val="en-US"/>
              </w:rPr>
              <w:t xml:space="preserve"> </w:t>
            </w:r>
            <w:r w:rsidRPr="00D72478">
              <w:rPr>
                <w:rFonts w:ascii="Arial" w:hAnsi="Arial" w:cs="Arial"/>
                <w:iCs/>
                <w:sz w:val="16"/>
                <w:szCs w:val="16"/>
              </w:rPr>
              <w:t>іншими</w:t>
            </w:r>
            <w:r w:rsidRPr="00865607">
              <w:rPr>
                <w:rFonts w:ascii="Arial" w:hAnsi="Arial" w:cs="Arial"/>
                <w:iCs/>
                <w:sz w:val="16"/>
                <w:szCs w:val="16"/>
                <w:lang w:val="en-US"/>
              </w:rPr>
              <w:t xml:space="preserve"> </w:t>
            </w:r>
            <w:r w:rsidRPr="00D72478">
              <w:rPr>
                <w:rFonts w:ascii="Arial" w:hAnsi="Arial" w:cs="Arial"/>
                <w:iCs/>
                <w:sz w:val="16"/>
                <w:szCs w:val="16"/>
              </w:rPr>
              <w:t>лікарськими</w:t>
            </w:r>
            <w:r w:rsidRPr="00865607">
              <w:rPr>
                <w:rFonts w:ascii="Arial" w:hAnsi="Arial" w:cs="Arial"/>
                <w:iCs/>
                <w:sz w:val="16"/>
                <w:szCs w:val="16"/>
                <w:lang w:val="en-US"/>
              </w:rPr>
              <w:t xml:space="preserve"> </w:t>
            </w:r>
            <w:r w:rsidRPr="00D72478">
              <w:rPr>
                <w:rFonts w:ascii="Arial" w:hAnsi="Arial" w:cs="Arial"/>
                <w:iCs/>
                <w:sz w:val="16"/>
                <w:szCs w:val="16"/>
              </w:rPr>
              <w:t>засобами</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інші</w:t>
            </w:r>
            <w:r w:rsidRPr="00865607">
              <w:rPr>
                <w:rFonts w:ascii="Arial" w:hAnsi="Arial" w:cs="Arial"/>
                <w:iCs/>
                <w:sz w:val="16"/>
                <w:szCs w:val="16"/>
                <w:lang w:val="en-US"/>
              </w:rPr>
              <w:t xml:space="preserve"> </w:t>
            </w:r>
            <w:r w:rsidRPr="00D72478">
              <w:rPr>
                <w:rFonts w:ascii="Arial" w:hAnsi="Arial" w:cs="Arial"/>
                <w:iCs/>
                <w:sz w:val="16"/>
                <w:szCs w:val="16"/>
              </w:rPr>
              <w:t>види</w:t>
            </w:r>
            <w:r w:rsidRPr="00865607">
              <w:rPr>
                <w:rFonts w:ascii="Arial" w:hAnsi="Arial" w:cs="Arial"/>
                <w:iCs/>
                <w:sz w:val="16"/>
                <w:szCs w:val="16"/>
                <w:lang w:val="en-US"/>
              </w:rPr>
              <w:t xml:space="preserve"> </w:t>
            </w:r>
            <w:r w:rsidRPr="00D72478">
              <w:rPr>
                <w:rFonts w:ascii="Arial" w:hAnsi="Arial" w:cs="Arial"/>
                <w:iCs/>
                <w:sz w:val="16"/>
                <w:szCs w:val="16"/>
              </w:rPr>
              <w:t>взаємодій</w:t>
            </w:r>
            <w:r w:rsidRPr="00865607">
              <w:rPr>
                <w:rFonts w:ascii="Arial" w:hAnsi="Arial" w:cs="Arial"/>
                <w:iCs/>
                <w:sz w:val="16"/>
                <w:szCs w:val="16"/>
                <w:lang w:val="en-US"/>
              </w:rPr>
              <w:t xml:space="preserve">» </w:t>
            </w:r>
            <w:r w:rsidRPr="00D72478">
              <w:rPr>
                <w:rFonts w:ascii="Arial" w:hAnsi="Arial" w:cs="Arial"/>
                <w:iCs/>
                <w:sz w:val="16"/>
                <w:szCs w:val="16"/>
              </w:rPr>
              <w:t>та</w:t>
            </w:r>
            <w:r w:rsidRPr="00865607">
              <w:rPr>
                <w:rFonts w:ascii="Arial" w:hAnsi="Arial" w:cs="Arial"/>
                <w:iCs/>
                <w:sz w:val="16"/>
                <w:szCs w:val="16"/>
                <w:lang w:val="en-US"/>
              </w:rPr>
              <w:t xml:space="preserve"> «</w:t>
            </w:r>
            <w:r w:rsidRPr="00D72478">
              <w:rPr>
                <w:rFonts w:ascii="Arial" w:hAnsi="Arial" w:cs="Arial"/>
                <w:iCs/>
                <w:sz w:val="16"/>
                <w:szCs w:val="16"/>
              </w:rPr>
              <w:t>Фармакокінетика</w:t>
            </w:r>
            <w:r w:rsidRPr="00865607">
              <w:rPr>
                <w:rFonts w:ascii="Arial" w:hAnsi="Arial" w:cs="Arial"/>
                <w:iCs/>
                <w:sz w:val="16"/>
                <w:szCs w:val="16"/>
                <w:lang w:val="en-US"/>
              </w:rPr>
              <w:t xml:space="preserve">» </w:t>
            </w:r>
            <w:r w:rsidRPr="00D72478">
              <w:rPr>
                <w:rFonts w:ascii="Arial" w:hAnsi="Arial" w:cs="Arial"/>
                <w:iCs/>
                <w:sz w:val="16"/>
                <w:szCs w:val="16"/>
              </w:rPr>
              <w:t>Інструкції</w:t>
            </w:r>
            <w:r w:rsidRPr="00865607">
              <w:rPr>
                <w:rFonts w:ascii="Arial" w:hAnsi="Arial" w:cs="Arial"/>
                <w:iCs/>
                <w:sz w:val="16"/>
                <w:szCs w:val="16"/>
                <w:lang w:val="en-US"/>
              </w:rPr>
              <w:t xml:space="preserve"> </w:t>
            </w:r>
            <w:r w:rsidRPr="00D72478">
              <w:rPr>
                <w:rFonts w:ascii="Arial" w:hAnsi="Arial" w:cs="Arial"/>
                <w:iCs/>
                <w:sz w:val="16"/>
                <w:szCs w:val="16"/>
              </w:rPr>
              <w:t>для</w:t>
            </w:r>
            <w:r w:rsidRPr="00865607">
              <w:rPr>
                <w:rFonts w:ascii="Arial" w:hAnsi="Arial" w:cs="Arial"/>
                <w:iCs/>
                <w:sz w:val="16"/>
                <w:szCs w:val="16"/>
                <w:lang w:val="en-US"/>
              </w:rPr>
              <w:t xml:space="preserve"> </w:t>
            </w:r>
            <w:r w:rsidRPr="00D72478">
              <w:rPr>
                <w:rFonts w:ascii="Arial" w:hAnsi="Arial" w:cs="Arial"/>
                <w:iCs/>
                <w:sz w:val="16"/>
                <w:szCs w:val="16"/>
              </w:rPr>
              <w:t>медичного</w:t>
            </w:r>
            <w:r w:rsidRPr="00865607">
              <w:rPr>
                <w:rFonts w:ascii="Arial" w:hAnsi="Arial" w:cs="Arial"/>
                <w:iCs/>
                <w:sz w:val="16"/>
                <w:szCs w:val="16"/>
                <w:lang w:val="en-US"/>
              </w:rPr>
              <w:t xml:space="preserve"> </w:t>
            </w:r>
            <w:r w:rsidRPr="00D72478">
              <w:rPr>
                <w:rFonts w:ascii="Arial" w:hAnsi="Arial" w:cs="Arial"/>
                <w:iCs/>
                <w:sz w:val="16"/>
                <w:szCs w:val="16"/>
              </w:rPr>
              <w:t>застосування</w:t>
            </w:r>
            <w:r w:rsidRPr="00865607">
              <w:rPr>
                <w:rFonts w:ascii="Arial" w:hAnsi="Arial" w:cs="Arial"/>
                <w:iCs/>
                <w:sz w:val="16"/>
                <w:szCs w:val="16"/>
                <w:lang w:val="en-US"/>
              </w:rPr>
              <w:t>.</w:t>
            </w:r>
          </w:p>
          <w:p w:rsidR="00865607" w:rsidRPr="00D72478" w:rsidRDefault="00865607" w:rsidP="00A752AD">
            <w:pPr>
              <w:jc w:val="center"/>
              <w:rPr>
                <w:rFonts w:ascii="Arial" w:hAnsi="Arial" w:cs="Arial"/>
                <w:b/>
                <w:bCs/>
                <w:iCs/>
                <w:sz w:val="16"/>
                <w:szCs w:val="16"/>
              </w:rPr>
            </w:pPr>
            <w:r w:rsidRPr="00D72478">
              <w:rPr>
                <w:rFonts w:ascii="Arial" w:hAnsi="Arial" w:cs="Arial"/>
                <w:b/>
                <w:bCs/>
                <w:iCs/>
                <w:sz w:val="16"/>
                <w:szCs w:val="16"/>
              </w:rPr>
              <w:t>Введення змін протягом 9-ти місяців після затвердження.</w:t>
            </w:r>
          </w:p>
          <w:p w:rsidR="00865607" w:rsidRPr="00D72478" w:rsidRDefault="00865607" w:rsidP="00A752AD">
            <w:pPr>
              <w:jc w:val="center"/>
              <w:rPr>
                <w:rFonts w:ascii="Arial" w:hAnsi="Arial" w:cs="Arial"/>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У Плані управління ризиків, що був затверджений та додається в рамках пропонованих змін (версію ПУР 1.0 надано в ЄМА з досьє до процедури EMEA/H/C/0005452/II/001, версію 2.0 оновлено з наданням відповіді), внесено оновлення відповідно до резюме, приведеного нижче.</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Обґрунтування для подання ПУР: основною метою цієї редакції є внесення оновлених повних сукупних даних клінічних досліджень та додавання важливого потенційного ризику Переломи.</w:t>
            </w:r>
          </w:p>
          <w:p w:rsidR="00865607" w:rsidRPr="00D72478" w:rsidRDefault="00865607" w:rsidP="00A752AD">
            <w:pPr>
              <w:jc w:val="center"/>
              <w:rPr>
                <w:rFonts w:ascii="Arial" w:hAnsi="Arial" w:cs="Arial"/>
                <w:iCs/>
                <w:sz w:val="16"/>
                <w:szCs w:val="16"/>
              </w:rPr>
            </w:pP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Резюме значних змін в ПУР:</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SIII: Оновлені дані клінічних випробувань про вплив для повного сукупного пулу 2021.</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II, модуль SVII: Оновлені клінічні дані щодо важливих ідентифікованих ризиків і важливих потенційних ризиків. Додано переломи як важливий потенційний ризик.</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III: Переломи було додано як кінцеву точку, що представляє інтерес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 Переломи додано до списку проблем безпеки.</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Частину VI: Переломи додано до списку важливих потенційних ризиків і до кінцевих точок інтересу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2: Оновлено короткий огляд цілей і питань безпеки для дослідження B7451084.</w:t>
            </w:r>
          </w:p>
          <w:p w:rsidR="00865607" w:rsidRPr="00D72478" w:rsidRDefault="00865607" w:rsidP="00A752AD">
            <w:pPr>
              <w:jc w:val="center"/>
              <w:rPr>
                <w:rFonts w:ascii="Arial" w:hAnsi="Arial" w:cs="Arial"/>
                <w:iCs/>
                <w:sz w:val="16"/>
                <w:szCs w:val="16"/>
              </w:rPr>
            </w:pPr>
            <w:r w:rsidRPr="00D72478">
              <w:rPr>
                <w:rFonts w:ascii="Arial" w:hAnsi="Arial" w:cs="Arial"/>
                <w:iCs/>
                <w:sz w:val="16"/>
                <w:szCs w:val="16"/>
              </w:rPr>
              <w:t>∙ Частина VII, Додаток 3: Оновлено кінцеві точки для включення переломів, що представляють інтерес для дослідження B7451084.</w:t>
            </w:r>
          </w:p>
          <w:p w:rsidR="00865607" w:rsidRPr="00D72478" w:rsidRDefault="00865607" w:rsidP="00A752AD">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ind w:left="-39"/>
              <w:jc w:val="center"/>
              <w:rPr>
                <w:rFonts w:ascii="Arial" w:hAnsi="Arial" w:cs="Arial"/>
                <w:i/>
                <w:sz w:val="16"/>
                <w:szCs w:val="16"/>
              </w:rPr>
            </w:pPr>
            <w:r w:rsidRPr="00D72478">
              <w:rPr>
                <w:rFonts w:ascii="Arial" w:hAnsi="Arial" w:cs="Arial"/>
                <w:i/>
                <w:sz w:val="16"/>
                <w:szCs w:val="16"/>
              </w:rPr>
              <w:t xml:space="preserve">за </w:t>
            </w:r>
          </w:p>
          <w:p w:rsidR="00865607" w:rsidRPr="00D72478" w:rsidRDefault="00865607" w:rsidP="00A752AD">
            <w:pPr>
              <w:pStyle w:val="Normal"/>
              <w:tabs>
                <w:tab w:val="left" w:pos="12600"/>
              </w:tabs>
              <w:ind w:left="-39"/>
              <w:jc w:val="center"/>
              <w:rPr>
                <w:rFonts w:ascii="Arial" w:hAnsi="Arial" w:cs="Arial"/>
                <w:b/>
                <w:i/>
                <w:color w:val="000000"/>
                <w:sz w:val="16"/>
                <w:szCs w:val="16"/>
              </w:rPr>
            </w:pPr>
            <w:r w:rsidRPr="00D7247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D72478" w:rsidRDefault="00865607" w:rsidP="00A752AD">
            <w:pPr>
              <w:pStyle w:val="Normal"/>
              <w:tabs>
                <w:tab w:val="left" w:pos="12600"/>
              </w:tabs>
              <w:jc w:val="center"/>
              <w:rPr>
                <w:rFonts w:ascii="Arial" w:hAnsi="Arial" w:cs="Arial"/>
                <w:sz w:val="16"/>
                <w:szCs w:val="16"/>
              </w:rPr>
            </w:pPr>
            <w:r w:rsidRPr="00D72478">
              <w:rPr>
                <w:rFonts w:ascii="Arial" w:hAnsi="Arial" w:cs="Arial"/>
                <w:sz w:val="16"/>
                <w:szCs w:val="16"/>
              </w:rPr>
              <w:t>UA/19698/01/03</w:t>
            </w:r>
          </w:p>
        </w:tc>
      </w:tr>
      <w:tr w:rsidR="00865607" w:rsidRPr="00A3592E"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A3592E"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A3592E" w:rsidRDefault="00865607" w:rsidP="00A752AD">
            <w:pPr>
              <w:pStyle w:val="Normal"/>
              <w:tabs>
                <w:tab w:val="left" w:pos="12600"/>
              </w:tabs>
              <w:rPr>
                <w:rFonts w:ascii="Arial" w:hAnsi="Arial" w:cs="Arial"/>
                <w:b/>
                <w:i/>
                <w:color w:val="000000"/>
                <w:sz w:val="16"/>
                <w:szCs w:val="16"/>
              </w:rPr>
            </w:pPr>
            <w:r w:rsidRPr="00A3592E">
              <w:rPr>
                <w:rFonts w:ascii="Arial" w:hAnsi="Arial" w:cs="Arial"/>
                <w:b/>
                <w:sz w:val="16"/>
                <w:szCs w:val="16"/>
              </w:rPr>
              <w:t>СІБРАВА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rPr>
                <w:rFonts w:ascii="Arial" w:hAnsi="Arial" w:cs="Arial"/>
                <w:color w:val="000000"/>
                <w:sz w:val="16"/>
                <w:szCs w:val="16"/>
                <w:lang w:val="ru-RU"/>
              </w:rPr>
            </w:pPr>
            <w:r w:rsidRPr="00A3592E">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jc w:val="center"/>
              <w:rPr>
                <w:rFonts w:ascii="Arial" w:hAnsi="Arial" w:cs="Arial"/>
                <w:color w:val="000000"/>
                <w:sz w:val="16"/>
                <w:szCs w:val="16"/>
              </w:rPr>
            </w:pPr>
            <w:r w:rsidRPr="00A3592E">
              <w:rPr>
                <w:rFonts w:ascii="Arial" w:hAnsi="Arial" w:cs="Arial"/>
                <w:color w:val="000000"/>
                <w:sz w:val="16"/>
                <w:szCs w:val="16"/>
              </w:rPr>
              <w:t>Новартіс Оверсіз Інвестментс АГ</w:t>
            </w:r>
            <w:r w:rsidRPr="00A3592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jc w:val="center"/>
              <w:rPr>
                <w:rFonts w:ascii="Arial" w:hAnsi="Arial" w:cs="Arial"/>
                <w:color w:val="000000"/>
                <w:sz w:val="16"/>
                <w:szCs w:val="16"/>
              </w:rPr>
            </w:pPr>
            <w:r w:rsidRPr="00A3592E">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jc w:val="center"/>
              <w:rPr>
                <w:rFonts w:ascii="Arial" w:hAnsi="Arial" w:cs="Arial"/>
                <w:color w:val="000000"/>
                <w:sz w:val="16"/>
                <w:szCs w:val="16"/>
              </w:rPr>
            </w:pPr>
            <w:r w:rsidRPr="00A3592E">
              <w:rPr>
                <w:rFonts w:ascii="Arial" w:hAnsi="Arial" w:cs="Arial"/>
                <w:color w:val="000000"/>
                <w:sz w:val="16"/>
                <w:szCs w:val="16"/>
              </w:rPr>
              <w:t>Делфарм Хюнінг САС, Францiя (вторинне пакування); Корден Фарма С.п.А, Підрозділ UP3, Італiя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Італiя (вторинне пакування); Лек Фармасьютикалс д.д., виробнича дільниця Менгеш, Словенія (контроль якості (частковий)); Лек Фармасьютикалс д.д., Словенія (контроль якості (частковий)); Новартіс Фарма ГмбХ, Німеччина (випуск серій); Новартіс Фарма Штейн АГ Текнікал Оперейшнз Швейц, Штейн Стерайлз, Швейцарія (контроль якості (частковий)); Пікінг Фарма С.А., Іспанія (вторинне пакування); Сандоз ГмбХ - Бетрібштетте/Мануфекчерінг Сайт Асептікс Драг Продакт Шафтенау/ Кундль (Асептікс ДіПіЕс Кундль), Австрія (контроль якості (частковий)); Сандоз ГмбХ, Австрія (виробництво, первинне пакування, вторинне пакування, контроль якості (частковий), випуск серій); Фармлог Фарма Лоджистік ГмбХ, Німеччина (вторинне пакування); Челаб С.р.л., Італiя (контроль якості (фізико-хімічний)); ЮПС Хелскер Італія С.Р.Л., Італiя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jc w:val="center"/>
              <w:rPr>
                <w:rFonts w:ascii="Arial" w:hAnsi="Arial" w:cs="Arial"/>
                <w:color w:val="000000"/>
                <w:sz w:val="16"/>
                <w:szCs w:val="16"/>
              </w:rPr>
            </w:pPr>
            <w:r w:rsidRPr="00A3592E">
              <w:rPr>
                <w:rFonts w:ascii="Arial" w:hAnsi="Arial" w:cs="Arial"/>
                <w:color w:val="000000"/>
                <w:sz w:val="16"/>
                <w:szCs w:val="16"/>
              </w:rPr>
              <w:t>Францiя/ Італiя/ Швейцарія/ Словенія/ Німеччина/ 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Default="00865607" w:rsidP="00A752AD">
            <w:pPr>
              <w:pStyle w:val="Normal"/>
              <w:tabs>
                <w:tab w:val="left" w:pos="12600"/>
              </w:tabs>
              <w:jc w:val="center"/>
              <w:rPr>
                <w:rFonts w:ascii="Arial" w:hAnsi="Arial" w:cs="Arial"/>
                <w:color w:val="000000"/>
                <w:sz w:val="16"/>
                <w:szCs w:val="16"/>
              </w:rPr>
            </w:pPr>
            <w:r w:rsidRPr="00A3592E">
              <w:rPr>
                <w:rFonts w:ascii="Arial" w:hAnsi="Arial" w:cs="Arial"/>
                <w:color w:val="000000"/>
                <w:sz w:val="16"/>
                <w:szCs w:val="16"/>
              </w:rPr>
              <w:t>Type IAIN B.II.b.1.a) To add Sandoz GmbH, Biochemiestrasse 10, Langkampfen 6336 Austria as an alternative site responsible for secondary packaging of the finished product Leqvio.</w:t>
            </w:r>
            <w:r w:rsidRPr="00A3592E">
              <w:rPr>
                <w:rFonts w:ascii="Arial" w:hAnsi="Arial" w:cs="Arial"/>
                <w:color w:val="000000"/>
                <w:sz w:val="16"/>
                <w:szCs w:val="16"/>
              </w:rPr>
              <w:br/>
              <w:t>Type IB B.II.b.1.f) To add Sandoz GmbH, Biochemiestrasse 10, Langkampfen 6336 Austria as an alternative site responsible for manufacturing and primary packaging of the finished product Leqvio.</w:t>
            </w:r>
            <w:r w:rsidRPr="00A3592E">
              <w:rPr>
                <w:rFonts w:ascii="Arial" w:hAnsi="Arial" w:cs="Arial"/>
                <w:color w:val="000000"/>
                <w:sz w:val="16"/>
                <w:szCs w:val="16"/>
              </w:rPr>
              <w:br/>
              <w:t>Type IA B.II.b.2.a) To add Sandoz GmbH, Biochemiestrasse 10, Langkampfen 6336 Austria as an alternative site responsible for batch control/testing (All tests except Identification by IR, Sterility, Bacterial endotoxins and Elemental impurities) of the finished product Leqvio.</w:t>
            </w:r>
            <w:r w:rsidRPr="00A3592E">
              <w:rPr>
                <w:rFonts w:ascii="Arial" w:hAnsi="Arial" w:cs="Arial"/>
                <w:color w:val="000000"/>
                <w:sz w:val="16"/>
                <w:szCs w:val="16"/>
              </w:rPr>
              <w:br/>
              <w:t>Type IA B.II.b.2.a) To add Sandoz GmbH, Biochemiestrasse 10, Kundl 6250 Austria as an alternative site responsible for batch control/testing Tests Identification by IR, Sterility, Bacterial endotoxins and Elemental impurities) of the finished product Leqvio.</w:t>
            </w:r>
            <w:r w:rsidRPr="00A3592E">
              <w:rPr>
                <w:rFonts w:ascii="Arial" w:hAnsi="Arial" w:cs="Arial"/>
                <w:color w:val="000000"/>
                <w:sz w:val="16"/>
                <w:szCs w:val="16"/>
              </w:rPr>
              <w:br/>
              <w:t>Type IA B.II.b.2.a) To add Lek farmacevtska druzba d.d., Verovskova ulica 57, 1526 Ljubljana Slovenia as an alternative site responsible for batch control/testing (Tests Identification by IR, Sterility, Bacterial endotoxins and Sub visible particulate matter) of the finished product Leqvio.</w:t>
            </w:r>
            <w:r w:rsidRPr="00A3592E">
              <w:rPr>
                <w:rFonts w:ascii="Arial" w:hAnsi="Arial" w:cs="Arial"/>
                <w:color w:val="000000"/>
                <w:sz w:val="16"/>
                <w:szCs w:val="16"/>
              </w:rPr>
              <w:br/>
              <w:t>Type IA B.II.b.2.a) To add Lek farmacevtska druzba d.d., Poslovna enota Proizvodnja Menges, Kolodvorska cesta 27, 1234 Menges Slovenia as an alternative site responsible for batch control/testing (All tests except Appearance, Identification by IR, Sterility, Bacterial endotoxins, Break loose force, Gliding force and Sub visible particulate matter) of the finished product Leqvio.</w:t>
            </w:r>
            <w:r w:rsidRPr="00A3592E">
              <w:rPr>
                <w:rFonts w:ascii="Arial" w:hAnsi="Arial" w:cs="Arial"/>
                <w:color w:val="000000"/>
                <w:sz w:val="16"/>
                <w:szCs w:val="16"/>
              </w:rPr>
              <w:br/>
              <w:t>Type IA B.II.b.2.a) To add Novartis Pharma Stein AG, Schaffhauserstrasse, 4332 Stein Switzerland as an alternative site responsible for batch control/testing (Break loose force and Gliding force) of the finished product Leqvio.</w:t>
            </w:r>
            <w:r w:rsidRPr="00A3592E">
              <w:rPr>
                <w:rFonts w:ascii="Arial" w:hAnsi="Arial" w:cs="Arial"/>
                <w:color w:val="000000"/>
                <w:sz w:val="16"/>
                <w:szCs w:val="16"/>
              </w:rPr>
              <w:br/>
              <w:t>Type IA B.II.b.3.a) Minor changes in the manufacturing process of the finished product to change the pore size of the filter from 0.45 µm to 0.22 µm used during the microbial filtration.</w:t>
            </w:r>
            <w:r w:rsidRPr="00A3592E">
              <w:rPr>
                <w:rFonts w:ascii="Arial" w:hAnsi="Arial" w:cs="Arial"/>
                <w:color w:val="000000"/>
                <w:sz w:val="16"/>
                <w:szCs w:val="16"/>
              </w:rPr>
              <w:br/>
              <w:t>Type IA B.II.b.3.a) Minor changes in the manufacturing process of the finished product to change the compounding process by a multipurpose stainless steel at Sandoz GmbH, Langkampfen, Austria.</w:t>
            </w:r>
            <w:r w:rsidRPr="00A3592E">
              <w:rPr>
                <w:rFonts w:ascii="Arial" w:hAnsi="Arial" w:cs="Arial"/>
                <w:color w:val="000000"/>
                <w:sz w:val="16"/>
                <w:szCs w:val="16"/>
              </w:rPr>
              <w:br/>
              <w:t>Type IA B.II.b.3.a) Minor changes in the manufacturing process of the finished product to change the plunger to ready to use (already sterilized) used during the sterilization process at Sandoz GmbH, Langkampfen, Austria.</w:t>
            </w:r>
            <w:r w:rsidRPr="00A3592E">
              <w:rPr>
                <w:rFonts w:ascii="Arial" w:hAnsi="Arial" w:cs="Arial"/>
                <w:color w:val="000000"/>
                <w:sz w:val="16"/>
                <w:szCs w:val="16"/>
              </w:rPr>
              <w:br/>
              <w:t>Type IB B.II.b.4.a) To add the batch size range of the finished product manufactured at Sandoz GmbH, Langkampfen, Austria from 18 L to 60 L (approx. 12,000 to 40,000 syringes).</w:t>
            </w:r>
            <w:r w:rsidRPr="00A3592E">
              <w:rPr>
                <w:rFonts w:ascii="Arial" w:hAnsi="Arial" w:cs="Arial"/>
                <w:color w:val="000000"/>
                <w:sz w:val="16"/>
                <w:szCs w:val="16"/>
              </w:rPr>
              <w:br/>
              <w:t>Type IA B.II.e.6.b) Change in part of the primary packaging of finished product Leqvio to add a round flange syringe.</w:t>
            </w:r>
            <w:r w:rsidRPr="00A3592E">
              <w:rPr>
                <w:rFonts w:ascii="Arial" w:hAnsi="Arial" w:cs="Arial"/>
                <w:color w:val="000000"/>
                <w:sz w:val="16"/>
                <w:szCs w:val="16"/>
              </w:rPr>
              <w:br/>
              <w:t>The MAH took opportunity to introduce editorial changes in section 3.2.P.3.3.</w:t>
            </w:r>
          </w:p>
          <w:p w:rsidR="00865607" w:rsidRPr="004B5C63" w:rsidRDefault="00865607" w:rsidP="00A752AD">
            <w:pPr>
              <w:pStyle w:val="Normal"/>
              <w:tabs>
                <w:tab w:val="left" w:pos="12600"/>
              </w:tabs>
              <w:jc w:val="center"/>
              <w:rPr>
                <w:rFonts w:ascii="Arial" w:hAnsi="Arial" w:cs="Arial"/>
                <w:b/>
                <w:color w:val="000000"/>
                <w:sz w:val="16"/>
                <w:szCs w:val="16"/>
              </w:rPr>
            </w:pPr>
            <w:r w:rsidRPr="004B5C63">
              <w:rPr>
                <w:rFonts w:ascii="Arial" w:hAnsi="Arial" w:cs="Arial"/>
                <w:b/>
                <w:color w:val="000000"/>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ind w:left="-39"/>
              <w:jc w:val="center"/>
              <w:rPr>
                <w:rFonts w:ascii="Arial" w:hAnsi="Arial" w:cs="Arial"/>
                <w:i/>
                <w:sz w:val="16"/>
                <w:szCs w:val="16"/>
              </w:rPr>
            </w:pPr>
            <w:r w:rsidRPr="00A3592E">
              <w:rPr>
                <w:rFonts w:ascii="Arial" w:hAnsi="Arial" w:cs="Arial"/>
                <w:i/>
                <w:sz w:val="16"/>
                <w:szCs w:val="16"/>
              </w:rPr>
              <w:t xml:space="preserve">за </w:t>
            </w:r>
          </w:p>
          <w:p w:rsidR="00865607" w:rsidRPr="00A3592E" w:rsidRDefault="00865607" w:rsidP="00A752AD">
            <w:pPr>
              <w:pStyle w:val="Normal"/>
              <w:tabs>
                <w:tab w:val="left" w:pos="12600"/>
              </w:tabs>
              <w:ind w:left="-39"/>
              <w:jc w:val="center"/>
              <w:rPr>
                <w:rFonts w:ascii="Arial" w:hAnsi="Arial" w:cs="Arial"/>
                <w:b/>
                <w:i/>
                <w:color w:val="000000"/>
                <w:sz w:val="16"/>
                <w:szCs w:val="16"/>
              </w:rPr>
            </w:pPr>
            <w:r w:rsidRPr="00A3592E">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A3592E" w:rsidRDefault="00865607" w:rsidP="00A752AD">
            <w:pPr>
              <w:pStyle w:val="Normal"/>
              <w:tabs>
                <w:tab w:val="left" w:pos="12600"/>
              </w:tabs>
              <w:jc w:val="center"/>
              <w:rPr>
                <w:rFonts w:ascii="Arial" w:hAnsi="Arial" w:cs="Arial"/>
                <w:sz w:val="16"/>
                <w:szCs w:val="16"/>
              </w:rPr>
            </w:pPr>
            <w:r w:rsidRPr="00A3592E">
              <w:rPr>
                <w:rFonts w:ascii="Arial" w:hAnsi="Arial" w:cs="Arial"/>
                <w:sz w:val="16"/>
                <w:szCs w:val="16"/>
              </w:rPr>
              <w:t>UA/19037/01/01</w:t>
            </w:r>
          </w:p>
        </w:tc>
      </w:tr>
      <w:tr w:rsidR="00865607" w:rsidRPr="00DD089E"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2801AE" w:rsidRDefault="00865607" w:rsidP="00A752AD">
            <w:pPr>
              <w:pStyle w:val="Normal"/>
              <w:tabs>
                <w:tab w:val="left" w:pos="12600"/>
              </w:tabs>
              <w:rPr>
                <w:rFonts w:ascii="Arial" w:hAnsi="Arial" w:cs="Arial"/>
                <w:b/>
                <w:i/>
                <w:color w:val="000000"/>
                <w:sz w:val="16"/>
                <w:szCs w:val="16"/>
              </w:rPr>
            </w:pPr>
            <w:r w:rsidRPr="002801AE">
              <w:rPr>
                <w:rFonts w:ascii="Arial" w:hAnsi="Arial" w:cs="Arial"/>
                <w:b/>
                <w:sz w:val="16"/>
                <w:szCs w:val="16"/>
              </w:rPr>
              <w:t>СОЛІКВА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rPr>
                <w:rFonts w:ascii="Arial" w:hAnsi="Arial" w:cs="Arial"/>
                <w:color w:val="000000"/>
                <w:sz w:val="16"/>
                <w:szCs w:val="16"/>
              </w:rPr>
            </w:pPr>
            <w:r w:rsidRPr="002801AE">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2801AE">
              <w:rPr>
                <w:rFonts w:ascii="Arial" w:hAnsi="Arial" w:cs="Arial"/>
                <w:color w:val="000000"/>
                <w:sz w:val="16"/>
                <w:szCs w:val="16"/>
              </w:rPr>
              <w:t>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lang w:val="ru-RU"/>
              </w:rPr>
              <w:t>ТОВ "Санофі-Авентіс Україна"</w:t>
            </w:r>
            <w:r w:rsidRPr="002801A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Санофі-Авентіс Дойчланд ГмбХ</w:t>
            </w:r>
            <w:r w:rsidRPr="002801A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B.I.b.2.c type IA - Change in test procedure for AS or starting material/reagent/intermediate – Other changes to a test procedure for a reagent, which does not have a significant effect on the overall quality of the AS</w:t>
            </w:r>
            <w:r w:rsidRPr="002801AE">
              <w:rPr>
                <w:rFonts w:ascii="Arial" w:hAnsi="Arial" w:cs="Arial"/>
                <w:color w:val="000000"/>
                <w:sz w:val="16"/>
                <w:szCs w:val="16"/>
              </w:rPr>
              <w:br/>
              <w:t>Minor changes to the Residual TFA by HPLC test procedure for the active substance to align the SST criteria for the symmetry parameter with Ph.Eur. 2.2.46 requirements.</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Identification by amino acid sequencing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Chiral purity by amino acid analysis - GC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Residual solvent acetonitrile by GC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Microbiological examination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To replace the Assay Lixisenatide calculation method from determination of nitrogen by HPLC to mass balance approach for the reference material Lixisenatide.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ind w:left="-39"/>
              <w:jc w:val="center"/>
              <w:rPr>
                <w:rFonts w:ascii="Arial" w:hAnsi="Arial" w:cs="Arial"/>
                <w:b/>
                <w:i/>
                <w:color w:val="000000"/>
                <w:sz w:val="16"/>
                <w:szCs w:val="16"/>
              </w:rPr>
            </w:pPr>
            <w:r w:rsidRPr="002801A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sz w:val="16"/>
                <w:szCs w:val="16"/>
              </w:rPr>
            </w:pPr>
            <w:r w:rsidRPr="002801AE">
              <w:rPr>
                <w:rFonts w:ascii="Arial" w:hAnsi="Arial" w:cs="Arial"/>
                <w:sz w:val="16"/>
                <w:szCs w:val="16"/>
              </w:rPr>
              <w:t>UA/16774/01/01</w:t>
            </w:r>
          </w:p>
        </w:tc>
      </w:tr>
      <w:tr w:rsidR="00865607" w:rsidRPr="00DD089E"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2801AE" w:rsidRDefault="00865607" w:rsidP="00A752AD">
            <w:pPr>
              <w:pStyle w:val="Normal"/>
              <w:tabs>
                <w:tab w:val="left" w:pos="12600"/>
              </w:tabs>
              <w:rPr>
                <w:rFonts w:ascii="Arial" w:hAnsi="Arial" w:cs="Arial"/>
                <w:b/>
                <w:i/>
                <w:color w:val="000000"/>
                <w:sz w:val="16"/>
                <w:szCs w:val="16"/>
              </w:rPr>
            </w:pPr>
            <w:r w:rsidRPr="002801AE">
              <w:rPr>
                <w:rFonts w:ascii="Arial" w:hAnsi="Arial" w:cs="Arial"/>
                <w:b/>
                <w:sz w:val="16"/>
                <w:szCs w:val="16"/>
              </w:rPr>
              <w:t>СОЛІКВА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rPr>
                <w:rFonts w:ascii="Arial" w:hAnsi="Arial" w:cs="Arial"/>
                <w:color w:val="000000"/>
                <w:sz w:val="16"/>
                <w:szCs w:val="16"/>
              </w:rPr>
            </w:pPr>
            <w:r w:rsidRPr="002801AE">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2801AE">
              <w:rPr>
                <w:rFonts w:ascii="Arial" w:hAnsi="Arial" w:cs="Arial"/>
                <w:color w:val="000000"/>
                <w:sz w:val="16"/>
                <w:szCs w:val="16"/>
              </w:rPr>
              <w:t>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lang w:val="ru-RU"/>
              </w:rPr>
              <w:t>ТОВ "Санофі-Авентіс Україна"</w:t>
            </w:r>
            <w:r w:rsidRPr="002801A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Санофі-Авентіс Дойчланд ГмбХ</w:t>
            </w:r>
            <w:r w:rsidRPr="002801A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color w:val="000000"/>
                <w:sz w:val="16"/>
                <w:szCs w:val="16"/>
              </w:rPr>
            </w:pPr>
            <w:r w:rsidRPr="002801AE">
              <w:rPr>
                <w:rFonts w:ascii="Arial" w:hAnsi="Arial" w:cs="Arial"/>
                <w:color w:val="000000"/>
                <w:sz w:val="16"/>
                <w:szCs w:val="16"/>
              </w:rPr>
              <w:t>B.I.b.2.c type IA - Change in test procedure for AS or starting material/reagent/intermediate – Other changes to a test procedure for a reagent, which does not have a significant effect on the overall quality of the AS</w:t>
            </w:r>
            <w:r w:rsidRPr="002801AE">
              <w:rPr>
                <w:rFonts w:ascii="Arial" w:hAnsi="Arial" w:cs="Arial"/>
                <w:color w:val="000000"/>
                <w:sz w:val="16"/>
                <w:szCs w:val="16"/>
              </w:rPr>
              <w:br/>
              <w:t>Minor changes to the Residual TFA by HPLC test procedure for the active substance to align the SST criteria for the symmetry parameter with Ph.Eur. 2.2.46 requirements.</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Identification by amino acid sequencing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Chiral purity by amino acid analysis - GC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Residual solvent acetonitrile by GC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Minor changes to the Microbiological examination test procedure for the active substance to align method description to site practice.</w:t>
            </w:r>
            <w:r w:rsidRPr="002801AE">
              <w:rPr>
                <w:rFonts w:ascii="Arial" w:hAnsi="Arial" w:cs="Arial"/>
                <w:color w:val="000000"/>
                <w:sz w:val="16"/>
                <w:szCs w:val="16"/>
              </w:rPr>
              <w:br/>
              <w:t>B.I.b.2.a type IA - Change in test procedure for AS or starting material/reagent/intermediate – Minor changes to an approved test procedure</w:t>
            </w:r>
            <w:r w:rsidRPr="002801AE">
              <w:rPr>
                <w:rFonts w:ascii="Arial" w:hAnsi="Arial" w:cs="Arial"/>
                <w:color w:val="000000"/>
                <w:sz w:val="16"/>
                <w:szCs w:val="16"/>
              </w:rPr>
              <w:br/>
              <w:t>To replace the Assay Lixisenatide calculation method from determination of nitrogen by HPLC to mass balance approach for the reference material Lixisenatide.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ind w:left="-39"/>
              <w:jc w:val="center"/>
              <w:rPr>
                <w:rFonts w:ascii="Arial" w:hAnsi="Arial" w:cs="Arial"/>
                <w:b/>
                <w:i/>
                <w:color w:val="000000"/>
                <w:sz w:val="16"/>
                <w:szCs w:val="16"/>
              </w:rPr>
            </w:pPr>
            <w:r w:rsidRPr="002801AE">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2801AE" w:rsidRDefault="00865607" w:rsidP="00A752AD">
            <w:pPr>
              <w:pStyle w:val="Normal"/>
              <w:tabs>
                <w:tab w:val="left" w:pos="12600"/>
              </w:tabs>
              <w:jc w:val="center"/>
              <w:rPr>
                <w:rFonts w:ascii="Arial" w:hAnsi="Arial" w:cs="Arial"/>
                <w:sz w:val="16"/>
                <w:szCs w:val="16"/>
              </w:rPr>
            </w:pPr>
            <w:r w:rsidRPr="002801AE">
              <w:rPr>
                <w:rFonts w:ascii="Arial" w:hAnsi="Arial" w:cs="Arial"/>
                <w:sz w:val="16"/>
                <w:szCs w:val="16"/>
              </w:rPr>
              <w:t>UA/16775/01/01</w:t>
            </w:r>
          </w:p>
        </w:tc>
      </w:tr>
      <w:tr w:rsidR="00865607" w:rsidRPr="00DD089E" w:rsidTr="00A61336">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61336">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65607" w:rsidRPr="00DD089E" w:rsidRDefault="00865607" w:rsidP="00A752AD">
            <w:pPr>
              <w:pStyle w:val="Normal"/>
              <w:tabs>
                <w:tab w:val="left" w:pos="12600"/>
              </w:tabs>
              <w:rPr>
                <w:rFonts w:ascii="Arial" w:hAnsi="Arial" w:cs="Arial"/>
                <w:b/>
                <w:i/>
                <w:color w:val="000000"/>
                <w:sz w:val="16"/>
                <w:szCs w:val="16"/>
              </w:rPr>
            </w:pPr>
            <w:r w:rsidRPr="00DD089E">
              <w:rPr>
                <w:rFonts w:ascii="Arial" w:hAnsi="Arial" w:cs="Arial"/>
                <w:b/>
                <w:sz w:val="16"/>
                <w:szCs w:val="16"/>
              </w:rPr>
              <w:t>ХАЙРІМОЗ 40</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rPr>
                <w:rFonts w:ascii="Arial" w:hAnsi="Arial" w:cs="Arial"/>
                <w:color w:val="000000"/>
                <w:sz w:val="16"/>
                <w:szCs w:val="16"/>
                <w:lang w:val="ru-RU"/>
              </w:rPr>
            </w:pPr>
            <w:r w:rsidRPr="00DD089E">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Сандоз ГмбХ</w:t>
            </w:r>
            <w:r w:rsidRPr="00DD08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контроль (хімічний/фізичний):</w:t>
            </w:r>
            <w:r w:rsidRPr="00DD089E">
              <w:rPr>
                <w:rFonts w:ascii="Arial" w:hAnsi="Arial" w:cs="Arial"/>
                <w:color w:val="000000"/>
                <w:sz w:val="16"/>
                <w:szCs w:val="16"/>
              </w:rPr>
              <w:br/>
              <w:t>Новартіс Фарма Штайн АГ, Швейцарія</w:t>
            </w:r>
            <w:r w:rsidRPr="00DD089E">
              <w:rPr>
                <w:rFonts w:ascii="Arial" w:hAnsi="Arial" w:cs="Arial"/>
                <w:color w:val="000000"/>
                <w:sz w:val="16"/>
                <w:szCs w:val="16"/>
              </w:rPr>
              <w:br/>
            </w:r>
            <w:r w:rsidRPr="00DD089E">
              <w:rPr>
                <w:rFonts w:ascii="Arial" w:hAnsi="Arial" w:cs="Arial"/>
                <w:color w:val="000000"/>
                <w:sz w:val="16"/>
                <w:szCs w:val="16"/>
              </w:rPr>
              <w:br/>
              <w:t>контроль серії (біологічний):</w:t>
            </w:r>
            <w:r w:rsidRPr="00DD089E">
              <w:rPr>
                <w:rFonts w:ascii="Arial" w:hAnsi="Arial" w:cs="Arial"/>
                <w:color w:val="000000"/>
                <w:sz w:val="16"/>
                <w:szCs w:val="16"/>
              </w:rPr>
              <w:br/>
              <w:t>Новартіс Фарма АГ, Швейцарія</w:t>
            </w:r>
            <w:r w:rsidRPr="00DD089E">
              <w:rPr>
                <w:rFonts w:ascii="Arial" w:hAnsi="Arial" w:cs="Arial"/>
                <w:color w:val="000000"/>
                <w:sz w:val="16"/>
                <w:szCs w:val="16"/>
              </w:rPr>
              <w:br/>
            </w:r>
            <w:r w:rsidRPr="00DD089E">
              <w:rPr>
                <w:rFonts w:ascii="Arial" w:hAnsi="Arial" w:cs="Arial"/>
                <w:color w:val="000000"/>
                <w:sz w:val="16"/>
                <w:szCs w:val="16"/>
              </w:rPr>
              <w:br/>
              <w:t>контроль серії (біологічний):</w:t>
            </w:r>
            <w:r w:rsidRPr="00DD089E">
              <w:rPr>
                <w:rFonts w:ascii="Arial" w:hAnsi="Arial" w:cs="Arial"/>
                <w:color w:val="000000"/>
                <w:sz w:val="16"/>
                <w:szCs w:val="16"/>
              </w:rPr>
              <w:br/>
              <w:t>Лек д.д., ПЕ Виробництво Менгеш, Словенія</w:t>
            </w:r>
            <w:r w:rsidRPr="00DD089E">
              <w:rPr>
                <w:rFonts w:ascii="Arial" w:hAnsi="Arial" w:cs="Arial"/>
                <w:color w:val="000000"/>
                <w:sz w:val="16"/>
                <w:szCs w:val="16"/>
              </w:rPr>
              <w:br/>
            </w:r>
            <w:r w:rsidRPr="00DD089E">
              <w:rPr>
                <w:rFonts w:ascii="Arial" w:hAnsi="Arial" w:cs="Arial"/>
                <w:color w:val="000000"/>
                <w:sz w:val="16"/>
                <w:szCs w:val="16"/>
              </w:rPr>
              <w:br/>
              <w:t>повний цикл виробництва:</w:t>
            </w:r>
            <w:r w:rsidRPr="00DD089E">
              <w:rPr>
                <w:rFonts w:ascii="Arial" w:hAnsi="Arial" w:cs="Arial"/>
                <w:color w:val="000000"/>
                <w:sz w:val="16"/>
                <w:szCs w:val="16"/>
              </w:rPr>
              <w:br/>
              <w:t>Сандоз ГмбХ - Виробнича дільниця Асептичні Лікарські Засоби Шафтенау (Асептичні ЛЗШ), Австрія</w:t>
            </w:r>
            <w:r w:rsidRPr="00DD089E">
              <w:rPr>
                <w:rFonts w:ascii="Arial" w:hAnsi="Arial" w:cs="Arial"/>
                <w:color w:val="000000"/>
                <w:sz w:val="16"/>
                <w:szCs w:val="16"/>
              </w:rPr>
              <w:br/>
            </w:r>
            <w:r w:rsidRPr="00DD089E">
              <w:rPr>
                <w:rFonts w:ascii="Arial" w:hAnsi="Arial" w:cs="Arial"/>
                <w:color w:val="000000"/>
                <w:sz w:val="16"/>
                <w:szCs w:val="16"/>
              </w:rPr>
              <w:br/>
              <w:t>контроль серії (хімічний/фізичний):</w:t>
            </w:r>
            <w:r w:rsidRPr="00DD089E">
              <w:rPr>
                <w:rFonts w:ascii="Arial" w:hAnsi="Arial" w:cs="Arial"/>
                <w:color w:val="000000"/>
                <w:sz w:val="16"/>
                <w:szCs w:val="16"/>
              </w:rPr>
              <w:br/>
              <w:t xml:space="preserve">Єврофінс ФАСТ ГмбХ, Німеччина </w:t>
            </w:r>
            <w:r w:rsidRPr="00DD089E">
              <w:rPr>
                <w:rFonts w:ascii="Arial" w:hAnsi="Arial" w:cs="Arial"/>
                <w:color w:val="000000"/>
                <w:sz w:val="16"/>
                <w:szCs w:val="16"/>
              </w:rPr>
              <w:br/>
            </w:r>
            <w:r w:rsidRPr="00DD089E">
              <w:rPr>
                <w:rFonts w:ascii="Arial" w:hAnsi="Arial" w:cs="Arial"/>
                <w:color w:val="000000"/>
                <w:sz w:val="16"/>
                <w:szCs w:val="16"/>
              </w:rPr>
              <w:br/>
              <w:t>контроль серії (мікробіологічний -стерильні показники, мікробіологічний - нестерильні показники):</w:t>
            </w:r>
            <w:r w:rsidRPr="00DD089E">
              <w:rPr>
                <w:rFonts w:ascii="Arial" w:hAnsi="Arial" w:cs="Arial"/>
                <w:color w:val="000000"/>
                <w:sz w:val="16"/>
                <w:szCs w:val="16"/>
              </w:rPr>
              <w:br/>
              <w:t xml:space="preserve">Сандоз ГмбХ - Виробнича дільниця Біотехнологічні Лікарські Субстанції Кундль (БТ ЛСК), Австрія </w:t>
            </w:r>
            <w:r w:rsidRPr="00DD089E">
              <w:rPr>
                <w:rFonts w:ascii="Arial" w:hAnsi="Arial" w:cs="Arial"/>
                <w:color w:val="000000"/>
                <w:sz w:val="16"/>
                <w:szCs w:val="16"/>
              </w:rPr>
              <w:br/>
            </w:r>
            <w:r w:rsidRPr="00DD089E">
              <w:rPr>
                <w:rFonts w:ascii="Arial" w:hAnsi="Arial" w:cs="Arial"/>
                <w:color w:val="000000"/>
                <w:sz w:val="16"/>
                <w:szCs w:val="16"/>
              </w:rPr>
              <w:br/>
              <w:t>контроль серії (біологічний):</w:t>
            </w:r>
            <w:r w:rsidRPr="00DD089E">
              <w:rPr>
                <w:rFonts w:ascii="Arial" w:hAnsi="Arial" w:cs="Arial"/>
                <w:color w:val="000000"/>
                <w:sz w:val="16"/>
                <w:szCs w:val="16"/>
              </w:rPr>
              <w:br/>
              <w:t>СГС Аналітикс Швейцарія АГ, Швейцарія</w:t>
            </w:r>
            <w:r w:rsidRPr="00DD089E">
              <w:rPr>
                <w:rFonts w:ascii="Arial" w:hAnsi="Arial" w:cs="Arial"/>
                <w:color w:val="000000"/>
                <w:sz w:val="16"/>
                <w:szCs w:val="16"/>
              </w:rPr>
              <w:br/>
              <w: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Швейцарія/ Словенія/ 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color w:val="000000"/>
                <w:sz w:val="16"/>
                <w:szCs w:val="16"/>
              </w:rPr>
            </w:pPr>
            <w:r w:rsidRPr="00DD089E">
              <w:rPr>
                <w:rFonts w:ascii="Arial" w:hAnsi="Arial" w:cs="Arial"/>
                <w:color w:val="000000"/>
                <w:sz w:val="16"/>
                <w:szCs w:val="16"/>
              </w:rPr>
              <w:t>A.5.b type IА - Administrative change - Change in the name and/or address of a manufacturer/ importer of the finished product, including quality control sites (excluding manufacturer for batch release)</w:t>
            </w:r>
            <w:r w:rsidRPr="00DD089E">
              <w:rPr>
                <w:rFonts w:ascii="Arial" w:hAnsi="Arial" w:cs="Arial"/>
                <w:color w:val="000000"/>
                <w:sz w:val="16"/>
                <w:szCs w:val="16"/>
              </w:rPr>
              <w:br/>
            </w:r>
            <w:r w:rsidRPr="00DD089E">
              <w:rPr>
                <w:rFonts w:ascii="Arial" w:hAnsi="Arial" w:cs="Arial"/>
                <w:color w:val="000000"/>
                <w:sz w:val="16"/>
                <w:szCs w:val="16"/>
              </w:rPr>
              <w:br/>
              <w:t>To change the name of the site responsible for quality control testing of the active substance</w:t>
            </w:r>
            <w:r w:rsidRPr="00DD089E">
              <w:rPr>
                <w:rFonts w:ascii="Arial" w:hAnsi="Arial" w:cs="Arial"/>
                <w:color w:val="000000"/>
                <w:sz w:val="16"/>
                <w:szCs w:val="16"/>
              </w:rPr>
              <w:br/>
              <w:t>adalimumab and quality control testing of the finished product, from Synlab Analytics and Services</w:t>
            </w:r>
            <w:r w:rsidRPr="00DD089E">
              <w:rPr>
                <w:rFonts w:ascii="Arial" w:hAnsi="Arial" w:cs="Arial"/>
                <w:color w:val="000000"/>
                <w:sz w:val="16"/>
                <w:szCs w:val="16"/>
              </w:rPr>
              <w:br/>
              <w:t>Switzerland AG, Sternenfeldstraβe 14, 4127 Birsfelden, Switzerland, to SGS Analytics Switzerland AG. The address remains unchanged.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ind w:left="-39"/>
              <w:jc w:val="center"/>
              <w:rPr>
                <w:rFonts w:ascii="Arial" w:hAnsi="Arial" w:cs="Arial"/>
                <w:i/>
                <w:sz w:val="16"/>
                <w:szCs w:val="16"/>
              </w:rPr>
            </w:pPr>
            <w:r w:rsidRPr="00DD089E">
              <w:rPr>
                <w:rFonts w:ascii="Arial" w:hAnsi="Arial" w:cs="Arial"/>
                <w:i/>
                <w:sz w:val="16"/>
                <w:szCs w:val="16"/>
              </w:rPr>
              <w:t xml:space="preserve">за </w:t>
            </w:r>
          </w:p>
          <w:p w:rsidR="00865607" w:rsidRPr="00DD089E" w:rsidRDefault="00865607" w:rsidP="00A752AD">
            <w:pPr>
              <w:pStyle w:val="Normal"/>
              <w:tabs>
                <w:tab w:val="left" w:pos="12600"/>
              </w:tabs>
              <w:ind w:left="-39"/>
              <w:jc w:val="center"/>
              <w:rPr>
                <w:rFonts w:ascii="Arial" w:hAnsi="Arial" w:cs="Arial"/>
                <w:b/>
                <w:i/>
                <w:color w:val="000000"/>
                <w:sz w:val="16"/>
                <w:szCs w:val="16"/>
              </w:rPr>
            </w:pPr>
            <w:r w:rsidRPr="00DD089E">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65607" w:rsidRPr="00DD089E" w:rsidRDefault="00865607" w:rsidP="00A752AD">
            <w:pPr>
              <w:pStyle w:val="Normal"/>
              <w:tabs>
                <w:tab w:val="left" w:pos="12600"/>
              </w:tabs>
              <w:jc w:val="center"/>
              <w:rPr>
                <w:rFonts w:ascii="Arial" w:hAnsi="Arial" w:cs="Arial"/>
                <w:sz w:val="16"/>
                <w:szCs w:val="16"/>
              </w:rPr>
            </w:pPr>
            <w:r w:rsidRPr="00DD089E">
              <w:rPr>
                <w:rFonts w:ascii="Arial" w:hAnsi="Arial" w:cs="Arial"/>
                <w:sz w:val="16"/>
                <w:szCs w:val="16"/>
              </w:rPr>
              <w:t>UA/17973/01/01</w:t>
            </w:r>
          </w:p>
        </w:tc>
      </w:tr>
    </w:tbl>
    <w:p w:rsidR="00865607" w:rsidRDefault="00865607" w:rsidP="00865607">
      <w:pPr>
        <w:pStyle w:val="Normal"/>
        <w:jc w:val="center"/>
        <w:rPr>
          <w:lang w:val="ru-RU"/>
        </w:rPr>
      </w:pPr>
    </w:p>
    <w:p w:rsidR="00865607" w:rsidRDefault="00865607" w:rsidP="00865607">
      <w:pPr>
        <w:pStyle w:val="Normal"/>
        <w:jc w:val="center"/>
        <w:rPr>
          <w:lang w:val="ru-RU"/>
        </w:rPr>
      </w:pPr>
    </w:p>
    <w:p w:rsidR="00865607" w:rsidRDefault="00865607" w:rsidP="00865607">
      <w:pPr>
        <w:ind w:left="540"/>
        <w:rPr>
          <w:rFonts w:ascii="Arial" w:hAnsi="Arial" w:cs="Arial"/>
          <w:b/>
          <w:sz w:val="28"/>
          <w:szCs w:val="28"/>
        </w:rPr>
      </w:pPr>
      <w:r>
        <w:rPr>
          <w:rFonts w:ascii="Arial" w:hAnsi="Arial" w:cs="Arial"/>
          <w:b/>
          <w:sz w:val="28"/>
          <w:szCs w:val="28"/>
        </w:rPr>
        <w:t>Начальник</w:t>
      </w:r>
    </w:p>
    <w:p w:rsidR="00865607" w:rsidRDefault="00865607" w:rsidP="00865607">
      <w:pPr>
        <w:ind w:left="540"/>
        <w:rPr>
          <w:rFonts w:ascii="Arial" w:hAnsi="Arial" w:cs="Arial"/>
          <w:b/>
          <w:sz w:val="22"/>
          <w:szCs w:val="22"/>
        </w:rPr>
      </w:pPr>
      <w:r>
        <w:rPr>
          <w:rFonts w:ascii="Arial" w:hAnsi="Arial" w:cs="Arial"/>
          <w:b/>
          <w:sz w:val="28"/>
          <w:szCs w:val="28"/>
        </w:rPr>
        <w:t>Фармацевтичного управління                                                                                       Тарас ЛЯСКОВСЬКИЙ</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865607" w:rsidRDefault="00865607" w:rsidP="004E1A23">
      <w:pPr>
        <w:rPr>
          <w:b/>
          <w:sz w:val="28"/>
          <w:szCs w:val="28"/>
          <w:lang w:val="uk-UA"/>
        </w:rPr>
        <w:sectPr w:rsidR="00865607" w:rsidSect="00A61336">
          <w:pgSz w:w="16838" w:h="11906" w:orient="landscape"/>
          <w:pgMar w:top="851" w:right="902" w:bottom="567" w:left="1134" w:header="709" w:footer="709" w:gutter="0"/>
          <w:cols w:space="708"/>
          <w:titlePg/>
          <w:docGrid w:linePitch="360"/>
        </w:sectPr>
      </w:pPr>
    </w:p>
    <w:p w:rsidR="001D5255" w:rsidRDefault="001D5255" w:rsidP="001D5255"/>
    <w:tbl>
      <w:tblPr>
        <w:tblpPr w:leftFromText="180" w:rightFromText="180" w:vertAnchor="text" w:horzAnchor="page" w:tblpX="12546" w:tblpY="-207"/>
        <w:tblW w:w="0" w:type="auto"/>
        <w:tblLook w:val="04A0" w:firstRow="1" w:lastRow="0" w:firstColumn="1" w:lastColumn="0" w:noHBand="0" w:noVBand="1"/>
      </w:tblPr>
      <w:tblGrid>
        <w:gridCol w:w="3827"/>
      </w:tblGrid>
      <w:tr w:rsidR="001D5255" w:rsidRPr="00323AA9" w:rsidTr="00A752AD">
        <w:tc>
          <w:tcPr>
            <w:tcW w:w="3827" w:type="dxa"/>
            <w:hideMark/>
          </w:tcPr>
          <w:p w:rsidR="001D5255" w:rsidRDefault="001D5255" w:rsidP="000F1876">
            <w:pPr>
              <w:pStyle w:val="4"/>
              <w:tabs>
                <w:tab w:val="left" w:pos="12600"/>
              </w:tabs>
              <w:spacing w:before="0" w:after="0"/>
              <w:jc w:val="both"/>
              <w:rPr>
                <w:b w:val="0"/>
                <w:sz w:val="18"/>
                <w:szCs w:val="18"/>
              </w:rPr>
            </w:pPr>
            <w:r>
              <w:rPr>
                <w:b w:val="0"/>
                <w:sz w:val="18"/>
                <w:szCs w:val="18"/>
              </w:rPr>
              <w:t xml:space="preserve">Додаток 4 </w:t>
            </w:r>
          </w:p>
          <w:p w:rsidR="001D5255" w:rsidRPr="00135231" w:rsidRDefault="001D5255" w:rsidP="000F1876">
            <w:pPr>
              <w:jc w:val="both"/>
              <w:rPr>
                <w:sz w:val="18"/>
                <w:szCs w:val="18"/>
              </w:rPr>
            </w:pPr>
            <w:r w:rsidRPr="00323AA9">
              <w:rPr>
                <w:sz w:val="18"/>
                <w:szCs w:val="18"/>
              </w:rPr>
              <w:t>до наказу Міністерства охорони здоров’я України «</w:t>
            </w:r>
            <w:r w:rsidRPr="00D052F7">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w:t>
            </w:r>
            <w:r>
              <w:rPr>
                <w:sz w:val="18"/>
                <w:szCs w:val="18"/>
              </w:rPr>
              <w:t xml:space="preserve"> Японії,</w:t>
            </w:r>
            <w:r w:rsidRPr="00D052F7">
              <w:rPr>
                <w:sz w:val="18"/>
                <w:szCs w:val="18"/>
              </w:rPr>
              <w:t xml:space="preserve"> Австралії, Канади, Європейського Союзу</w:t>
            </w:r>
            <w:r w:rsidRPr="00135231">
              <w:rPr>
                <w:sz w:val="18"/>
                <w:szCs w:val="18"/>
              </w:rPr>
              <w:t>»</w:t>
            </w:r>
          </w:p>
          <w:p w:rsidR="001D5255" w:rsidRPr="006520E8" w:rsidRDefault="001D5255" w:rsidP="000F1876">
            <w:pPr>
              <w:jc w:val="both"/>
              <w:rPr>
                <w:rFonts w:cs="Calibri"/>
                <w:u w:val="single"/>
              </w:rPr>
            </w:pPr>
            <w:r w:rsidRPr="006520E8">
              <w:rPr>
                <w:sz w:val="18"/>
                <w:szCs w:val="18"/>
                <w:u w:val="single"/>
              </w:rPr>
              <w:t>від 19 червня 2023 року № 1109</w:t>
            </w:r>
          </w:p>
        </w:tc>
      </w:tr>
    </w:tbl>
    <w:p w:rsidR="001D5255" w:rsidRDefault="001D5255" w:rsidP="001D5255">
      <w:pPr>
        <w:pStyle w:val="4"/>
        <w:tabs>
          <w:tab w:val="left" w:pos="12600"/>
        </w:tabs>
        <w:rPr>
          <w:rFonts w:cs="Arial"/>
          <w:sz w:val="18"/>
          <w:szCs w:val="18"/>
        </w:rPr>
      </w:pPr>
      <w:r>
        <w:rPr>
          <w:rFonts w:cs="Arial"/>
          <w:sz w:val="18"/>
          <w:szCs w:val="18"/>
        </w:rPr>
        <w:t xml:space="preserve">                                                                                                                                                                                                       </w:t>
      </w:r>
    </w:p>
    <w:p w:rsidR="001D5255" w:rsidRDefault="001D5255" w:rsidP="001D5255">
      <w:pPr>
        <w:pStyle w:val="4"/>
        <w:tabs>
          <w:tab w:val="left" w:pos="12600"/>
        </w:tabs>
        <w:rPr>
          <w:rFonts w:cs="Arial"/>
          <w:sz w:val="18"/>
          <w:szCs w:val="18"/>
        </w:rPr>
      </w:pPr>
    </w:p>
    <w:p w:rsidR="001D5255" w:rsidRDefault="001D5255" w:rsidP="001D5255">
      <w:pPr>
        <w:pStyle w:val="4"/>
        <w:tabs>
          <w:tab w:val="left" w:pos="12600"/>
        </w:tabs>
        <w:rPr>
          <w:rFonts w:cs="Arial"/>
          <w:sz w:val="18"/>
          <w:szCs w:val="18"/>
        </w:rPr>
      </w:pPr>
    </w:p>
    <w:p w:rsidR="001D5255" w:rsidRDefault="001D5255" w:rsidP="001D5255">
      <w:pPr>
        <w:pStyle w:val="4"/>
        <w:tabs>
          <w:tab w:val="left" w:pos="12600"/>
        </w:tabs>
        <w:rPr>
          <w:rFonts w:cs="Arial"/>
          <w:sz w:val="18"/>
          <w:szCs w:val="18"/>
        </w:rPr>
      </w:pPr>
    </w:p>
    <w:p w:rsidR="001D5255" w:rsidRDefault="001D5255" w:rsidP="001D5255">
      <w:pPr>
        <w:pStyle w:val="4"/>
        <w:tabs>
          <w:tab w:val="left" w:pos="12600"/>
        </w:tabs>
        <w:rPr>
          <w:rFonts w:cs="Arial"/>
          <w:sz w:val="18"/>
          <w:szCs w:val="18"/>
        </w:rPr>
      </w:pPr>
    </w:p>
    <w:p w:rsidR="001D5255" w:rsidRPr="000F1876" w:rsidRDefault="001D5255" w:rsidP="000F1876">
      <w:pPr>
        <w:pStyle w:val="2"/>
        <w:tabs>
          <w:tab w:val="left" w:pos="12600"/>
        </w:tabs>
        <w:spacing w:before="0" w:after="0"/>
        <w:jc w:val="center"/>
        <w:rPr>
          <w:rFonts w:ascii="Times New Roman" w:hAnsi="Times New Roman"/>
          <w:i w:val="0"/>
          <w:caps/>
        </w:rPr>
      </w:pPr>
      <w:r w:rsidRPr="000F1876">
        <w:rPr>
          <w:rFonts w:ascii="Times New Roman" w:hAnsi="Times New Roman"/>
          <w:i w:val="0"/>
        </w:rPr>
        <w:t>ПЕРЕЛІК</w:t>
      </w:r>
    </w:p>
    <w:p w:rsidR="001D5255" w:rsidRPr="000F1876" w:rsidRDefault="001D5255" w:rsidP="000F1876">
      <w:pPr>
        <w:pStyle w:val="Normal"/>
        <w:jc w:val="center"/>
        <w:rPr>
          <w:u w:val="single"/>
        </w:rPr>
      </w:pPr>
      <w:r w:rsidRPr="000F1876">
        <w:rPr>
          <w:b/>
          <w:caps/>
          <w:sz w:val="28"/>
          <w:szCs w:val="28"/>
        </w:rPr>
        <w:t xml:space="preserve">ЛІКАРСЬКИХ ЗАСОБІВ (МЕДИЧНИХ ІМУНОБІОЛОГІЧНИХ ПРЕПАРАТІВ), </w:t>
      </w:r>
      <w:r w:rsidRPr="000F1876">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0F1876">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1D5255" w:rsidRPr="000F1876" w:rsidRDefault="001D5255" w:rsidP="000F1876">
      <w:pPr>
        <w:pStyle w:val="Normal"/>
        <w:jc w:val="center"/>
      </w:pPr>
    </w:p>
    <w:tbl>
      <w:tblPr>
        <w:tblpPr w:leftFromText="180" w:rightFromText="180" w:vertAnchor="text" w:tblpX="-459" w:tblpY="1"/>
        <w:tblOverlap w:val="never"/>
        <w:tblW w:w="158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877"/>
        <w:gridCol w:w="1701"/>
        <w:gridCol w:w="992"/>
        <w:gridCol w:w="992"/>
        <w:gridCol w:w="2268"/>
        <w:gridCol w:w="1526"/>
        <w:gridCol w:w="2835"/>
        <w:gridCol w:w="1134"/>
        <w:gridCol w:w="1843"/>
      </w:tblGrid>
      <w:tr w:rsidR="001D5255" w:rsidRPr="0096650D" w:rsidTr="000F187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877"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1D5255" w:rsidRDefault="001D5255" w:rsidP="000F1876">
            <w:pPr>
              <w:tabs>
                <w:tab w:val="left" w:pos="12600"/>
              </w:tabs>
              <w:ind w:left="-108"/>
              <w:jc w:val="center"/>
              <w:rPr>
                <w:rFonts w:ascii="Arial" w:hAnsi="Arial" w:cs="Arial"/>
                <w:b/>
                <w:i/>
                <w:sz w:val="16"/>
                <w:szCs w:val="16"/>
              </w:rPr>
            </w:pPr>
            <w:r>
              <w:rPr>
                <w:rFonts w:ascii="Arial" w:hAnsi="Arial" w:cs="Arial"/>
                <w:b/>
                <w:i/>
                <w:sz w:val="16"/>
                <w:szCs w:val="16"/>
              </w:rPr>
              <w:t>Заявник</w:t>
            </w:r>
          </w:p>
          <w:p w:rsidR="001D5255" w:rsidRPr="00693FB0" w:rsidRDefault="001D5255" w:rsidP="000F1876">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526"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1D5255" w:rsidRPr="00693FB0" w:rsidRDefault="001D5255" w:rsidP="000F1876">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1D5255" w:rsidRPr="0096650D" w:rsidTr="000F1876">
        <w:trPr>
          <w:tblHeader/>
        </w:trPr>
        <w:tc>
          <w:tcPr>
            <w:tcW w:w="675"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jc w:val="center"/>
              <w:rPr>
                <w:rFonts w:ascii="Arial" w:hAnsi="Arial" w:cs="Arial"/>
                <w:b/>
                <w:sz w:val="16"/>
                <w:szCs w:val="16"/>
                <w:lang w:eastAsia="en-US"/>
              </w:rPr>
            </w:pPr>
          </w:p>
        </w:tc>
        <w:tc>
          <w:tcPr>
            <w:tcW w:w="1877"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1526"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1D5255" w:rsidRPr="00693FB0" w:rsidRDefault="001D5255" w:rsidP="000F1876">
            <w:pPr>
              <w:tabs>
                <w:tab w:val="left" w:pos="12600"/>
              </w:tabs>
              <w:jc w:val="center"/>
              <w:rPr>
                <w:rFonts w:ascii="Arial" w:hAnsi="Arial" w:cs="Arial"/>
                <w:sz w:val="16"/>
                <w:szCs w:val="16"/>
              </w:rPr>
            </w:pPr>
          </w:p>
        </w:tc>
      </w:tr>
      <w:tr w:rsidR="001D5255" w:rsidRPr="00EA3331"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EA3331" w:rsidRDefault="001D5255" w:rsidP="000F1876">
            <w:pPr>
              <w:pStyle w:val="msolistparagraph0"/>
              <w:numPr>
                <w:ilvl w:val="0"/>
                <w:numId w:val="9"/>
              </w:numPr>
              <w:tabs>
                <w:tab w:val="left" w:pos="12600"/>
              </w:tabs>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EA3331" w:rsidRDefault="001D5255" w:rsidP="000F1876">
            <w:pPr>
              <w:pStyle w:val="Normal"/>
              <w:tabs>
                <w:tab w:val="left" w:pos="12600"/>
              </w:tabs>
              <w:rPr>
                <w:rFonts w:ascii="Arial" w:hAnsi="Arial" w:cs="Arial"/>
                <w:b/>
                <w:i/>
                <w:color w:val="000000"/>
                <w:sz w:val="16"/>
                <w:szCs w:val="16"/>
              </w:rPr>
            </w:pPr>
            <w:r w:rsidRPr="00EA3331">
              <w:rPr>
                <w:rFonts w:ascii="Arial" w:hAnsi="Arial" w:cs="Arial"/>
                <w:b/>
                <w:sz w:val="16"/>
                <w:szCs w:val="16"/>
              </w:rPr>
              <w:t>ДУОБРІЇ™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rPr>
                <w:rFonts w:ascii="Arial" w:hAnsi="Arial" w:cs="Arial"/>
                <w:color w:val="000000"/>
                <w:sz w:val="16"/>
                <w:szCs w:val="16"/>
                <w:lang w:val="ru-RU"/>
              </w:rPr>
            </w:pPr>
            <w:r w:rsidRPr="00EA3331">
              <w:rPr>
                <w:rFonts w:ascii="Arial" w:hAnsi="Arial" w:cs="Arial"/>
                <w:color w:val="000000"/>
                <w:sz w:val="16"/>
                <w:szCs w:val="16"/>
                <w:lang w:val="ru-RU"/>
              </w:rPr>
              <w:t xml:space="preserve">лосьйон, 0,01%/0,045%; </w:t>
            </w:r>
            <w:r w:rsidRPr="00EA3331">
              <w:rPr>
                <w:rFonts w:ascii="Arial" w:hAnsi="Arial" w:cs="Arial"/>
                <w:color w:val="000000"/>
                <w:sz w:val="16"/>
                <w:szCs w:val="16"/>
                <w:lang w:val="ru-RU"/>
              </w:rPr>
              <w:br/>
              <w:t xml:space="preserve">по 45 г у тубі, по 1 тубі в картонній коробці; </w:t>
            </w:r>
            <w:r w:rsidRPr="00EA3331">
              <w:rPr>
                <w:rFonts w:ascii="Arial" w:hAnsi="Arial" w:cs="Arial"/>
                <w:color w:val="000000"/>
                <w:sz w:val="16"/>
                <w:szCs w:val="16"/>
                <w:lang w:val="ru-RU"/>
              </w:rPr>
              <w:br/>
              <w:t>по 60 г у тубі, по 1 тубі в картонній коробці;</w:t>
            </w:r>
            <w:r w:rsidRPr="00EA3331">
              <w:rPr>
                <w:rFonts w:ascii="Arial" w:hAnsi="Arial" w:cs="Arial"/>
                <w:color w:val="000000"/>
                <w:sz w:val="16"/>
                <w:szCs w:val="16"/>
                <w:lang w:val="ru-RU"/>
              </w:rPr>
              <w:br/>
              <w:t xml:space="preserve">по 100 г у тубі, по 1 тубі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color w:val="000000"/>
                <w:sz w:val="16"/>
                <w:szCs w:val="16"/>
              </w:rPr>
            </w:pPr>
            <w:r w:rsidRPr="00EA3331">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color w:val="000000"/>
                <w:sz w:val="16"/>
                <w:szCs w:val="16"/>
              </w:rPr>
            </w:pPr>
            <w:r w:rsidRPr="00EA3331">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color w:val="000000"/>
                <w:sz w:val="16"/>
                <w:szCs w:val="16"/>
              </w:rPr>
            </w:pPr>
            <w:r w:rsidRPr="00EA3331">
              <w:rPr>
                <w:rFonts w:ascii="Arial" w:hAnsi="Arial" w:cs="Arial"/>
                <w:color w:val="000000"/>
                <w:sz w:val="16"/>
                <w:szCs w:val="16"/>
              </w:rPr>
              <w:t>Виробництво, пакування, маркування, випуск серії та дослідження стабільності:</w:t>
            </w:r>
            <w:r w:rsidRPr="00EA3331">
              <w:rPr>
                <w:rFonts w:ascii="Arial" w:hAnsi="Arial" w:cs="Arial"/>
                <w:color w:val="000000"/>
                <w:sz w:val="16"/>
                <w:szCs w:val="16"/>
              </w:rPr>
              <w:br/>
              <w:t>Бауш Хелс Компаніс Інк., Канада</w:t>
            </w:r>
            <w:r w:rsidRPr="00EA3331">
              <w:rPr>
                <w:rFonts w:ascii="Arial" w:hAnsi="Arial" w:cs="Arial"/>
                <w:color w:val="000000"/>
                <w:sz w:val="16"/>
                <w:szCs w:val="16"/>
              </w:rPr>
              <w:br/>
              <w:t>Альтернативна дільниця, на якій проводяться випуск серії та дослідження стабільності:</w:t>
            </w:r>
            <w:r w:rsidRPr="00EA3331">
              <w:rPr>
                <w:rFonts w:ascii="Arial" w:hAnsi="Arial" w:cs="Arial"/>
                <w:color w:val="000000"/>
                <w:sz w:val="16"/>
                <w:szCs w:val="16"/>
              </w:rPr>
              <w:br/>
              <w:t>Бауш Хелс Америкас Інк., Сполучені Штати Америки</w:t>
            </w:r>
            <w:r w:rsidRPr="00EA3331">
              <w:rPr>
                <w:rFonts w:ascii="Arial" w:hAnsi="Arial" w:cs="Arial"/>
                <w:color w:val="000000"/>
                <w:sz w:val="16"/>
                <w:szCs w:val="16"/>
              </w:rPr>
              <w:br/>
              <w:t>Альтернативна дільниця, на якій проводяться мікробіологічні дослідження:</w:t>
            </w:r>
            <w:r w:rsidRPr="00EA3331">
              <w:rPr>
                <w:rFonts w:ascii="Arial" w:hAnsi="Arial" w:cs="Arial"/>
                <w:color w:val="000000"/>
                <w:sz w:val="16"/>
                <w:szCs w:val="16"/>
              </w:rPr>
              <w:br/>
              <w:t>Пасифік БіоЛабс (ПБЛ), Сполучені Штати Америки</w:t>
            </w:r>
            <w:r w:rsidRPr="00EA3331">
              <w:rPr>
                <w:rFonts w:ascii="Arial" w:hAnsi="Arial" w:cs="Arial"/>
                <w:color w:val="000000"/>
                <w:sz w:val="16"/>
                <w:szCs w:val="16"/>
              </w:rPr>
              <w:br/>
              <w:t>Дільниця, на якій проводяться випробування розміру крапель емульсії:</w:t>
            </w:r>
            <w:r w:rsidRPr="00EA3331">
              <w:rPr>
                <w:rFonts w:ascii="Arial" w:hAnsi="Arial" w:cs="Arial"/>
                <w:color w:val="000000"/>
                <w:sz w:val="16"/>
                <w:szCs w:val="16"/>
              </w:rPr>
              <w:br/>
              <w:t>Партикал Текнолоджи Лабс (ПТЛ), Сполучені Штати Америки</w:t>
            </w:r>
            <w:r w:rsidRPr="00EA3331">
              <w:rPr>
                <w:rFonts w:ascii="Arial" w:hAnsi="Arial" w:cs="Arial"/>
                <w:color w:val="000000"/>
                <w:sz w:val="16"/>
                <w:szCs w:val="16"/>
              </w:rPr>
              <w:br/>
              <w:t>Альтернативні дільниці, на яких проводяться випробування допоміжних речовин:</w:t>
            </w:r>
            <w:r w:rsidRPr="00EA3331">
              <w:rPr>
                <w:rFonts w:ascii="Arial" w:hAnsi="Arial" w:cs="Arial"/>
                <w:color w:val="000000"/>
                <w:sz w:val="16"/>
                <w:szCs w:val="16"/>
              </w:rPr>
              <w:br/>
              <w:t xml:space="preserve">Елемент Матіріалс Текнолоджи Канада Інк., Канада </w:t>
            </w:r>
            <w:r w:rsidRPr="00EA3331">
              <w:rPr>
                <w:rFonts w:ascii="Arial" w:hAnsi="Arial" w:cs="Arial"/>
                <w:color w:val="000000"/>
                <w:sz w:val="16"/>
                <w:szCs w:val="16"/>
              </w:rPr>
              <w:br/>
              <w:t xml:space="preserve">ЕсДжіЕс Канада Інк., Канада </w:t>
            </w:r>
            <w:r w:rsidRPr="00EA3331">
              <w:rPr>
                <w:rFonts w:ascii="Arial" w:hAnsi="Arial" w:cs="Arial"/>
                <w:color w:val="000000"/>
                <w:sz w:val="16"/>
                <w:szCs w:val="16"/>
              </w:rPr>
              <w:br/>
              <w:t>ЕсДжіЕс Канада Інк., Канада</w:t>
            </w:r>
            <w:r w:rsidRPr="00EA3331">
              <w:rPr>
                <w:rFonts w:ascii="Arial" w:hAnsi="Arial" w:cs="Arial"/>
                <w:color w:val="000000"/>
                <w:sz w:val="16"/>
                <w:szCs w:val="16"/>
              </w:rPr>
              <w:br/>
              <w:t>Неофарм Лабс Інк., Канада</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color w:val="000000"/>
                <w:sz w:val="16"/>
                <w:szCs w:val="16"/>
              </w:rPr>
            </w:pPr>
            <w:r w:rsidRPr="00EA3331">
              <w:rPr>
                <w:rFonts w:ascii="Arial" w:hAnsi="Arial" w:cs="Arial"/>
                <w:color w:val="000000"/>
                <w:sz w:val="16"/>
                <w:szCs w:val="16"/>
              </w:rPr>
              <w:t>Канада/ Сполучені Штати Америки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color w:val="000000"/>
                <w:sz w:val="16"/>
                <w:szCs w:val="16"/>
              </w:rPr>
            </w:pPr>
            <w:r w:rsidRPr="00EA3331">
              <w:rPr>
                <w:rFonts w:ascii="Arial" w:hAnsi="Arial" w:cs="Arial"/>
                <w:color w:val="000000"/>
                <w:sz w:val="16"/>
                <w:szCs w:val="16"/>
              </w:rPr>
              <w:t>зміни з безпеки, ІБ - внесення змін до розділів «Протипоказання», «Особливості застосування», «Вагітність та годування груддю» інструкції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ind w:left="-39"/>
              <w:jc w:val="center"/>
              <w:rPr>
                <w:rFonts w:ascii="Arial" w:hAnsi="Arial" w:cs="Arial"/>
                <w:b/>
                <w:i/>
                <w:color w:val="000000"/>
                <w:sz w:val="16"/>
                <w:szCs w:val="16"/>
              </w:rPr>
            </w:pPr>
            <w:r w:rsidRPr="00EA333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EA3331" w:rsidRDefault="001D5255" w:rsidP="000F1876">
            <w:pPr>
              <w:pStyle w:val="Normal"/>
              <w:tabs>
                <w:tab w:val="left" w:pos="12600"/>
              </w:tabs>
              <w:jc w:val="center"/>
              <w:rPr>
                <w:rFonts w:ascii="Arial" w:hAnsi="Arial" w:cs="Arial"/>
                <w:sz w:val="16"/>
                <w:szCs w:val="16"/>
              </w:rPr>
            </w:pPr>
            <w:r w:rsidRPr="00EA3331">
              <w:rPr>
                <w:rFonts w:ascii="Arial" w:hAnsi="Arial" w:cs="Arial"/>
                <w:sz w:val="16"/>
                <w:szCs w:val="16"/>
              </w:rPr>
              <w:t>UA/18956/01/01</w:t>
            </w:r>
          </w:p>
        </w:tc>
      </w:tr>
      <w:tr w:rsidR="001D5255" w:rsidRPr="00330144"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330144"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DB6015" w:rsidRDefault="001D5255" w:rsidP="000F1876">
            <w:pPr>
              <w:pStyle w:val="Normal"/>
              <w:tabs>
                <w:tab w:val="left" w:pos="12600"/>
              </w:tabs>
              <w:rPr>
                <w:rFonts w:ascii="Arial" w:hAnsi="Arial" w:cs="Arial"/>
                <w:b/>
                <w:i/>
                <w:color w:val="000000"/>
                <w:sz w:val="16"/>
                <w:szCs w:val="16"/>
              </w:rPr>
            </w:pPr>
            <w:r w:rsidRPr="00DB6015">
              <w:rPr>
                <w:rFonts w:ascii="Arial" w:hAnsi="Arial" w:cs="Arial"/>
                <w:b/>
                <w:sz w:val="16"/>
                <w:szCs w:val="16"/>
              </w:rPr>
              <w:t>ЕВЕРОЛІМУС ТАБЛЕТКИ 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rPr>
                <w:rFonts w:ascii="Arial" w:hAnsi="Arial" w:cs="Arial"/>
                <w:color w:val="000000"/>
                <w:sz w:val="16"/>
                <w:szCs w:val="16"/>
                <w:lang w:val="ru-RU"/>
              </w:rPr>
            </w:pPr>
            <w:r w:rsidRPr="00DB6015">
              <w:rPr>
                <w:rFonts w:ascii="Arial" w:hAnsi="Arial" w:cs="Arial"/>
                <w:color w:val="000000"/>
                <w:sz w:val="16"/>
                <w:szCs w:val="16"/>
                <w:lang w:val="ru-RU"/>
              </w:rPr>
              <w:t>таблетки по 2,5 мг; по 7 таблеток у блістері; по 4 блістера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 xml:space="preserve">Скай Фарма ВЗ-ТОВ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Об'єднан</w:t>
            </w:r>
            <w:r w:rsidRPr="00DB6015">
              <w:rPr>
                <w:rFonts w:ascii="Arial" w:hAnsi="Arial" w:cs="Arial"/>
                <w:color w:val="000000"/>
                <w:sz w:val="16"/>
                <w:szCs w:val="16"/>
              </w:rPr>
              <w:t>i</w:t>
            </w:r>
            <w:r w:rsidRPr="00DB6015">
              <w:rPr>
                <w:rFonts w:ascii="Arial" w:hAnsi="Arial" w:cs="Arial"/>
                <w:color w:val="000000"/>
                <w:sz w:val="16"/>
                <w:szCs w:val="16"/>
                <w:lang w:val="ru-RU"/>
              </w:rPr>
              <w:t xml:space="preserve"> Арабськ</w:t>
            </w:r>
            <w:r w:rsidRPr="00DB6015">
              <w:rPr>
                <w:rFonts w:ascii="Arial" w:hAnsi="Arial" w:cs="Arial"/>
                <w:color w:val="000000"/>
                <w:sz w:val="16"/>
                <w:szCs w:val="16"/>
              </w:rPr>
              <w:t>i</w:t>
            </w:r>
            <w:r w:rsidRPr="00DB6015">
              <w:rPr>
                <w:rFonts w:ascii="Arial" w:hAnsi="Arial" w:cs="Arial"/>
                <w:color w:val="000000"/>
                <w:sz w:val="16"/>
                <w:szCs w:val="16"/>
                <w:lang w:val="ru-RU"/>
              </w:rPr>
              <w:t xml:space="preserve"> Ем</w:t>
            </w:r>
            <w:r w:rsidRPr="00DB6015">
              <w:rPr>
                <w:rFonts w:ascii="Arial" w:hAnsi="Arial" w:cs="Arial"/>
                <w:color w:val="000000"/>
                <w:sz w:val="16"/>
                <w:szCs w:val="16"/>
              </w:rPr>
              <w:t>i</w:t>
            </w:r>
            <w:r w:rsidRPr="00DB6015">
              <w:rPr>
                <w:rFonts w:ascii="Arial" w:hAnsi="Arial" w:cs="Arial"/>
                <w:color w:val="000000"/>
                <w:sz w:val="16"/>
                <w:szCs w:val="16"/>
                <w:lang w:val="ru-RU"/>
              </w:rPr>
              <w:t>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 xml:space="preserve">Біокон Фарма Лімітед </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Зміни з якості, ІА Reduced testing of Microbial Examination test in post approval stability protocol/commitment/</w:t>
            </w:r>
            <w:r w:rsidRPr="00DB6015">
              <w:rPr>
                <w:rFonts w:ascii="Arial" w:hAnsi="Arial" w:cs="Arial"/>
                <w:color w:val="000000"/>
                <w:sz w:val="16"/>
                <w:szCs w:val="16"/>
              </w:rPr>
              <w:br/>
              <w:t xml:space="preserve">Зміни з якості, ІА. Reduced testing of BHT Content, Blend Uniformity, Residual Solvents, Bunk Density, Tapped Density and % Cumulative Retain of Particle Size of Distribution by Sieve Analysis tests in in-process specification.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ind w:left="-39"/>
              <w:jc w:val="center"/>
              <w:rPr>
                <w:rFonts w:ascii="Arial" w:hAnsi="Arial" w:cs="Arial"/>
                <w:b/>
                <w:i/>
                <w:color w:val="000000"/>
                <w:sz w:val="16"/>
                <w:szCs w:val="16"/>
              </w:rPr>
            </w:pPr>
            <w:r w:rsidRPr="00DB601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sz w:val="16"/>
                <w:szCs w:val="16"/>
              </w:rPr>
            </w:pPr>
            <w:r w:rsidRPr="00DB6015">
              <w:rPr>
                <w:rFonts w:ascii="Arial" w:hAnsi="Arial" w:cs="Arial"/>
                <w:sz w:val="16"/>
                <w:szCs w:val="16"/>
              </w:rPr>
              <w:t>UA/19595/01/01</w:t>
            </w:r>
          </w:p>
        </w:tc>
      </w:tr>
      <w:tr w:rsidR="001D5255" w:rsidRPr="00330144"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330144"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DB6015" w:rsidRDefault="001D5255" w:rsidP="000F1876">
            <w:pPr>
              <w:pStyle w:val="Normal"/>
              <w:tabs>
                <w:tab w:val="left" w:pos="12600"/>
              </w:tabs>
              <w:rPr>
                <w:rFonts w:ascii="Arial" w:hAnsi="Arial" w:cs="Arial"/>
                <w:b/>
                <w:i/>
                <w:color w:val="000000"/>
                <w:sz w:val="16"/>
                <w:szCs w:val="16"/>
              </w:rPr>
            </w:pPr>
            <w:r w:rsidRPr="00DB6015">
              <w:rPr>
                <w:rFonts w:ascii="Arial" w:hAnsi="Arial" w:cs="Arial"/>
                <w:b/>
                <w:sz w:val="16"/>
                <w:szCs w:val="16"/>
              </w:rPr>
              <w:t>ЕВЕРОЛІМУС ТАБЛЕТКИ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rPr>
                <w:rFonts w:ascii="Arial" w:hAnsi="Arial" w:cs="Arial"/>
                <w:color w:val="000000"/>
                <w:sz w:val="16"/>
                <w:szCs w:val="16"/>
                <w:lang w:val="ru-RU"/>
              </w:rPr>
            </w:pPr>
            <w:r w:rsidRPr="00DB6015">
              <w:rPr>
                <w:rFonts w:ascii="Arial" w:hAnsi="Arial" w:cs="Arial"/>
                <w:color w:val="000000"/>
                <w:sz w:val="16"/>
                <w:szCs w:val="16"/>
                <w:lang w:val="ru-RU"/>
              </w:rPr>
              <w:t>таблетки по 5 мг; по 7 таблеток у блістері; по 4 блістера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 xml:space="preserve">Скай Фарма ВЗ-ТОВ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Об'єднан</w:t>
            </w:r>
            <w:r w:rsidRPr="00DB6015">
              <w:rPr>
                <w:rFonts w:ascii="Arial" w:hAnsi="Arial" w:cs="Arial"/>
                <w:color w:val="000000"/>
                <w:sz w:val="16"/>
                <w:szCs w:val="16"/>
              </w:rPr>
              <w:t>i</w:t>
            </w:r>
            <w:r w:rsidRPr="00DB6015">
              <w:rPr>
                <w:rFonts w:ascii="Arial" w:hAnsi="Arial" w:cs="Arial"/>
                <w:color w:val="000000"/>
                <w:sz w:val="16"/>
                <w:szCs w:val="16"/>
                <w:lang w:val="ru-RU"/>
              </w:rPr>
              <w:t xml:space="preserve"> Арабськ</w:t>
            </w:r>
            <w:r w:rsidRPr="00DB6015">
              <w:rPr>
                <w:rFonts w:ascii="Arial" w:hAnsi="Arial" w:cs="Arial"/>
                <w:color w:val="000000"/>
                <w:sz w:val="16"/>
                <w:szCs w:val="16"/>
              </w:rPr>
              <w:t>i</w:t>
            </w:r>
            <w:r w:rsidRPr="00DB6015">
              <w:rPr>
                <w:rFonts w:ascii="Arial" w:hAnsi="Arial" w:cs="Arial"/>
                <w:color w:val="000000"/>
                <w:sz w:val="16"/>
                <w:szCs w:val="16"/>
                <w:lang w:val="ru-RU"/>
              </w:rPr>
              <w:t xml:space="preserve"> Ем</w:t>
            </w:r>
            <w:r w:rsidRPr="00DB6015">
              <w:rPr>
                <w:rFonts w:ascii="Arial" w:hAnsi="Arial" w:cs="Arial"/>
                <w:color w:val="000000"/>
                <w:sz w:val="16"/>
                <w:szCs w:val="16"/>
              </w:rPr>
              <w:t>i</w:t>
            </w:r>
            <w:r w:rsidRPr="00DB6015">
              <w:rPr>
                <w:rFonts w:ascii="Arial" w:hAnsi="Arial" w:cs="Arial"/>
                <w:color w:val="000000"/>
                <w:sz w:val="16"/>
                <w:szCs w:val="16"/>
                <w:lang w:val="ru-RU"/>
              </w:rPr>
              <w:t>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 xml:space="preserve">Біокон Фарма Лімітед </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Зміни з якості, ІА Reduced testing of Microbial Examination test in post approval stability protocol/commitment/</w:t>
            </w:r>
            <w:r w:rsidRPr="00DB6015">
              <w:rPr>
                <w:rFonts w:ascii="Arial" w:hAnsi="Arial" w:cs="Arial"/>
                <w:color w:val="000000"/>
                <w:sz w:val="16"/>
                <w:szCs w:val="16"/>
              </w:rPr>
              <w:br/>
              <w:t xml:space="preserve">Зміни з якості, ІА. Reduced testing of BHT Content, Blend Uniformity, Residual Solvents, Bunk Density, Tapped Density and % Cumulative Retain of Particle Size of Distribution by Sieve Analysis tests in in-process specification.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ind w:left="-39"/>
              <w:jc w:val="center"/>
              <w:rPr>
                <w:rFonts w:ascii="Arial" w:hAnsi="Arial" w:cs="Arial"/>
                <w:b/>
                <w:i/>
                <w:color w:val="000000"/>
                <w:sz w:val="16"/>
                <w:szCs w:val="16"/>
              </w:rPr>
            </w:pPr>
            <w:r w:rsidRPr="00DB601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sz w:val="16"/>
                <w:szCs w:val="16"/>
              </w:rPr>
            </w:pPr>
            <w:r w:rsidRPr="00DB6015">
              <w:rPr>
                <w:rFonts w:ascii="Arial" w:hAnsi="Arial" w:cs="Arial"/>
                <w:sz w:val="16"/>
                <w:szCs w:val="16"/>
              </w:rPr>
              <w:t>UA/19595/01/02</w:t>
            </w:r>
          </w:p>
        </w:tc>
      </w:tr>
      <w:tr w:rsidR="001D5255" w:rsidRPr="00330144"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330144"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DB6015" w:rsidRDefault="001D5255" w:rsidP="000F1876">
            <w:pPr>
              <w:pStyle w:val="Normal"/>
              <w:tabs>
                <w:tab w:val="left" w:pos="12600"/>
              </w:tabs>
              <w:rPr>
                <w:rFonts w:ascii="Arial" w:hAnsi="Arial" w:cs="Arial"/>
                <w:b/>
                <w:i/>
                <w:color w:val="000000"/>
                <w:sz w:val="16"/>
                <w:szCs w:val="16"/>
              </w:rPr>
            </w:pPr>
            <w:r w:rsidRPr="00DB6015">
              <w:rPr>
                <w:rFonts w:ascii="Arial" w:hAnsi="Arial" w:cs="Arial"/>
                <w:b/>
                <w:sz w:val="16"/>
                <w:szCs w:val="16"/>
              </w:rPr>
              <w:t>ЕВЕРОЛІМУС ТАБЛЕТКИ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rPr>
                <w:rFonts w:ascii="Arial" w:hAnsi="Arial" w:cs="Arial"/>
                <w:color w:val="000000"/>
                <w:sz w:val="16"/>
                <w:szCs w:val="16"/>
                <w:lang w:val="ru-RU"/>
              </w:rPr>
            </w:pPr>
            <w:r w:rsidRPr="00DB6015">
              <w:rPr>
                <w:rFonts w:ascii="Arial" w:hAnsi="Arial" w:cs="Arial"/>
                <w:color w:val="000000"/>
                <w:sz w:val="16"/>
                <w:szCs w:val="16"/>
                <w:lang w:val="ru-RU"/>
              </w:rPr>
              <w:t>таблетки по 10 мг; по 7 таблеток у блістері; по 4 блістера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 xml:space="preserve">Скай Фарма ВЗ-ТОВ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lang w:val="ru-RU"/>
              </w:rPr>
            </w:pPr>
            <w:r w:rsidRPr="00DB6015">
              <w:rPr>
                <w:rFonts w:ascii="Arial" w:hAnsi="Arial" w:cs="Arial"/>
                <w:color w:val="000000"/>
                <w:sz w:val="16"/>
                <w:szCs w:val="16"/>
                <w:lang w:val="ru-RU"/>
              </w:rPr>
              <w:t>Об'єднан</w:t>
            </w:r>
            <w:r w:rsidRPr="00DB6015">
              <w:rPr>
                <w:rFonts w:ascii="Arial" w:hAnsi="Arial" w:cs="Arial"/>
                <w:color w:val="000000"/>
                <w:sz w:val="16"/>
                <w:szCs w:val="16"/>
              </w:rPr>
              <w:t>i</w:t>
            </w:r>
            <w:r w:rsidRPr="00DB6015">
              <w:rPr>
                <w:rFonts w:ascii="Arial" w:hAnsi="Arial" w:cs="Arial"/>
                <w:color w:val="000000"/>
                <w:sz w:val="16"/>
                <w:szCs w:val="16"/>
                <w:lang w:val="ru-RU"/>
              </w:rPr>
              <w:t xml:space="preserve"> Арабськ</w:t>
            </w:r>
            <w:r w:rsidRPr="00DB6015">
              <w:rPr>
                <w:rFonts w:ascii="Arial" w:hAnsi="Arial" w:cs="Arial"/>
                <w:color w:val="000000"/>
                <w:sz w:val="16"/>
                <w:szCs w:val="16"/>
              </w:rPr>
              <w:t>i</w:t>
            </w:r>
            <w:r w:rsidRPr="00DB6015">
              <w:rPr>
                <w:rFonts w:ascii="Arial" w:hAnsi="Arial" w:cs="Arial"/>
                <w:color w:val="000000"/>
                <w:sz w:val="16"/>
                <w:szCs w:val="16"/>
                <w:lang w:val="ru-RU"/>
              </w:rPr>
              <w:t xml:space="preserve"> Ем</w:t>
            </w:r>
            <w:r w:rsidRPr="00DB6015">
              <w:rPr>
                <w:rFonts w:ascii="Arial" w:hAnsi="Arial" w:cs="Arial"/>
                <w:color w:val="000000"/>
                <w:sz w:val="16"/>
                <w:szCs w:val="16"/>
              </w:rPr>
              <w:t>i</w:t>
            </w:r>
            <w:r w:rsidRPr="00DB6015">
              <w:rPr>
                <w:rFonts w:ascii="Arial" w:hAnsi="Arial" w:cs="Arial"/>
                <w:color w:val="000000"/>
                <w:sz w:val="16"/>
                <w:szCs w:val="16"/>
                <w:lang w:val="ru-RU"/>
              </w:rPr>
              <w:t>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 xml:space="preserve">Біокон Фарма Лімітед </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color w:val="000000"/>
                <w:sz w:val="16"/>
                <w:szCs w:val="16"/>
              </w:rPr>
            </w:pPr>
            <w:r w:rsidRPr="00DB6015">
              <w:rPr>
                <w:rFonts w:ascii="Arial" w:hAnsi="Arial" w:cs="Arial"/>
                <w:color w:val="000000"/>
                <w:sz w:val="16"/>
                <w:szCs w:val="16"/>
              </w:rPr>
              <w:t>Зміни з якості, ІА Reduced testing of Microbial Examination test in post approval stability protocol/commitment/</w:t>
            </w:r>
            <w:r w:rsidRPr="00DB6015">
              <w:rPr>
                <w:rFonts w:ascii="Arial" w:hAnsi="Arial" w:cs="Arial"/>
                <w:color w:val="000000"/>
                <w:sz w:val="16"/>
                <w:szCs w:val="16"/>
              </w:rPr>
              <w:br/>
              <w:t xml:space="preserve">Зміни з якості, ІА. Reduced testing of BHT Content, Blend Uniformity, Residual Solvents, Bunk Density, Tapped Density and % Cumulative Retain of Particle Size of Distribution by Sieve Analysis tests in in-process specification.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ind w:left="-39"/>
              <w:jc w:val="center"/>
              <w:rPr>
                <w:rFonts w:ascii="Arial" w:hAnsi="Arial" w:cs="Arial"/>
                <w:b/>
                <w:i/>
                <w:color w:val="000000"/>
                <w:sz w:val="16"/>
                <w:szCs w:val="16"/>
              </w:rPr>
            </w:pPr>
            <w:r w:rsidRPr="00DB601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DB6015" w:rsidRDefault="001D5255" w:rsidP="000F1876">
            <w:pPr>
              <w:pStyle w:val="Normal"/>
              <w:tabs>
                <w:tab w:val="left" w:pos="12600"/>
              </w:tabs>
              <w:jc w:val="center"/>
              <w:rPr>
                <w:rFonts w:ascii="Arial" w:hAnsi="Arial" w:cs="Arial"/>
                <w:sz w:val="16"/>
                <w:szCs w:val="16"/>
              </w:rPr>
            </w:pPr>
            <w:r w:rsidRPr="00DB6015">
              <w:rPr>
                <w:rFonts w:ascii="Arial" w:hAnsi="Arial" w:cs="Arial"/>
                <w:sz w:val="16"/>
                <w:szCs w:val="16"/>
              </w:rPr>
              <w:t>UA/19595/01/03</w:t>
            </w:r>
          </w:p>
        </w:tc>
      </w:tr>
      <w:tr w:rsidR="001D5255" w:rsidRPr="00BF4050"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Normal"/>
              <w:tabs>
                <w:tab w:val="left" w:pos="12600"/>
              </w:tabs>
              <w:rPr>
                <w:rFonts w:ascii="Arial" w:hAnsi="Arial" w:cs="Arial"/>
                <w:b/>
                <w:i/>
                <w:color w:val="000000"/>
                <w:sz w:val="16"/>
                <w:szCs w:val="16"/>
              </w:rPr>
            </w:pPr>
            <w:r w:rsidRPr="00BF4050">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rPr>
                <w:rFonts w:ascii="Arial" w:hAnsi="Arial" w:cs="Arial"/>
                <w:color w:val="000000"/>
                <w:sz w:val="16"/>
                <w:szCs w:val="16"/>
                <w:lang w:val="ru-RU"/>
              </w:rPr>
            </w:pPr>
            <w:r w:rsidRPr="00BF4050">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виробництво за повним циклом: Тева Чех Індастріз с.р.о., Чеська Республіка; виробництво за повним циклом: Мікро Лабс Лімітед, Індія; первинна та вторинна упаковка, контроль якості, дозвіл на випуск серії: АТ Фармацевтичний завод Тева, Угорщина</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Чеська Республіка/ Індія/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lang w:val="ru-RU"/>
              </w:rPr>
            </w:pPr>
            <w:r w:rsidRPr="00BF4050">
              <w:rPr>
                <w:rFonts w:ascii="Arial" w:hAnsi="Arial" w:cs="Arial"/>
                <w:color w:val="000000"/>
                <w:sz w:val="16"/>
                <w:szCs w:val="16"/>
              </w:rPr>
              <w:t xml:space="preserve">Зміни з якості. Б.III. І (а) ІА. </w:t>
            </w:r>
            <w:r w:rsidRPr="00BF4050">
              <w:rPr>
                <w:rFonts w:ascii="Arial" w:hAnsi="Arial" w:cs="Arial"/>
                <w:color w:val="000000"/>
                <w:sz w:val="16"/>
                <w:szCs w:val="16"/>
                <w:lang w:val="ru-RU"/>
              </w:rPr>
              <w:t>Оновлений СЕР від вже затвердженого виробнка.</w:t>
            </w:r>
            <w:r w:rsidRPr="00BF4050">
              <w:rPr>
                <w:rFonts w:ascii="Arial" w:hAnsi="Arial" w:cs="Arial"/>
                <w:color w:val="000000"/>
                <w:sz w:val="16"/>
                <w:szCs w:val="16"/>
                <w:lang w:val="ru-RU"/>
              </w:rPr>
              <w:br/>
              <w:t xml:space="preserve">Затверджено: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RI</w:t>
            </w:r>
            <w:r w:rsidRPr="00BF4050">
              <w:rPr>
                <w:rFonts w:ascii="Arial" w:hAnsi="Arial" w:cs="Arial"/>
                <w:color w:val="000000"/>
                <w:sz w:val="16"/>
                <w:szCs w:val="16"/>
                <w:lang w:val="ru-RU"/>
              </w:rPr>
              <w:t>-</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05 </w:t>
            </w:r>
            <w:r w:rsidRPr="00BF4050">
              <w:rPr>
                <w:rFonts w:ascii="Arial" w:hAnsi="Arial" w:cs="Arial"/>
                <w:color w:val="000000"/>
                <w:sz w:val="16"/>
                <w:szCs w:val="16"/>
                <w:lang w:val="ru-RU"/>
              </w:rPr>
              <w:br/>
              <w:t xml:space="preserve">Запропоновано: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w:t>
            </w:r>
            <w:r w:rsidRPr="00BF4050">
              <w:rPr>
                <w:rFonts w:ascii="Arial" w:hAnsi="Arial" w:cs="Arial"/>
                <w:color w:val="000000"/>
                <w:sz w:val="16"/>
                <w:szCs w:val="16"/>
                <w:lang w:val="ru-RU"/>
              </w:rPr>
              <w:t>1-</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ind w:left="-39"/>
              <w:jc w:val="center"/>
              <w:rPr>
                <w:rFonts w:ascii="Arial" w:hAnsi="Arial" w:cs="Arial"/>
                <w:b/>
                <w:i/>
                <w:color w:val="000000"/>
                <w:sz w:val="16"/>
                <w:szCs w:val="16"/>
              </w:rPr>
            </w:pPr>
            <w:r w:rsidRPr="00BF405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sz w:val="16"/>
                <w:szCs w:val="16"/>
              </w:rPr>
            </w:pPr>
            <w:r w:rsidRPr="00BF4050">
              <w:rPr>
                <w:rFonts w:ascii="Arial" w:hAnsi="Arial" w:cs="Arial"/>
                <w:sz w:val="16"/>
                <w:szCs w:val="16"/>
              </w:rPr>
              <w:t>UA/18723/01/01</w:t>
            </w:r>
          </w:p>
        </w:tc>
      </w:tr>
      <w:tr w:rsidR="001D5255" w:rsidRPr="00BF4050"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Normal"/>
              <w:tabs>
                <w:tab w:val="left" w:pos="12600"/>
              </w:tabs>
              <w:rPr>
                <w:rFonts w:ascii="Arial" w:hAnsi="Arial" w:cs="Arial"/>
                <w:b/>
                <w:i/>
                <w:color w:val="000000"/>
                <w:sz w:val="16"/>
                <w:szCs w:val="16"/>
              </w:rPr>
            </w:pPr>
            <w:r w:rsidRPr="00BF4050">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rPr>
                <w:rFonts w:ascii="Arial" w:hAnsi="Arial" w:cs="Arial"/>
                <w:color w:val="000000"/>
                <w:sz w:val="16"/>
                <w:szCs w:val="16"/>
                <w:lang w:val="ru-RU"/>
              </w:rPr>
            </w:pPr>
            <w:r w:rsidRPr="00BF4050">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виробництво за повним циклом: Тева Чех Індастріз с.р.о., Чеська Республіка; виробництво за повним циклом: Мікро Лабс Лімітед, Індія; первинна та вторинна упаковка, контроль якості, дозвіл на випуск серії: АТ Фармацевтичний завод Тева, Угорщина</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Чеська Республіка/ Індія/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lang w:val="ru-RU"/>
              </w:rPr>
            </w:pPr>
            <w:r w:rsidRPr="00BF4050">
              <w:rPr>
                <w:rFonts w:ascii="Arial" w:hAnsi="Arial" w:cs="Arial"/>
                <w:color w:val="000000"/>
                <w:sz w:val="16"/>
                <w:szCs w:val="16"/>
              </w:rPr>
              <w:t xml:space="preserve">Зміни з якості. Б.III. І (а) ІА. </w:t>
            </w:r>
            <w:r w:rsidRPr="00BF4050">
              <w:rPr>
                <w:rFonts w:ascii="Arial" w:hAnsi="Arial" w:cs="Arial"/>
                <w:color w:val="000000"/>
                <w:sz w:val="16"/>
                <w:szCs w:val="16"/>
                <w:lang w:val="ru-RU"/>
              </w:rPr>
              <w:t>Оновлений СЕР від вже затвердженого виробнка.</w:t>
            </w:r>
            <w:r w:rsidRPr="00BF4050">
              <w:rPr>
                <w:rFonts w:ascii="Arial" w:hAnsi="Arial" w:cs="Arial"/>
                <w:color w:val="000000"/>
                <w:sz w:val="16"/>
                <w:szCs w:val="16"/>
                <w:lang w:val="ru-RU"/>
              </w:rPr>
              <w:br/>
              <w:t xml:space="preserve">Затверджено: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RI</w:t>
            </w:r>
            <w:r w:rsidRPr="00BF4050">
              <w:rPr>
                <w:rFonts w:ascii="Arial" w:hAnsi="Arial" w:cs="Arial"/>
                <w:color w:val="000000"/>
                <w:sz w:val="16"/>
                <w:szCs w:val="16"/>
                <w:lang w:val="ru-RU"/>
              </w:rPr>
              <w:t>-</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05 </w:t>
            </w:r>
            <w:r w:rsidRPr="00BF4050">
              <w:rPr>
                <w:rFonts w:ascii="Arial" w:hAnsi="Arial" w:cs="Arial"/>
                <w:color w:val="000000"/>
                <w:sz w:val="16"/>
                <w:szCs w:val="16"/>
                <w:lang w:val="ru-RU"/>
              </w:rPr>
              <w:br/>
              <w:t xml:space="preserve">Запропоновано: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w:t>
            </w:r>
            <w:r w:rsidRPr="00BF4050">
              <w:rPr>
                <w:rFonts w:ascii="Arial" w:hAnsi="Arial" w:cs="Arial"/>
                <w:color w:val="000000"/>
                <w:sz w:val="16"/>
                <w:szCs w:val="16"/>
                <w:lang w:val="ru-RU"/>
              </w:rPr>
              <w:t>1-</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ind w:left="-39"/>
              <w:jc w:val="center"/>
              <w:rPr>
                <w:rFonts w:ascii="Arial" w:hAnsi="Arial" w:cs="Arial"/>
                <w:b/>
                <w:i/>
                <w:color w:val="000000"/>
                <w:sz w:val="16"/>
                <w:szCs w:val="16"/>
              </w:rPr>
            </w:pPr>
            <w:r w:rsidRPr="00BF405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sz w:val="16"/>
                <w:szCs w:val="16"/>
              </w:rPr>
            </w:pPr>
            <w:r w:rsidRPr="00BF4050">
              <w:rPr>
                <w:rFonts w:ascii="Arial" w:hAnsi="Arial" w:cs="Arial"/>
                <w:sz w:val="16"/>
                <w:szCs w:val="16"/>
              </w:rPr>
              <w:t>UA/18723/01/02</w:t>
            </w:r>
          </w:p>
        </w:tc>
      </w:tr>
      <w:tr w:rsidR="001D5255" w:rsidRPr="00BF4050" w:rsidTr="000F1876">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msolistparagraph0"/>
              <w:numPr>
                <w:ilvl w:val="0"/>
                <w:numId w:val="9"/>
              </w:numPr>
              <w:tabs>
                <w:tab w:val="left" w:pos="12600"/>
              </w:tabs>
              <w:ind w:left="360"/>
              <w:rPr>
                <w:rFonts w:ascii="Arial" w:hAnsi="Arial" w:cs="Arial"/>
                <w:b/>
                <w:sz w:val="16"/>
                <w:szCs w:val="16"/>
                <w:lang w:eastAsia="en-US"/>
              </w:rPr>
            </w:pPr>
          </w:p>
        </w:tc>
        <w:tc>
          <w:tcPr>
            <w:tcW w:w="1877" w:type="dxa"/>
            <w:tcBorders>
              <w:top w:val="single" w:sz="4" w:space="0" w:color="auto"/>
              <w:left w:val="single" w:sz="4" w:space="0" w:color="000000"/>
              <w:bottom w:val="single" w:sz="4" w:space="0" w:color="auto"/>
              <w:right w:val="single" w:sz="4" w:space="0" w:color="auto"/>
            </w:tcBorders>
            <w:shd w:val="clear" w:color="auto" w:fill="FFFFFF"/>
          </w:tcPr>
          <w:p w:rsidR="001D5255" w:rsidRPr="00BF4050" w:rsidRDefault="001D5255" w:rsidP="000F1876">
            <w:pPr>
              <w:pStyle w:val="Normal"/>
              <w:tabs>
                <w:tab w:val="left" w:pos="12600"/>
              </w:tabs>
              <w:rPr>
                <w:rFonts w:ascii="Arial" w:hAnsi="Arial" w:cs="Arial"/>
                <w:b/>
                <w:i/>
                <w:color w:val="000000"/>
                <w:sz w:val="16"/>
                <w:szCs w:val="16"/>
              </w:rPr>
            </w:pPr>
            <w:r w:rsidRPr="00BF4050">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rPr>
                <w:rFonts w:ascii="Arial" w:hAnsi="Arial" w:cs="Arial"/>
                <w:color w:val="000000"/>
                <w:sz w:val="16"/>
                <w:szCs w:val="16"/>
                <w:lang w:val="ru-RU"/>
              </w:rPr>
            </w:pPr>
            <w:r w:rsidRPr="00BF4050">
              <w:rPr>
                <w:rFonts w:ascii="Arial" w:hAnsi="Arial" w:cs="Arial"/>
                <w:color w:val="000000"/>
                <w:sz w:val="16"/>
                <w:szCs w:val="16"/>
                <w:lang w:val="ru-RU"/>
              </w:rPr>
              <w:t>таблетки, вкриті плівковою оболонкою, по 1000 мг, по 10 таблеток у блістері, по 6 або по 12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виробництво за повним циклом: Тева Чех Індастріз с.р.о., Чеська Республіка; виробництво за повним циклом: Мікро Лабс Лімітед, Індія; первинна та вторинна упаковка, контроль якості, дозвіл на випуск серії: АТ Фармацевтичний завод Тева, Угорщина</w:t>
            </w:r>
          </w:p>
        </w:tc>
        <w:tc>
          <w:tcPr>
            <w:tcW w:w="1526"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rPr>
            </w:pPr>
            <w:r w:rsidRPr="00BF4050">
              <w:rPr>
                <w:rFonts w:ascii="Arial" w:hAnsi="Arial" w:cs="Arial"/>
                <w:color w:val="000000"/>
                <w:sz w:val="16"/>
                <w:szCs w:val="16"/>
              </w:rPr>
              <w:t>Чеська Республіка/ Індія/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color w:val="000000"/>
                <w:sz w:val="16"/>
                <w:szCs w:val="16"/>
                <w:lang w:val="ru-RU"/>
              </w:rPr>
            </w:pPr>
            <w:r w:rsidRPr="00BF4050">
              <w:rPr>
                <w:rFonts w:ascii="Arial" w:hAnsi="Arial" w:cs="Arial"/>
                <w:color w:val="000000"/>
                <w:sz w:val="16"/>
                <w:szCs w:val="16"/>
              </w:rPr>
              <w:t xml:space="preserve">Зміни з якості. Б.III. І (а) ІА. </w:t>
            </w:r>
            <w:r w:rsidRPr="00BF4050">
              <w:rPr>
                <w:rFonts w:ascii="Arial" w:hAnsi="Arial" w:cs="Arial"/>
                <w:color w:val="000000"/>
                <w:sz w:val="16"/>
                <w:szCs w:val="16"/>
                <w:lang w:val="ru-RU"/>
              </w:rPr>
              <w:t>Оновлений СЕР від вже затвердженого виробнка.</w:t>
            </w:r>
            <w:r w:rsidRPr="00BF4050">
              <w:rPr>
                <w:rFonts w:ascii="Arial" w:hAnsi="Arial" w:cs="Arial"/>
                <w:color w:val="000000"/>
                <w:sz w:val="16"/>
                <w:szCs w:val="16"/>
                <w:lang w:val="ru-RU"/>
              </w:rPr>
              <w:br/>
              <w:t xml:space="preserve">Затверджено: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RI</w:t>
            </w:r>
            <w:r w:rsidRPr="00BF4050">
              <w:rPr>
                <w:rFonts w:ascii="Arial" w:hAnsi="Arial" w:cs="Arial"/>
                <w:color w:val="000000"/>
                <w:sz w:val="16"/>
                <w:szCs w:val="16"/>
                <w:lang w:val="ru-RU"/>
              </w:rPr>
              <w:t>-</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05 </w:t>
            </w:r>
            <w:r w:rsidRPr="00BF4050">
              <w:rPr>
                <w:rFonts w:ascii="Arial" w:hAnsi="Arial" w:cs="Arial"/>
                <w:color w:val="000000"/>
                <w:sz w:val="16"/>
                <w:szCs w:val="16"/>
                <w:lang w:val="ru-RU"/>
              </w:rPr>
              <w:br/>
              <w:t xml:space="preserve">Запропоновано: </w:t>
            </w:r>
            <w:r w:rsidRPr="00BF4050">
              <w:rPr>
                <w:rFonts w:ascii="Arial" w:hAnsi="Arial" w:cs="Arial"/>
                <w:color w:val="000000"/>
                <w:sz w:val="16"/>
                <w:szCs w:val="16"/>
              </w:rPr>
              <w:t>Metformin</w:t>
            </w:r>
            <w:r w:rsidRPr="00BF4050">
              <w:rPr>
                <w:rFonts w:ascii="Arial" w:hAnsi="Arial" w:cs="Arial"/>
                <w:color w:val="000000"/>
                <w:sz w:val="16"/>
                <w:szCs w:val="16"/>
                <w:lang w:val="ru-RU"/>
              </w:rPr>
              <w:t xml:space="preserve"> </w:t>
            </w:r>
            <w:r w:rsidRPr="00BF4050">
              <w:rPr>
                <w:rFonts w:ascii="Arial" w:hAnsi="Arial" w:cs="Arial"/>
                <w:color w:val="000000"/>
                <w:sz w:val="16"/>
                <w:szCs w:val="16"/>
              </w:rPr>
              <w:t>hydrochloride</w:t>
            </w:r>
            <w:r w:rsidRPr="00BF4050">
              <w:rPr>
                <w:rFonts w:ascii="Arial" w:hAnsi="Arial" w:cs="Arial"/>
                <w:color w:val="000000"/>
                <w:sz w:val="16"/>
                <w:szCs w:val="16"/>
                <w:lang w:val="ru-RU"/>
              </w:rPr>
              <w:t xml:space="preserve"> </w:t>
            </w:r>
            <w:r w:rsidRPr="00BF4050">
              <w:rPr>
                <w:rFonts w:ascii="Arial" w:hAnsi="Arial" w:cs="Arial"/>
                <w:color w:val="000000"/>
                <w:sz w:val="16"/>
                <w:szCs w:val="16"/>
              </w:rPr>
              <w:t>ex</w:t>
            </w:r>
            <w:r w:rsidRPr="00BF4050">
              <w:rPr>
                <w:rFonts w:ascii="Arial" w:hAnsi="Arial" w:cs="Arial"/>
                <w:color w:val="000000"/>
                <w:sz w:val="16"/>
                <w:szCs w:val="16"/>
                <w:lang w:val="ru-RU"/>
              </w:rPr>
              <w:t xml:space="preserve"> </w:t>
            </w:r>
            <w:r w:rsidRPr="00BF4050">
              <w:rPr>
                <w:rFonts w:ascii="Arial" w:hAnsi="Arial" w:cs="Arial"/>
                <w:color w:val="000000"/>
                <w:sz w:val="16"/>
                <w:szCs w:val="16"/>
              </w:rPr>
              <w:t>Shouguang</w:t>
            </w:r>
            <w:r w:rsidRPr="00BF4050">
              <w:rPr>
                <w:rFonts w:ascii="Arial" w:hAnsi="Arial" w:cs="Arial"/>
                <w:color w:val="000000"/>
                <w:sz w:val="16"/>
                <w:szCs w:val="16"/>
                <w:lang w:val="ru-RU"/>
              </w:rPr>
              <w:t xml:space="preserve"> </w:t>
            </w:r>
            <w:r w:rsidRPr="00BF4050">
              <w:rPr>
                <w:rFonts w:ascii="Arial" w:hAnsi="Arial" w:cs="Arial"/>
                <w:color w:val="000000"/>
                <w:sz w:val="16"/>
                <w:szCs w:val="16"/>
              </w:rPr>
              <w:t>Fukang</w:t>
            </w:r>
            <w:r w:rsidRPr="00BF4050">
              <w:rPr>
                <w:rFonts w:ascii="Arial" w:hAnsi="Arial" w:cs="Arial"/>
                <w:color w:val="000000"/>
                <w:sz w:val="16"/>
                <w:szCs w:val="16"/>
                <w:lang w:val="ru-RU"/>
              </w:rPr>
              <w:t xml:space="preserve"> </w:t>
            </w:r>
            <w:r w:rsidRPr="00BF4050">
              <w:rPr>
                <w:rFonts w:ascii="Arial" w:hAnsi="Arial" w:cs="Arial"/>
                <w:color w:val="000000"/>
                <w:sz w:val="16"/>
                <w:szCs w:val="16"/>
              </w:rPr>
              <w:t>CEP</w:t>
            </w:r>
            <w:r w:rsidRPr="00BF4050">
              <w:rPr>
                <w:rFonts w:ascii="Arial" w:hAnsi="Arial" w:cs="Arial"/>
                <w:color w:val="000000"/>
                <w:sz w:val="16"/>
                <w:szCs w:val="16"/>
                <w:lang w:val="ru-RU"/>
              </w:rPr>
              <w:t xml:space="preserve"> </w:t>
            </w:r>
            <w:r w:rsidRPr="00BF4050">
              <w:rPr>
                <w:rFonts w:ascii="Arial" w:hAnsi="Arial" w:cs="Arial"/>
                <w:color w:val="000000"/>
                <w:sz w:val="16"/>
                <w:szCs w:val="16"/>
              </w:rPr>
              <w:t>R</w:t>
            </w:r>
            <w:r w:rsidRPr="00BF4050">
              <w:rPr>
                <w:rFonts w:ascii="Arial" w:hAnsi="Arial" w:cs="Arial"/>
                <w:color w:val="000000"/>
                <w:sz w:val="16"/>
                <w:szCs w:val="16"/>
                <w:lang w:val="ru-RU"/>
              </w:rPr>
              <w:t>1-</w:t>
            </w:r>
            <w:r w:rsidRPr="00BF4050">
              <w:rPr>
                <w:rFonts w:ascii="Arial" w:hAnsi="Arial" w:cs="Arial"/>
                <w:color w:val="000000"/>
                <w:sz w:val="16"/>
                <w:szCs w:val="16"/>
              </w:rPr>
              <w:t>CER</w:t>
            </w:r>
            <w:r w:rsidRPr="00BF4050">
              <w:rPr>
                <w:rFonts w:ascii="Arial" w:hAnsi="Arial" w:cs="Arial"/>
                <w:color w:val="000000"/>
                <w:sz w:val="16"/>
                <w:szCs w:val="16"/>
                <w:lang w:val="ru-RU"/>
              </w:rPr>
              <w:t xml:space="preserve"> 2008-043-</w:t>
            </w:r>
            <w:r w:rsidRPr="00BF4050">
              <w:rPr>
                <w:rFonts w:ascii="Arial" w:hAnsi="Arial" w:cs="Arial"/>
                <w:color w:val="000000"/>
                <w:sz w:val="16"/>
                <w:szCs w:val="16"/>
              </w:rPr>
              <w:t>Rev</w:t>
            </w:r>
            <w:r w:rsidRPr="00BF4050">
              <w:rPr>
                <w:rFonts w:ascii="Arial" w:hAnsi="Arial" w:cs="Arial"/>
                <w:color w:val="000000"/>
                <w:sz w:val="16"/>
                <w:szCs w:val="16"/>
                <w:lang w:val="ru-RU"/>
              </w:rPr>
              <w:t xml:space="preserve">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ind w:left="-39"/>
              <w:jc w:val="center"/>
              <w:rPr>
                <w:rFonts w:ascii="Arial" w:hAnsi="Arial" w:cs="Arial"/>
                <w:b/>
                <w:i/>
                <w:color w:val="000000"/>
                <w:sz w:val="16"/>
                <w:szCs w:val="16"/>
              </w:rPr>
            </w:pPr>
            <w:r w:rsidRPr="00BF405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D5255" w:rsidRPr="00BF4050" w:rsidRDefault="001D5255" w:rsidP="000F1876">
            <w:pPr>
              <w:pStyle w:val="Normal"/>
              <w:tabs>
                <w:tab w:val="left" w:pos="12600"/>
              </w:tabs>
              <w:jc w:val="center"/>
              <w:rPr>
                <w:rFonts w:ascii="Arial" w:hAnsi="Arial" w:cs="Arial"/>
                <w:sz w:val="16"/>
                <w:szCs w:val="16"/>
              </w:rPr>
            </w:pPr>
            <w:r w:rsidRPr="00BF4050">
              <w:rPr>
                <w:rFonts w:ascii="Arial" w:hAnsi="Arial" w:cs="Arial"/>
                <w:sz w:val="16"/>
                <w:szCs w:val="16"/>
              </w:rPr>
              <w:t>UA/18723/01/03</w:t>
            </w:r>
          </w:p>
        </w:tc>
      </w:tr>
    </w:tbl>
    <w:p w:rsidR="001D5255" w:rsidRDefault="001D5255" w:rsidP="001D5255">
      <w:pPr>
        <w:pStyle w:val="Normal"/>
        <w:jc w:val="center"/>
        <w:rPr>
          <w:lang w:val="ru-RU"/>
        </w:rPr>
      </w:pPr>
    </w:p>
    <w:p w:rsidR="001D5255" w:rsidRDefault="001D5255" w:rsidP="001D5255">
      <w:pPr>
        <w:pStyle w:val="Normal"/>
        <w:jc w:val="center"/>
        <w:rPr>
          <w:lang w:val="ru-RU"/>
        </w:rPr>
      </w:pPr>
    </w:p>
    <w:p w:rsidR="001D5255" w:rsidRDefault="001D5255" w:rsidP="001D5255">
      <w:pPr>
        <w:pStyle w:val="Normal"/>
        <w:jc w:val="center"/>
        <w:rPr>
          <w:lang w:val="ru-RU"/>
        </w:rPr>
      </w:pPr>
    </w:p>
    <w:p w:rsidR="001D5255" w:rsidRPr="00495F05" w:rsidRDefault="001D5255" w:rsidP="001D5255">
      <w:pPr>
        <w:ind w:right="20"/>
        <w:rPr>
          <w:rFonts w:ascii="Arial" w:hAnsi="Arial" w:cs="Arial"/>
          <w:b/>
          <w:bCs/>
          <w:sz w:val="28"/>
          <w:szCs w:val="28"/>
        </w:rPr>
      </w:pPr>
      <w:r w:rsidRPr="00495F05">
        <w:rPr>
          <w:rFonts w:ascii="Arial" w:hAnsi="Arial" w:cs="Arial"/>
          <w:b/>
          <w:bCs/>
          <w:sz w:val="28"/>
          <w:szCs w:val="28"/>
        </w:rPr>
        <w:t xml:space="preserve">       </w:t>
      </w:r>
      <w:r>
        <w:rPr>
          <w:rFonts w:ascii="Arial" w:hAnsi="Arial" w:cs="Arial"/>
          <w:b/>
          <w:bCs/>
          <w:sz w:val="28"/>
          <w:szCs w:val="28"/>
        </w:rPr>
        <w:t>Н</w:t>
      </w:r>
      <w:r w:rsidRPr="00495F05">
        <w:rPr>
          <w:rFonts w:ascii="Arial" w:hAnsi="Arial" w:cs="Arial"/>
          <w:b/>
          <w:bCs/>
          <w:sz w:val="28"/>
          <w:szCs w:val="28"/>
        </w:rPr>
        <w:t xml:space="preserve">ачальник </w:t>
      </w:r>
    </w:p>
    <w:p w:rsidR="001D5255" w:rsidRPr="00495F05" w:rsidRDefault="001D5255" w:rsidP="001D5255">
      <w:pPr>
        <w:ind w:right="20"/>
        <w:rPr>
          <w:rStyle w:val="cs7864ebcf1"/>
          <w:rFonts w:ascii="Arial" w:hAnsi="Arial" w:cs="Arial"/>
          <w:sz w:val="28"/>
          <w:szCs w:val="28"/>
        </w:rPr>
      </w:pPr>
      <w:r w:rsidRPr="00495F05">
        <w:rPr>
          <w:rStyle w:val="cs7864ebcf1"/>
          <w:rFonts w:ascii="Arial" w:hAnsi="Arial" w:cs="Arial"/>
          <w:sz w:val="28"/>
          <w:szCs w:val="28"/>
        </w:rPr>
        <w:t xml:space="preserve">       Фармацевтичного управління                                                                                       </w:t>
      </w:r>
      <w:r>
        <w:rPr>
          <w:rStyle w:val="cs7864ebcf1"/>
          <w:rFonts w:ascii="Arial" w:hAnsi="Arial" w:cs="Arial"/>
          <w:sz w:val="28"/>
          <w:szCs w:val="28"/>
        </w:rPr>
        <w:t>Тарас ЛЯСКОВСЬКИЙ</w:t>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2E5041">
      <w:pgSz w:w="16838" w:h="11906" w:orient="landscape"/>
      <w:pgMar w:top="1418" w:right="89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AD" w:rsidRDefault="00A752AD" w:rsidP="00B217C6">
      <w:r>
        <w:separator/>
      </w:r>
    </w:p>
  </w:endnote>
  <w:endnote w:type="continuationSeparator" w:id="0">
    <w:p w:rsidR="00A752AD" w:rsidRDefault="00A752A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AD" w:rsidRDefault="00A752AD" w:rsidP="00B217C6">
      <w:r>
        <w:separator/>
      </w:r>
    </w:p>
  </w:footnote>
  <w:footnote w:type="continuationSeparator" w:id="0">
    <w:p w:rsidR="00A752AD" w:rsidRDefault="00A752A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26193E" w:rsidRPr="0026193E">
      <w:rPr>
        <w:noProof/>
        <w:lang w:val="uk-UA"/>
      </w:rPr>
      <w:t>7</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DA504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663834E2"/>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1876"/>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D5255"/>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193E"/>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5751"/>
    <w:rsid w:val="002D165A"/>
    <w:rsid w:val="002D2BF2"/>
    <w:rsid w:val="002D44AB"/>
    <w:rsid w:val="002D4E57"/>
    <w:rsid w:val="002D521C"/>
    <w:rsid w:val="002D7DBA"/>
    <w:rsid w:val="002E45A4"/>
    <w:rsid w:val="002E5041"/>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A4F4D"/>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42BD"/>
    <w:rsid w:val="006C439D"/>
    <w:rsid w:val="006C6133"/>
    <w:rsid w:val="006C7B0B"/>
    <w:rsid w:val="006D0997"/>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6E4"/>
    <w:rsid w:val="007E3BFE"/>
    <w:rsid w:val="007E468F"/>
    <w:rsid w:val="007E526B"/>
    <w:rsid w:val="007E5F1D"/>
    <w:rsid w:val="007E6CF0"/>
    <w:rsid w:val="007F10B9"/>
    <w:rsid w:val="007F1696"/>
    <w:rsid w:val="00800ADA"/>
    <w:rsid w:val="0080300D"/>
    <w:rsid w:val="00805A75"/>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5607"/>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1336"/>
    <w:rsid w:val="00A63563"/>
    <w:rsid w:val="00A644EE"/>
    <w:rsid w:val="00A65DFD"/>
    <w:rsid w:val="00A66116"/>
    <w:rsid w:val="00A70090"/>
    <w:rsid w:val="00A7183F"/>
    <w:rsid w:val="00A71EF0"/>
    <w:rsid w:val="00A752AD"/>
    <w:rsid w:val="00A84B9C"/>
    <w:rsid w:val="00A85639"/>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55F4"/>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1E94"/>
    <w:rsid w:val="00E22536"/>
    <w:rsid w:val="00E234A1"/>
    <w:rsid w:val="00E2446B"/>
    <w:rsid w:val="00E24EE2"/>
    <w:rsid w:val="00E30BF3"/>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C15B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642A86-3D2B-4306-8265-37F1B23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2E504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2E504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2E5041"/>
    <w:rPr>
      <w:rFonts w:eastAsia="Times New Roman"/>
      <w:sz w:val="24"/>
      <w:szCs w:val="24"/>
      <w:lang w:val="uk-UA" w:eastAsia="uk-UA"/>
    </w:rPr>
  </w:style>
  <w:style w:type="paragraph" w:customStyle="1" w:styleId="msolistparagraph0">
    <w:name w:val="msolistparagraph"/>
    <w:basedOn w:val="a"/>
    <w:uiPriority w:val="34"/>
    <w:qFormat/>
    <w:rsid w:val="002E5041"/>
    <w:pPr>
      <w:ind w:left="720"/>
      <w:contextualSpacing/>
    </w:pPr>
    <w:rPr>
      <w:rFonts w:eastAsia="Times New Roman"/>
      <w:sz w:val="24"/>
      <w:szCs w:val="24"/>
      <w:lang w:val="uk-UA" w:eastAsia="uk-UA"/>
    </w:rPr>
  </w:style>
  <w:style w:type="character" w:customStyle="1" w:styleId="cs7864ebcf1">
    <w:name w:val="cs7864ebcf1"/>
    <w:rsid w:val="00805A75"/>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7F25-8F76-407B-B9E7-E33F618E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10619</Words>
  <Characters>60534</Characters>
  <Application>Microsoft Office Word</Application>
  <DocSecurity>0</DocSecurity>
  <Lines>504</Lines>
  <Paragraphs>142</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
      <vt:lpstr>МІНІСТЕРСТВО ОХОРОНИ ЗДОРОВ’Я УКРАЇНИ</vt:lpstr>
      <vt:lpstr>        Н А К А З</vt:lpstr>
      <vt:lpstr>    </vt:lpstr>
      <vt:lpstr>    ПЕРЕЛІК</vt:lpstr>
      <vt:lpstr>    </vt:lpstr>
      <vt:lpstr>    ПЕРЕЛІК</vt:lpstr>
      <vt:lpstr>    </vt:lpstr>
      <vt:lpstr>    ПЕРЕЛІК</vt:lpstr>
      <vt:lpstr>    ПЕРЕЛІК</vt:lpstr>
      <vt:lpstr> </vt:lpstr>
    </vt:vector>
  </TitlesOfParts>
  <Company>Krokoz™</Company>
  <LinksUpToDate>false</LinksUpToDate>
  <CharactersWithSpaces>71011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2023-04-24T13:27:00Z</cp:lastPrinted>
  <dcterms:created xsi:type="dcterms:W3CDTF">2023-06-23T09:17:00Z</dcterms:created>
  <dcterms:modified xsi:type="dcterms:W3CDTF">2023-06-23T09:17:00Z</dcterms:modified>
</cp:coreProperties>
</file>