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15D1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15D1">
      <w:pPr>
        <w:jc w:val="center"/>
        <w:rPr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279620-22/З-123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ДИФТЕРІЇ ТА ПРАВЦЯ, АДСОРБОВАНА, ДЛЯ ДОРОСЛИХ ТА ПІДЛІТКІВ / DIPHTHERIA AND TETANUS VACCINE ADSORBED FOR ADULTS AND ADOLESCENTS, </w:t>
            </w:r>
            <w:r>
              <w:rPr>
                <w:b/>
              </w:rPr>
              <w:t xml:space="preserve">суспензія для ін'єкцій по 5 </w:t>
            </w:r>
            <w:r>
              <w:rPr>
                <w:b/>
              </w:rPr>
              <w:t>мл (10 доз) у флаконі, по 50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26.01.2023 р. № 155_екстрена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15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15D1">
      <w:pPr>
        <w:jc w:val="center"/>
        <w:rPr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279620-22/З-123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ДИФТЕРІЇ ТА ПРАВЦЯ, АДСОРБОВАНА, ДЛЯ ДОРОСЛИХ ТА ПІДЛІТКІВ / DIPHTHERIA AND TETANUS VACCINE ADSORBED FOR ADULTS AND ADOLESCENTS, </w:t>
            </w:r>
            <w:r>
              <w:rPr>
                <w:b/>
              </w:rPr>
              <w:t>суспензія для ін'єкцій по 5 мл (10 доз) у флаконі, по 50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М.Біотек</w:t>
            </w:r>
            <w:r>
              <w:rPr>
                <w:b/>
              </w:rPr>
              <w:t xml:space="preserve">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26.01.2023 р. № 155_екстрена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15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15D1">
      <w:pPr>
        <w:jc w:val="center"/>
        <w:rPr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279620-22/З-123 </w:t>
            </w:r>
            <w:r>
              <w:rPr>
                <w:b/>
              </w:rPr>
              <w:t>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caps/>
              </w:rPr>
              <w:t xml:space="preserve">ВАКЦИНА ДЛЯ ПРОФІЛАКТИКИ ДИФТЕРІЇ ТА ПРАВЦЯ, АДСОРБОВАНА, ДЛЯ ДОРОСЛИХ ТА ПІДЛІТКІВ / DIPHTHERIA AND TETANUS VACCINE ADSORBED FOR ADULTS AND ADOLESCENTS, </w:t>
            </w:r>
            <w:r>
              <w:rPr>
                <w:b/>
              </w:rPr>
              <w:t>суспензія для ін'єкцій по 5 мл (10 доз) у флаконі, по 50 флаконів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26.01.2023 р. № 155_екстрена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15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15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15D1">
      <w:pPr>
        <w:jc w:val="center"/>
        <w:rPr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286945-23/З-45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caps/>
              </w:rPr>
              <w:t xml:space="preserve">Етамбутол таблетки, що диспергуються 100 мг, </w:t>
            </w:r>
            <w:r>
              <w:rPr>
                <w:b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Маклеодс Фармасьютикалс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26.01.2023 р. № 155_екстрена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15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15D1">
      <w:pPr>
        <w:jc w:val="center"/>
        <w:rPr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286945-23/З-45 в</w:t>
            </w:r>
            <w:r>
              <w:rPr>
                <w:b/>
              </w:rPr>
              <w:t>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caps/>
              </w:rPr>
              <w:t xml:space="preserve">Етамбутол таблетки, що диспергуються 100 мг, </w:t>
            </w:r>
            <w:r>
              <w:rPr>
                <w:b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Маклеодс Фармасьютикалс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26.01.2023 р. № 155_екстрена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15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15D1">
      <w:pPr>
        <w:jc w:val="center"/>
        <w:rPr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286945-23/З-45 в</w:t>
            </w:r>
            <w:r>
              <w:rPr>
                <w:b/>
              </w:rPr>
              <w:t>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caps/>
              </w:rPr>
              <w:t xml:space="preserve">Етамбутол таблетки, що диспергуються 100 мг, </w:t>
            </w:r>
            <w:r>
              <w:rPr>
                <w:b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Маклеодс Фармасьютикалс Л</w:t>
            </w:r>
            <w:r>
              <w:rPr>
                <w:b/>
              </w:rPr>
              <w:t>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26.01.2023 р. № 155_екстрена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15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15D1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15D1">
      <w:pPr>
        <w:jc w:val="center"/>
        <w:rPr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286944-23/З-138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</w:t>
            </w:r>
            <w:r>
              <w:rPr>
                <w:b/>
              </w:rPr>
              <w:t xml:space="preserve">розчин оральний по 50 мг/5 мл; по 100 мл та по 240 мл </w:t>
            </w:r>
            <w:r>
              <w:rPr>
                <w:b/>
              </w:rPr>
              <w:t>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26.01.2023 р. № 155_екстрена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15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15D1">
      <w:pPr>
        <w:jc w:val="center"/>
        <w:rPr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286944-23/З-138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</w:t>
            </w:r>
            <w:r>
              <w:rPr>
                <w:b/>
              </w:rPr>
              <w:t xml:space="preserve">розчин оральний по 50 мг/5 мл; по 100 мл та по 240 мл </w:t>
            </w:r>
            <w:r>
              <w:rPr>
                <w:b/>
              </w:rPr>
              <w:t>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26.01.2023 р. № 155_екстрена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15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15D1">
      <w:pPr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15D1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15D1">
      <w:pPr>
        <w:jc w:val="center"/>
        <w:rPr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286944-23/З-138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</w:t>
            </w:r>
            <w:r>
              <w:rPr>
                <w:b/>
              </w:rPr>
              <w:t xml:space="preserve">розчин оральний по 50 мг/5 мл; по 100 мл та по 240 мл </w:t>
            </w:r>
            <w:r>
              <w:rPr>
                <w:b/>
              </w:rPr>
              <w:t>у флаконі, по 1 флакону разом із шприцом на 3 мл і шприцом на 10 мл, що використовуються з адаптером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>26.01.2023 р. № 155_екстрена 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15D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napToGrid w:val="0"/>
              <w:jc w:val="both"/>
              <w:rPr>
                <w:szCs w:val="20"/>
              </w:rPr>
            </w:pP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15D1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15D1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15D1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15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15D1">
      <w:pPr>
        <w:jc w:val="center"/>
        <w:rPr>
          <w:b/>
          <w:lang w:val="uk-UA"/>
        </w:rPr>
      </w:pPr>
    </w:p>
    <w:p w:rsidR="00000000" w:rsidRDefault="006515D1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15D1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15D1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515D1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15D1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515D1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15D1"/>
    <w:rsid w:val="006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AB005-5BDB-4C54-96B9-650D552F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10</Pages>
  <Words>1638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2023-02-01T11:15:00Z</dcterms:created>
  <dcterms:modified xsi:type="dcterms:W3CDTF">2023-02-01T11:15:00Z</dcterms:modified>
</cp:coreProperties>
</file>