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C34D1C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C34D1C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C34D1C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C34D1C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C34D1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ЯКІ ЗАРЕЄСТРОВАНІ КОМПЕТЕНТНИМИ ОРГАНАМИ</w:t>
      </w:r>
      <w:r w:rsidRPr="00C34D1C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СПОЛУЧЕНИХ ШТАТІВ АМЕРИКИ, </w:t>
      </w:r>
      <w:r w:rsidRPr="00C34D1C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C34D1C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C34D1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937275" w:rsidRPr="00C34D1C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559"/>
        <w:gridCol w:w="1134"/>
        <w:gridCol w:w="1276"/>
        <w:gridCol w:w="2268"/>
        <w:gridCol w:w="1417"/>
        <w:gridCol w:w="3261"/>
        <w:gridCol w:w="1134"/>
        <w:gridCol w:w="1559"/>
      </w:tblGrid>
      <w:tr w:rsidR="00670809" w:rsidRPr="00C34D1C" w:rsidTr="008B727C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70809" w:rsidRPr="00C34D1C" w:rsidRDefault="00670809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34D1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70809" w:rsidRPr="00C34D1C" w:rsidRDefault="00670809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34D1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70809" w:rsidRPr="00C34D1C" w:rsidRDefault="00670809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34D1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70809" w:rsidRPr="00C34D1C" w:rsidRDefault="00670809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34D1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70809" w:rsidRPr="00C34D1C" w:rsidRDefault="00670809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34D1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70809" w:rsidRPr="00C34D1C" w:rsidRDefault="00670809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34D1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70809" w:rsidRPr="00C34D1C" w:rsidRDefault="00670809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34D1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70809" w:rsidRPr="00C34D1C" w:rsidRDefault="00670809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34D1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70809" w:rsidRPr="00C34D1C" w:rsidRDefault="00670809" w:rsidP="00D13F2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34D1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70809" w:rsidRPr="00C34D1C" w:rsidRDefault="00670809" w:rsidP="00D13F2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34D1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357D4B" w:rsidRPr="00AE6E6E" w:rsidTr="008B727C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357D4B" w:rsidRPr="00C34D1C" w:rsidRDefault="00357D4B" w:rsidP="00357D4B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357D4B" w:rsidRPr="00C34D1C" w:rsidRDefault="00357D4B" w:rsidP="00357D4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34D1C">
              <w:rPr>
                <w:rFonts w:ascii="Arial" w:hAnsi="Arial" w:cs="Arial"/>
                <w:b/>
                <w:sz w:val="16"/>
                <w:szCs w:val="16"/>
              </w:rPr>
              <w:t>ПАРСАБІВ™</w:t>
            </w:r>
          </w:p>
        </w:tc>
        <w:tc>
          <w:tcPr>
            <w:tcW w:w="1559" w:type="dxa"/>
            <w:shd w:val="clear" w:color="auto" w:fill="FFFFFF"/>
          </w:tcPr>
          <w:p w:rsidR="00357D4B" w:rsidRPr="00C34D1C" w:rsidRDefault="00357D4B" w:rsidP="00357D4B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розчин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ін'єкцій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, 5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 0,5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 (2,5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) у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 6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флаконів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 (5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) у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 6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флаконів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 2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 (10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) у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 6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флаконів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357D4B" w:rsidRPr="00C34D1C" w:rsidRDefault="00357D4B" w:rsidP="00357D4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Амджен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Європа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 Б.В.</w:t>
            </w:r>
          </w:p>
        </w:tc>
        <w:tc>
          <w:tcPr>
            <w:tcW w:w="1276" w:type="dxa"/>
            <w:shd w:val="clear" w:color="auto" w:fill="FFFFFF"/>
          </w:tcPr>
          <w:p w:rsidR="00357D4B" w:rsidRPr="00C34D1C" w:rsidRDefault="00357D4B" w:rsidP="00357D4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Нiдерланди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03935" w:rsidRPr="00C34D1C" w:rsidRDefault="00357D4B" w:rsidP="00357D4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Амджен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Європа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 Б.В.,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Нідерланди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75601E" w:rsidRPr="00C34D1C" w:rsidRDefault="00357D4B" w:rsidP="00357D4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503935" w:rsidRPr="00C34D1C" w:rsidRDefault="00357D4B" w:rsidP="00357D4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Амджен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Текнолоджі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Айеленд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Анлімітед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Компані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Ірландiя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503935" w:rsidRPr="00C34D1C" w:rsidRDefault="00357D4B" w:rsidP="00357D4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503935" w:rsidRPr="00C34D1C" w:rsidRDefault="00357D4B" w:rsidP="00357D4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Патеон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Сервісез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Ел.Ел.Сі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., США;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357D4B" w:rsidRPr="00C34D1C" w:rsidRDefault="00357D4B" w:rsidP="00357D4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Амджен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C34D1C">
              <w:rPr>
                <w:rFonts w:ascii="Arial" w:hAnsi="Arial" w:cs="Arial"/>
                <w:color w:val="000000"/>
                <w:sz w:val="16"/>
                <w:szCs w:val="16"/>
              </w:rPr>
              <w:t>, США</w:t>
            </w:r>
          </w:p>
        </w:tc>
        <w:tc>
          <w:tcPr>
            <w:tcW w:w="1417" w:type="dxa"/>
            <w:shd w:val="clear" w:color="auto" w:fill="FFFFFF"/>
          </w:tcPr>
          <w:p w:rsidR="00357D4B" w:rsidRPr="00C34D1C" w:rsidRDefault="00357D4B" w:rsidP="00357D4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C34D1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Нідерланди/</w:t>
            </w:r>
          </w:p>
          <w:p w:rsidR="00357D4B" w:rsidRPr="00C34D1C" w:rsidRDefault="00357D4B" w:rsidP="00357D4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C34D1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Ірландія/</w:t>
            </w:r>
          </w:p>
          <w:p w:rsidR="00357D4B" w:rsidRPr="00C34D1C" w:rsidRDefault="00357D4B" w:rsidP="00357D4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C34D1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США</w:t>
            </w:r>
          </w:p>
        </w:tc>
        <w:tc>
          <w:tcPr>
            <w:tcW w:w="3261" w:type="dxa"/>
            <w:shd w:val="clear" w:color="auto" w:fill="FFFFFF"/>
          </w:tcPr>
          <w:p w:rsidR="009219BF" w:rsidRPr="009219BF" w:rsidRDefault="009219BF" w:rsidP="009219B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9BF">
              <w:rPr>
                <w:rFonts w:ascii="Arial" w:hAnsi="Arial" w:cs="Arial"/>
                <w:color w:val="000000"/>
                <w:sz w:val="16"/>
                <w:szCs w:val="16"/>
              </w:rPr>
              <w:t>A.4 type IA - Administrative change - Change in the name and/or address of a manufacturer or an ASMF holder or supplier of the AS, starting material, reagent or intermediate used in the manufacture of the AS or manufacturer of a novel excipient.</w:t>
            </w:r>
          </w:p>
          <w:p w:rsidR="009219BF" w:rsidRPr="009219BF" w:rsidRDefault="009219BF" w:rsidP="009219B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9BF">
              <w:rPr>
                <w:rFonts w:ascii="Arial" w:hAnsi="Arial" w:cs="Arial"/>
                <w:color w:val="000000"/>
                <w:sz w:val="16"/>
                <w:szCs w:val="16"/>
              </w:rPr>
              <w:t>A.4 - To change the name of the site responsible for supplying the starting material N-(9-fluorenylmethoxy carbonyl)-</w:t>
            </w:r>
            <w:proofErr w:type="spellStart"/>
            <w:r w:rsidRPr="009219BF">
              <w:rPr>
                <w:rFonts w:ascii="Arial" w:hAnsi="Arial" w:cs="Arial"/>
                <w:color w:val="000000"/>
                <w:sz w:val="16"/>
                <w:szCs w:val="16"/>
              </w:rPr>
              <w:t>Dalanine</w:t>
            </w:r>
            <w:proofErr w:type="spellEnd"/>
            <w:r w:rsidRPr="009219BF">
              <w:rPr>
                <w:rFonts w:ascii="Arial" w:hAnsi="Arial" w:cs="Arial"/>
                <w:color w:val="000000"/>
                <w:sz w:val="16"/>
                <w:szCs w:val="16"/>
              </w:rPr>
              <w:t xml:space="preserve"> monohydrate, used in the manufacturing process of the active substance, from Suzhou </w:t>
            </w:r>
            <w:proofErr w:type="spellStart"/>
            <w:r w:rsidRPr="009219BF">
              <w:rPr>
                <w:rFonts w:ascii="Arial" w:hAnsi="Arial" w:cs="Arial"/>
                <w:color w:val="000000"/>
                <w:sz w:val="16"/>
                <w:szCs w:val="16"/>
              </w:rPr>
              <w:t>Tianma</w:t>
            </w:r>
            <w:proofErr w:type="spellEnd"/>
            <w:r w:rsidRPr="009219BF">
              <w:rPr>
                <w:rFonts w:ascii="Arial" w:hAnsi="Arial" w:cs="Arial"/>
                <w:color w:val="000000"/>
                <w:sz w:val="16"/>
                <w:szCs w:val="16"/>
              </w:rPr>
              <w:t xml:space="preserve"> Specialty Chemicals Co., Ltd., 199 East </w:t>
            </w:r>
            <w:proofErr w:type="spellStart"/>
            <w:r w:rsidRPr="009219BF">
              <w:rPr>
                <w:rFonts w:ascii="Arial" w:hAnsi="Arial" w:cs="Arial"/>
                <w:color w:val="000000"/>
                <w:sz w:val="16"/>
                <w:szCs w:val="16"/>
              </w:rPr>
              <w:t>Huayuan</w:t>
            </w:r>
            <w:proofErr w:type="spellEnd"/>
            <w:r w:rsidRPr="009219BF">
              <w:rPr>
                <w:rFonts w:ascii="Arial" w:hAnsi="Arial" w:cs="Arial"/>
                <w:color w:val="000000"/>
                <w:sz w:val="16"/>
                <w:szCs w:val="16"/>
              </w:rPr>
              <w:t xml:space="preserve"> Road, </w:t>
            </w:r>
            <w:proofErr w:type="spellStart"/>
            <w:r w:rsidRPr="009219BF">
              <w:rPr>
                <w:rFonts w:ascii="Arial" w:hAnsi="Arial" w:cs="Arial"/>
                <w:color w:val="000000"/>
                <w:sz w:val="16"/>
                <w:szCs w:val="16"/>
              </w:rPr>
              <w:t>Mudu</w:t>
            </w:r>
            <w:proofErr w:type="spellEnd"/>
            <w:r w:rsidRPr="009219BF">
              <w:rPr>
                <w:rFonts w:ascii="Arial" w:hAnsi="Arial" w:cs="Arial"/>
                <w:color w:val="000000"/>
                <w:sz w:val="16"/>
                <w:szCs w:val="16"/>
              </w:rPr>
              <w:t xml:space="preserve"> Town, 215101, Suzhou, China (corporate address), to </w:t>
            </w:r>
            <w:proofErr w:type="spellStart"/>
            <w:r w:rsidRPr="009219BF">
              <w:rPr>
                <w:rFonts w:ascii="Arial" w:hAnsi="Arial" w:cs="Arial"/>
                <w:color w:val="000000"/>
                <w:sz w:val="16"/>
                <w:szCs w:val="16"/>
              </w:rPr>
              <w:t>Zenji</w:t>
            </w:r>
            <w:proofErr w:type="spellEnd"/>
            <w:r w:rsidRPr="009219BF">
              <w:rPr>
                <w:rFonts w:ascii="Arial" w:hAnsi="Arial" w:cs="Arial"/>
                <w:color w:val="000000"/>
                <w:sz w:val="16"/>
                <w:szCs w:val="16"/>
              </w:rPr>
              <w:t xml:space="preserve"> Pharmaceuticals (Suzhou) Ltd., No. 122, </w:t>
            </w:r>
            <w:proofErr w:type="spellStart"/>
            <w:r w:rsidRPr="009219BF">
              <w:rPr>
                <w:rFonts w:ascii="Arial" w:hAnsi="Arial" w:cs="Arial"/>
                <w:color w:val="000000"/>
                <w:sz w:val="16"/>
                <w:szCs w:val="16"/>
              </w:rPr>
              <w:t>Xuqing</w:t>
            </w:r>
            <w:proofErr w:type="spellEnd"/>
            <w:r w:rsidRPr="009219BF">
              <w:rPr>
                <w:rFonts w:ascii="Arial" w:hAnsi="Arial" w:cs="Arial"/>
                <w:color w:val="000000"/>
                <w:sz w:val="16"/>
                <w:szCs w:val="16"/>
              </w:rPr>
              <w:t xml:space="preserve"> Road, </w:t>
            </w:r>
            <w:proofErr w:type="spellStart"/>
            <w:r w:rsidRPr="009219BF">
              <w:rPr>
                <w:rFonts w:ascii="Arial" w:hAnsi="Arial" w:cs="Arial"/>
                <w:color w:val="000000"/>
                <w:sz w:val="16"/>
                <w:szCs w:val="16"/>
              </w:rPr>
              <w:t>Xuguan</w:t>
            </w:r>
            <w:proofErr w:type="spellEnd"/>
            <w:r w:rsidRPr="009219BF">
              <w:rPr>
                <w:rFonts w:ascii="Arial" w:hAnsi="Arial" w:cs="Arial"/>
                <w:color w:val="000000"/>
                <w:sz w:val="16"/>
                <w:szCs w:val="16"/>
              </w:rPr>
              <w:t xml:space="preserve"> Town, Suzhou, Jiangsu, China (manufacturing address). There is no change in the location of the site.</w:t>
            </w:r>
          </w:p>
          <w:p w:rsidR="009219BF" w:rsidRPr="009219BF" w:rsidRDefault="009219BF" w:rsidP="009219B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9BF">
              <w:rPr>
                <w:rFonts w:ascii="Arial" w:hAnsi="Arial" w:cs="Arial"/>
                <w:color w:val="000000"/>
                <w:sz w:val="16"/>
                <w:szCs w:val="16"/>
              </w:rPr>
              <w:t>A.4 type IA - Administrative change - Change in the name and/or address of a manufacturer or an ASMF holder or supplier of the AS, starting material, reagent or intermediate used in the manufacture of the AS or manufacturer of a novel excipient.</w:t>
            </w:r>
          </w:p>
          <w:p w:rsidR="00357D4B" w:rsidRPr="00C34D1C" w:rsidRDefault="009219BF" w:rsidP="009219B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9BF">
              <w:rPr>
                <w:rFonts w:ascii="Arial" w:hAnsi="Arial" w:cs="Arial"/>
                <w:color w:val="000000"/>
                <w:sz w:val="16"/>
                <w:szCs w:val="16"/>
              </w:rPr>
              <w:t xml:space="preserve">To update the name and the address of the site responsible for quality control testing of the active substance, from Labor L+S AG </w:t>
            </w:r>
            <w:proofErr w:type="spellStart"/>
            <w:r w:rsidRPr="009219BF">
              <w:rPr>
                <w:rFonts w:ascii="Arial" w:hAnsi="Arial" w:cs="Arial"/>
                <w:color w:val="000000"/>
                <w:sz w:val="16"/>
                <w:szCs w:val="16"/>
              </w:rPr>
              <w:t>Mangelsfeld</w:t>
            </w:r>
            <w:proofErr w:type="spellEnd"/>
            <w:r w:rsidRPr="009219BF">
              <w:rPr>
                <w:rFonts w:ascii="Arial" w:hAnsi="Arial" w:cs="Arial"/>
                <w:color w:val="000000"/>
                <w:sz w:val="16"/>
                <w:szCs w:val="16"/>
              </w:rPr>
              <w:t xml:space="preserve"> 4-6, Bad </w:t>
            </w:r>
            <w:proofErr w:type="spellStart"/>
            <w:r w:rsidRPr="009219BF">
              <w:rPr>
                <w:rFonts w:ascii="Arial" w:hAnsi="Arial" w:cs="Arial"/>
                <w:color w:val="000000"/>
                <w:sz w:val="16"/>
                <w:szCs w:val="16"/>
              </w:rPr>
              <w:t>Bocklet</w:t>
            </w:r>
            <w:proofErr w:type="spellEnd"/>
            <w:r w:rsidRPr="009219BF">
              <w:rPr>
                <w:rFonts w:ascii="Arial" w:hAnsi="Arial" w:cs="Arial"/>
                <w:color w:val="000000"/>
                <w:sz w:val="16"/>
                <w:szCs w:val="16"/>
              </w:rPr>
              <w:t xml:space="preserve">, Bavaria 97708, Germany, to Labor LS SE &amp; Co. KG, </w:t>
            </w:r>
            <w:proofErr w:type="spellStart"/>
            <w:r w:rsidRPr="009219BF">
              <w:rPr>
                <w:rFonts w:ascii="Arial" w:hAnsi="Arial" w:cs="Arial"/>
                <w:color w:val="000000"/>
                <w:sz w:val="16"/>
                <w:szCs w:val="16"/>
              </w:rPr>
              <w:t>Mangelsfeld</w:t>
            </w:r>
            <w:proofErr w:type="spellEnd"/>
            <w:r w:rsidRPr="009219BF">
              <w:rPr>
                <w:rFonts w:ascii="Arial" w:hAnsi="Arial" w:cs="Arial"/>
                <w:color w:val="000000"/>
                <w:sz w:val="16"/>
                <w:szCs w:val="16"/>
              </w:rPr>
              <w:t xml:space="preserve"> 4, 5, 6, 97708 Bad </w:t>
            </w:r>
            <w:proofErr w:type="spellStart"/>
            <w:r w:rsidRPr="009219BF">
              <w:rPr>
                <w:rFonts w:ascii="Arial" w:hAnsi="Arial" w:cs="Arial"/>
                <w:color w:val="000000"/>
                <w:sz w:val="16"/>
                <w:szCs w:val="16"/>
              </w:rPr>
              <w:t>Bocklet-Grossenbrach</w:t>
            </w:r>
            <w:proofErr w:type="spellEnd"/>
            <w:r w:rsidRPr="009219BF">
              <w:rPr>
                <w:rFonts w:ascii="Arial" w:hAnsi="Arial" w:cs="Arial"/>
                <w:color w:val="000000"/>
                <w:sz w:val="16"/>
                <w:szCs w:val="16"/>
              </w:rPr>
              <w:t>, Germany. There is no change in the location of the site.</w:t>
            </w:r>
          </w:p>
        </w:tc>
        <w:tc>
          <w:tcPr>
            <w:tcW w:w="1134" w:type="dxa"/>
            <w:shd w:val="clear" w:color="auto" w:fill="FFFFFF"/>
          </w:tcPr>
          <w:p w:rsidR="00357D4B" w:rsidRPr="00C34D1C" w:rsidRDefault="00357D4B" w:rsidP="00357D4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C34D1C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C34D1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34D1C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357D4B" w:rsidRPr="00357D4B" w:rsidRDefault="00357D4B" w:rsidP="00357D4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D1C">
              <w:rPr>
                <w:rFonts w:ascii="Arial" w:hAnsi="Arial" w:cs="Arial"/>
                <w:sz w:val="16"/>
                <w:szCs w:val="16"/>
              </w:rPr>
              <w:t>UA/17068/01/01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233D6"/>
    <w:rsid w:val="00023869"/>
    <w:rsid w:val="00023F9D"/>
    <w:rsid w:val="00031B2F"/>
    <w:rsid w:val="0003385A"/>
    <w:rsid w:val="000458F6"/>
    <w:rsid w:val="000508FC"/>
    <w:rsid w:val="000526B1"/>
    <w:rsid w:val="00056B16"/>
    <w:rsid w:val="00066261"/>
    <w:rsid w:val="00067200"/>
    <w:rsid w:val="00067616"/>
    <w:rsid w:val="00072F42"/>
    <w:rsid w:val="00074057"/>
    <w:rsid w:val="00080476"/>
    <w:rsid w:val="00084B8B"/>
    <w:rsid w:val="00085590"/>
    <w:rsid w:val="0009034E"/>
    <w:rsid w:val="000930FA"/>
    <w:rsid w:val="00097BCB"/>
    <w:rsid w:val="000A3EA2"/>
    <w:rsid w:val="000A51E8"/>
    <w:rsid w:val="000A5C84"/>
    <w:rsid w:val="000C4A9C"/>
    <w:rsid w:val="000C6FFF"/>
    <w:rsid w:val="000D1E35"/>
    <w:rsid w:val="000D5EC9"/>
    <w:rsid w:val="000E69A9"/>
    <w:rsid w:val="000F2048"/>
    <w:rsid w:val="000F2C55"/>
    <w:rsid w:val="000F4290"/>
    <w:rsid w:val="00104F10"/>
    <w:rsid w:val="00105B45"/>
    <w:rsid w:val="00106FD2"/>
    <w:rsid w:val="001101CA"/>
    <w:rsid w:val="00110F30"/>
    <w:rsid w:val="0011151F"/>
    <w:rsid w:val="0012042A"/>
    <w:rsid w:val="0012777F"/>
    <w:rsid w:val="001316FC"/>
    <w:rsid w:val="00133E63"/>
    <w:rsid w:val="00136304"/>
    <w:rsid w:val="001373A2"/>
    <w:rsid w:val="0014735D"/>
    <w:rsid w:val="0015692F"/>
    <w:rsid w:val="0016202B"/>
    <w:rsid w:val="00163D95"/>
    <w:rsid w:val="00165AF3"/>
    <w:rsid w:val="00166CF0"/>
    <w:rsid w:val="001838A1"/>
    <w:rsid w:val="00184D9B"/>
    <w:rsid w:val="001948C8"/>
    <w:rsid w:val="001948FE"/>
    <w:rsid w:val="001973C6"/>
    <w:rsid w:val="001A6C6E"/>
    <w:rsid w:val="001B11BC"/>
    <w:rsid w:val="001C027A"/>
    <w:rsid w:val="001C03B7"/>
    <w:rsid w:val="001C0827"/>
    <w:rsid w:val="001C36DF"/>
    <w:rsid w:val="001C5DBD"/>
    <w:rsid w:val="001C737C"/>
    <w:rsid w:val="001D1680"/>
    <w:rsid w:val="001D5651"/>
    <w:rsid w:val="001E53D0"/>
    <w:rsid w:val="001E5590"/>
    <w:rsid w:val="002063B3"/>
    <w:rsid w:val="0020741D"/>
    <w:rsid w:val="002118D8"/>
    <w:rsid w:val="00213E2F"/>
    <w:rsid w:val="00215B9F"/>
    <w:rsid w:val="002210A8"/>
    <w:rsid w:val="0022181C"/>
    <w:rsid w:val="00221891"/>
    <w:rsid w:val="0022345A"/>
    <w:rsid w:val="00245A3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5B13"/>
    <w:rsid w:val="00281E94"/>
    <w:rsid w:val="00292262"/>
    <w:rsid w:val="002B0498"/>
    <w:rsid w:val="002B275A"/>
    <w:rsid w:val="002B2767"/>
    <w:rsid w:val="002B36F8"/>
    <w:rsid w:val="002B3B24"/>
    <w:rsid w:val="002B7510"/>
    <w:rsid w:val="002D77BE"/>
    <w:rsid w:val="002E1CAA"/>
    <w:rsid w:val="002F1A14"/>
    <w:rsid w:val="002F29A0"/>
    <w:rsid w:val="00306DC1"/>
    <w:rsid w:val="00311565"/>
    <w:rsid w:val="00314717"/>
    <w:rsid w:val="00317729"/>
    <w:rsid w:val="00331DA8"/>
    <w:rsid w:val="00334B77"/>
    <w:rsid w:val="003365A0"/>
    <w:rsid w:val="00340F81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95F"/>
    <w:rsid w:val="00391365"/>
    <w:rsid w:val="00396B93"/>
    <w:rsid w:val="003A12A8"/>
    <w:rsid w:val="003A155A"/>
    <w:rsid w:val="003A341D"/>
    <w:rsid w:val="003B2ED7"/>
    <w:rsid w:val="003B4DDC"/>
    <w:rsid w:val="003B6631"/>
    <w:rsid w:val="003C66C0"/>
    <w:rsid w:val="003E061E"/>
    <w:rsid w:val="003E6B4C"/>
    <w:rsid w:val="003F3EF5"/>
    <w:rsid w:val="003F75DF"/>
    <w:rsid w:val="00402CBB"/>
    <w:rsid w:val="0040784C"/>
    <w:rsid w:val="00407B22"/>
    <w:rsid w:val="00410C05"/>
    <w:rsid w:val="004175B0"/>
    <w:rsid w:val="004230B4"/>
    <w:rsid w:val="00444987"/>
    <w:rsid w:val="00457D69"/>
    <w:rsid w:val="00465392"/>
    <w:rsid w:val="0046559B"/>
    <w:rsid w:val="00493A88"/>
    <w:rsid w:val="00496BA5"/>
    <w:rsid w:val="0049727A"/>
    <w:rsid w:val="004A00B4"/>
    <w:rsid w:val="004A4F5C"/>
    <w:rsid w:val="004B5A94"/>
    <w:rsid w:val="004B62BE"/>
    <w:rsid w:val="004B636E"/>
    <w:rsid w:val="004C0FBF"/>
    <w:rsid w:val="004C5513"/>
    <w:rsid w:val="004C5A18"/>
    <w:rsid w:val="004C7349"/>
    <w:rsid w:val="004D6ABD"/>
    <w:rsid w:val="004E697D"/>
    <w:rsid w:val="00503935"/>
    <w:rsid w:val="00504DC8"/>
    <w:rsid w:val="005069A0"/>
    <w:rsid w:val="00517299"/>
    <w:rsid w:val="00526600"/>
    <w:rsid w:val="005277CA"/>
    <w:rsid w:val="00527874"/>
    <w:rsid w:val="005406F8"/>
    <w:rsid w:val="00540DAC"/>
    <w:rsid w:val="005415F7"/>
    <w:rsid w:val="0055198F"/>
    <w:rsid w:val="005535B6"/>
    <w:rsid w:val="005556EF"/>
    <w:rsid w:val="00557F28"/>
    <w:rsid w:val="00560F01"/>
    <w:rsid w:val="00567A30"/>
    <w:rsid w:val="0057287B"/>
    <w:rsid w:val="00574209"/>
    <w:rsid w:val="005766D4"/>
    <w:rsid w:val="00580982"/>
    <w:rsid w:val="00590B68"/>
    <w:rsid w:val="005964D6"/>
    <w:rsid w:val="005978A6"/>
    <w:rsid w:val="005A6FF7"/>
    <w:rsid w:val="005B1CBF"/>
    <w:rsid w:val="005B26D8"/>
    <w:rsid w:val="005B320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F2130"/>
    <w:rsid w:val="005F2E27"/>
    <w:rsid w:val="005F5349"/>
    <w:rsid w:val="00622D15"/>
    <w:rsid w:val="006429E4"/>
    <w:rsid w:val="00650131"/>
    <w:rsid w:val="00654187"/>
    <w:rsid w:val="0066225C"/>
    <w:rsid w:val="006629E3"/>
    <w:rsid w:val="00665A44"/>
    <w:rsid w:val="006661E0"/>
    <w:rsid w:val="00667500"/>
    <w:rsid w:val="0067070F"/>
    <w:rsid w:val="00670809"/>
    <w:rsid w:val="00674C7F"/>
    <w:rsid w:val="0068543E"/>
    <w:rsid w:val="0069491D"/>
    <w:rsid w:val="00697CE4"/>
    <w:rsid w:val="006A5E0D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094B"/>
    <w:rsid w:val="006E0D91"/>
    <w:rsid w:val="006E28B7"/>
    <w:rsid w:val="006E2ED1"/>
    <w:rsid w:val="006E31E3"/>
    <w:rsid w:val="006F2B71"/>
    <w:rsid w:val="007014E8"/>
    <w:rsid w:val="00701703"/>
    <w:rsid w:val="0072300A"/>
    <w:rsid w:val="0073292C"/>
    <w:rsid w:val="00733C17"/>
    <w:rsid w:val="007345E1"/>
    <w:rsid w:val="00743899"/>
    <w:rsid w:val="00744032"/>
    <w:rsid w:val="007454E5"/>
    <w:rsid w:val="00752229"/>
    <w:rsid w:val="0075593F"/>
    <w:rsid w:val="0075601E"/>
    <w:rsid w:val="00762DCF"/>
    <w:rsid w:val="007736F7"/>
    <w:rsid w:val="00780971"/>
    <w:rsid w:val="007825E1"/>
    <w:rsid w:val="00784147"/>
    <w:rsid w:val="00787529"/>
    <w:rsid w:val="00792B19"/>
    <w:rsid w:val="00792DFB"/>
    <w:rsid w:val="007940D4"/>
    <w:rsid w:val="00796146"/>
    <w:rsid w:val="00796BAB"/>
    <w:rsid w:val="007A2D8A"/>
    <w:rsid w:val="007C23C2"/>
    <w:rsid w:val="007D3AAB"/>
    <w:rsid w:val="007D3B42"/>
    <w:rsid w:val="007D4221"/>
    <w:rsid w:val="007D69A7"/>
    <w:rsid w:val="007E5759"/>
    <w:rsid w:val="007E76E8"/>
    <w:rsid w:val="007F0300"/>
    <w:rsid w:val="007F0C76"/>
    <w:rsid w:val="00802F93"/>
    <w:rsid w:val="0080499F"/>
    <w:rsid w:val="00811A7B"/>
    <w:rsid w:val="008142C1"/>
    <w:rsid w:val="00821CF3"/>
    <w:rsid w:val="00832384"/>
    <w:rsid w:val="008368AF"/>
    <w:rsid w:val="008372F3"/>
    <w:rsid w:val="008634C1"/>
    <w:rsid w:val="008730A6"/>
    <w:rsid w:val="00873EB1"/>
    <w:rsid w:val="008837E6"/>
    <w:rsid w:val="00885166"/>
    <w:rsid w:val="00885505"/>
    <w:rsid w:val="00892405"/>
    <w:rsid w:val="008956FD"/>
    <w:rsid w:val="0089580A"/>
    <w:rsid w:val="008B27F6"/>
    <w:rsid w:val="008B38F4"/>
    <w:rsid w:val="008B390F"/>
    <w:rsid w:val="008B6565"/>
    <w:rsid w:val="008B727C"/>
    <w:rsid w:val="008D6E55"/>
    <w:rsid w:val="008D7DD8"/>
    <w:rsid w:val="008E0472"/>
    <w:rsid w:val="008E1114"/>
    <w:rsid w:val="008E19EC"/>
    <w:rsid w:val="008E1E52"/>
    <w:rsid w:val="008E3E5E"/>
    <w:rsid w:val="008E4C7E"/>
    <w:rsid w:val="008E5A9B"/>
    <w:rsid w:val="008F065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5494"/>
    <w:rsid w:val="009301CD"/>
    <w:rsid w:val="00933607"/>
    <w:rsid w:val="00937275"/>
    <w:rsid w:val="009401AA"/>
    <w:rsid w:val="0094385D"/>
    <w:rsid w:val="00944096"/>
    <w:rsid w:val="00960AD4"/>
    <w:rsid w:val="00975C1F"/>
    <w:rsid w:val="00976D89"/>
    <w:rsid w:val="00982CA2"/>
    <w:rsid w:val="00983C1E"/>
    <w:rsid w:val="00983E38"/>
    <w:rsid w:val="009850F6"/>
    <w:rsid w:val="00992099"/>
    <w:rsid w:val="009968A0"/>
    <w:rsid w:val="009A1FF2"/>
    <w:rsid w:val="009B041E"/>
    <w:rsid w:val="009B1268"/>
    <w:rsid w:val="009C5125"/>
    <w:rsid w:val="009C6BAE"/>
    <w:rsid w:val="009C6D6A"/>
    <w:rsid w:val="009D3DD9"/>
    <w:rsid w:val="009F2A12"/>
    <w:rsid w:val="009F4D23"/>
    <w:rsid w:val="00A053EB"/>
    <w:rsid w:val="00A07E95"/>
    <w:rsid w:val="00A1229F"/>
    <w:rsid w:val="00A21F3D"/>
    <w:rsid w:val="00A315A7"/>
    <w:rsid w:val="00A317FF"/>
    <w:rsid w:val="00A331E3"/>
    <w:rsid w:val="00A34B19"/>
    <w:rsid w:val="00A373DE"/>
    <w:rsid w:val="00A44450"/>
    <w:rsid w:val="00A65DA6"/>
    <w:rsid w:val="00A715EE"/>
    <w:rsid w:val="00A7279E"/>
    <w:rsid w:val="00A73526"/>
    <w:rsid w:val="00A753F4"/>
    <w:rsid w:val="00A7687D"/>
    <w:rsid w:val="00A77A2D"/>
    <w:rsid w:val="00A80A20"/>
    <w:rsid w:val="00A8119B"/>
    <w:rsid w:val="00A83732"/>
    <w:rsid w:val="00A87FAD"/>
    <w:rsid w:val="00A95670"/>
    <w:rsid w:val="00A96ECC"/>
    <w:rsid w:val="00AA2305"/>
    <w:rsid w:val="00AB4E5D"/>
    <w:rsid w:val="00AB746D"/>
    <w:rsid w:val="00AC7093"/>
    <w:rsid w:val="00AD4093"/>
    <w:rsid w:val="00AD7E86"/>
    <w:rsid w:val="00AE46D9"/>
    <w:rsid w:val="00AE6E6E"/>
    <w:rsid w:val="00AF7A01"/>
    <w:rsid w:val="00B03C20"/>
    <w:rsid w:val="00B15D9D"/>
    <w:rsid w:val="00B16CC3"/>
    <w:rsid w:val="00B22355"/>
    <w:rsid w:val="00B24BEC"/>
    <w:rsid w:val="00B2596A"/>
    <w:rsid w:val="00B32B75"/>
    <w:rsid w:val="00B339B0"/>
    <w:rsid w:val="00B34056"/>
    <w:rsid w:val="00B370F6"/>
    <w:rsid w:val="00B4316A"/>
    <w:rsid w:val="00B537D9"/>
    <w:rsid w:val="00B60F62"/>
    <w:rsid w:val="00B6118C"/>
    <w:rsid w:val="00B62BB6"/>
    <w:rsid w:val="00B64E0B"/>
    <w:rsid w:val="00B654B6"/>
    <w:rsid w:val="00B93409"/>
    <w:rsid w:val="00B9428C"/>
    <w:rsid w:val="00BA5715"/>
    <w:rsid w:val="00BB0916"/>
    <w:rsid w:val="00BB178B"/>
    <w:rsid w:val="00BB236D"/>
    <w:rsid w:val="00BB61FD"/>
    <w:rsid w:val="00BC213F"/>
    <w:rsid w:val="00BC2D71"/>
    <w:rsid w:val="00BC345F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3F1"/>
    <w:rsid w:val="00C25244"/>
    <w:rsid w:val="00C3070D"/>
    <w:rsid w:val="00C3079D"/>
    <w:rsid w:val="00C34D1C"/>
    <w:rsid w:val="00C3799A"/>
    <w:rsid w:val="00C42121"/>
    <w:rsid w:val="00C44D88"/>
    <w:rsid w:val="00C512FB"/>
    <w:rsid w:val="00C5699F"/>
    <w:rsid w:val="00C57B98"/>
    <w:rsid w:val="00C6354B"/>
    <w:rsid w:val="00C661AD"/>
    <w:rsid w:val="00C83008"/>
    <w:rsid w:val="00C87EC0"/>
    <w:rsid w:val="00C96DB6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F33F5"/>
    <w:rsid w:val="00CF4863"/>
    <w:rsid w:val="00D028F9"/>
    <w:rsid w:val="00D12937"/>
    <w:rsid w:val="00D13F24"/>
    <w:rsid w:val="00D14F3F"/>
    <w:rsid w:val="00D27DBC"/>
    <w:rsid w:val="00D3614F"/>
    <w:rsid w:val="00D40823"/>
    <w:rsid w:val="00D42FA1"/>
    <w:rsid w:val="00D45568"/>
    <w:rsid w:val="00D6033F"/>
    <w:rsid w:val="00D61AB8"/>
    <w:rsid w:val="00D642BA"/>
    <w:rsid w:val="00D67A9B"/>
    <w:rsid w:val="00D67DD7"/>
    <w:rsid w:val="00D81607"/>
    <w:rsid w:val="00D84E0D"/>
    <w:rsid w:val="00D86F98"/>
    <w:rsid w:val="00D921E0"/>
    <w:rsid w:val="00D9386F"/>
    <w:rsid w:val="00DB6A68"/>
    <w:rsid w:val="00DB7977"/>
    <w:rsid w:val="00DC7DE3"/>
    <w:rsid w:val="00DD30C0"/>
    <w:rsid w:val="00DE0E50"/>
    <w:rsid w:val="00DE49EB"/>
    <w:rsid w:val="00DE5922"/>
    <w:rsid w:val="00DF009A"/>
    <w:rsid w:val="00DF4FD3"/>
    <w:rsid w:val="00E02FF6"/>
    <w:rsid w:val="00E03471"/>
    <w:rsid w:val="00E0584F"/>
    <w:rsid w:val="00E139D8"/>
    <w:rsid w:val="00E3228F"/>
    <w:rsid w:val="00E32A93"/>
    <w:rsid w:val="00E412DC"/>
    <w:rsid w:val="00E41598"/>
    <w:rsid w:val="00E438B9"/>
    <w:rsid w:val="00E44EF5"/>
    <w:rsid w:val="00E45FEE"/>
    <w:rsid w:val="00E55D98"/>
    <w:rsid w:val="00E605E2"/>
    <w:rsid w:val="00E678C6"/>
    <w:rsid w:val="00E7312F"/>
    <w:rsid w:val="00E73742"/>
    <w:rsid w:val="00E75033"/>
    <w:rsid w:val="00E7782D"/>
    <w:rsid w:val="00E85EED"/>
    <w:rsid w:val="00E87116"/>
    <w:rsid w:val="00E90625"/>
    <w:rsid w:val="00EA3014"/>
    <w:rsid w:val="00EB05A8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3AC3"/>
    <w:rsid w:val="00F02CFD"/>
    <w:rsid w:val="00F034E6"/>
    <w:rsid w:val="00F05704"/>
    <w:rsid w:val="00F10E8E"/>
    <w:rsid w:val="00F11D97"/>
    <w:rsid w:val="00F1299D"/>
    <w:rsid w:val="00F14A55"/>
    <w:rsid w:val="00F17319"/>
    <w:rsid w:val="00F20362"/>
    <w:rsid w:val="00F32CEF"/>
    <w:rsid w:val="00F36BD3"/>
    <w:rsid w:val="00F5747E"/>
    <w:rsid w:val="00F6465B"/>
    <w:rsid w:val="00F661EC"/>
    <w:rsid w:val="00F724CA"/>
    <w:rsid w:val="00F8267D"/>
    <w:rsid w:val="00F846E8"/>
    <w:rsid w:val="00F8570F"/>
    <w:rsid w:val="00F90062"/>
    <w:rsid w:val="00F9263E"/>
    <w:rsid w:val="00FA6462"/>
    <w:rsid w:val="00FE01C6"/>
    <w:rsid w:val="00FE19FF"/>
    <w:rsid w:val="00FE1C00"/>
    <w:rsid w:val="00FE42A5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5C5E526-F955-4604-A5D0-CED7A5BD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DB4E1-E0D0-46CF-8366-3C768FAC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2023-01-06T08:37:00Z</dcterms:created>
  <dcterms:modified xsi:type="dcterms:W3CDTF">2023-01-06T08:37:00Z</dcterms:modified>
</cp:coreProperties>
</file>