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51326F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775BEC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9C5603">
        <w:rPr>
          <w:rFonts w:ascii="Arial" w:eastAsia="Times New Roman" w:hAnsi="Arial" w:cs="Arial"/>
          <w:b/>
          <w:sz w:val="24"/>
          <w:szCs w:val="24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775BE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126"/>
        <w:gridCol w:w="1276"/>
        <w:gridCol w:w="2977"/>
        <w:gridCol w:w="1134"/>
        <w:gridCol w:w="1559"/>
      </w:tblGrid>
      <w:tr w:rsidR="00223F55" w:rsidRPr="00660546" w:rsidTr="000F08A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75BEC" w:rsidRPr="00DB4214" w:rsidTr="000F08A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75BEC" w:rsidRPr="00CE7E50" w:rsidRDefault="00775BEC" w:rsidP="00CE7E5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75BEC" w:rsidRPr="00CE7E50" w:rsidRDefault="00775BEC" w:rsidP="00CE7E5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7E50">
              <w:rPr>
                <w:rFonts w:ascii="Arial" w:hAnsi="Arial" w:cs="Arial"/>
                <w:b/>
                <w:sz w:val="16"/>
                <w:szCs w:val="16"/>
              </w:rPr>
              <w:t>ОНКАСПАР®</w:t>
            </w:r>
          </w:p>
        </w:tc>
        <w:tc>
          <w:tcPr>
            <w:tcW w:w="1843" w:type="dxa"/>
            <w:shd w:val="clear" w:color="auto" w:fill="FFFFFF"/>
          </w:tcPr>
          <w:p w:rsidR="00775BEC" w:rsidRPr="00CE7E50" w:rsidRDefault="00775BEC" w:rsidP="00CE7E5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порошок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, 750 МО/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3750 МО у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картону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3750 МО у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стандартно-експортній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упаковці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яка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міститься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картону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3750 МО у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картону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75BEC" w:rsidRPr="00CE7E50" w:rsidRDefault="00775BEC" w:rsidP="00CE7E50">
            <w:pPr>
              <w:pStyle w:val="a3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Лє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Лаборатуар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75BEC" w:rsidRPr="00CE7E50" w:rsidRDefault="00775BEC" w:rsidP="00CE7E50">
            <w:pPr>
              <w:pStyle w:val="a3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CE7E50" w:rsidRPr="00CE7E50" w:rsidRDefault="00CE7E50" w:rsidP="00CE7E5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випробування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стабільності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випробування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проникнення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барвника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):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Авіста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Солюшнс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Інк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., США;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під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час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випуску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продукту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показником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час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відновлення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прозорість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зовнішній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вигляд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рН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домішки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визначення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TNBS,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концентрація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білка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сила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дії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активність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специфічна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питома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активність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однорідність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дозованих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одиниць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вміст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вологи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чистота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ідентичність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ЕйчДабл’юВай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Сервісез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випробування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стабільності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під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час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випуску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продукту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маркування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Екселід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Інк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., США;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під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час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випуску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продукту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показником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стерильність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механічні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включення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невидимі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частки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бактеріальні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ендотоксини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Лабор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ЛС СЕ &amp;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Ко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. КГ,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Маркування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готового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лікарського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засобу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Лабораторії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lastRenderedPageBreak/>
              <w:t>Серв'є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Індастрі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під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час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випуску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продукту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показником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вміст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води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Ліофілізейшн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Сервісез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оф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Н’ю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Інгленд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Інк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., США;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Маркування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Дере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Ложістік</w:t>
            </w:r>
            <w:proofErr w:type="spellEnd"/>
            <w:r w:rsidRPr="00CE7E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7E50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  <w:p w:rsidR="00775BEC" w:rsidRPr="00CE7E50" w:rsidRDefault="00775BEC" w:rsidP="00CE7E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775BEC" w:rsidRPr="00CE7E50" w:rsidRDefault="00775BEC" w:rsidP="00CE7E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США/</w:t>
            </w:r>
          </w:p>
          <w:p w:rsidR="00775BEC" w:rsidRPr="00CE7E50" w:rsidRDefault="00775BEC" w:rsidP="00CE7E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775BEC" w:rsidRPr="00CE7E50" w:rsidRDefault="00775BEC" w:rsidP="00CE7E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7E50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5778E0" w:rsidRPr="005778E0" w:rsidRDefault="005778E0" w:rsidP="005778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8E0">
              <w:rPr>
                <w:rFonts w:ascii="Arial" w:hAnsi="Arial" w:cs="Arial"/>
                <w:b/>
                <w:color w:val="000000"/>
                <w:sz w:val="16"/>
                <w:szCs w:val="16"/>
              </w:rPr>
              <w:t>B.II.f.1.e, IB - Stability of  FP - Change to an approved stability protocol</w:t>
            </w:r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 xml:space="preserve"> - Changes to the approved stability protocol of the finished product  to </w:t>
            </w:r>
            <w:proofErr w:type="spellStart"/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>includethe</w:t>
            </w:r>
            <w:proofErr w:type="spellEnd"/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 xml:space="preserve"> following modifications (consecutive to EMEA/H/C/003789/IB/0014/G and EMEA/H/C/003789/IB/0030 procedures </w:t>
            </w:r>
            <w:proofErr w:type="spellStart"/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>previoucly</w:t>
            </w:r>
            <w:proofErr w:type="spellEnd"/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 xml:space="preserve"> approved by CHMP:</w:t>
            </w:r>
          </w:p>
          <w:p w:rsidR="005778E0" w:rsidRPr="005778E0" w:rsidRDefault="005778E0" w:rsidP="005778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>- To change 25°C from long term to accelerated conditions.</w:t>
            </w:r>
          </w:p>
          <w:p w:rsidR="005778E0" w:rsidRPr="005778E0" w:rsidRDefault="005778E0" w:rsidP="005778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 xml:space="preserve">- To remove the 30 months intermediate stability time point at 5°C long term conditions. </w:t>
            </w:r>
            <w:proofErr w:type="spellStart"/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>Timepoint</w:t>
            </w:r>
            <w:proofErr w:type="spellEnd"/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 xml:space="preserve"> at 36 months is taken instead.</w:t>
            </w:r>
          </w:p>
          <w:p w:rsidR="005778E0" w:rsidRPr="005778E0" w:rsidRDefault="005778E0" w:rsidP="005778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>- To remove time points after 6 months; 9, 12, 18, 24, 30 and 36 months, from the Stability Protocol at 25°C accelerated condition.</w:t>
            </w:r>
          </w:p>
          <w:p w:rsidR="005778E0" w:rsidRPr="005778E0" w:rsidRDefault="005778E0" w:rsidP="005778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8E0">
              <w:rPr>
                <w:rFonts w:ascii="Arial" w:hAnsi="Arial" w:cs="Arial"/>
                <w:b/>
                <w:color w:val="000000"/>
                <w:sz w:val="16"/>
                <w:szCs w:val="16"/>
              </w:rPr>
              <w:t>B.II.d.2.d, IB - Change in test procedure for the finished product - Other changes to a test procedure (including replacement or addition)</w:t>
            </w:r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 xml:space="preserve"> - To replace the High Pressure Liquid Chromatography (HPLC) test procedure with Ultrahigh Pressure Liquid Chromatography (UPLC) for Potency (activity) testing of active substance </w:t>
            </w:r>
            <w:proofErr w:type="spellStart"/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>pegaspargase</w:t>
            </w:r>
            <w:proofErr w:type="spellEnd"/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IPC and release testing.</w:t>
            </w:r>
          </w:p>
          <w:p w:rsidR="005778E0" w:rsidRPr="005778E0" w:rsidRDefault="005778E0" w:rsidP="005778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8E0">
              <w:rPr>
                <w:rFonts w:ascii="Arial" w:hAnsi="Arial" w:cs="Arial"/>
                <w:b/>
                <w:color w:val="000000"/>
                <w:sz w:val="16"/>
                <w:szCs w:val="16"/>
              </w:rPr>
              <w:t>B.I.b.2.e, IB - Change in test procedure for AS or starting material/reagent/intermediate - Other changes to a test procedure (including replacement or addition) for the AS or a starting material/intermediate</w:t>
            </w:r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 xml:space="preserve"> - To replace the High Pressure Liquid Chromatography (HPLC) test </w:t>
            </w:r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procedure with Ultrahigh Pressure Liquid Chromatography (UPLC) for Potency (activity) testing of active substance </w:t>
            </w:r>
            <w:proofErr w:type="spellStart"/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>pegaspargase</w:t>
            </w:r>
            <w:proofErr w:type="spellEnd"/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IPC and release testing.</w:t>
            </w:r>
          </w:p>
          <w:p w:rsidR="00775BEC" w:rsidRPr="00400A04" w:rsidRDefault="005778E0" w:rsidP="005778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 xml:space="preserve">In addition, the applicant has taken the opportunity to include editorial change in sections affected by the variation to fulfil the commitment from EMEA/H/C/003789/IB/0047 procedure to delete the information of the pharmaceutical form </w:t>
            </w:r>
            <w:proofErr w:type="spellStart"/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>Oncaspar</w:t>
            </w:r>
            <w:proofErr w:type="spellEnd"/>
            <w:r w:rsidRPr="005778E0">
              <w:rPr>
                <w:rFonts w:ascii="Arial" w:hAnsi="Arial" w:cs="Arial"/>
                <w:color w:val="000000"/>
                <w:sz w:val="16"/>
                <w:szCs w:val="16"/>
              </w:rPr>
              <w:t xml:space="preserve"> solution for injection/infusion in Module 3.</w:t>
            </w:r>
          </w:p>
        </w:tc>
        <w:tc>
          <w:tcPr>
            <w:tcW w:w="1134" w:type="dxa"/>
            <w:shd w:val="clear" w:color="auto" w:fill="FFFFFF"/>
          </w:tcPr>
          <w:p w:rsidR="00775BEC" w:rsidRPr="00CE7E50" w:rsidRDefault="00775BEC" w:rsidP="00CE7E50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E7E5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CE7E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775BEC" w:rsidRPr="00CE7E50" w:rsidRDefault="00775BEC" w:rsidP="00CE7E50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E7E5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75BEC" w:rsidRPr="00CE7E50" w:rsidRDefault="00775BEC" w:rsidP="00CE7E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50">
              <w:rPr>
                <w:rFonts w:ascii="Arial" w:hAnsi="Arial" w:cs="Arial"/>
                <w:sz w:val="16"/>
                <w:szCs w:val="16"/>
              </w:rPr>
              <w:t>UA/18776/01/01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04A7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08AF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27EC"/>
    <w:rsid w:val="001838A1"/>
    <w:rsid w:val="00184D9B"/>
    <w:rsid w:val="001940D8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A069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778E0"/>
    <w:rsid w:val="00580982"/>
    <w:rsid w:val="00583DFA"/>
    <w:rsid w:val="00590B68"/>
    <w:rsid w:val="0059462C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3A88"/>
    <w:rsid w:val="005F5349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4C7F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25F0C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026A"/>
    <w:rsid w:val="00F8267D"/>
    <w:rsid w:val="00F846E8"/>
    <w:rsid w:val="00F8570F"/>
    <w:rsid w:val="00F865EB"/>
    <w:rsid w:val="00F90062"/>
    <w:rsid w:val="00F9263E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A8EE24-A46D-47E5-B0D0-B4878DB6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E1CA-31D3-4722-B4D3-BF6F48B4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2023-05-04T12:28:00Z</dcterms:created>
  <dcterms:modified xsi:type="dcterms:W3CDTF">2023-05-04T12:28:00Z</dcterms:modified>
</cp:coreProperties>
</file>