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081FC0" w:rsidRPr="00081FC0">
              <w:rPr>
                <w:rFonts w:eastAsia="Times New Roman"/>
                <w:b/>
                <w:color w:val="000000" w:themeColor="text1"/>
                <w:sz w:val="24"/>
                <w:szCs w:val="24"/>
                <w:lang w:eastAsia="ar-SA"/>
              </w:rPr>
              <w:t>Державна фармакопея України, 2-е видання, доповнення 2.6</w:t>
            </w:r>
          </w:p>
          <w:p w:rsidR="006C4FAE" w:rsidRPr="006C4FAE" w:rsidRDefault="0094383F" w:rsidP="006C4FAE">
            <w:pPr>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081FC0" w:rsidRPr="00081FC0">
              <w:rPr>
                <w:rFonts w:eastAsia="Times New Roman"/>
                <w:b/>
                <w:color w:val="000000" w:themeColor="text1"/>
                <w:sz w:val="24"/>
                <w:szCs w:val="24"/>
                <w:lang w:eastAsia="ar-SA"/>
              </w:rPr>
              <w:t>22130000-0: Довідники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C4589" w:rsidRDefault="0094383F" w:rsidP="00EC4589">
            <w:pPr>
              <w:spacing w:after="0" w:line="240" w:lineRule="auto"/>
              <w:rPr>
                <w:rFonts w:ascii="Arial" w:eastAsia="Times New Roman" w:hAnsi="Arial" w:cs="Arial"/>
                <w:color w:val="454545"/>
                <w:sz w:val="24"/>
                <w:szCs w:val="24"/>
              </w:rPr>
            </w:pPr>
            <w:r w:rsidRPr="00EC4589">
              <w:rPr>
                <w:color w:val="000000" w:themeColor="text1"/>
                <w:sz w:val="24"/>
                <w:szCs w:val="24"/>
              </w:rPr>
              <w:t xml:space="preserve">Очікувана вартість: </w:t>
            </w:r>
            <w:r w:rsidR="00081FC0" w:rsidRPr="00081FC0">
              <w:rPr>
                <w:b/>
                <w:color w:val="000000" w:themeColor="text1"/>
                <w:sz w:val="24"/>
                <w:szCs w:val="24"/>
              </w:rPr>
              <w:t>6 400</w:t>
            </w:r>
            <w:r w:rsidR="00ED215F" w:rsidRPr="00EC4589">
              <w:rPr>
                <w:b/>
                <w:color w:val="auto"/>
                <w:sz w:val="24"/>
                <w:szCs w:val="24"/>
              </w:rPr>
              <w:t>,</w:t>
            </w:r>
            <w:r w:rsidR="00FE03F1" w:rsidRPr="00EC4589">
              <w:rPr>
                <w:b/>
                <w:color w:val="auto"/>
                <w:sz w:val="24"/>
                <w:szCs w:val="24"/>
              </w:rPr>
              <w:t>00</w:t>
            </w:r>
            <w:r w:rsidRPr="00EC4589">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081FC0">
              <w:rPr>
                <w:b/>
                <w:color w:val="000000" w:themeColor="text1"/>
                <w:sz w:val="24"/>
                <w:szCs w:val="24"/>
              </w:rPr>
              <w:t>18</w:t>
            </w:r>
            <w:r w:rsidR="006475BF" w:rsidRPr="001C60E2">
              <w:rPr>
                <w:b/>
                <w:color w:val="000000" w:themeColor="text1"/>
                <w:sz w:val="24"/>
                <w:szCs w:val="24"/>
              </w:rPr>
              <w:t xml:space="preserve"> </w:t>
            </w:r>
            <w:r w:rsidR="00EB6869">
              <w:rPr>
                <w:b/>
                <w:color w:val="000000" w:themeColor="text1"/>
                <w:sz w:val="24"/>
                <w:szCs w:val="24"/>
              </w:rPr>
              <w:t>травня</w:t>
            </w:r>
            <w:r w:rsidR="008F3A9E">
              <w:rPr>
                <w:b/>
                <w:color w:val="000000" w:themeColor="text1"/>
                <w:sz w:val="24"/>
                <w:szCs w:val="24"/>
              </w:rPr>
              <w:t xml:space="preserve"> 2023</w:t>
            </w:r>
            <w:r w:rsidRPr="001C60E2">
              <w:rPr>
                <w:b/>
                <w:color w:val="000000" w:themeColor="text1"/>
                <w:sz w:val="24"/>
                <w:szCs w:val="24"/>
              </w:rPr>
              <w:t xml:space="preserve"> року</w:t>
            </w:r>
          </w:p>
          <w:p w:rsidR="006C4FA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 xml:space="preserve">посиланням: </w:t>
            </w:r>
            <w:hyperlink r:id="rId5" w:history="1">
              <w:r w:rsidR="00081FC0" w:rsidRPr="00081FC0">
                <w:rPr>
                  <w:rStyle w:val="a3"/>
                  <w:sz w:val="24"/>
                  <w:szCs w:val="24"/>
                </w:rPr>
                <w:t>https://prozorro.gov.ua/tender/UA-2023-05-18-005355-a</w:t>
              </w:r>
            </w:hyperlink>
          </w:p>
          <w:p w:rsidR="0078113E" w:rsidRPr="00FA33B2" w:rsidRDefault="0078113E" w:rsidP="00FA33B2">
            <w:pPr>
              <w:spacing w:after="0" w:line="276" w:lineRule="auto"/>
            </w:pPr>
          </w:p>
        </w:tc>
      </w:tr>
    </w:tbl>
    <w:p w:rsidR="00EB6869" w:rsidRPr="00EB6869" w:rsidRDefault="00EB6869" w:rsidP="00EB6869">
      <w:pPr>
        <w:tabs>
          <w:tab w:val="left" w:pos="708"/>
        </w:tabs>
        <w:jc w:val="center"/>
        <w:rPr>
          <w:b/>
          <w:sz w:val="24"/>
          <w:szCs w:val="24"/>
        </w:rPr>
      </w:pPr>
      <w:r w:rsidRPr="00EB6869">
        <w:rPr>
          <w:b/>
          <w:sz w:val="24"/>
          <w:szCs w:val="24"/>
        </w:rPr>
        <w:t>ІНФОРМАЦІЯ ПРО ТЕХНІЧНІ, ЯКІСНІ ТА КІЛЬКІСНІ</w:t>
      </w:r>
    </w:p>
    <w:p w:rsidR="00EB6869" w:rsidRPr="00EB6869" w:rsidRDefault="00EB6869" w:rsidP="00EB6869">
      <w:pPr>
        <w:tabs>
          <w:tab w:val="left" w:pos="708"/>
        </w:tabs>
        <w:jc w:val="center"/>
        <w:rPr>
          <w:b/>
          <w:sz w:val="24"/>
          <w:szCs w:val="24"/>
        </w:rPr>
      </w:pPr>
      <w:r w:rsidRPr="00EB6869">
        <w:rPr>
          <w:b/>
          <w:sz w:val="24"/>
          <w:szCs w:val="24"/>
        </w:rPr>
        <w:t>ХАРАКТЕРИСТИКИ ПРЕДМЕТА ЗАКУПІВЛІ</w:t>
      </w:r>
    </w:p>
    <w:p w:rsidR="00081FC0" w:rsidRPr="00081FC0" w:rsidRDefault="00081FC0" w:rsidP="00081FC0">
      <w:pPr>
        <w:tabs>
          <w:tab w:val="left" w:pos="708"/>
        </w:tabs>
        <w:jc w:val="center"/>
        <w:rPr>
          <w:b/>
          <w:sz w:val="24"/>
          <w:szCs w:val="24"/>
        </w:rPr>
      </w:pPr>
      <w:bookmarkStart w:id="0" w:name="_Hlk135234653"/>
      <w:r w:rsidRPr="00081FC0">
        <w:rPr>
          <w:b/>
          <w:bCs/>
          <w:sz w:val="24"/>
          <w:szCs w:val="24"/>
        </w:rPr>
        <w:t xml:space="preserve">Державна фармакопея України, 2-е видання, доповнення 2.6 </w:t>
      </w:r>
      <w:bookmarkEnd w:id="0"/>
    </w:p>
    <w:p w:rsidR="00081FC0" w:rsidRPr="00081FC0" w:rsidRDefault="00081FC0" w:rsidP="00081FC0">
      <w:pPr>
        <w:tabs>
          <w:tab w:val="left" w:pos="708"/>
        </w:tabs>
        <w:jc w:val="center"/>
        <w:rPr>
          <w:b/>
          <w:sz w:val="24"/>
          <w:szCs w:val="24"/>
        </w:rPr>
      </w:pPr>
      <w:r w:rsidRPr="00081FC0">
        <w:rPr>
          <w:b/>
          <w:sz w:val="24"/>
          <w:szCs w:val="24"/>
        </w:rPr>
        <w:t xml:space="preserve"> ДК 021:2015 – код 22130000-0 Довідники</w:t>
      </w:r>
    </w:p>
    <w:p w:rsidR="00081FC0" w:rsidRPr="00081FC0" w:rsidRDefault="00081FC0" w:rsidP="00081FC0">
      <w:pPr>
        <w:pStyle w:val="a5"/>
        <w:widowControl/>
        <w:numPr>
          <w:ilvl w:val="0"/>
          <w:numId w:val="5"/>
        </w:numPr>
        <w:suppressAutoHyphens w:val="0"/>
        <w:autoSpaceDE/>
        <w:contextualSpacing/>
        <w:jc w:val="both"/>
        <w:rPr>
          <w:rFonts w:ascii="Times New Roman" w:hAnsi="Times New Roman"/>
          <w:b/>
          <w:lang w:eastAsia="ru-RU"/>
        </w:rPr>
      </w:pPr>
      <w:bookmarkStart w:id="1" w:name="_GoBack"/>
      <w:bookmarkEnd w:id="1"/>
      <w:proofErr w:type="spellStart"/>
      <w:r w:rsidRPr="00081FC0">
        <w:rPr>
          <w:rFonts w:ascii="Times New Roman" w:hAnsi="Times New Roman"/>
          <w:b/>
          <w:lang w:eastAsia="ru-RU"/>
        </w:rPr>
        <w:t>Технічні</w:t>
      </w:r>
      <w:proofErr w:type="spellEnd"/>
      <w:r w:rsidRPr="00081FC0">
        <w:rPr>
          <w:rFonts w:ascii="Times New Roman" w:hAnsi="Times New Roman"/>
          <w:b/>
          <w:lang w:eastAsia="ru-RU"/>
        </w:rPr>
        <w:t xml:space="preserve">, </w:t>
      </w:r>
      <w:proofErr w:type="spellStart"/>
      <w:r w:rsidRPr="00081FC0">
        <w:rPr>
          <w:rFonts w:ascii="Times New Roman" w:hAnsi="Times New Roman"/>
          <w:b/>
          <w:lang w:eastAsia="ru-RU"/>
        </w:rPr>
        <w:t>якісні</w:t>
      </w:r>
      <w:proofErr w:type="spellEnd"/>
      <w:r w:rsidRPr="00081FC0">
        <w:rPr>
          <w:rFonts w:ascii="Times New Roman" w:hAnsi="Times New Roman"/>
          <w:b/>
          <w:lang w:eastAsia="ru-RU"/>
        </w:rPr>
        <w:t xml:space="preserve"> та </w:t>
      </w:r>
      <w:proofErr w:type="spellStart"/>
      <w:r w:rsidRPr="00081FC0">
        <w:rPr>
          <w:rFonts w:ascii="Times New Roman" w:hAnsi="Times New Roman"/>
          <w:b/>
          <w:lang w:eastAsia="ru-RU"/>
        </w:rPr>
        <w:t>кількісні</w:t>
      </w:r>
      <w:proofErr w:type="spellEnd"/>
      <w:r w:rsidRPr="00081FC0">
        <w:rPr>
          <w:rFonts w:ascii="Times New Roman" w:hAnsi="Times New Roman"/>
          <w:b/>
          <w:lang w:eastAsia="ru-RU"/>
        </w:rPr>
        <w:t xml:space="preserve"> характеристики предмета </w:t>
      </w:r>
      <w:proofErr w:type="gramStart"/>
      <w:r w:rsidRPr="00081FC0">
        <w:rPr>
          <w:rFonts w:ascii="Times New Roman" w:hAnsi="Times New Roman"/>
          <w:b/>
          <w:lang w:eastAsia="ru-RU"/>
        </w:rPr>
        <w:t>закупівлі :</w:t>
      </w:r>
      <w:proofErr w:type="gramEnd"/>
    </w:p>
    <w:p w:rsidR="00081FC0" w:rsidRPr="00081FC0" w:rsidRDefault="00081FC0" w:rsidP="00081FC0">
      <w:pPr>
        <w:pStyle w:val="a5"/>
        <w:contextualSpacing/>
        <w:jc w:val="both"/>
        <w:rPr>
          <w:rFonts w:ascii="Times New Roman" w:hAnsi="Times New Roman"/>
          <w:b/>
          <w:lang w:eastAsia="ru-RU"/>
        </w:rPr>
      </w:pPr>
    </w:p>
    <w:tbl>
      <w:tblPr>
        <w:tblpPr w:leftFromText="180" w:rightFromText="180" w:vertAnchor="text" w:tblpY="1"/>
        <w:tblOverlap w:val="neve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6475"/>
        <w:gridCol w:w="1197"/>
        <w:gridCol w:w="1636"/>
      </w:tblGrid>
      <w:tr w:rsidR="00081FC0" w:rsidRPr="00081FC0" w:rsidTr="00081FC0">
        <w:trPr>
          <w:trHeight w:val="4"/>
        </w:trPr>
        <w:tc>
          <w:tcPr>
            <w:tcW w:w="591" w:type="dxa"/>
            <w:shd w:val="clear" w:color="auto" w:fill="F2F2F2"/>
            <w:vAlign w:val="center"/>
            <w:hideMark/>
          </w:tcPr>
          <w:p w:rsidR="00081FC0" w:rsidRPr="00081FC0" w:rsidRDefault="00081FC0" w:rsidP="00CC007A">
            <w:pPr>
              <w:jc w:val="center"/>
              <w:rPr>
                <w:b/>
                <w:bCs/>
                <w:sz w:val="24"/>
                <w:szCs w:val="24"/>
              </w:rPr>
            </w:pPr>
            <w:r w:rsidRPr="00081FC0">
              <w:rPr>
                <w:b/>
                <w:bCs/>
                <w:sz w:val="24"/>
                <w:szCs w:val="24"/>
              </w:rPr>
              <w:t>№</w:t>
            </w:r>
          </w:p>
          <w:p w:rsidR="00081FC0" w:rsidRPr="00081FC0" w:rsidRDefault="00081FC0" w:rsidP="00CC007A">
            <w:pPr>
              <w:jc w:val="center"/>
              <w:rPr>
                <w:b/>
                <w:bCs/>
                <w:sz w:val="24"/>
                <w:szCs w:val="24"/>
              </w:rPr>
            </w:pPr>
            <w:r w:rsidRPr="00081FC0">
              <w:rPr>
                <w:b/>
                <w:bCs/>
                <w:sz w:val="24"/>
                <w:szCs w:val="24"/>
              </w:rPr>
              <w:t>з/п</w:t>
            </w:r>
          </w:p>
        </w:tc>
        <w:tc>
          <w:tcPr>
            <w:tcW w:w="6475" w:type="dxa"/>
            <w:shd w:val="clear" w:color="auto" w:fill="F2F2F2"/>
            <w:vAlign w:val="center"/>
            <w:hideMark/>
          </w:tcPr>
          <w:p w:rsidR="00081FC0" w:rsidRPr="00081FC0" w:rsidRDefault="00081FC0" w:rsidP="00CC007A">
            <w:pPr>
              <w:jc w:val="center"/>
              <w:rPr>
                <w:b/>
                <w:bCs/>
                <w:sz w:val="24"/>
                <w:szCs w:val="24"/>
              </w:rPr>
            </w:pPr>
            <w:r w:rsidRPr="00081FC0">
              <w:rPr>
                <w:b/>
                <w:bCs/>
                <w:sz w:val="24"/>
                <w:szCs w:val="24"/>
              </w:rPr>
              <w:t>Найменування</w:t>
            </w:r>
          </w:p>
        </w:tc>
        <w:tc>
          <w:tcPr>
            <w:tcW w:w="1197" w:type="dxa"/>
            <w:shd w:val="clear" w:color="auto" w:fill="F2F2F2"/>
            <w:noWrap/>
            <w:vAlign w:val="center"/>
            <w:hideMark/>
          </w:tcPr>
          <w:p w:rsidR="00081FC0" w:rsidRPr="00081FC0" w:rsidRDefault="00081FC0" w:rsidP="00CC007A">
            <w:pPr>
              <w:jc w:val="center"/>
              <w:rPr>
                <w:b/>
                <w:bCs/>
                <w:sz w:val="24"/>
                <w:szCs w:val="24"/>
              </w:rPr>
            </w:pPr>
            <w:r w:rsidRPr="00081FC0">
              <w:rPr>
                <w:b/>
                <w:bCs/>
                <w:sz w:val="24"/>
                <w:szCs w:val="24"/>
              </w:rPr>
              <w:t>Період</w:t>
            </w:r>
          </w:p>
        </w:tc>
        <w:tc>
          <w:tcPr>
            <w:tcW w:w="1636" w:type="dxa"/>
            <w:shd w:val="clear" w:color="auto" w:fill="F2F2F2"/>
            <w:vAlign w:val="center"/>
          </w:tcPr>
          <w:p w:rsidR="00081FC0" w:rsidRPr="00081FC0" w:rsidRDefault="00081FC0" w:rsidP="00CC007A">
            <w:pPr>
              <w:jc w:val="center"/>
              <w:rPr>
                <w:b/>
                <w:bCs/>
                <w:sz w:val="24"/>
                <w:szCs w:val="24"/>
              </w:rPr>
            </w:pPr>
            <w:r w:rsidRPr="00081FC0">
              <w:rPr>
                <w:b/>
                <w:bCs/>
                <w:sz w:val="24"/>
                <w:szCs w:val="24"/>
              </w:rPr>
              <w:t>Кількість примірників</w:t>
            </w:r>
          </w:p>
        </w:tc>
      </w:tr>
      <w:tr w:rsidR="00081FC0" w:rsidRPr="00081FC0" w:rsidTr="00081FC0">
        <w:trPr>
          <w:trHeight w:val="1"/>
        </w:trPr>
        <w:tc>
          <w:tcPr>
            <w:tcW w:w="591" w:type="dxa"/>
          </w:tcPr>
          <w:p w:rsidR="00081FC0" w:rsidRPr="00081FC0" w:rsidRDefault="00081FC0" w:rsidP="00CC007A">
            <w:pPr>
              <w:ind w:firstLine="22"/>
              <w:jc w:val="center"/>
              <w:rPr>
                <w:sz w:val="24"/>
                <w:szCs w:val="24"/>
              </w:rPr>
            </w:pPr>
            <w:r w:rsidRPr="00081FC0">
              <w:rPr>
                <w:sz w:val="24"/>
                <w:szCs w:val="24"/>
              </w:rPr>
              <w:t>1.</w:t>
            </w:r>
          </w:p>
        </w:tc>
        <w:tc>
          <w:tcPr>
            <w:tcW w:w="6475" w:type="dxa"/>
            <w:hideMark/>
          </w:tcPr>
          <w:p w:rsidR="00081FC0" w:rsidRPr="00081FC0" w:rsidRDefault="00081FC0" w:rsidP="00CC007A">
            <w:pPr>
              <w:ind w:firstLine="31"/>
              <w:rPr>
                <w:sz w:val="24"/>
                <w:szCs w:val="24"/>
                <w:lang w:val="ru-RU"/>
              </w:rPr>
            </w:pPr>
            <w:r w:rsidRPr="00081FC0">
              <w:rPr>
                <w:b/>
                <w:bCs/>
                <w:sz w:val="24"/>
                <w:szCs w:val="24"/>
              </w:rPr>
              <w:t>Державна фармакопея України, 2-е видання, доповнення 2.6</w:t>
            </w:r>
          </w:p>
        </w:tc>
        <w:tc>
          <w:tcPr>
            <w:tcW w:w="1197" w:type="dxa"/>
            <w:noWrap/>
            <w:vAlign w:val="center"/>
            <w:hideMark/>
          </w:tcPr>
          <w:p w:rsidR="00081FC0" w:rsidRPr="00081FC0" w:rsidRDefault="00081FC0" w:rsidP="00CC007A">
            <w:pPr>
              <w:ind w:firstLine="284"/>
              <w:jc w:val="center"/>
              <w:rPr>
                <w:b/>
                <w:bCs/>
                <w:sz w:val="24"/>
                <w:szCs w:val="24"/>
                <w:lang w:val="ru-RU"/>
              </w:rPr>
            </w:pPr>
            <w:r w:rsidRPr="00081FC0">
              <w:rPr>
                <w:b/>
                <w:bCs/>
                <w:sz w:val="24"/>
                <w:szCs w:val="24"/>
              </w:rPr>
              <w:t>2023 </w:t>
            </w:r>
          </w:p>
        </w:tc>
        <w:tc>
          <w:tcPr>
            <w:tcW w:w="1636" w:type="dxa"/>
            <w:vAlign w:val="center"/>
          </w:tcPr>
          <w:p w:rsidR="00081FC0" w:rsidRPr="00081FC0" w:rsidRDefault="00081FC0" w:rsidP="00CC007A">
            <w:pPr>
              <w:jc w:val="center"/>
              <w:rPr>
                <w:b/>
                <w:bCs/>
                <w:sz w:val="24"/>
                <w:szCs w:val="24"/>
                <w:lang w:val="ru-RU"/>
              </w:rPr>
            </w:pPr>
            <w:r w:rsidRPr="00081FC0">
              <w:rPr>
                <w:b/>
                <w:bCs/>
                <w:sz w:val="24"/>
                <w:szCs w:val="24"/>
              </w:rPr>
              <w:t>4</w:t>
            </w:r>
          </w:p>
        </w:tc>
      </w:tr>
    </w:tbl>
    <w:p w:rsidR="00081FC0" w:rsidRPr="00081FC0" w:rsidRDefault="00081FC0" w:rsidP="00081FC0">
      <w:pPr>
        <w:pStyle w:val="a5"/>
        <w:ind w:firstLine="709"/>
        <w:contextualSpacing/>
        <w:jc w:val="both"/>
        <w:rPr>
          <w:rFonts w:ascii="Times New Roman" w:hAnsi="Times New Roman"/>
          <w:lang w:eastAsia="ru-RU"/>
        </w:rPr>
      </w:pPr>
    </w:p>
    <w:p w:rsidR="00081FC0" w:rsidRPr="00081FC0" w:rsidRDefault="00081FC0" w:rsidP="00081FC0">
      <w:pPr>
        <w:pStyle w:val="a5"/>
        <w:ind w:firstLine="709"/>
        <w:contextualSpacing/>
        <w:jc w:val="both"/>
        <w:rPr>
          <w:rFonts w:ascii="Times New Roman" w:hAnsi="Times New Roman"/>
          <w:lang w:eastAsia="ru-RU"/>
        </w:rPr>
      </w:pPr>
    </w:p>
    <w:p w:rsidR="00081FC0" w:rsidRPr="00081FC0" w:rsidRDefault="00081FC0" w:rsidP="00081FC0">
      <w:pPr>
        <w:pStyle w:val="13"/>
        <w:numPr>
          <w:ilvl w:val="0"/>
          <w:numId w:val="5"/>
        </w:numPr>
        <w:tabs>
          <w:tab w:val="left" w:pos="993"/>
        </w:tabs>
        <w:spacing w:before="0" w:after="0"/>
        <w:ind w:left="0" w:firstLine="709"/>
        <w:jc w:val="both"/>
      </w:pPr>
      <w:r w:rsidRPr="00081FC0">
        <w:rPr>
          <w:b/>
        </w:rPr>
        <w:t>Документи, які повинен надати Учасник закупівлі для підтвердження відповідності технічнім, якіснім та кількіснім характеристикам предмета закупівлі:</w:t>
      </w:r>
    </w:p>
    <w:p w:rsidR="00081FC0" w:rsidRPr="00081FC0" w:rsidRDefault="00081FC0" w:rsidP="00081FC0">
      <w:pPr>
        <w:pStyle w:val="13"/>
        <w:numPr>
          <w:ilvl w:val="0"/>
          <w:numId w:val="4"/>
        </w:numPr>
        <w:tabs>
          <w:tab w:val="left" w:pos="993"/>
        </w:tabs>
        <w:spacing w:before="120" w:after="0"/>
        <w:ind w:left="0" w:firstLine="709"/>
        <w:jc w:val="both"/>
      </w:pPr>
      <w:r w:rsidRPr="00081FC0">
        <w:rPr>
          <w:spacing w:val="2"/>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w:t>
      </w:r>
    </w:p>
    <w:p w:rsidR="00081FC0" w:rsidRPr="00081FC0" w:rsidRDefault="00081FC0" w:rsidP="00081FC0">
      <w:pPr>
        <w:pStyle w:val="13"/>
        <w:numPr>
          <w:ilvl w:val="1"/>
          <w:numId w:val="4"/>
        </w:numPr>
        <w:tabs>
          <w:tab w:val="left" w:pos="993"/>
        </w:tabs>
        <w:spacing w:before="0" w:after="0"/>
        <w:ind w:left="1502" w:hanging="357"/>
        <w:jc w:val="both"/>
      </w:pPr>
      <w:r w:rsidRPr="00081FC0">
        <w:rPr>
          <w:spacing w:val="2"/>
        </w:rPr>
        <w:t xml:space="preserve"> назв</w:t>
      </w:r>
      <w:r w:rsidRPr="00081FC0">
        <w:rPr>
          <w:spacing w:val="2"/>
          <w:lang w:val="ru-RU"/>
        </w:rPr>
        <w:t xml:space="preserve">а </w:t>
      </w:r>
      <w:r w:rsidRPr="00081FC0">
        <w:rPr>
          <w:spacing w:val="2"/>
        </w:rPr>
        <w:t xml:space="preserve">видавництва, яке друкує дані книги; </w:t>
      </w:r>
    </w:p>
    <w:p w:rsidR="00081FC0" w:rsidRPr="00081FC0" w:rsidRDefault="00081FC0" w:rsidP="00081FC0">
      <w:pPr>
        <w:pStyle w:val="13"/>
        <w:numPr>
          <w:ilvl w:val="1"/>
          <w:numId w:val="4"/>
        </w:numPr>
        <w:tabs>
          <w:tab w:val="left" w:pos="993"/>
        </w:tabs>
        <w:spacing w:before="0" w:after="0"/>
        <w:ind w:left="1502" w:hanging="357"/>
        <w:jc w:val="both"/>
      </w:pPr>
      <w:r w:rsidRPr="00081FC0">
        <w:rPr>
          <w:spacing w:val="2"/>
        </w:rPr>
        <w:t>країна і місто виходу з друку книги;</w:t>
      </w:r>
    </w:p>
    <w:p w:rsidR="00081FC0" w:rsidRPr="00081FC0" w:rsidRDefault="00081FC0" w:rsidP="00081FC0">
      <w:pPr>
        <w:pStyle w:val="13"/>
        <w:numPr>
          <w:ilvl w:val="1"/>
          <w:numId w:val="4"/>
        </w:numPr>
        <w:tabs>
          <w:tab w:val="left" w:pos="993"/>
        </w:tabs>
        <w:spacing w:before="0" w:after="0"/>
        <w:ind w:left="1502" w:hanging="357"/>
        <w:jc w:val="both"/>
      </w:pPr>
      <w:r w:rsidRPr="00081FC0">
        <w:rPr>
          <w:spacing w:val="2"/>
          <w:lang w:val="ru-RU"/>
        </w:rPr>
        <w:t xml:space="preserve">дата </w:t>
      </w:r>
      <w:r w:rsidRPr="00081FC0">
        <w:rPr>
          <w:spacing w:val="2"/>
        </w:rPr>
        <w:t>виходу з друку книги;</w:t>
      </w:r>
    </w:p>
    <w:p w:rsidR="00081FC0" w:rsidRPr="00081FC0" w:rsidRDefault="00081FC0" w:rsidP="00081FC0">
      <w:pPr>
        <w:pStyle w:val="13"/>
        <w:numPr>
          <w:ilvl w:val="1"/>
          <w:numId w:val="4"/>
        </w:numPr>
        <w:tabs>
          <w:tab w:val="left" w:pos="993"/>
        </w:tabs>
        <w:spacing w:before="0" w:after="0"/>
        <w:ind w:left="1502" w:hanging="357"/>
        <w:jc w:val="both"/>
      </w:pPr>
      <w:proofErr w:type="spellStart"/>
      <w:r w:rsidRPr="00081FC0">
        <w:rPr>
          <w:spacing w:val="2"/>
          <w:lang w:val="ru-RU"/>
        </w:rPr>
        <w:t>мова</w:t>
      </w:r>
      <w:proofErr w:type="spellEnd"/>
      <w:r w:rsidRPr="00081FC0">
        <w:rPr>
          <w:spacing w:val="2"/>
          <w:lang w:val="ru-RU"/>
        </w:rPr>
        <w:t xml:space="preserve"> </w:t>
      </w:r>
      <w:proofErr w:type="spellStart"/>
      <w:r w:rsidRPr="00081FC0">
        <w:rPr>
          <w:spacing w:val="2"/>
          <w:lang w:val="ru-RU"/>
        </w:rPr>
        <w:t>видання</w:t>
      </w:r>
      <w:proofErr w:type="spellEnd"/>
      <w:r w:rsidRPr="00081FC0">
        <w:rPr>
          <w:spacing w:val="2"/>
          <w:lang w:val="ru-RU"/>
        </w:rPr>
        <w:t>.</w:t>
      </w:r>
    </w:p>
    <w:p w:rsidR="00081FC0" w:rsidRPr="00081FC0" w:rsidRDefault="00081FC0" w:rsidP="00081FC0">
      <w:pPr>
        <w:tabs>
          <w:tab w:val="left" w:pos="993"/>
        </w:tabs>
        <w:spacing w:before="120" w:after="120"/>
        <w:ind w:firstLine="709"/>
        <w:jc w:val="both"/>
        <w:rPr>
          <w:sz w:val="24"/>
          <w:szCs w:val="24"/>
        </w:rPr>
      </w:pPr>
      <w:r w:rsidRPr="00081FC0">
        <w:rPr>
          <w:sz w:val="24"/>
          <w:szCs w:val="24"/>
        </w:rPr>
        <w:t>2) Довідку в довільній формі з порівняльною таблицею відповідності щодо відповідності пропозиції Учасника вимогам Додатку 3 до тендерної документації.</w:t>
      </w:r>
    </w:p>
    <w:p w:rsidR="00081FC0" w:rsidRPr="00081FC0" w:rsidRDefault="00081FC0" w:rsidP="00081FC0">
      <w:pPr>
        <w:ind w:firstLine="709"/>
        <w:jc w:val="both"/>
        <w:rPr>
          <w:sz w:val="24"/>
          <w:szCs w:val="24"/>
        </w:rPr>
      </w:pPr>
      <w:r w:rsidRPr="00081FC0">
        <w:rPr>
          <w:b/>
          <w:sz w:val="24"/>
          <w:szCs w:val="24"/>
          <w:lang w:val="ru-UA"/>
        </w:rPr>
        <w:t>3.</w:t>
      </w:r>
      <w:r w:rsidRPr="00081FC0">
        <w:rPr>
          <w:sz w:val="24"/>
          <w:szCs w:val="24"/>
        </w:rPr>
        <w:t xml:space="preserve">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p>
    <w:p w:rsidR="00703BD9" w:rsidRPr="00081FC0" w:rsidRDefault="00703BD9" w:rsidP="006C4FAE">
      <w:pPr>
        <w:ind w:firstLine="709"/>
        <w:jc w:val="both"/>
        <w:rPr>
          <w:b/>
          <w:sz w:val="24"/>
          <w:szCs w:val="24"/>
        </w:rPr>
      </w:pPr>
    </w:p>
    <w:sectPr w:rsidR="00703BD9" w:rsidRPr="00081FC0"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Antiqua">
    <w:altName w:val="Century Gothic"/>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2"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81FC0"/>
    <w:rsid w:val="000E026A"/>
    <w:rsid w:val="00141EAE"/>
    <w:rsid w:val="001C60E2"/>
    <w:rsid w:val="002400B7"/>
    <w:rsid w:val="002A58A2"/>
    <w:rsid w:val="002A7BE6"/>
    <w:rsid w:val="002B3DD1"/>
    <w:rsid w:val="002E3C14"/>
    <w:rsid w:val="002F48D8"/>
    <w:rsid w:val="00386B1C"/>
    <w:rsid w:val="0042085D"/>
    <w:rsid w:val="00476842"/>
    <w:rsid w:val="0049405A"/>
    <w:rsid w:val="00514A47"/>
    <w:rsid w:val="005828B1"/>
    <w:rsid w:val="0059366D"/>
    <w:rsid w:val="00610CE8"/>
    <w:rsid w:val="006475BF"/>
    <w:rsid w:val="00694674"/>
    <w:rsid w:val="006C4FAE"/>
    <w:rsid w:val="006D4819"/>
    <w:rsid w:val="006D6BAC"/>
    <w:rsid w:val="006E7BB0"/>
    <w:rsid w:val="00703BD9"/>
    <w:rsid w:val="007450D3"/>
    <w:rsid w:val="00757713"/>
    <w:rsid w:val="00771B9F"/>
    <w:rsid w:val="0078113E"/>
    <w:rsid w:val="00805CB7"/>
    <w:rsid w:val="00814D6C"/>
    <w:rsid w:val="00846621"/>
    <w:rsid w:val="0084750C"/>
    <w:rsid w:val="008A4BFA"/>
    <w:rsid w:val="008F3A9E"/>
    <w:rsid w:val="008F5404"/>
    <w:rsid w:val="0094383F"/>
    <w:rsid w:val="00951F25"/>
    <w:rsid w:val="009E7B49"/>
    <w:rsid w:val="00A15E85"/>
    <w:rsid w:val="00A7220B"/>
    <w:rsid w:val="00A7276B"/>
    <w:rsid w:val="00B057C2"/>
    <w:rsid w:val="00B13AE1"/>
    <w:rsid w:val="00B55729"/>
    <w:rsid w:val="00BD3662"/>
    <w:rsid w:val="00BE318B"/>
    <w:rsid w:val="00C12D80"/>
    <w:rsid w:val="00C95002"/>
    <w:rsid w:val="00CC5B51"/>
    <w:rsid w:val="00D62982"/>
    <w:rsid w:val="00E13FF6"/>
    <w:rsid w:val="00E543AA"/>
    <w:rsid w:val="00E6414D"/>
    <w:rsid w:val="00EB3869"/>
    <w:rsid w:val="00EB6869"/>
    <w:rsid w:val="00EC4589"/>
    <w:rsid w:val="00ED1E9A"/>
    <w:rsid w:val="00ED215F"/>
    <w:rsid w:val="00EE561D"/>
    <w:rsid w:val="00FA33B2"/>
    <w:rsid w:val="00FA4B8E"/>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1B1F"/>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99"/>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5-18-00535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65</cp:revision>
  <dcterms:created xsi:type="dcterms:W3CDTF">2021-12-15T12:41:00Z</dcterms:created>
  <dcterms:modified xsi:type="dcterms:W3CDTF">2023-05-25T12:37:00Z</dcterms:modified>
</cp:coreProperties>
</file>