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9AB" w:rsidRDefault="009C29AB" w:rsidP="009C29AB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</w:t>
      </w:r>
      <w:r w:rsidR="00143E1C">
        <w:rPr>
          <w:rFonts w:ascii="Times New Roman" w:hAnsi="Times New Roman" w:cs="Times New Roman"/>
          <w:b/>
          <w:sz w:val="24"/>
          <w:szCs w:val="24"/>
          <w:lang w:val="uk-UA"/>
        </w:rPr>
        <w:t>рм, що були подані на державну П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>еререєстрацію в період з 19.12.2022 по 23.12.2022 р.</w:t>
      </w:r>
    </w:p>
    <w:p w:rsidR="009C29AB" w:rsidRDefault="009C29AB" w:rsidP="009C29AB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1619"/>
        <w:gridCol w:w="2429"/>
        <w:gridCol w:w="5610"/>
        <w:gridCol w:w="2835"/>
      </w:tblGrid>
      <w:tr w:rsidR="009C29AB" w:rsidRPr="009C29AB" w:rsidTr="009C29AB">
        <w:trPr>
          <w:cantSplit/>
          <w:trHeight w:val="288"/>
          <w:jc w:val="center"/>
        </w:trPr>
        <w:tc>
          <w:tcPr>
            <w:tcW w:w="1252" w:type="dxa"/>
            <w:shd w:val="clear" w:color="auto" w:fill="auto"/>
            <w:vAlign w:val="center"/>
            <w:hideMark/>
          </w:tcPr>
          <w:p w:rsidR="009C29AB" w:rsidRPr="009C29AB" w:rsidRDefault="009C29AB" w:rsidP="009C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9C29AB" w:rsidRPr="009C29AB" w:rsidRDefault="009C29AB" w:rsidP="009C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2429" w:type="dxa"/>
            <w:shd w:val="clear" w:color="auto" w:fill="auto"/>
            <w:vAlign w:val="center"/>
            <w:hideMark/>
          </w:tcPr>
          <w:p w:rsidR="009C29AB" w:rsidRPr="009C29AB" w:rsidRDefault="009C29AB" w:rsidP="009C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610" w:type="dxa"/>
            <w:shd w:val="clear" w:color="auto" w:fill="auto"/>
            <w:vAlign w:val="center"/>
            <w:hideMark/>
          </w:tcPr>
          <w:p w:rsidR="009C29AB" w:rsidRPr="009C29AB" w:rsidRDefault="009C29AB" w:rsidP="009C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C29AB" w:rsidRPr="009C29AB" w:rsidRDefault="009C29AB" w:rsidP="009C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D55EEB" w:rsidRPr="009C29AB" w:rsidTr="009C29AB">
        <w:trPr>
          <w:cantSplit/>
          <w:trHeight w:val="449"/>
          <w:jc w:val="center"/>
        </w:trPr>
        <w:tc>
          <w:tcPr>
            <w:tcW w:w="1252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19.12.2022</w:t>
            </w:r>
          </w:p>
        </w:tc>
        <w:tc>
          <w:tcPr>
            <w:tcW w:w="1619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Діклосейф®</w:t>
            </w:r>
          </w:p>
        </w:tc>
        <w:tc>
          <w:tcPr>
            <w:tcW w:w="2429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diclofenac</w:t>
            </w:r>
          </w:p>
        </w:tc>
        <w:tc>
          <w:tcPr>
            <w:tcW w:w="5610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емульсійний гель для зовнішнього застосування 1,16 %; по 30 г, по 50 г або по 100 г у тубі, по 1 тубі у картонній упаковці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"Гледфарм ЛТД"</w:t>
            </w:r>
          </w:p>
        </w:tc>
      </w:tr>
      <w:tr w:rsidR="00D55EEB" w:rsidRPr="009C29AB" w:rsidTr="009C29AB">
        <w:trPr>
          <w:cantSplit/>
          <w:trHeight w:val="829"/>
          <w:jc w:val="center"/>
        </w:trPr>
        <w:tc>
          <w:tcPr>
            <w:tcW w:w="1252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19.12.2022</w:t>
            </w:r>
          </w:p>
        </w:tc>
        <w:tc>
          <w:tcPr>
            <w:tcW w:w="1619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Зонік</w:t>
            </w:r>
          </w:p>
        </w:tc>
        <w:tc>
          <w:tcPr>
            <w:tcW w:w="2429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pregabalin</w:t>
            </w:r>
          </w:p>
        </w:tc>
        <w:tc>
          <w:tcPr>
            <w:tcW w:w="5610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 по 75 мг; по 14 капсул у блістері; по 1 або по 2, або по 4, або по 6 блістерів у картонній упаковці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"Гледфарм ЛТД"</w:t>
            </w:r>
          </w:p>
        </w:tc>
      </w:tr>
      <w:tr w:rsidR="00D55EEB" w:rsidRPr="009C29AB" w:rsidTr="009C29AB">
        <w:trPr>
          <w:cantSplit/>
          <w:trHeight w:val="552"/>
          <w:jc w:val="center"/>
        </w:trPr>
        <w:tc>
          <w:tcPr>
            <w:tcW w:w="1252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20.12.2022</w:t>
            </w:r>
          </w:p>
        </w:tc>
        <w:tc>
          <w:tcPr>
            <w:tcW w:w="1619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ФОСФОМЕД</w:t>
            </w:r>
          </w:p>
        </w:tc>
        <w:tc>
          <w:tcPr>
            <w:tcW w:w="2429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fosfomycin</w:t>
            </w:r>
          </w:p>
        </w:tc>
        <w:tc>
          <w:tcPr>
            <w:tcW w:w="5610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гранули для орального розчину по 3 г у саше, по 1 або 2 саше в картонній коробці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"УОРЛД МЕДИЦИН"</w:t>
            </w:r>
          </w:p>
        </w:tc>
      </w:tr>
      <w:tr w:rsidR="00D55EEB" w:rsidRPr="009C29AB" w:rsidTr="009C29AB">
        <w:trPr>
          <w:cantSplit/>
          <w:trHeight w:val="66"/>
          <w:jc w:val="center"/>
        </w:trPr>
        <w:tc>
          <w:tcPr>
            <w:tcW w:w="1252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21.12.2022</w:t>
            </w:r>
          </w:p>
        </w:tc>
        <w:tc>
          <w:tcPr>
            <w:tcW w:w="1619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Есмія</w:t>
            </w:r>
          </w:p>
        </w:tc>
        <w:tc>
          <w:tcPr>
            <w:tcW w:w="2429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ulipristal</w:t>
            </w:r>
          </w:p>
        </w:tc>
        <w:tc>
          <w:tcPr>
            <w:tcW w:w="5610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по 5 мг; по 14 таблеток у блістері; по 2 або по 6  блістерів (у комплекті з інструкцією для медичного застосування та Картою пацієнта, яка вкладена у білий картонний конверт без маркування) у картонній упаковці з маркуванням українською та англійською мовами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Gedeon Richter Plc., Hungary</w:t>
            </w:r>
          </w:p>
        </w:tc>
      </w:tr>
      <w:tr w:rsidR="00D55EEB" w:rsidRPr="00143E1C" w:rsidTr="009C29AB">
        <w:trPr>
          <w:cantSplit/>
          <w:trHeight w:val="1406"/>
          <w:jc w:val="center"/>
        </w:trPr>
        <w:tc>
          <w:tcPr>
            <w:tcW w:w="1252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22.12.2022</w:t>
            </w:r>
          </w:p>
        </w:tc>
        <w:tc>
          <w:tcPr>
            <w:tcW w:w="1619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Сіртуро</w:t>
            </w:r>
          </w:p>
        </w:tc>
        <w:tc>
          <w:tcPr>
            <w:tcW w:w="2429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bedaquiline</w:t>
            </w:r>
          </w:p>
        </w:tc>
        <w:tc>
          <w:tcPr>
            <w:tcW w:w="5610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20 мг; по 60 таблеток у білому непрозорому флаконі із поліетилену високої щільності із поліпропіленовою кришкою з алюмінієвим обтиском для захисту від відкривання дітьми; по 1 флакону разом з силікагельним осушувачем в картонній коробці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"Джонсон і Джонсон Україна"</w:t>
            </w:r>
          </w:p>
        </w:tc>
      </w:tr>
      <w:tr w:rsidR="00D55EEB" w:rsidRPr="009C29AB" w:rsidTr="009C29AB">
        <w:trPr>
          <w:cantSplit/>
          <w:trHeight w:val="1212"/>
          <w:jc w:val="center"/>
        </w:trPr>
        <w:tc>
          <w:tcPr>
            <w:tcW w:w="1252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22.12.2022</w:t>
            </w:r>
          </w:p>
        </w:tc>
        <w:tc>
          <w:tcPr>
            <w:tcW w:w="1619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Тромбофлюкс</w:t>
            </w:r>
          </w:p>
        </w:tc>
        <w:tc>
          <w:tcPr>
            <w:tcW w:w="2429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streptokinase</w:t>
            </w:r>
          </w:p>
        </w:tc>
        <w:tc>
          <w:tcPr>
            <w:tcW w:w="5610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ліофілізований порошок для приготування розчину для ін`єкцій 750000 МО; ліофілізований порошок для приготування розчину для ін`єкцій 1500000 МО; 1 флакон з порошком в коробці з картону; in bulk: 200 флаконів з порошком у картонній коробці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Bharat Serums and Vaccines Limited, INDIA</w:t>
            </w:r>
          </w:p>
        </w:tc>
      </w:tr>
      <w:tr w:rsidR="00D55EEB" w:rsidRPr="009C29AB" w:rsidTr="009C29AB">
        <w:trPr>
          <w:cantSplit/>
          <w:trHeight w:val="517"/>
          <w:jc w:val="center"/>
        </w:trPr>
        <w:tc>
          <w:tcPr>
            <w:tcW w:w="1252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22.12.2022</w:t>
            </w:r>
          </w:p>
        </w:tc>
        <w:tc>
          <w:tcPr>
            <w:tcW w:w="1619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Ацикловір</w:t>
            </w:r>
          </w:p>
        </w:tc>
        <w:tc>
          <w:tcPr>
            <w:tcW w:w="2429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aciclovir</w:t>
            </w:r>
          </w:p>
        </w:tc>
        <w:tc>
          <w:tcPr>
            <w:tcW w:w="5610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VEZ Farmachem d.o.o., Croatia</w:t>
            </w:r>
          </w:p>
        </w:tc>
      </w:tr>
      <w:tr w:rsidR="00D55EEB" w:rsidRPr="009C29AB" w:rsidTr="009C29AB">
        <w:trPr>
          <w:cantSplit/>
          <w:trHeight w:val="411"/>
          <w:jc w:val="center"/>
        </w:trPr>
        <w:tc>
          <w:tcPr>
            <w:tcW w:w="1252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22.12.2022</w:t>
            </w:r>
          </w:p>
        </w:tc>
        <w:tc>
          <w:tcPr>
            <w:tcW w:w="1619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Хлоргексидин</w:t>
            </w:r>
          </w:p>
        </w:tc>
        <w:tc>
          <w:tcPr>
            <w:tcW w:w="2429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chlorhexidine</w:t>
            </w:r>
          </w:p>
        </w:tc>
        <w:tc>
          <w:tcPr>
            <w:tcW w:w="5610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зовнішнього застосування 0,05% по 50 мл, 100 мл, 200 мл у флаконах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"Славія 2000"</w:t>
            </w:r>
          </w:p>
        </w:tc>
      </w:tr>
      <w:tr w:rsidR="00D55EEB" w:rsidRPr="009C29AB" w:rsidTr="009C29AB">
        <w:trPr>
          <w:cantSplit/>
          <w:trHeight w:val="653"/>
          <w:jc w:val="center"/>
        </w:trPr>
        <w:tc>
          <w:tcPr>
            <w:tcW w:w="1252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23.12.2022</w:t>
            </w:r>
          </w:p>
        </w:tc>
        <w:tc>
          <w:tcPr>
            <w:tcW w:w="1619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ЛІПОЇКА</w:t>
            </w:r>
          </w:p>
        </w:tc>
        <w:tc>
          <w:tcPr>
            <w:tcW w:w="2429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thioctic acid</w:t>
            </w:r>
          </w:p>
        </w:tc>
        <w:tc>
          <w:tcPr>
            <w:tcW w:w="5610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розчину для інфузій, 600 мг/20 мл, по 20 мл в ампулі, по 5 ампул у контурній чарунковій упаковці, по 1 контурній чарунковій упаковці у пачці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D55EEB" w:rsidRPr="009C29AB" w:rsidTr="009C29AB">
        <w:trPr>
          <w:cantSplit/>
          <w:trHeight w:val="819"/>
          <w:jc w:val="center"/>
        </w:trPr>
        <w:tc>
          <w:tcPr>
            <w:tcW w:w="1252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23.12.2022</w:t>
            </w:r>
          </w:p>
        </w:tc>
        <w:tc>
          <w:tcPr>
            <w:tcW w:w="1619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ЛІПОЇКА</w:t>
            </w:r>
          </w:p>
        </w:tc>
        <w:tc>
          <w:tcPr>
            <w:tcW w:w="2429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thioctic acid</w:t>
            </w:r>
          </w:p>
        </w:tc>
        <w:tc>
          <w:tcPr>
            <w:tcW w:w="5610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розчину для інфузій, 300 мг/10 мл, по 10 мл в ампулі, по 5 ампул у контурній чарунковій упаковці, по 1 контурній чарунковій упаковці у пачці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D55EEB" w:rsidRPr="009C29AB" w:rsidTr="009C29AB">
        <w:trPr>
          <w:cantSplit/>
          <w:trHeight w:val="685"/>
          <w:jc w:val="center"/>
        </w:trPr>
        <w:tc>
          <w:tcPr>
            <w:tcW w:w="1252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23.12.2022</w:t>
            </w:r>
          </w:p>
        </w:tc>
        <w:tc>
          <w:tcPr>
            <w:tcW w:w="1619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Ізнель 30</w:t>
            </w:r>
          </w:p>
        </w:tc>
        <w:tc>
          <w:tcPr>
            <w:tcW w:w="2429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drospirenone and ethinylestradiol</w:t>
            </w:r>
          </w:p>
        </w:tc>
        <w:tc>
          <w:tcPr>
            <w:tcW w:w="5610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 по 3,00 мг/ 0,03 мг, по 21 таблетці у блістері; по 1 або 3 блістери з індивідуальним пакетом у картонній упаковці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Lupin Limited, INDIA</w:t>
            </w:r>
          </w:p>
        </w:tc>
      </w:tr>
      <w:tr w:rsidR="00D55EEB" w:rsidRPr="00143E1C" w:rsidTr="009C29AB">
        <w:trPr>
          <w:cantSplit/>
          <w:trHeight w:val="829"/>
          <w:jc w:val="center"/>
        </w:trPr>
        <w:tc>
          <w:tcPr>
            <w:tcW w:w="1252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23.12.2022</w:t>
            </w:r>
          </w:p>
        </w:tc>
        <w:tc>
          <w:tcPr>
            <w:tcW w:w="1619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Лідокаїну гідрохлорид</w:t>
            </w:r>
          </w:p>
        </w:tc>
        <w:tc>
          <w:tcPr>
            <w:tcW w:w="2429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lidocaine</w:t>
            </w:r>
          </w:p>
        </w:tc>
        <w:tc>
          <w:tcPr>
            <w:tcW w:w="5610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D55EEB" w:rsidRPr="00143E1C" w:rsidTr="009C29AB">
        <w:trPr>
          <w:cantSplit/>
          <w:trHeight w:val="685"/>
          <w:jc w:val="center"/>
        </w:trPr>
        <w:tc>
          <w:tcPr>
            <w:tcW w:w="1252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23.12.2022</w:t>
            </w:r>
          </w:p>
        </w:tc>
        <w:tc>
          <w:tcPr>
            <w:tcW w:w="1619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Метронідазол</w:t>
            </w:r>
          </w:p>
        </w:tc>
        <w:tc>
          <w:tcPr>
            <w:tcW w:w="2429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metronidazole</w:t>
            </w:r>
          </w:p>
        </w:tc>
        <w:tc>
          <w:tcPr>
            <w:tcW w:w="5610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D55EEB" w:rsidRPr="009C29AB" w:rsidTr="009C29AB">
        <w:trPr>
          <w:cantSplit/>
          <w:trHeight w:val="645"/>
          <w:jc w:val="center"/>
        </w:trPr>
        <w:tc>
          <w:tcPr>
            <w:tcW w:w="1252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23.12.2022</w:t>
            </w:r>
          </w:p>
        </w:tc>
        <w:tc>
          <w:tcPr>
            <w:tcW w:w="1619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Клодифен</w:t>
            </w:r>
          </w:p>
        </w:tc>
        <w:tc>
          <w:tcPr>
            <w:tcW w:w="2429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diclofenac</w:t>
            </w:r>
          </w:p>
        </w:tc>
        <w:tc>
          <w:tcPr>
            <w:tcW w:w="5610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ін`єкцій, 25 мг/мл; по 3 мл у ампулах, по 5 ампул у контурній чарунковій упаковці; 1 контурна чарункова упаковка в картонній коробці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"УОРЛД МЕДИЦИН"</w:t>
            </w:r>
          </w:p>
        </w:tc>
      </w:tr>
      <w:tr w:rsidR="00D55EEB" w:rsidRPr="009C29AB" w:rsidTr="009C29AB">
        <w:trPr>
          <w:cantSplit/>
          <w:trHeight w:val="656"/>
          <w:jc w:val="center"/>
        </w:trPr>
        <w:tc>
          <w:tcPr>
            <w:tcW w:w="1252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26.12.2022</w:t>
            </w:r>
          </w:p>
        </w:tc>
        <w:tc>
          <w:tcPr>
            <w:tcW w:w="1619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Омепразол Ананта</w:t>
            </w:r>
          </w:p>
        </w:tc>
        <w:tc>
          <w:tcPr>
            <w:tcW w:w="2429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omeprazole</w:t>
            </w:r>
          </w:p>
        </w:tc>
        <w:tc>
          <w:tcPr>
            <w:tcW w:w="5610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з модифікованим вивільненням по 20 мг по 10 капсул у блістері, по 3 або 10 блістерів у картонній коробці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Ananta Medicare Ltd., United Kingdom</w:t>
            </w:r>
          </w:p>
        </w:tc>
      </w:tr>
      <w:tr w:rsidR="00D55EEB" w:rsidRPr="009C29AB" w:rsidTr="009C29AB">
        <w:trPr>
          <w:cantSplit/>
          <w:trHeight w:val="952"/>
          <w:jc w:val="center"/>
        </w:trPr>
        <w:tc>
          <w:tcPr>
            <w:tcW w:w="1252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26.12.2022</w:t>
            </w:r>
          </w:p>
        </w:tc>
        <w:tc>
          <w:tcPr>
            <w:tcW w:w="1619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Амброксол</w:t>
            </w:r>
          </w:p>
        </w:tc>
        <w:tc>
          <w:tcPr>
            <w:tcW w:w="2429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ambroxol</w:t>
            </w:r>
          </w:p>
        </w:tc>
        <w:tc>
          <w:tcPr>
            <w:tcW w:w="5610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сироп, 15 мг/5 мл по 100 мл у банці полімерній; по 1 банці у пачці разом зі стаканом мірним або ложкою мірною; по 100 мл у банці скляній; по 1 банці у пачці разом зі стаканом дозуючим або ложкою мірною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55EEB" w:rsidRPr="009C29AB" w:rsidRDefault="00D55EEB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29A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ПАТ "Хімфармзавод "Червона зірка"</w:t>
            </w:r>
          </w:p>
        </w:tc>
      </w:tr>
    </w:tbl>
    <w:p w:rsidR="00A20620" w:rsidRPr="009C29AB" w:rsidRDefault="00143E1C">
      <w:pPr>
        <w:rPr>
          <w:lang w:val="uk-UA"/>
        </w:rPr>
      </w:pPr>
    </w:p>
    <w:sectPr w:rsidR="00A20620" w:rsidRPr="009C29AB" w:rsidSect="009C29AB">
      <w:pgSz w:w="15840" w:h="12240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D1"/>
    <w:rsid w:val="00143E1C"/>
    <w:rsid w:val="00344572"/>
    <w:rsid w:val="009C29AB"/>
    <w:rsid w:val="00D55EEB"/>
    <w:rsid w:val="00E269D1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BADF3"/>
  <w15:chartTrackingRefBased/>
  <w15:docId w15:val="{B7EA6309-5BC1-43D1-80DD-D3350312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9A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3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4</cp:revision>
  <dcterms:created xsi:type="dcterms:W3CDTF">2022-12-26T08:39:00Z</dcterms:created>
  <dcterms:modified xsi:type="dcterms:W3CDTF">2022-12-26T08:44:00Z</dcterms:modified>
</cp:coreProperties>
</file>