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F9020F">
        <w:tc>
          <w:tcPr>
            <w:tcW w:w="3271" w:type="dxa"/>
          </w:tcPr>
          <w:p w:rsidR="00F9020F" w:rsidRDefault="00F9020F" w:rsidP="00A93E77">
            <w:pPr>
              <w:rPr>
                <w:sz w:val="28"/>
                <w:szCs w:val="28"/>
                <w:lang w:val="uk-UA"/>
              </w:rPr>
            </w:pPr>
          </w:p>
          <w:p w:rsidR="004E5F69" w:rsidRDefault="00F9020F" w:rsidP="00A93E77">
            <w:pPr>
              <w:rPr>
                <w:sz w:val="28"/>
                <w:szCs w:val="28"/>
                <w:lang w:val="uk-UA"/>
              </w:rPr>
            </w:pPr>
            <w:r>
              <w:rPr>
                <w:sz w:val="28"/>
                <w:szCs w:val="28"/>
                <w:lang w:val="uk-UA"/>
              </w:rPr>
              <w:t>31 травня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F9020F" w:rsidRDefault="00F9020F" w:rsidP="00A93E77">
            <w:pPr>
              <w:ind w:firstLine="72"/>
              <w:jc w:val="center"/>
              <w:rPr>
                <w:sz w:val="28"/>
                <w:szCs w:val="28"/>
                <w:lang w:val="uk-UA"/>
              </w:rPr>
            </w:pPr>
          </w:p>
          <w:p w:rsidR="004E5F69" w:rsidRDefault="00F9020F" w:rsidP="00A93E77">
            <w:pPr>
              <w:ind w:firstLine="72"/>
              <w:jc w:val="center"/>
              <w:rPr>
                <w:sz w:val="28"/>
                <w:szCs w:val="28"/>
                <w:lang w:val="uk-UA"/>
              </w:rPr>
            </w:pPr>
            <w:r>
              <w:rPr>
                <w:sz w:val="28"/>
                <w:szCs w:val="28"/>
                <w:lang w:val="uk-UA"/>
              </w:rPr>
              <w:t xml:space="preserve">                                             № 901</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1308C" w:rsidRDefault="00D1308C" w:rsidP="006D0A8F">
      <w:pPr>
        <w:rPr>
          <w:b/>
          <w:sz w:val="28"/>
          <w:szCs w:val="28"/>
          <w:lang w:val="uk-UA"/>
        </w:rPr>
        <w:sectPr w:rsidR="00D1308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D1308C" w:rsidRPr="001B25B1" w:rsidTr="00CB4D00">
        <w:tc>
          <w:tcPr>
            <w:tcW w:w="3825" w:type="dxa"/>
            <w:hideMark/>
          </w:tcPr>
          <w:p w:rsidR="00D1308C" w:rsidRPr="00DB3C48" w:rsidRDefault="00D1308C" w:rsidP="00CE70DE">
            <w:pPr>
              <w:pStyle w:val="4"/>
              <w:tabs>
                <w:tab w:val="left" w:pos="12600"/>
              </w:tabs>
              <w:spacing w:before="0" w:after="0"/>
              <w:rPr>
                <w:rFonts w:cs="Arial"/>
                <w:sz w:val="18"/>
                <w:szCs w:val="18"/>
              </w:rPr>
            </w:pPr>
            <w:r w:rsidRPr="00DB3C48">
              <w:rPr>
                <w:rFonts w:cs="Arial"/>
                <w:sz w:val="18"/>
                <w:szCs w:val="18"/>
              </w:rPr>
              <w:lastRenderedPageBreak/>
              <w:t>Додаток 1</w:t>
            </w:r>
          </w:p>
          <w:p w:rsidR="00D1308C" w:rsidRPr="00DB3C48" w:rsidRDefault="00D1308C" w:rsidP="00CE70DE">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D1308C" w:rsidRPr="00DB3C48" w:rsidRDefault="00D1308C" w:rsidP="00CE70DE">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1308C" w:rsidRPr="00BA2D2C" w:rsidRDefault="00D1308C" w:rsidP="00CE70DE">
            <w:pPr>
              <w:pStyle w:val="4"/>
              <w:tabs>
                <w:tab w:val="left" w:pos="12600"/>
              </w:tabs>
              <w:spacing w:before="0" w:after="0"/>
              <w:rPr>
                <w:rFonts w:cs="Arial"/>
                <w:sz w:val="18"/>
                <w:szCs w:val="18"/>
                <w:u w:val="single"/>
              </w:rPr>
            </w:pPr>
            <w:r w:rsidRPr="00BA2D2C">
              <w:rPr>
                <w:rFonts w:cs="Arial"/>
                <w:bCs w:val="0"/>
                <w:iCs/>
                <w:sz w:val="18"/>
                <w:szCs w:val="18"/>
                <w:u w:val="single"/>
              </w:rPr>
              <w:t xml:space="preserve">від 31 травня 2022 року № 901   </w:t>
            </w:r>
          </w:p>
        </w:tc>
      </w:tr>
    </w:tbl>
    <w:p w:rsidR="00D1308C" w:rsidRPr="001B25B1" w:rsidRDefault="00D1308C" w:rsidP="00D1308C">
      <w:pPr>
        <w:tabs>
          <w:tab w:val="left" w:pos="12600"/>
        </w:tabs>
        <w:jc w:val="center"/>
        <w:rPr>
          <w:rFonts w:ascii="Arial" w:hAnsi="Arial" w:cs="Arial"/>
          <w:b/>
          <w:sz w:val="18"/>
          <w:szCs w:val="18"/>
          <w:lang w:val="en-US"/>
        </w:rPr>
      </w:pPr>
    </w:p>
    <w:p w:rsidR="00D1308C" w:rsidRPr="00EF2F51" w:rsidRDefault="00D1308C" w:rsidP="00D1308C">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D1308C" w:rsidRDefault="00D1308C" w:rsidP="00D1308C">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1308C" w:rsidRPr="00011789" w:rsidRDefault="00D1308C" w:rsidP="00D1308C">
      <w:pPr>
        <w:tabs>
          <w:tab w:val="left" w:pos="12600"/>
        </w:tabs>
        <w:jc w:val="center"/>
        <w:rPr>
          <w:rFonts w:ascii="Arial" w:hAnsi="Arial" w:cs="Arial"/>
          <w:b/>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126"/>
        <w:gridCol w:w="1418"/>
        <w:gridCol w:w="1134"/>
        <w:gridCol w:w="1559"/>
        <w:gridCol w:w="1134"/>
        <w:gridCol w:w="2268"/>
        <w:gridCol w:w="1134"/>
        <w:gridCol w:w="992"/>
        <w:gridCol w:w="1559"/>
      </w:tblGrid>
      <w:tr w:rsidR="00D1308C" w:rsidRPr="00892F61" w:rsidTr="00F424A2">
        <w:trPr>
          <w:tblHeader/>
        </w:trPr>
        <w:tc>
          <w:tcPr>
            <w:tcW w:w="568" w:type="dxa"/>
            <w:tcBorders>
              <w:top w:val="single" w:sz="4" w:space="0" w:color="000000"/>
            </w:tcBorders>
            <w:shd w:val="clear" w:color="auto" w:fill="D9D9D9"/>
            <w:hideMark/>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 п/п</w:t>
            </w:r>
          </w:p>
        </w:tc>
        <w:tc>
          <w:tcPr>
            <w:tcW w:w="1559"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Заявник</w:t>
            </w:r>
          </w:p>
        </w:tc>
        <w:tc>
          <w:tcPr>
            <w:tcW w:w="1134"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Країна заявника</w:t>
            </w:r>
          </w:p>
        </w:tc>
        <w:tc>
          <w:tcPr>
            <w:tcW w:w="1559"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Виробник</w:t>
            </w:r>
          </w:p>
        </w:tc>
        <w:tc>
          <w:tcPr>
            <w:tcW w:w="1134"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Країна виробника</w:t>
            </w:r>
          </w:p>
        </w:tc>
        <w:tc>
          <w:tcPr>
            <w:tcW w:w="2268"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1308C" w:rsidRPr="00892F61" w:rsidRDefault="00D1308C" w:rsidP="00CE70DE">
            <w:pPr>
              <w:tabs>
                <w:tab w:val="left" w:pos="12600"/>
              </w:tabs>
              <w:jc w:val="center"/>
              <w:rPr>
                <w:rFonts w:ascii="Arial" w:hAnsi="Arial" w:cs="Arial"/>
                <w:b/>
                <w:i/>
                <w:sz w:val="16"/>
                <w:szCs w:val="16"/>
              </w:rPr>
            </w:pPr>
            <w:r w:rsidRPr="00892F61">
              <w:rPr>
                <w:rFonts w:ascii="Arial" w:hAnsi="Arial" w:cs="Arial"/>
                <w:b/>
                <w:i/>
                <w:sz w:val="16"/>
                <w:szCs w:val="16"/>
              </w:rPr>
              <w:t>Умови відпуску</w:t>
            </w:r>
          </w:p>
        </w:tc>
        <w:tc>
          <w:tcPr>
            <w:tcW w:w="992" w:type="dxa"/>
            <w:tcBorders>
              <w:top w:val="single" w:sz="4" w:space="0" w:color="000000"/>
            </w:tcBorders>
            <w:shd w:val="clear" w:color="auto" w:fill="D9D9D9"/>
          </w:tcPr>
          <w:p w:rsidR="00D1308C" w:rsidRPr="00892F61" w:rsidRDefault="00D1308C" w:rsidP="00CE70DE">
            <w:pPr>
              <w:tabs>
                <w:tab w:val="left" w:pos="12600"/>
              </w:tabs>
              <w:jc w:val="center"/>
              <w:rPr>
                <w:rFonts w:ascii="Arial" w:hAnsi="Arial" w:cs="Arial"/>
                <w:b/>
                <w:i/>
                <w:sz w:val="16"/>
                <w:szCs w:val="16"/>
              </w:rPr>
            </w:pPr>
            <w:r w:rsidRPr="00892F61">
              <w:rPr>
                <w:rFonts w:ascii="Arial" w:hAnsi="Arial" w:cs="Arial"/>
                <w:b/>
                <w:i/>
                <w:sz w:val="16"/>
                <w:szCs w:val="16"/>
              </w:rPr>
              <w:t>Рекламування</w:t>
            </w:r>
          </w:p>
        </w:tc>
        <w:tc>
          <w:tcPr>
            <w:tcW w:w="1559" w:type="dxa"/>
            <w:tcBorders>
              <w:top w:val="single" w:sz="4" w:space="0" w:color="000000"/>
            </w:tcBorders>
            <w:shd w:val="clear" w:color="auto" w:fill="D9D9D9"/>
          </w:tcPr>
          <w:p w:rsidR="00D1308C" w:rsidRPr="00892F61" w:rsidRDefault="00D1308C" w:rsidP="00CB4D00">
            <w:pPr>
              <w:tabs>
                <w:tab w:val="left" w:pos="12600"/>
              </w:tabs>
              <w:jc w:val="center"/>
              <w:rPr>
                <w:rFonts w:ascii="Arial" w:hAnsi="Arial" w:cs="Arial"/>
                <w:b/>
                <w:i/>
                <w:sz w:val="16"/>
                <w:szCs w:val="16"/>
              </w:rPr>
            </w:pPr>
            <w:r w:rsidRPr="00892F61">
              <w:rPr>
                <w:rFonts w:ascii="Arial" w:hAnsi="Arial" w:cs="Arial"/>
                <w:b/>
                <w:i/>
                <w:sz w:val="16"/>
                <w:szCs w:val="16"/>
              </w:rPr>
              <w:t>Номер реєстраційного посвідчення</w:t>
            </w:r>
          </w:p>
        </w:tc>
      </w:tr>
      <w:tr w:rsidR="00D1308C" w:rsidRPr="004226FF" w:rsidTr="00F424A2">
        <w:tc>
          <w:tcPr>
            <w:tcW w:w="568" w:type="dxa"/>
            <w:tcBorders>
              <w:top w:val="single" w:sz="4" w:space="0" w:color="auto"/>
              <w:left w:val="single" w:sz="4" w:space="0" w:color="000000"/>
              <w:bottom w:val="single" w:sz="4" w:space="0" w:color="auto"/>
              <w:right w:val="single" w:sz="4" w:space="0" w:color="000000"/>
            </w:tcBorders>
            <w:shd w:val="clear" w:color="auto" w:fill="auto"/>
          </w:tcPr>
          <w:p w:rsidR="00D1308C" w:rsidRPr="004226FF" w:rsidRDefault="00D1308C" w:rsidP="00D1308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1308C" w:rsidRPr="004226FF" w:rsidRDefault="00D1308C" w:rsidP="00CB4D00">
            <w:pPr>
              <w:pStyle w:val="11"/>
              <w:tabs>
                <w:tab w:val="left" w:pos="12600"/>
              </w:tabs>
              <w:rPr>
                <w:rFonts w:ascii="Arial" w:hAnsi="Arial" w:cs="Arial"/>
                <w:b/>
                <w:i/>
                <w:color w:val="000000"/>
                <w:sz w:val="16"/>
                <w:szCs w:val="16"/>
              </w:rPr>
            </w:pPr>
            <w:r w:rsidRPr="004226FF">
              <w:rPr>
                <w:rFonts w:ascii="Arial" w:hAnsi="Arial" w:cs="Arial"/>
                <w:b/>
                <w:sz w:val="16"/>
                <w:szCs w:val="16"/>
              </w:rPr>
              <w:t>МОКСИФЛОКСАЦИНУ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ТОВ "АРТЕРІУМ ЛТД"</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НОШ ЛАБС ПВТ. ЛТД.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E70DE">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E70DE">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sz w:val="16"/>
                <w:szCs w:val="16"/>
              </w:rPr>
            </w:pPr>
            <w:r w:rsidRPr="004226FF">
              <w:rPr>
                <w:rFonts w:ascii="Arial" w:hAnsi="Arial" w:cs="Arial"/>
                <w:sz w:val="16"/>
                <w:szCs w:val="16"/>
              </w:rPr>
              <w:t>UA/19459/01/01</w:t>
            </w:r>
          </w:p>
        </w:tc>
      </w:tr>
      <w:tr w:rsidR="00D1308C" w:rsidRPr="0024304B" w:rsidTr="00F424A2">
        <w:tc>
          <w:tcPr>
            <w:tcW w:w="568" w:type="dxa"/>
            <w:tcBorders>
              <w:top w:val="single" w:sz="4" w:space="0" w:color="auto"/>
              <w:left w:val="single" w:sz="4" w:space="0" w:color="000000"/>
              <w:bottom w:val="single" w:sz="4" w:space="0" w:color="auto"/>
              <w:right w:val="single" w:sz="4" w:space="0" w:color="000000"/>
            </w:tcBorders>
            <w:shd w:val="clear" w:color="auto" w:fill="auto"/>
          </w:tcPr>
          <w:p w:rsidR="00D1308C" w:rsidRPr="0024304B" w:rsidRDefault="00D1308C" w:rsidP="00D1308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1308C" w:rsidRPr="0024304B" w:rsidRDefault="00D1308C" w:rsidP="00CB4D00">
            <w:pPr>
              <w:pStyle w:val="11"/>
              <w:tabs>
                <w:tab w:val="left" w:pos="12600"/>
              </w:tabs>
              <w:rPr>
                <w:rFonts w:ascii="Arial" w:hAnsi="Arial" w:cs="Arial"/>
                <w:b/>
                <w:i/>
                <w:sz w:val="16"/>
                <w:szCs w:val="16"/>
              </w:rPr>
            </w:pPr>
            <w:r w:rsidRPr="0024304B">
              <w:rPr>
                <w:rFonts w:ascii="Arial" w:hAnsi="Arial" w:cs="Arial"/>
                <w:b/>
                <w:sz w:val="16"/>
                <w:szCs w:val="16"/>
              </w:rPr>
              <w:t>ТИЗИНОН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rPr>
                <w:rFonts w:ascii="Arial" w:hAnsi="Arial" w:cs="Arial"/>
                <w:sz w:val="16"/>
                <w:szCs w:val="16"/>
                <w:lang w:val="ru-RU"/>
              </w:rPr>
            </w:pPr>
            <w:r w:rsidRPr="0024304B">
              <w:rPr>
                <w:rFonts w:ascii="Arial" w:hAnsi="Arial" w:cs="Arial"/>
                <w:sz w:val="16"/>
                <w:szCs w:val="16"/>
                <w:lang w:val="ru-RU"/>
              </w:rPr>
              <w:t>капсули тверді по 5 мг, по 60 капсул у пластиковому контейнері, по 1 контейнеру в картонній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jc w:val="center"/>
              <w:rPr>
                <w:rFonts w:ascii="Arial" w:hAnsi="Arial" w:cs="Arial"/>
                <w:sz w:val="16"/>
                <w:szCs w:val="16"/>
                <w:lang w:val="ru-RU"/>
              </w:rPr>
            </w:pPr>
            <w:r w:rsidRPr="0024304B">
              <w:rPr>
                <w:rFonts w:ascii="Arial" w:hAnsi="Arial" w:cs="Arial"/>
                <w:sz w:val="16"/>
                <w:szCs w:val="16"/>
                <w:lang w:val="ru-RU"/>
              </w:rPr>
              <w:t>НОБЕЛ ІЛАЧ САНАЇ ВЕ ТІДЖАРЕТ А.Ш.</w:t>
            </w:r>
            <w:r w:rsidRPr="0024304B">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jc w:val="center"/>
              <w:rPr>
                <w:rFonts w:ascii="Arial" w:hAnsi="Arial" w:cs="Arial"/>
                <w:sz w:val="16"/>
                <w:szCs w:val="16"/>
              </w:rPr>
            </w:pPr>
            <w:r w:rsidRPr="0024304B">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jc w:val="center"/>
              <w:rPr>
                <w:rFonts w:ascii="Arial" w:hAnsi="Arial" w:cs="Arial"/>
                <w:sz w:val="16"/>
                <w:szCs w:val="16"/>
              </w:rPr>
            </w:pPr>
            <w:r w:rsidRPr="0024304B">
              <w:rPr>
                <w:rFonts w:ascii="Arial" w:hAnsi="Arial" w:cs="Arial"/>
                <w:sz w:val="16"/>
                <w:szCs w:val="16"/>
              </w:rPr>
              <w:t>НОБЕЛ ІЛАЧ САНАЇ ВЕ ТІДЖАРЕТ А.Ш.</w:t>
            </w:r>
            <w:r w:rsidRPr="0024304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jc w:val="center"/>
              <w:rPr>
                <w:rFonts w:ascii="Arial" w:hAnsi="Arial" w:cs="Arial"/>
                <w:sz w:val="16"/>
                <w:szCs w:val="16"/>
              </w:rPr>
            </w:pPr>
            <w:r w:rsidRPr="0024304B">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jc w:val="center"/>
              <w:rPr>
                <w:rFonts w:ascii="Arial" w:hAnsi="Arial" w:cs="Arial"/>
                <w:sz w:val="16"/>
                <w:szCs w:val="16"/>
              </w:rPr>
            </w:pPr>
            <w:r w:rsidRPr="0024304B">
              <w:rPr>
                <w:rFonts w:ascii="Arial" w:hAnsi="Arial" w:cs="Arial"/>
                <w:sz w:val="16"/>
                <w:szCs w:val="16"/>
              </w:rPr>
              <w:t>Реєстрація на 5 років</w:t>
            </w:r>
            <w:r w:rsidRPr="0024304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E70DE">
            <w:pPr>
              <w:pStyle w:val="11"/>
              <w:tabs>
                <w:tab w:val="left" w:pos="12600"/>
              </w:tabs>
              <w:jc w:val="center"/>
              <w:rPr>
                <w:rFonts w:ascii="Arial" w:hAnsi="Arial" w:cs="Arial"/>
                <w:b/>
                <w:i/>
                <w:sz w:val="16"/>
                <w:szCs w:val="16"/>
              </w:rPr>
            </w:pPr>
            <w:r w:rsidRPr="0024304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E70DE">
            <w:pPr>
              <w:pStyle w:val="11"/>
              <w:tabs>
                <w:tab w:val="left" w:pos="12600"/>
              </w:tabs>
              <w:jc w:val="center"/>
              <w:rPr>
                <w:rFonts w:ascii="Arial" w:hAnsi="Arial" w:cs="Arial"/>
                <w:sz w:val="16"/>
                <w:szCs w:val="16"/>
              </w:rPr>
            </w:pPr>
            <w:r w:rsidRPr="002430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1308C" w:rsidRPr="0024304B" w:rsidRDefault="00D1308C" w:rsidP="00CB4D00">
            <w:pPr>
              <w:pStyle w:val="11"/>
              <w:tabs>
                <w:tab w:val="left" w:pos="12600"/>
              </w:tabs>
              <w:jc w:val="center"/>
              <w:rPr>
                <w:rFonts w:ascii="Arial" w:hAnsi="Arial" w:cs="Arial"/>
                <w:b/>
                <w:sz w:val="16"/>
                <w:szCs w:val="16"/>
              </w:rPr>
            </w:pPr>
            <w:r w:rsidRPr="0024304B">
              <w:rPr>
                <w:rFonts w:ascii="Arial" w:hAnsi="Arial" w:cs="Arial"/>
                <w:b/>
                <w:sz w:val="16"/>
                <w:szCs w:val="16"/>
              </w:rPr>
              <w:t>UA/19460/01/01</w:t>
            </w:r>
          </w:p>
        </w:tc>
      </w:tr>
      <w:tr w:rsidR="00D1308C" w:rsidRPr="004226FF" w:rsidTr="00F424A2">
        <w:tc>
          <w:tcPr>
            <w:tcW w:w="568" w:type="dxa"/>
            <w:tcBorders>
              <w:top w:val="single" w:sz="4" w:space="0" w:color="auto"/>
              <w:left w:val="single" w:sz="4" w:space="0" w:color="000000"/>
              <w:bottom w:val="single" w:sz="4" w:space="0" w:color="auto"/>
              <w:right w:val="single" w:sz="4" w:space="0" w:color="000000"/>
            </w:tcBorders>
            <w:shd w:val="clear" w:color="auto" w:fill="auto"/>
          </w:tcPr>
          <w:p w:rsidR="00D1308C" w:rsidRPr="004226FF" w:rsidRDefault="00D1308C" w:rsidP="00D1308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1308C" w:rsidRPr="004226FF" w:rsidRDefault="00D1308C" w:rsidP="00CB4D00">
            <w:pPr>
              <w:pStyle w:val="11"/>
              <w:tabs>
                <w:tab w:val="left" w:pos="12600"/>
              </w:tabs>
              <w:rPr>
                <w:rFonts w:ascii="Arial" w:hAnsi="Arial" w:cs="Arial"/>
                <w:b/>
                <w:i/>
                <w:color w:val="000000"/>
                <w:sz w:val="16"/>
                <w:szCs w:val="16"/>
              </w:rPr>
            </w:pPr>
            <w:r w:rsidRPr="004226FF">
              <w:rPr>
                <w:rFonts w:ascii="Arial" w:hAnsi="Arial" w:cs="Arial"/>
                <w:b/>
                <w:sz w:val="16"/>
                <w:szCs w:val="16"/>
              </w:rPr>
              <w:t>ТИЗИНОН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капсули тверді по 10 мг, по 60 капсул у пластиковому контейнері, по 1 контейнеру в картонній </w:t>
            </w:r>
            <w:r w:rsidRPr="004226FF">
              <w:rPr>
                <w:rFonts w:ascii="Arial" w:hAnsi="Arial" w:cs="Arial"/>
                <w:color w:val="000000"/>
                <w:sz w:val="16"/>
                <w:szCs w:val="16"/>
                <w:lang w:val="ru-RU"/>
              </w:rPr>
              <w:lastRenderedPageBreak/>
              <w:t>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lastRenderedPageBreak/>
              <w:t>НОБЕЛ ІЛАЧ САНАЇ ВЕ ТІДЖАРЕТ А.Ш.</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НОБЕЛ ІЛАЧ САНАЇ ВЕ ТІДЖАРЕТ А.Ш.</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Реєстрація на 5 років</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4226FF">
              <w:rPr>
                <w:rFonts w:ascii="Arial" w:hAnsi="Arial" w:cs="Arial"/>
                <w:color w:val="000000"/>
                <w:sz w:val="16"/>
                <w:szCs w:val="16"/>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E70DE">
            <w:pPr>
              <w:pStyle w:val="11"/>
              <w:tabs>
                <w:tab w:val="left" w:pos="12600"/>
              </w:tabs>
              <w:jc w:val="center"/>
              <w:rPr>
                <w:rFonts w:ascii="Arial" w:hAnsi="Arial" w:cs="Arial"/>
                <w:b/>
                <w:i/>
                <w:color w:val="000000"/>
                <w:sz w:val="16"/>
                <w:szCs w:val="16"/>
              </w:rPr>
            </w:pPr>
            <w:r w:rsidRPr="004226FF">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E70DE">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1308C" w:rsidRPr="004226FF" w:rsidRDefault="00D1308C" w:rsidP="00CB4D00">
            <w:pPr>
              <w:pStyle w:val="11"/>
              <w:tabs>
                <w:tab w:val="left" w:pos="12600"/>
              </w:tabs>
              <w:jc w:val="center"/>
              <w:rPr>
                <w:rFonts w:ascii="Arial" w:hAnsi="Arial" w:cs="Arial"/>
                <w:sz w:val="16"/>
                <w:szCs w:val="16"/>
              </w:rPr>
            </w:pPr>
            <w:r w:rsidRPr="004226FF">
              <w:rPr>
                <w:rFonts w:ascii="Arial" w:hAnsi="Arial" w:cs="Arial"/>
                <w:sz w:val="16"/>
                <w:szCs w:val="16"/>
              </w:rPr>
              <w:t>UA/19460/01/02</w:t>
            </w:r>
          </w:p>
        </w:tc>
      </w:tr>
    </w:tbl>
    <w:p w:rsidR="00D1308C" w:rsidRPr="00892F61" w:rsidRDefault="00D1308C" w:rsidP="00D1308C"/>
    <w:p w:rsidR="00D1308C" w:rsidRPr="00892F61" w:rsidRDefault="00D1308C" w:rsidP="00D1308C"/>
    <w:p w:rsidR="00D1308C" w:rsidRPr="00892F61" w:rsidRDefault="00D1308C" w:rsidP="00D1308C"/>
    <w:tbl>
      <w:tblPr>
        <w:tblW w:w="14843" w:type="dxa"/>
        <w:tblLayout w:type="fixed"/>
        <w:tblLook w:val="04A0" w:firstRow="1" w:lastRow="0" w:firstColumn="1" w:lastColumn="0" w:noHBand="0" w:noVBand="1"/>
      </w:tblPr>
      <w:tblGrid>
        <w:gridCol w:w="7421"/>
        <w:gridCol w:w="7422"/>
      </w:tblGrid>
      <w:tr w:rsidR="00D1308C" w:rsidRPr="00C94666" w:rsidTr="00CB4D00">
        <w:tc>
          <w:tcPr>
            <w:tcW w:w="7421" w:type="dxa"/>
            <w:shd w:val="clear" w:color="auto" w:fill="auto"/>
          </w:tcPr>
          <w:p w:rsidR="00D1308C" w:rsidRPr="00C94666" w:rsidRDefault="00D1308C" w:rsidP="00CB4D00">
            <w:pPr>
              <w:ind w:right="20"/>
              <w:rPr>
                <w:rStyle w:val="cs95e872d01"/>
                <w:sz w:val="28"/>
                <w:szCs w:val="28"/>
              </w:rPr>
            </w:pPr>
            <w:r w:rsidRPr="00C94666">
              <w:rPr>
                <w:rStyle w:val="cs7864ebcf1"/>
                <w:color w:val="auto"/>
                <w:sz w:val="28"/>
                <w:szCs w:val="28"/>
              </w:rPr>
              <w:t xml:space="preserve">В.о. Генерального директора Директорату </w:t>
            </w:r>
          </w:p>
          <w:p w:rsidR="00D1308C" w:rsidRPr="00C94666" w:rsidRDefault="00D1308C" w:rsidP="00CB4D00">
            <w:pPr>
              <w:ind w:right="20"/>
              <w:rPr>
                <w:rStyle w:val="cs7864ebcf1"/>
                <w:color w:val="auto"/>
                <w:sz w:val="28"/>
                <w:szCs w:val="28"/>
              </w:rPr>
            </w:pPr>
            <w:r w:rsidRPr="00C94666">
              <w:rPr>
                <w:rStyle w:val="cs7864ebcf1"/>
                <w:color w:val="auto"/>
                <w:sz w:val="28"/>
                <w:szCs w:val="28"/>
              </w:rPr>
              <w:t>фармацевтичного забезпечення</w:t>
            </w:r>
            <w:r w:rsidRPr="00C94666">
              <w:rPr>
                <w:rStyle w:val="cs188c92b51"/>
                <w:color w:val="auto"/>
                <w:sz w:val="28"/>
                <w:szCs w:val="28"/>
              </w:rPr>
              <w:t>                                    </w:t>
            </w:r>
          </w:p>
        </w:tc>
        <w:tc>
          <w:tcPr>
            <w:tcW w:w="7422" w:type="dxa"/>
            <w:shd w:val="clear" w:color="auto" w:fill="auto"/>
          </w:tcPr>
          <w:p w:rsidR="00D1308C" w:rsidRPr="00C94666" w:rsidRDefault="00D1308C" w:rsidP="00CB4D00">
            <w:pPr>
              <w:pStyle w:val="cs95e872d0"/>
              <w:rPr>
                <w:rStyle w:val="cs7864ebcf1"/>
                <w:color w:val="auto"/>
                <w:sz w:val="28"/>
                <w:szCs w:val="28"/>
              </w:rPr>
            </w:pPr>
          </w:p>
          <w:p w:rsidR="00D1308C" w:rsidRPr="00C94666" w:rsidRDefault="00D1308C" w:rsidP="00CB4D00">
            <w:pPr>
              <w:pStyle w:val="cs95e872d0"/>
              <w:jc w:val="right"/>
              <w:rPr>
                <w:rStyle w:val="cs7864ebcf1"/>
                <w:color w:val="auto"/>
                <w:sz w:val="28"/>
                <w:szCs w:val="28"/>
              </w:rPr>
            </w:pPr>
            <w:r w:rsidRPr="00C94666">
              <w:rPr>
                <w:rStyle w:val="cs7864ebcf1"/>
                <w:sz w:val="28"/>
                <w:szCs w:val="28"/>
              </w:rPr>
              <w:t>Іван ЗАДВОРНИХ</w:t>
            </w:r>
          </w:p>
        </w:tc>
      </w:tr>
    </w:tbl>
    <w:p w:rsidR="00D1308C" w:rsidRPr="00A23809" w:rsidRDefault="00D1308C" w:rsidP="00D1308C">
      <w:pPr>
        <w:tabs>
          <w:tab w:val="left" w:pos="1985"/>
        </w:tabs>
        <w:rPr>
          <w:rFonts w:ascii="Arial" w:hAnsi="Arial" w:cs="Arial"/>
          <w:b/>
          <w:sz w:val="22"/>
          <w:szCs w:val="22"/>
        </w:rPr>
      </w:pPr>
    </w:p>
    <w:p w:rsidR="00D1308C" w:rsidRDefault="00D1308C" w:rsidP="006D0A8F">
      <w:pPr>
        <w:rPr>
          <w:b/>
          <w:sz w:val="28"/>
          <w:szCs w:val="28"/>
          <w:lang w:val="uk-UA"/>
        </w:rPr>
        <w:sectPr w:rsidR="00D1308C" w:rsidSect="00F424A2">
          <w:headerReference w:type="default" r:id="rId13"/>
          <w:footerReference w:type="default" r:id="rId14"/>
          <w:pgSz w:w="16838" w:h="11906" w:orient="landscape"/>
          <w:pgMar w:top="851"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86FF9" w:rsidRPr="00892F61" w:rsidTr="00CB4D00">
        <w:tc>
          <w:tcPr>
            <w:tcW w:w="3828" w:type="dxa"/>
          </w:tcPr>
          <w:p w:rsidR="00786FF9" w:rsidRPr="00342850" w:rsidRDefault="00786FF9" w:rsidP="00D179A6">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786FF9" w:rsidRPr="00342850" w:rsidRDefault="00786FF9" w:rsidP="00D179A6">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786FF9" w:rsidRPr="00475DA6" w:rsidRDefault="00786FF9" w:rsidP="00D179A6">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475DA6">
              <w:rPr>
                <w:rFonts w:cs="Arial"/>
                <w:bCs w:val="0"/>
                <w:iCs/>
                <w:sz w:val="18"/>
                <w:szCs w:val="18"/>
              </w:rPr>
              <w:t>внесення змін до реєстраційних матеріалів»</w:t>
            </w:r>
          </w:p>
          <w:p w:rsidR="00786FF9" w:rsidRPr="00892F61" w:rsidRDefault="00786FF9" w:rsidP="00D179A6">
            <w:pPr>
              <w:tabs>
                <w:tab w:val="left" w:pos="12600"/>
              </w:tabs>
              <w:rPr>
                <w:rFonts w:ascii="Arial" w:hAnsi="Arial" w:cs="Arial"/>
                <w:b/>
                <w:sz w:val="18"/>
                <w:szCs w:val="18"/>
              </w:rPr>
            </w:pPr>
            <w:r w:rsidRPr="00475DA6">
              <w:rPr>
                <w:rFonts w:ascii="Arial" w:hAnsi="Arial" w:cs="Arial"/>
                <w:b/>
                <w:bCs/>
                <w:iCs/>
                <w:sz w:val="18"/>
                <w:szCs w:val="18"/>
                <w:u w:val="single"/>
              </w:rPr>
              <w:t>від 31 травня 2022 року № 901</w:t>
            </w:r>
            <w:r>
              <w:rPr>
                <w:rFonts w:cs="Arial"/>
                <w:bCs/>
                <w:iCs/>
                <w:sz w:val="18"/>
                <w:szCs w:val="18"/>
                <w:u w:val="single"/>
              </w:rPr>
              <w:t xml:space="preserve">   </w:t>
            </w:r>
          </w:p>
        </w:tc>
      </w:tr>
    </w:tbl>
    <w:p w:rsidR="00D179A6" w:rsidRDefault="00D179A6" w:rsidP="00786FF9">
      <w:pPr>
        <w:keepNext/>
        <w:tabs>
          <w:tab w:val="left" w:pos="12600"/>
        </w:tabs>
        <w:jc w:val="center"/>
        <w:outlineLvl w:val="1"/>
        <w:rPr>
          <w:rFonts w:ascii="Arial" w:hAnsi="Arial" w:cs="Arial"/>
          <w:b/>
          <w:caps/>
          <w:sz w:val="28"/>
          <w:szCs w:val="28"/>
        </w:rPr>
      </w:pPr>
    </w:p>
    <w:p w:rsidR="00786FF9" w:rsidRDefault="00786FF9" w:rsidP="00786FF9">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786FF9" w:rsidRPr="001A2957" w:rsidRDefault="00786FF9" w:rsidP="00786FF9">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86FF9" w:rsidRPr="00482716" w:rsidRDefault="00786FF9" w:rsidP="00786FF9">
      <w:pPr>
        <w:tabs>
          <w:tab w:val="left" w:pos="12600"/>
        </w:tabs>
        <w:jc w:val="center"/>
        <w:rPr>
          <w:rFonts w:ascii="Arial" w:hAnsi="Arial" w:cs="Arial"/>
          <w:b/>
          <w:sz w:val="28"/>
          <w:szCs w:val="2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134"/>
        <w:gridCol w:w="1134"/>
        <w:gridCol w:w="1134"/>
        <w:gridCol w:w="3402"/>
        <w:gridCol w:w="992"/>
        <w:gridCol w:w="993"/>
        <w:gridCol w:w="1842"/>
      </w:tblGrid>
      <w:tr w:rsidR="00786FF9" w:rsidRPr="00892F61" w:rsidTr="00D179A6">
        <w:trPr>
          <w:tblHeader/>
        </w:trPr>
        <w:tc>
          <w:tcPr>
            <w:tcW w:w="568" w:type="dxa"/>
            <w:tcBorders>
              <w:top w:val="single" w:sz="4" w:space="0" w:color="000000"/>
            </w:tcBorders>
            <w:shd w:val="clear" w:color="auto" w:fill="D9D9D9"/>
            <w:hideMark/>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 п/п</w:t>
            </w:r>
          </w:p>
        </w:tc>
        <w:tc>
          <w:tcPr>
            <w:tcW w:w="1559"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Заявник</w:t>
            </w:r>
          </w:p>
        </w:tc>
        <w:tc>
          <w:tcPr>
            <w:tcW w:w="1134"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Країна заявника</w:t>
            </w:r>
          </w:p>
        </w:tc>
        <w:tc>
          <w:tcPr>
            <w:tcW w:w="1134"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Виробник</w:t>
            </w:r>
          </w:p>
        </w:tc>
        <w:tc>
          <w:tcPr>
            <w:tcW w:w="1134"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Країна виробника</w:t>
            </w:r>
          </w:p>
        </w:tc>
        <w:tc>
          <w:tcPr>
            <w:tcW w:w="3402"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Умови відпуску</w:t>
            </w:r>
          </w:p>
        </w:tc>
        <w:tc>
          <w:tcPr>
            <w:tcW w:w="993"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Рекламування</w:t>
            </w:r>
          </w:p>
        </w:tc>
        <w:tc>
          <w:tcPr>
            <w:tcW w:w="1842" w:type="dxa"/>
            <w:tcBorders>
              <w:top w:val="single" w:sz="4" w:space="0" w:color="000000"/>
            </w:tcBorders>
            <w:shd w:val="clear" w:color="auto" w:fill="D9D9D9"/>
          </w:tcPr>
          <w:p w:rsidR="00786FF9" w:rsidRPr="00892F61" w:rsidRDefault="00786FF9" w:rsidP="00CB4D00">
            <w:pPr>
              <w:tabs>
                <w:tab w:val="left" w:pos="12600"/>
              </w:tabs>
              <w:jc w:val="center"/>
              <w:rPr>
                <w:rFonts w:ascii="Arial" w:hAnsi="Arial" w:cs="Arial"/>
                <w:b/>
                <w:i/>
                <w:sz w:val="16"/>
                <w:szCs w:val="16"/>
              </w:rPr>
            </w:pPr>
            <w:r w:rsidRPr="00892F61">
              <w:rPr>
                <w:rFonts w:ascii="Arial" w:hAnsi="Arial" w:cs="Arial"/>
                <w:b/>
                <w:i/>
                <w:sz w:val="16"/>
                <w:szCs w:val="16"/>
              </w:rPr>
              <w:t>Номер реєстраційного посвідчення</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L-СЕРИН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кристалічний порошок або кристали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АМІНО ГмбХ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АМІНО ГмбХ</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UA/16576/01/01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ДОРЗІТІМ®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очні краплі, розчин, in bulk: по 100 або 200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"КИЇВСЬКИЙ ВІТАМІННИЙ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РАФАРМ С.А.</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UA/16270/01/01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ЕНЕМА-СЕЛЛА ОДНОРАЗОВА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ректальний, 16 г/6 г, по 120 мл у флаконі; по 1 флакону з канюлею з кришкою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ХІМІЧНО-ФАРМАЦЕВТИЧНА ЛАБОРАТОРІЯ "А. СЕЛЛА" С.Р.Л.</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ХІМІЧНО-ФАРМАЦЕВТИЧНА ЛАБОРАТОРІЯ "А. СЕЛЛА" С.Р.Л.</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діючих речовин.</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UA/16016/01/01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ЕСФАТИЛ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гель,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w:t>
            </w:r>
          </w:p>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UA/2105/01/01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ПрАТ "Технолог"</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Шандонг Ксіньхуа Фармасьютікал Ко., Лтд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UA/16631/01/01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пролонгованої дії, по 200 мг/50 мг, по 10 таблеток у блістері; по 3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Асіно Фарма АГ</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Повний цикл виробництва: Асіно Фарма АГ, Швейцарія; первинна та вторинна упаковка:</w:t>
            </w:r>
            <w:r w:rsidRPr="004226FF">
              <w:rPr>
                <w:rFonts w:ascii="Arial" w:hAnsi="Arial" w:cs="Arial"/>
                <w:color w:val="000000"/>
                <w:sz w:val="16"/>
                <w:szCs w:val="16"/>
              </w:rPr>
              <w:br/>
              <w:t>Асіно Фарма АГ, Швейцарія; альтернативна дільниця для первинного та вторинного пакування:</w:t>
            </w:r>
            <w:r w:rsidRPr="004226FF">
              <w:rPr>
                <w:rFonts w:ascii="Arial" w:hAnsi="Arial" w:cs="Arial"/>
                <w:color w:val="000000"/>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Естонія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 16261/01/01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пролонгованої дії, по 100 мг/25 мг, по 10 таблеток у блістері; по 3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Асіно Фарма АГ</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Повний цикл виробництва: Асіно Фарма АГ, Швейцарія; первинна та вторинна упаковка:</w:t>
            </w:r>
            <w:r w:rsidRPr="004226FF">
              <w:rPr>
                <w:rFonts w:ascii="Arial" w:hAnsi="Arial" w:cs="Arial"/>
                <w:color w:val="000000"/>
                <w:sz w:val="16"/>
                <w:szCs w:val="16"/>
              </w:rPr>
              <w:br/>
              <w:t>Асіно Фарма АГ, Швейцарія; альтернативна дільниця для первинного та вторинного пакування: 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Естонія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 16260/01/01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МЕЛОКСИКАМ-КВ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по 15 мг по 10 таблеток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"КИЇВСЬКИЙ ВІТАМІННИЙ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"КИЇВСЬКИЙ ВІТАМІННИЙ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"Спосіб застосування та дози", "Побічні реакції" відповідно до інформації щодо медичного застосування референтного лікарського засобу (МОВАЛІС, таблетки).</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UA/3921/01/02</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МЕЛОКСИКАМ-КВ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7,5 мг по 10 таблеток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"КИЇВСЬКИЙ ВІТАМІННИЙ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"КИЇВСЬКИЙ ВІТАМІННИЙ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"Спосіб застосування та дози", "Побічні реакції" відповідно до інформації щодо медичного застосування референтного лікарського засобу (МОВАЛІС, таблетки).</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UA/3921/01/01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жувальні по 4 мг, по 7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r w:rsidRPr="004226FF">
              <w:rPr>
                <w:rFonts w:ascii="Arial" w:hAnsi="Arial" w:cs="Arial"/>
                <w:color w:val="000000"/>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r w:rsidRPr="004226FF">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(СИНГУЛЯР, таблетки жувальні).</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UA/16297/02/02</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жувальні по 5 мг, по 7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r w:rsidRPr="004226FF">
              <w:rPr>
                <w:rFonts w:ascii="Arial" w:hAnsi="Arial" w:cs="Arial"/>
                <w:color w:val="000000"/>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r w:rsidRPr="004226FF">
              <w:rPr>
                <w:rFonts w:ascii="Arial" w:hAnsi="Arial" w:cs="Arial"/>
                <w:color w:val="000000"/>
                <w:sz w:val="16"/>
                <w:szCs w:val="16"/>
              </w:rPr>
              <w:br/>
            </w:r>
            <w:r w:rsidRPr="004226FF">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(СИНГУЛЯР, таблетки жувальні).</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UA/16297/02/01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10 мг; по 7 таблеток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 (фасування із форми "in bulk" виробника Сінтон Хіспанія С.Л., Іспанія)</w:t>
            </w:r>
          </w:p>
          <w:p w:rsidR="00786FF9" w:rsidRPr="004226FF" w:rsidRDefault="00786FF9"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(СИНГУЛЯР, таблетки вкриті плівковою оболонкою </w:t>
            </w:r>
            <w:r w:rsidRPr="004226FF">
              <w:rPr>
                <w:rFonts w:ascii="Arial" w:hAnsi="Arial" w:cs="Arial"/>
                <w:color w:val="000000"/>
                <w:sz w:val="16"/>
                <w:szCs w:val="16"/>
              </w:rPr>
              <w:br/>
              <w:t>по 10 мг).</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UA/16297/01/01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НАТРІЮ ГІДРОКАРБОНАТ (НАТРІЮ БІКАРБОНАТ)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кристалічний (субстанція) у паперових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ТОВ "Макко Органікс"</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UA/16602/01/01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ПАКЛІВІСТА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Містрал Кепітал Менеджмент Лімітед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Хаупт Фарма Вольфратсхаузен ГмбХ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r w:rsidRPr="004226F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"Особливі заходи безпеки",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(Taxol concentrate for solution for infusion 6 mg/ml). </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UA/16374/01/01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рідкий екстракт (субстанція) в ємностях або каністрах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Товариство з обмеженою відповідальністю "Науково- виробнича компанія "Екофарм"</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Товариство з обмеженою відповідальністю "Науково- виробнича компанія "Екофарм"</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UA/16415/01/01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РЕБІФ®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розчин для ін'єкцій по 22 мкг (6 млн МО) / 0,5 мл; по 0,5 мл у попередньо заповненому шприцу; по 3 або 12 попередньо заповнених шприців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Арес Трейдінг С.А.</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Мерк Сероно С.п.А., Італія;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 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властивості"(редагування тексту та уточнення інформації), "Особливості застосування", "Побічні реакції" відповідно до матеріалів реєстраційного досьє. </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UA/16340/01/01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РЕБІФ®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розчин для ін'єкцій по 44 мкг (12 млн МО) / 0,5 мл; по 0,5 мл у попередньо заповненому шприцу; по 3 або 12 попередньо заповнених шприців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Арес Трейдінг С.А.</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Мерк Сероно С.п.А., Італія; Мерк Сероно С.А., відділення у м. Обонн, Швейцарія</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 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властивості"(редагування тексту та уточнення інформації), "Особливості застосування", "Побічні реакції" відповідно до матеріалів реєстраційного досьє. </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UA/16340/01/02</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крем, 10 мг/г, по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Галдерма СА</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пакування, маркування, випробування контролю якості, випробування стабільності та випуск серій:</w:t>
            </w:r>
            <w:r w:rsidRPr="004226FF">
              <w:rPr>
                <w:rFonts w:ascii="Arial" w:hAnsi="Arial" w:cs="Arial"/>
                <w:color w:val="000000"/>
                <w:sz w:val="16"/>
                <w:szCs w:val="16"/>
              </w:rPr>
              <w:br/>
              <w:t>ЛАБОРАТОРІЇ ГАЛДЕРМА,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UA/16320/01/01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ТРОКСЕРУТИН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ПрАТ "Фармацевтична фірма "Дарниця"</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Січуан Ксіелі Фармас'ютікал Ко., Лтд.</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UA/16492/01/01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ЦЕЛІСТА®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спрей для ротової порожнини, 0,1 мг/мл; по 50 мл у флаконі; по 1 флакону з насадкою-розпилювачем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ПрАТ "Фармацевтична фірма "Дарниця"</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ПрАТ "Фармацевтична фірма "Дарниця"</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"Особливості застосування", "Спосіб застосування та дози", "Побічні реакції" відповідно до інформації референтного лікарського засобу (Мірамістин, розчин для зовнішнього застосування, 0,1 мг/мл). </w:t>
            </w:r>
            <w:r w:rsidRPr="004226F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UA/16494/01/01</w:t>
            </w:r>
          </w:p>
        </w:tc>
      </w:tr>
      <w:tr w:rsidR="00786FF9" w:rsidRPr="004226FF" w:rsidTr="00D179A6">
        <w:tc>
          <w:tcPr>
            <w:tcW w:w="568" w:type="dxa"/>
            <w:tcBorders>
              <w:top w:val="single" w:sz="4" w:space="0" w:color="auto"/>
              <w:left w:val="single" w:sz="4" w:space="0" w:color="000000"/>
              <w:bottom w:val="single" w:sz="4" w:space="0" w:color="auto"/>
              <w:right w:val="single" w:sz="4" w:space="0" w:color="000000"/>
            </w:tcBorders>
            <w:shd w:val="clear" w:color="auto" w:fill="auto"/>
          </w:tcPr>
          <w:p w:rsidR="00786FF9" w:rsidRPr="004226FF" w:rsidRDefault="00786FF9" w:rsidP="00786FF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86FF9" w:rsidRPr="004226FF" w:rsidRDefault="00786FF9" w:rsidP="00CB4D00">
            <w:pPr>
              <w:pStyle w:val="11"/>
              <w:tabs>
                <w:tab w:val="left" w:pos="12600"/>
              </w:tabs>
              <w:rPr>
                <w:rFonts w:ascii="Arial" w:hAnsi="Arial" w:cs="Arial"/>
                <w:b/>
                <w:i/>
                <w:color w:val="000000"/>
                <w:sz w:val="16"/>
                <w:szCs w:val="16"/>
              </w:rPr>
            </w:pPr>
            <w:r w:rsidRPr="004226FF">
              <w:rPr>
                <w:rFonts w:ascii="Arial" w:hAnsi="Arial" w:cs="Arial"/>
                <w:b/>
                <w:sz w:val="16"/>
                <w:szCs w:val="16"/>
              </w:rPr>
              <w:t>ЦИПРОФЛОКСОФАРМ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краплі очні/ вушні, розчин 0,3 % по 5 мл у флаконі-крапельниці; по 1 флакону-крапельниці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Товариство з обмеженою відповідальністю “Форс-Фарма Дистрибюшн”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К.Т. Ромфарм Компані С.Р.Л.</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Перереєстрація на необмежений термін</w:t>
            </w:r>
            <w:r w:rsidRPr="004226FF">
              <w:rPr>
                <w:rFonts w:ascii="Arial" w:hAnsi="Arial" w:cs="Arial"/>
                <w:color w:val="000000"/>
                <w:sz w:val="16"/>
                <w:szCs w:val="16"/>
              </w:rPr>
              <w:br/>
              <w:t>Оновлено інформацію в інструкції для медичного застосування лікарського засобу у розділах : "Особливості застосування", "Застосування у період вагітності або годування груддю", "Спосіб застосування та дози", "Діти" (уточнення інформації) відповідно до інформації щодо медичного застосування референтного лікарського засобу (ЦІЛОКСАН, краплі очні та вушні).</w:t>
            </w:r>
            <w:r w:rsidRPr="004226F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ind w:left="-109"/>
              <w:jc w:val="center"/>
              <w:rPr>
                <w:rFonts w:ascii="Arial" w:hAnsi="Arial" w:cs="Arial"/>
                <w:b/>
                <w:i/>
                <w:color w:val="000000"/>
                <w:sz w:val="16"/>
                <w:szCs w:val="16"/>
              </w:rPr>
            </w:pPr>
            <w:r w:rsidRPr="004226F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86FF9" w:rsidRPr="004226FF" w:rsidRDefault="00786FF9" w:rsidP="00CB4D00">
            <w:pPr>
              <w:pStyle w:val="11"/>
              <w:tabs>
                <w:tab w:val="left" w:pos="12600"/>
              </w:tabs>
              <w:jc w:val="center"/>
              <w:rPr>
                <w:rFonts w:ascii="Arial" w:hAnsi="Arial" w:cs="Arial"/>
                <w:sz w:val="16"/>
                <w:szCs w:val="16"/>
              </w:rPr>
            </w:pPr>
            <w:r w:rsidRPr="004226FF">
              <w:rPr>
                <w:rFonts w:ascii="Arial" w:hAnsi="Arial" w:cs="Arial"/>
                <w:sz w:val="16"/>
                <w:szCs w:val="16"/>
              </w:rPr>
              <w:t>UA/15845/01/01</w:t>
            </w:r>
          </w:p>
        </w:tc>
      </w:tr>
    </w:tbl>
    <w:p w:rsidR="00786FF9" w:rsidRDefault="00786FF9" w:rsidP="00786FF9"/>
    <w:p w:rsidR="00D179A6" w:rsidRDefault="00D179A6" w:rsidP="00786FF9"/>
    <w:p w:rsidR="00D179A6" w:rsidRPr="00892F61" w:rsidRDefault="00D179A6" w:rsidP="00786FF9"/>
    <w:tbl>
      <w:tblPr>
        <w:tblW w:w="14843" w:type="dxa"/>
        <w:tblLayout w:type="fixed"/>
        <w:tblLook w:val="04A0" w:firstRow="1" w:lastRow="0" w:firstColumn="1" w:lastColumn="0" w:noHBand="0" w:noVBand="1"/>
      </w:tblPr>
      <w:tblGrid>
        <w:gridCol w:w="7421"/>
        <w:gridCol w:w="7422"/>
      </w:tblGrid>
      <w:tr w:rsidR="00786FF9" w:rsidRPr="00C94666" w:rsidTr="00CB4D00">
        <w:tc>
          <w:tcPr>
            <w:tcW w:w="7421" w:type="dxa"/>
            <w:shd w:val="clear" w:color="auto" w:fill="auto"/>
          </w:tcPr>
          <w:p w:rsidR="00786FF9" w:rsidRPr="00C94666" w:rsidRDefault="00786FF9" w:rsidP="00CB4D00">
            <w:pPr>
              <w:ind w:right="20"/>
              <w:rPr>
                <w:rStyle w:val="cs95e872d01"/>
                <w:sz w:val="28"/>
                <w:szCs w:val="28"/>
              </w:rPr>
            </w:pPr>
            <w:r w:rsidRPr="00C94666">
              <w:rPr>
                <w:rStyle w:val="cs7864ebcf1"/>
                <w:color w:val="auto"/>
                <w:sz w:val="28"/>
                <w:szCs w:val="28"/>
              </w:rPr>
              <w:t xml:space="preserve">В.о. Генерального директора Директорату </w:t>
            </w:r>
          </w:p>
          <w:p w:rsidR="00786FF9" w:rsidRPr="00C94666" w:rsidRDefault="00786FF9" w:rsidP="00CB4D00">
            <w:pPr>
              <w:ind w:right="20"/>
              <w:rPr>
                <w:rStyle w:val="cs7864ebcf1"/>
                <w:color w:val="auto"/>
                <w:sz w:val="28"/>
                <w:szCs w:val="28"/>
              </w:rPr>
            </w:pPr>
            <w:r w:rsidRPr="00C94666">
              <w:rPr>
                <w:rStyle w:val="cs7864ebcf1"/>
                <w:color w:val="auto"/>
                <w:sz w:val="28"/>
                <w:szCs w:val="28"/>
              </w:rPr>
              <w:t>фармацевтичного забезпечення</w:t>
            </w:r>
            <w:r w:rsidRPr="00C94666">
              <w:rPr>
                <w:rStyle w:val="cs188c92b51"/>
                <w:color w:val="auto"/>
                <w:sz w:val="28"/>
                <w:szCs w:val="28"/>
              </w:rPr>
              <w:t>                                    </w:t>
            </w:r>
          </w:p>
        </w:tc>
        <w:tc>
          <w:tcPr>
            <w:tcW w:w="7422" w:type="dxa"/>
            <w:shd w:val="clear" w:color="auto" w:fill="auto"/>
          </w:tcPr>
          <w:p w:rsidR="00786FF9" w:rsidRPr="00C94666" w:rsidRDefault="00786FF9" w:rsidP="00CB4D00">
            <w:pPr>
              <w:pStyle w:val="cs95e872d0"/>
              <w:rPr>
                <w:rStyle w:val="cs7864ebcf1"/>
                <w:color w:val="auto"/>
                <w:sz w:val="28"/>
                <w:szCs w:val="28"/>
              </w:rPr>
            </w:pPr>
          </w:p>
          <w:p w:rsidR="00786FF9" w:rsidRPr="00C94666" w:rsidRDefault="00786FF9" w:rsidP="00CB4D00">
            <w:pPr>
              <w:pStyle w:val="cs95e872d0"/>
              <w:jc w:val="right"/>
              <w:rPr>
                <w:rStyle w:val="cs7864ebcf1"/>
                <w:color w:val="auto"/>
                <w:sz w:val="28"/>
                <w:szCs w:val="28"/>
              </w:rPr>
            </w:pPr>
            <w:r w:rsidRPr="00C94666">
              <w:rPr>
                <w:rStyle w:val="cs7864ebcf1"/>
                <w:sz w:val="28"/>
                <w:szCs w:val="28"/>
              </w:rPr>
              <w:t>Іван ЗАДВОРНИХ</w:t>
            </w:r>
          </w:p>
        </w:tc>
      </w:tr>
    </w:tbl>
    <w:p w:rsidR="00786FF9" w:rsidRPr="00892F61" w:rsidRDefault="00786FF9" w:rsidP="00786FF9">
      <w:pPr>
        <w:tabs>
          <w:tab w:val="left" w:pos="12600"/>
        </w:tabs>
        <w:jc w:val="center"/>
        <w:rPr>
          <w:rFonts w:ascii="Arial" w:hAnsi="Arial" w:cs="Arial"/>
          <w:b/>
        </w:rPr>
      </w:pPr>
    </w:p>
    <w:p w:rsidR="00786FF9" w:rsidRDefault="00786FF9" w:rsidP="006D0A8F">
      <w:pPr>
        <w:rPr>
          <w:b/>
          <w:sz w:val="28"/>
          <w:szCs w:val="28"/>
          <w:lang w:val="uk-UA"/>
        </w:rPr>
        <w:sectPr w:rsidR="00786FF9" w:rsidSect="00CB4D00">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C0022" w:rsidRPr="00892F61" w:rsidTr="00CB4D00">
        <w:tc>
          <w:tcPr>
            <w:tcW w:w="3828" w:type="dxa"/>
          </w:tcPr>
          <w:p w:rsidR="008C0022" w:rsidRPr="00305BC3" w:rsidRDefault="008C0022" w:rsidP="0016582A">
            <w:pPr>
              <w:pStyle w:val="4"/>
              <w:tabs>
                <w:tab w:val="left" w:pos="12600"/>
              </w:tabs>
              <w:spacing w:before="0" w:after="0"/>
              <w:rPr>
                <w:rFonts w:cs="Arial"/>
                <w:bCs w:val="0"/>
                <w:iCs/>
                <w:sz w:val="18"/>
                <w:szCs w:val="18"/>
              </w:rPr>
            </w:pPr>
            <w:r w:rsidRPr="00305BC3">
              <w:rPr>
                <w:rFonts w:cs="Arial"/>
                <w:bCs w:val="0"/>
                <w:iCs/>
                <w:sz w:val="18"/>
                <w:szCs w:val="18"/>
              </w:rPr>
              <w:t>Додаток 3</w:t>
            </w:r>
          </w:p>
          <w:p w:rsidR="008C0022" w:rsidRPr="00305BC3" w:rsidRDefault="008C0022" w:rsidP="0016582A">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8C0022" w:rsidRPr="00C27C7D" w:rsidRDefault="008C0022" w:rsidP="0016582A">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 xml:space="preserve">лікарських засобів (медичних імунобіологічних препаратів) та </w:t>
            </w:r>
            <w:r w:rsidRPr="00C27C7D">
              <w:rPr>
                <w:rFonts w:cs="Arial"/>
                <w:bCs w:val="0"/>
                <w:iCs/>
                <w:sz w:val="18"/>
                <w:szCs w:val="18"/>
              </w:rPr>
              <w:t>внесення змін до реєстраційних матеріалів»</w:t>
            </w:r>
          </w:p>
          <w:p w:rsidR="008C0022" w:rsidRPr="00892F61" w:rsidRDefault="008C0022" w:rsidP="0016582A">
            <w:pPr>
              <w:tabs>
                <w:tab w:val="left" w:pos="12600"/>
              </w:tabs>
              <w:rPr>
                <w:rFonts w:ascii="Arial" w:hAnsi="Arial" w:cs="Arial"/>
                <w:b/>
                <w:sz w:val="18"/>
                <w:szCs w:val="18"/>
              </w:rPr>
            </w:pPr>
            <w:r w:rsidRPr="00C27C7D">
              <w:rPr>
                <w:rFonts w:ascii="Arial" w:hAnsi="Arial" w:cs="Arial"/>
                <w:b/>
                <w:bCs/>
                <w:iCs/>
                <w:sz w:val="18"/>
                <w:szCs w:val="18"/>
                <w:u w:val="single"/>
              </w:rPr>
              <w:t>від 31 травня 2022 року № 901</w:t>
            </w:r>
            <w:r>
              <w:rPr>
                <w:rFonts w:cs="Arial"/>
                <w:bCs/>
                <w:iCs/>
                <w:sz w:val="18"/>
                <w:szCs w:val="18"/>
                <w:u w:val="single"/>
              </w:rPr>
              <w:t xml:space="preserve">   </w:t>
            </w:r>
          </w:p>
        </w:tc>
      </w:tr>
    </w:tbl>
    <w:p w:rsidR="0016582A" w:rsidRDefault="0016582A" w:rsidP="008C0022">
      <w:pPr>
        <w:pStyle w:val="3a"/>
        <w:jc w:val="center"/>
        <w:rPr>
          <w:rFonts w:ascii="Arial" w:hAnsi="Arial" w:cs="Arial"/>
          <w:b/>
          <w:caps/>
          <w:sz w:val="26"/>
          <w:szCs w:val="26"/>
          <w:lang w:eastAsia="uk-UA"/>
        </w:rPr>
      </w:pPr>
    </w:p>
    <w:p w:rsidR="0016582A" w:rsidRDefault="0016582A" w:rsidP="008C0022">
      <w:pPr>
        <w:pStyle w:val="3a"/>
        <w:jc w:val="center"/>
        <w:rPr>
          <w:rFonts w:ascii="Arial" w:hAnsi="Arial" w:cs="Arial"/>
          <w:b/>
          <w:caps/>
          <w:sz w:val="26"/>
          <w:szCs w:val="26"/>
          <w:lang w:eastAsia="uk-UA"/>
        </w:rPr>
      </w:pPr>
    </w:p>
    <w:p w:rsidR="008C0022" w:rsidRPr="00C102D6" w:rsidRDefault="008C0022" w:rsidP="008C0022">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8C0022" w:rsidRPr="00C102D6" w:rsidRDefault="008C0022" w:rsidP="008C0022">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8C0022" w:rsidRPr="008C0022" w:rsidRDefault="008C0022" w:rsidP="008C0022">
      <w:pPr>
        <w:jc w:val="center"/>
        <w:rPr>
          <w:rFonts w:ascii="Arial" w:hAnsi="Arial" w:cs="Arial"/>
          <w:sz w:val="26"/>
          <w:szCs w:val="26"/>
          <w:lang w:val="uk-UA"/>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2"/>
        <w:gridCol w:w="1559"/>
        <w:gridCol w:w="1134"/>
        <w:gridCol w:w="4111"/>
        <w:gridCol w:w="1134"/>
        <w:gridCol w:w="1701"/>
      </w:tblGrid>
      <w:tr w:rsidR="008C0022" w:rsidRPr="00892F61" w:rsidTr="0016582A">
        <w:trPr>
          <w:tblHeader/>
        </w:trPr>
        <w:tc>
          <w:tcPr>
            <w:tcW w:w="568"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 п/п</w:t>
            </w:r>
          </w:p>
        </w:tc>
        <w:tc>
          <w:tcPr>
            <w:tcW w:w="1418"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Заявник</w:t>
            </w:r>
          </w:p>
        </w:tc>
        <w:tc>
          <w:tcPr>
            <w:tcW w:w="992"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Країна заявника</w:t>
            </w:r>
          </w:p>
        </w:tc>
        <w:tc>
          <w:tcPr>
            <w:tcW w:w="1559"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Виробник</w:t>
            </w:r>
          </w:p>
        </w:tc>
        <w:tc>
          <w:tcPr>
            <w:tcW w:w="1134"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Країна виробника</w:t>
            </w:r>
          </w:p>
        </w:tc>
        <w:tc>
          <w:tcPr>
            <w:tcW w:w="4111"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C0022" w:rsidRPr="00892F61" w:rsidRDefault="008C0022" w:rsidP="0016582A">
            <w:pPr>
              <w:tabs>
                <w:tab w:val="left" w:pos="12600"/>
              </w:tabs>
              <w:jc w:val="center"/>
              <w:rPr>
                <w:rFonts w:ascii="Arial" w:hAnsi="Arial" w:cs="Arial"/>
                <w:b/>
                <w:i/>
                <w:sz w:val="16"/>
                <w:szCs w:val="16"/>
              </w:rPr>
            </w:pPr>
            <w:r w:rsidRPr="00892F61">
              <w:rPr>
                <w:rFonts w:ascii="Arial" w:hAnsi="Arial" w:cs="Arial"/>
                <w:b/>
                <w:i/>
                <w:sz w:val="16"/>
                <w:szCs w:val="16"/>
              </w:rPr>
              <w:t>Умови відпуску</w:t>
            </w:r>
          </w:p>
        </w:tc>
        <w:tc>
          <w:tcPr>
            <w:tcW w:w="1701" w:type="dxa"/>
            <w:tcBorders>
              <w:top w:val="single" w:sz="4" w:space="0" w:color="000000"/>
            </w:tcBorders>
            <w:shd w:val="clear" w:color="auto" w:fill="D9D9D9"/>
          </w:tcPr>
          <w:p w:rsidR="008C0022" w:rsidRPr="00892F61" w:rsidRDefault="008C0022" w:rsidP="00CB4D00">
            <w:pPr>
              <w:tabs>
                <w:tab w:val="left" w:pos="12600"/>
              </w:tabs>
              <w:jc w:val="center"/>
              <w:rPr>
                <w:rFonts w:ascii="Arial" w:hAnsi="Arial" w:cs="Arial"/>
                <w:b/>
                <w:i/>
                <w:sz w:val="16"/>
                <w:szCs w:val="16"/>
              </w:rPr>
            </w:pPr>
            <w:r w:rsidRPr="00892F61">
              <w:rPr>
                <w:rFonts w:ascii="Arial" w:hAnsi="Arial" w:cs="Arial"/>
                <w:b/>
                <w:i/>
                <w:sz w:val="16"/>
                <w:szCs w:val="16"/>
              </w:rPr>
              <w:t>Номер реєстраційного посвідчення</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капсули по 300 мг по 10 капсул у блістері, по 1 блістеру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 Україна</w:t>
            </w:r>
            <w:r w:rsidRPr="004226FF">
              <w:rPr>
                <w:rFonts w:ascii="Arial" w:hAnsi="Arial" w:cs="Arial"/>
                <w:color w:val="000000"/>
                <w:sz w:val="16"/>
                <w:szCs w:val="16"/>
              </w:rPr>
              <w:br/>
              <w:t>(пакування з in bulk фірми-виробника ФармаВіжн Санаі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F0DB4">
              <w:rPr>
                <w:rFonts w:ascii="Arial" w:hAnsi="Arial" w:cs="Arial"/>
                <w:color w:val="000000"/>
                <w:sz w:val="16"/>
                <w:szCs w:val="16"/>
              </w:rPr>
              <w:t xml:space="preserve">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w:t>
            </w:r>
            <w:r w:rsidRPr="004226FF">
              <w:rPr>
                <w:rFonts w:ascii="Arial" w:hAnsi="Arial" w:cs="Arial"/>
                <w:color w:val="000000"/>
                <w:sz w:val="16"/>
                <w:szCs w:val="16"/>
              </w:rPr>
              <w:t>Затверджено: 108 кг (300 000 капсул) Запропоновано: 108 кг (300 000 капсул); 270 кг (750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UA/17823/01/01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капсули по 300 мг </w:t>
            </w:r>
            <w:r w:rsidRPr="004226FF">
              <w:rPr>
                <w:rFonts w:ascii="Arial" w:hAnsi="Arial" w:cs="Arial"/>
                <w:color w:val="000000"/>
                <w:sz w:val="16"/>
                <w:szCs w:val="16"/>
              </w:rPr>
              <w:t>in</w:t>
            </w:r>
            <w:r w:rsidRPr="004226FF">
              <w:rPr>
                <w:rFonts w:ascii="Arial" w:hAnsi="Arial" w:cs="Arial"/>
                <w:color w:val="000000"/>
                <w:sz w:val="16"/>
                <w:szCs w:val="16"/>
                <w:lang w:val="ru-RU"/>
              </w:rPr>
              <w:t xml:space="preserve"> </w:t>
            </w:r>
            <w:r w:rsidRPr="004226FF">
              <w:rPr>
                <w:rFonts w:ascii="Arial" w:hAnsi="Arial" w:cs="Arial"/>
                <w:color w:val="000000"/>
                <w:sz w:val="16"/>
                <w:szCs w:val="16"/>
              </w:rPr>
              <w:t>bulk</w:t>
            </w:r>
            <w:r w:rsidRPr="004226FF">
              <w:rPr>
                <w:rFonts w:ascii="Arial" w:hAnsi="Arial" w:cs="Arial"/>
                <w:color w:val="000000"/>
                <w:sz w:val="16"/>
                <w:szCs w:val="16"/>
                <w:lang w:val="ru-RU"/>
              </w:rPr>
              <w:t>: по 10 капсул у блістері, по 2 блістери в коробці, по 100 коробок в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ФармаВіжн Санаі ве Тікарет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F0DB4">
              <w:rPr>
                <w:rFonts w:ascii="Arial" w:hAnsi="Arial" w:cs="Arial"/>
                <w:color w:val="000000"/>
                <w:sz w:val="16"/>
                <w:szCs w:val="16"/>
              </w:rPr>
              <w:t xml:space="preserve">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w:t>
            </w:r>
            <w:r w:rsidRPr="004226FF">
              <w:rPr>
                <w:rFonts w:ascii="Arial" w:hAnsi="Arial" w:cs="Arial"/>
                <w:color w:val="000000"/>
                <w:sz w:val="16"/>
                <w:szCs w:val="16"/>
              </w:rPr>
              <w:t>Затверджено: 108 кг (300 000 капсул) Запропоновано: 108 кг (300 000 капсул); 270 кг (750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UA/17824/01/01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АДАПТОЛ®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по 300 мг; по 10 капсул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Латвiя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4226FF">
              <w:rPr>
                <w:rFonts w:ascii="Arial" w:hAnsi="Arial" w:cs="Arial"/>
                <w:color w:val="000000"/>
                <w:sz w:val="16"/>
                <w:szCs w:val="16"/>
              </w:rPr>
              <w:br/>
              <w:t>внесення змін у процес виробництва ГЛЗ, зокрема: збільшення терміну зберігання нерозфасованих капсул в процесі виробництва з 1 місяця до 6 місяців.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у процес виробництва ГЛЗ, зокрема: збільшення терміну зберігання грануляту в процесі виробництва з 1 тижня до 3 тижнів.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UA/2785/02/01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АЛЕРДЕЗ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вкриті плівковою оболонкою, по 5 мг; по 10 таблеток у блістері; по 1 блістеру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w:t>
            </w:r>
            <w:r w:rsidRPr="004226FF">
              <w:rPr>
                <w:rFonts w:ascii="Arial" w:hAnsi="Arial" w:cs="Arial"/>
                <w:color w:val="000000"/>
                <w:sz w:val="16"/>
                <w:szCs w:val="16"/>
              </w:rPr>
              <w:br/>
              <w:t>Супутня зміна</w:t>
            </w:r>
            <w:r w:rsidRPr="004226FF">
              <w:rPr>
                <w:rFonts w:ascii="Arial" w:hAnsi="Arial" w:cs="Arial"/>
                <w:color w:val="000000"/>
                <w:sz w:val="16"/>
                <w:szCs w:val="16"/>
              </w:rPr>
              <w:br/>
              <w:t>-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 закупорювальний засіб, а саме при фасуванні лікарського засобу в блістери з фольги алюмінієвої та плівки ПВХ/АКЛАР® пропонується додатково використовувати плівку ПВХ/АКЛАР® з товщиною шару ПВХ 200 мкм (затверджено: плівку ПВХ/ АКЛАР® з товщиною шару ПВХ 250 мкм). Як наслідок приведення специфікації на плівку у відповідність до вимог нового виду плівки з товщиною шару ПВХ 200 мкм (додано критерії прийнятності для плівки з товщиною шару ПВХ 200 мкм) Затверджено: Товщина, мкм: 301 ± 20; Запропоновано: Товщина, мкм: ПВХ 200 255± 17; ПВХ 250 301± 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UA/14492/02/01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АЛОЕ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екстракт рідкий для ін'єкцій по 1 мл в ампулі; по 5 ампул у блістері по 1 або 2 блістері; по 10 ампул у пачці з картону з картонними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"Лубнифарм"</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"Лубнифарм"</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додаткового виду упаковки (блістери), а саме по 5 ампул у блістері з плівки, по 1 або 2 блістери в пачці з картону (маркування з логотипом заявника) по 5 ампул у блістері з плівки, по 1 або 2 блістери в пачці з картону (маркування з логотипом замовника) з відповідними змінами до р. «Упаковка». Первинний пакувальний матеріал (ампули) не змінився.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UA/12761/01/01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АМІОДАРОН-ДАРНИЦЯ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200 мг, по 10 таблеток у контурній чарунковій упаковці;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UA/6506/01/01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по 0,5 г, по 6 або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w:t>
            </w:r>
            <w:r w:rsidRPr="004226FF">
              <w:rPr>
                <w:rFonts w:ascii="Arial" w:hAnsi="Arial" w:cs="Arial"/>
                <w:color w:val="000000"/>
                <w:sz w:val="16"/>
                <w:szCs w:val="16"/>
              </w:rPr>
              <w:t>PRAC</w:t>
            </w:r>
            <w:r w:rsidRPr="004226FF">
              <w:rPr>
                <w:rFonts w:ascii="Arial" w:hAnsi="Arial" w:cs="Arial"/>
                <w:color w:val="000000"/>
                <w:sz w:val="16"/>
                <w:szCs w:val="16"/>
                <w:lang w:val="ru-RU"/>
              </w:rP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UA/8299/01/01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АНАПІРОН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інфузій 10 мг/мл, по 100 мл препарату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Ананта Медікеар Лтд.</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Євролайф Хелткеар Пвт. Лтд.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уточнення назви первинного пакування, а саме зміна назви «контейнер» на «флакон», без зміни якісного та кількісного складу матеріалу упаковки (більш коректний переклад “bottle”) у р. «Упаковка» МКЯ ЛЗ.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UA/14971/01/01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3E358E" w:rsidRDefault="008C0022" w:rsidP="00CB4D00">
            <w:pPr>
              <w:pStyle w:val="11"/>
              <w:tabs>
                <w:tab w:val="left" w:pos="12600"/>
              </w:tabs>
              <w:rPr>
                <w:rFonts w:ascii="Arial" w:hAnsi="Arial" w:cs="Arial"/>
                <w:b/>
                <w:i/>
                <w:color w:val="000000"/>
                <w:sz w:val="16"/>
                <w:szCs w:val="16"/>
              </w:rPr>
            </w:pPr>
            <w:r w:rsidRPr="003E358E">
              <w:rPr>
                <w:rFonts w:ascii="Arial" w:hAnsi="Arial" w:cs="Arial"/>
                <w:b/>
                <w:sz w:val="16"/>
                <w:szCs w:val="16"/>
              </w:rPr>
              <w:t>АРСТИФЕН®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CB4D00">
            <w:pPr>
              <w:pStyle w:val="11"/>
              <w:tabs>
                <w:tab w:val="left" w:pos="12600"/>
              </w:tabs>
              <w:rPr>
                <w:rFonts w:ascii="Arial" w:hAnsi="Arial" w:cs="Arial"/>
                <w:color w:val="000000"/>
                <w:sz w:val="16"/>
                <w:szCs w:val="16"/>
                <w:lang w:val="ru-RU"/>
              </w:rPr>
            </w:pPr>
            <w:r w:rsidRPr="003E358E">
              <w:rPr>
                <w:rFonts w:ascii="Arial" w:hAnsi="Arial" w:cs="Arial"/>
                <w:color w:val="000000"/>
                <w:sz w:val="16"/>
                <w:szCs w:val="16"/>
                <w:lang w:val="ru-RU"/>
              </w:rPr>
              <w:t>таблетки шипучі; по 20 таблеток шипучих у тубі, по 4 туби у картонній упаковці з індикаторним папером і контрольним календарем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A266D9" w:rsidRDefault="008C0022" w:rsidP="00CB4D00">
            <w:pPr>
              <w:pStyle w:val="11"/>
              <w:tabs>
                <w:tab w:val="left" w:pos="12600"/>
              </w:tabs>
              <w:jc w:val="center"/>
              <w:rPr>
                <w:rFonts w:ascii="Arial" w:hAnsi="Arial" w:cs="Arial"/>
                <w:b/>
                <w:color w:val="000000"/>
                <w:sz w:val="16"/>
                <w:szCs w:val="16"/>
                <w:lang w:val="ru-RU"/>
              </w:rPr>
            </w:pPr>
            <w:r w:rsidRPr="00A266D9">
              <w:rPr>
                <w:rFonts w:ascii="Arial" w:hAnsi="Arial" w:cs="Arial"/>
                <w:b/>
                <w:color w:val="000000"/>
                <w:sz w:val="16"/>
                <w:szCs w:val="16"/>
                <w:lang w:val="ru-RU"/>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CB4D00">
            <w:pPr>
              <w:pStyle w:val="11"/>
              <w:tabs>
                <w:tab w:val="left" w:pos="12600"/>
              </w:tabs>
              <w:jc w:val="center"/>
              <w:rPr>
                <w:rFonts w:ascii="Arial" w:hAnsi="Arial" w:cs="Arial"/>
                <w:color w:val="000000"/>
                <w:sz w:val="16"/>
                <w:szCs w:val="16"/>
              </w:rPr>
            </w:pPr>
            <w:r w:rsidRPr="003E358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CB4D00">
            <w:pPr>
              <w:pStyle w:val="11"/>
              <w:tabs>
                <w:tab w:val="left" w:pos="12600"/>
              </w:tabs>
              <w:jc w:val="center"/>
              <w:rPr>
                <w:rFonts w:ascii="Arial" w:hAnsi="Arial" w:cs="Arial"/>
                <w:color w:val="000000"/>
                <w:sz w:val="16"/>
                <w:szCs w:val="16"/>
              </w:rPr>
            </w:pPr>
            <w:r w:rsidRPr="003E358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CB4D00">
            <w:pPr>
              <w:pStyle w:val="11"/>
              <w:tabs>
                <w:tab w:val="left" w:pos="12600"/>
              </w:tabs>
              <w:jc w:val="center"/>
              <w:rPr>
                <w:rFonts w:ascii="Arial" w:hAnsi="Arial" w:cs="Arial"/>
                <w:color w:val="000000"/>
                <w:sz w:val="16"/>
                <w:szCs w:val="16"/>
              </w:rPr>
            </w:pPr>
            <w:r w:rsidRPr="003E358E">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CB4D00">
            <w:pPr>
              <w:pStyle w:val="11"/>
              <w:tabs>
                <w:tab w:val="left" w:pos="12600"/>
              </w:tabs>
              <w:jc w:val="center"/>
              <w:rPr>
                <w:rFonts w:ascii="Arial" w:hAnsi="Arial" w:cs="Arial"/>
                <w:color w:val="000000"/>
                <w:sz w:val="16"/>
                <w:szCs w:val="16"/>
              </w:rPr>
            </w:pPr>
            <w:r w:rsidRPr="003E358E">
              <w:rPr>
                <w:rFonts w:ascii="Arial" w:hAnsi="Arial" w:cs="Arial"/>
                <w:color w:val="000000"/>
                <w:sz w:val="16"/>
                <w:szCs w:val="16"/>
              </w:rPr>
              <w:t xml:space="preserve">внесення змін до реєстраційних матеріалів: </w:t>
            </w:r>
            <w:r w:rsidRPr="003E358E">
              <w:rPr>
                <w:rFonts w:ascii="Arial" w:hAnsi="Arial" w:cs="Arial"/>
                <w:b/>
                <w:color w:val="000000"/>
                <w:sz w:val="16"/>
                <w:szCs w:val="16"/>
              </w:rPr>
              <w:t>уточнення написання заявника в наказі МОЗ України № 814 від 16.05.2022 в процесі внесення змін</w:t>
            </w:r>
            <w:r w:rsidRPr="003E358E">
              <w:rPr>
                <w:rFonts w:ascii="Arial" w:hAnsi="Arial" w:cs="Arial"/>
                <w:color w:val="000000"/>
                <w:sz w:val="16"/>
                <w:szCs w:val="16"/>
              </w:rPr>
              <w:t xml:space="preserve">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3E358E">
              <w:rPr>
                <w:rFonts w:ascii="Arial" w:hAnsi="Arial" w:cs="Arial"/>
                <w:color w:val="000000"/>
                <w:sz w:val="16"/>
                <w:szCs w:val="16"/>
                <w:lang w:val="ru-RU"/>
              </w:rP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Редакція в наказі - ТОВ "ГЛЕДФАРМ ЛТД"</w:t>
            </w:r>
            <w:r w:rsidRPr="003E358E">
              <w:rPr>
                <w:rFonts w:ascii="Arial" w:hAnsi="Arial" w:cs="Arial"/>
                <w:color w:val="000000"/>
                <w:sz w:val="16"/>
                <w:szCs w:val="16"/>
                <w:lang w:val="ru-RU"/>
              </w:rPr>
              <w:br/>
              <w:t xml:space="preserve">Україна, 02092, м. Київ, вулиця Алма-Атинська, будинок 58. </w:t>
            </w:r>
            <w:r w:rsidRPr="003E358E">
              <w:rPr>
                <w:rFonts w:ascii="Arial" w:hAnsi="Arial" w:cs="Arial"/>
                <w:b/>
                <w:color w:val="000000"/>
                <w:sz w:val="16"/>
                <w:szCs w:val="16"/>
              </w:rPr>
              <w:t>Запропонована редакція - ТОВ "ГЛЕДФАРМ ЛТД",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16582A">
            <w:pPr>
              <w:pStyle w:val="11"/>
              <w:tabs>
                <w:tab w:val="left" w:pos="12600"/>
              </w:tabs>
              <w:jc w:val="center"/>
              <w:rPr>
                <w:rFonts w:ascii="Arial" w:hAnsi="Arial" w:cs="Arial"/>
                <w:b/>
                <w:i/>
                <w:color w:val="000000"/>
                <w:sz w:val="16"/>
                <w:szCs w:val="16"/>
              </w:rPr>
            </w:pPr>
            <w:r w:rsidRPr="003E358E">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3E358E" w:rsidRDefault="008C0022" w:rsidP="00CB4D00">
            <w:pPr>
              <w:pStyle w:val="11"/>
              <w:tabs>
                <w:tab w:val="left" w:pos="12600"/>
              </w:tabs>
              <w:jc w:val="center"/>
              <w:rPr>
                <w:rFonts w:ascii="Arial" w:hAnsi="Arial" w:cs="Arial"/>
                <w:sz w:val="16"/>
                <w:szCs w:val="16"/>
              </w:rPr>
            </w:pPr>
            <w:r w:rsidRPr="003E358E">
              <w:rPr>
                <w:rFonts w:ascii="Arial" w:hAnsi="Arial" w:cs="Arial"/>
                <w:sz w:val="16"/>
                <w:szCs w:val="16"/>
              </w:rPr>
              <w:t>UA/18754/01/01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50 мг/мл по 2 мл в ампулі по 10 ампул у пачці з картону з картонними перегородками, по 5 ампул у блістері по 1 або 2 блістері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"Лубнифарм"</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"Лубнифарм"</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додаткового виду упаковки (блістери), а саме по 5 ампул у блістері з плівки, по 1 або 2 блістери в пачці з картону (маркування з логотипом заявника) по 5 ампул у блістері з плівки, по 1 або 2 блістери в пачці з картону (маркування з логотипом замовника) з відповідними змінами до р. «Упаковка». Первинний пакувальний матеріал (ампули) не змінився.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UA/0003/02/01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АТОРВАСТАТИНУ КАЛЬЦІЮ ТРИГІДРАТ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Сентрієнт Фармасьютікалз Незерландс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Сентрієнт Фармасьютікалз Індія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2010-366-Rev 03 (затверджено: R1-CEP 2010-366-Rev 02). Як наслідок внесено уточнення у назву та адресу виробника проміжних продуктів VIJAYASRI ORGANICS PRIVATE LIMITED; додано виробника проміжних продуктів ARCH PHARMALABS LIMITED та видалено виробника проміжних продуктів JPR LABS PRIVATE LIMITED; зміни у специфікації за показником «Супровідні домішки»; незначні зміни у методі контролю якості тесту «Залишкові розчинники».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у затвердженому методі контролю якості «Ідентифікація. С. Рентгенівська дифракція» а саме: заміна приладу для випробовування XRD (Make: Rigaku ultima - IV) на PANalytical, X'Pert Pro або Bruker D2 Phaser та надання розширеного опису методу обумовлено приведенням у відповідність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UA/14978/01/01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p w:rsidR="008C0022" w:rsidRPr="004226FF" w:rsidRDefault="008C0022" w:rsidP="00CB4D00">
            <w:pPr>
              <w:pStyle w:val="11"/>
              <w:tabs>
                <w:tab w:val="left" w:pos="12600"/>
              </w:tabs>
              <w:jc w:val="center"/>
              <w:rPr>
                <w:rStyle w:val="csab6e076914"/>
                <w:b/>
                <w:sz w:val="16"/>
                <w:szCs w:val="16"/>
              </w:rPr>
            </w:pPr>
            <w:r w:rsidRPr="004226FF">
              <w:rPr>
                <w:rFonts w:ascii="Arial" w:hAnsi="Arial" w:cs="Arial"/>
                <w:color w:val="000000"/>
                <w:sz w:val="16"/>
                <w:szCs w:val="16"/>
              </w:rPr>
              <w:t>Велика 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spacing w:after="240"/>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автоматизованого методу визначення п. «Точність дозування», в якості альтернативи затвердженому на даний час ручному методу тестування Фолітропіну альфа, розчину для ін'єкцій, 600 МО/мл. Також, внесення редакційних змін до Специфікації ГЛЗ, у зв’язку з приведенням до оригінальноїдокументації, а саме- критерій прийнятності п. «Ідентифікація діючої речовини Метод 2 та Метод 3» перефразований, без змін змісту та методики; уточнюється назва п. «Вміст ФСГ» без зміни критерія прийнятності та методики.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UA/17528/01/05</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p w:rsidR="008C0022" w:rsidRPr="004226FF" w:rsidRDefault="008C0022" w:rsidP="00CB4D00">
            <w:pPr>
              <w:pStyle w:val="11"/>
              <w:tabs>
                <w:tab w:val="left" w:pos="12600"/>
              </w:tabs>
              <w:jc w:val="center"/>
              <w:rPr>
                <w:rStyle w:val="csab6e076914"/>
                <w:b/>
                <w:sz w:val="16"/>
                <w:szCs w:val="16"/>
              </w:rPr>
            </w:pPr>
            <w:r w:rsidRPr="004226FF">
              <w:rPr>
                <w:rFonts w:ascii="Arial" w:hAnsi="Arial" w:cs="Arial"/>
                <w:color w:val="000000"/>
                <w:sz w:val="16"/>
                <w:szCs w:val="16"/>
              </w:rPr>
              <w:t>Велика 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spacing w:after="240"/>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автоматизованого методу визначення п. «Точність дозування», в якості альтернативи затвердженому на даний час ручному методу тестування Фолітропіну альфа, розчину для ін'єкцій, 600 МО/мл. Також, внесення редакційних змін до Специфікації ГЛЗ, у зв’язку з приведенням до оригінальноїдокументації, а саме- критерій прийнятності п. «Ідентифікація діючої речовини Метод 2 та Метод 3» перефразований, без змін змісту та методики; уточнюється назва п. «Вміст ФСГ» без зміни критерія прийнятності та методики.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UA/17528/01/01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 Угорщина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p w:rsidR="008C0022" w:rsidRPr="004226FF" w:rsidRDefault="008C0022" w:rsidP="00CB4D00">
            <w:pPr>
              <w:pStyle w:val="11"/>
              <w:tabs>
                <w:tab w:val="left" w:pos="12600"/>
              </w:tabs>
              <w:jc w:val="center"/>
              <w:rPr>
                <w:rStyle w:val="csab6e076914"/>
                <w:b/>
                <w:sz w:val="16"/>
                <w:szCs w:val="16"/>
              </w:rPr>
            </w:pPr>
            <w:r w:rsidRPr="004226FF">
              <w:rPr>
                <w:rFonts w:ascii="Arial" w:hAnsi="Arial" w:cs="Arial"/>
                <w:color w:val="000000"/>
                <w:sz w:val="16"/>
                <w:szCs w:val="16"/>
              </w:rPr>
              <w:t>Велика 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spacing w:after="240"/>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автоматизованого методу визначення п. «Точність дозування», в якості альтернативи затвердженому на даний час ручному методу тестування Фолітропіну альфа, розчину для ін'єкцій, 600 МО/мл. Також, внесення редакційних змін до Специфікації ГЛЗ, у зв’язку з приведенням до оригінальноїдокументації, а саме- критерій прийнятності п. «Ідентифікація діючої речовини Метод 2 та Метод 3» перефразований, без змін змісту та методики; уточнюється назва п. «Вміст ФСГ» без зміни критерія прийнятності та методики.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UA/17528/01/02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p w:rsidR="008C0022" w:rsidRPr="004226FF" w:rsidRDefault="008C0022" w:rsidP="00CB4D00">
            <w:pPr>
              <w:pStyle w:val="11"/>
              <w:tabs>
                <w:tab w:val="left" w:pos="12600"/>
              </w:tabs>
              <w:jc w:val="center"/>
              <w:rPr>
                <w:rStyle w:val="csab6e076914"/>
                <w:b/>
                <w:sz w:val="16"/>
                <w:szCs w:val="16"/>
              </w:rPr>
            </w:pPr>
            <w:r w:rsidRPr="004226FF">
              <w:rPr>
                <w:rFonts w:ascii="Arial" w:hAnsi="Arial" w:cs="Arial"/>
                <w:color w:val="000000"/>
                <w:sz w:val="16"/>
                <w:szCs w:val="16"/>
              </w:rPr>
              <w:t>Велика 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spacing w:after="240"/>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автоматизованого методу визначення п. «Точність дозування», в якості альтернативи затвердженому на даний час ручному методу тестування Фолітропіну альфа, розчину для ін'єкцій, 600 МО/мл. Також, внесення редакційних змін до Специфікації ГЛЗ, у зв’язку з приведенням до оригінальноїдокументації, а саме- критерій прийнятності п. «Ідентифікація діючої речовини Метод 2 та Метод 3» перефразований, без змін змісту та методики; уточнюється назва п. «Вміст ФСГ» без зміни критерія прийнятності та методики.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UA/17528/01/03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p w:rsidR="008C0022" w:rsidRPr="004226FF" w:rsidRDefault="008C0022" w:rsidP="00CB4D00">
            <w:pPr>
              <w:pStyle w:val="11"/>
              <w:tabs>
                <w:tab w:val="left" w:pos="12600"/>
              </w:tabs>
              <w:jc w:val="center"/>
              <w:rPr>
                <w:rStyle w:val="csab6e076914"/>
                <w:b/>
                <w:sz w:val="16"/>
                <w:szCs w:val="16"/>
              </w:rPr>
            </w:pPr>
            <w:r w:rsidRPr="004226FF">
              <w:rPr>
                <w:rFonts w:ascii="Arial" w:hAnsi="Arial" w:cs="Arial"/>
                <w:color w:val="000000"/>
                <w:sz w:val="16"/>
                <w:szCs w:val="16"/>
              </w:rPr>
              <w:t>Велика 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spacing w:after="240"/>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автоматизованого методу визначення п. «Точність дозування», в якості альтернативи затвердженому на даний час ручному методу тестування Фолітропіну альфа, розчину для ін'єкцій, 600 МО/мл. Також, внесення редакційних змін до Специфікації ГЛЗ, у зв’язку з приведенням до оригінальноїдокументації, а саме- критерій прийнятності п. «Ідентифікація діючої речовини Метод 2 та Метод 3» перефразований, без змін змісту та методики; уточнюється назва п. «Вміст ФСГ» без зміни критерія прийнятності та методики.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UA/17528/01/04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Спільне українсько-іспанське підприємство "Сперко Україна"</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напівпродукту)КЕДАР ДЖАНАНІ ХЕМПЛАСТ ПВТ.ЛТД., Індія; (виробництво та контроль, випуск серії) Центаур Фармасьютікалз Пріват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уточнення реєстраційної процедури в наказі МОЗ України № 673 від 22.04.2022 в процесі внесення змін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2020-286-Rev 00. </w:t>
            </w:r>
            <w:r w:rsidRPr="004226FF">
              <w:rPr>
                <w:rFonts w:ascii="Arial" w:hAnsi="Arial" w:cs="Arial"/>
                <w:color w:val="000000"/>
                <w:sz w:val="16"/>
                <w:szCs w:val="16"/>
              </w:rPr>
              <w:br/>
              <w:t>Як наслідок, приведення специфікації та методу контролю за показником «Залишкові кількості органічних розчинників» у відповідність до СЕР; заміна «терміну придатності 5 років» на «термін переконтролю 5 років»; уточнення назви та адреси виробників згідно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UA/16527/01/01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БЕТАМЕТАЗОН-ДАРНИЦЯ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крем, по 15 г або по 30 г у тубі;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- 900 кг (60 тис. туб). </w:t>
            </w:r>
            <w:r w:rsidRPr="004226FF">
              <w:rPr>
                <w:rFonts w:ascii="Arial" w:hAnsi="Arial" w:cs="Arial"/>
                <w:color w:val="000000"/>
                <w:sz w:val="16"/>
                <w:szCs w:val="16"/>
              </w:rPr>
              <w:t>Затверджений розмір серії 470 кг (31,333 тис. туб).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UA/1559/01/01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виробництво за повним циклом: Салютас Фарма ГмбХ, Німеччина; альтернативний виробник; виробництво за повним циклом; первинне і вторинне пакування, контроль та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Німеччина/</w:t>
            </w:r>
          </w:p>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Польща</w:t>
            </w:r>
          </w:p>
          <w:p w:rsidR="008C0022" w:rsidRPr="004226FF" w:rsidRDefault="008C0022" w:rsidP="00CB4D00">
            <w:pPr>
              <w:pStyle w:val="11"/>
              <w:tabs>
                <w:tab w:val="left" w:pos="12600"/>
              </w:tabs>
              <w:jc w:val="center"/>
              <w:rPr>
                <w:rFonts w:ascii="Arial" w:hAnsi="Arial" w:cs="Arial"/>
                <w:color w:val="000000"/>
                <w:sz w:val="16"/>
                <w:szCs w:val="16"/>
                <w:lang w:val="ru-RU"/>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Введення нового (додаткового) матеріалу для плівкового покриття таблетки </w:t>
            </w:r>
            <w:r w:rsidRPr="004226FF">
              <w:rPr>
                <w:rFonts w:ascii="Arial" w:hAnsi="Arial" w:cs="Arial"/>
                <w:color w:val="000000"/>
                <w:sz w:val="16"/>
                <w:szCs w:val="16"/>
              </w:rPr>
              <w:t>SheffCoat</w:t>
            </w:r>
            <w:r w:rsidRPr="004226FF">
              <w:rPr>
                <w:rFonts w:ascii="Arial" w:hAnsi="Arial" w:cs="Arial"/>
                <w:color w:val="000000"/>
                <w:sz w:val="16"/>
                <w:szCs w:val="16"/>
                <w:lang w:val="ru-RU"/>
              </w:rPr>
              <w:t>, яке має той же склад, що і суміш, яка використовується зараз (</w:t>
            </w:r>
            <w:r w:rsidRPr="004226FF">
              <w:rPr>
                <w:rFonts w:ascii="Arial" w:hAnsi="Arial" w:cs="Arial"/>
                <w:color w:val="000000"/>
                <w:sz w:val="16"/>
                <w:szCs w:val="16"/>
              </w:rPr>
              <w:t>Opadry</w:t>
            </w:r>
            <w:r w:rsidRPr="004226FF">
              <w:rPr>
                <w:rFonts w:ascii="Arial" w:hAnsi="Arial" w:cs="Arial"/>
                <w:color w:val="000000"/>
                <w:sz w:val="16"/>
                <w:szCs w:val="16"/>
                <w:lang w:val="ru-RU"/>
              </w:rPr>
              <w:t xml:space="preserve"> </w:t>
            </w:r>
            <w:r w:rsidRPr="004226FF">
              <w:rPr>
                <w:rFonts w:ascii="Arial" w:hAnsi="Arial" w:cs="Arial"/>
                <w:color w:val="000000"/>
                <w:sz w:val="16"/>
                <w:szCs w:val="16"/>
              </w:rPr>
              <w:t>II</w:t>
            </w:r>
            <w:r w:rsidRPr="004226FF">
              <w:rPr>
                <w:rFonts w:ascii="Arial" w:hAnsi="Arial" w:cs="Arial"/>
                <w:color w:val="000000"/>
                <w:sz w:val="16"/>
                <w:szCs w:val="16"/>
                <w:lang w:val="ru-RU"/>
              </w:rPr>
              <w:t xml:space="preserve"> </w:t>
            </w:r>
            <w:r w:rsidRPr="004226FF">
              <w:rPr>
                <w:rFonts w:ascii="Arial" w:hAnsi="Arial" w:cs="Arial"/>
                <w:color w:val="000000"/>
                <w:sz w:val="16"/>
                <w:szCs w:val="16"/>
              </w:rPr>
              <w:t>c</w:t>
            </w:r>
            <w:r w:rsidRPr="004226FF">
              <w:rPr>
                <w:rFonts w:ascii="Arial" w:hAnsi="Arial" w:cs="Arial"/>
                <w:color w:val="000000"/>
                <w:sz w:val="16"/>
                <w:szCs w:val="16"/>
                <w:lang w:val="ru-RU"/>
              </w:rPr>
              <w:t>о</w:t>
            </w:r>
            <w:r w:rsidRPr="004226FF">
              <w:rPr>
                <w:rFonts w:ascii="Arial" w:hAnsi="Arial" w:cs="Arial"/>
                <w:color w:val="000000"/>
                <w:sz w:val="16"/>
                <w:szCs w:val="16"/>
              </w:rPr>
              <w:t>mplete</w:t>
            </w:r>
            <w:r w:rsidRPr="004226FF">
              <w:rPr>
                <w:rFonts w:ascii="Arial" w:hAnsi="Arial" w:cs="Arial"/>
                <w:color w:val="000000"/>
                <w:sz w:val="16"/>
                <w:szCs w:val="16"/>
                <w:lang w:val="ru-RU"/>
              </w:rPr>
              <w:t xml:space="preserve"> </w:t>
            </w:r>
            <w:r w:rsidRPr="004226FF">
              <w:rPr>
                <w:rFonts w:ascii="Arial" w:hAnsi="Arial" w:cs="Arial"/>
                <w:color w:val="000000"/>
                <w:sz w:val="16"/>
                <w:szCs w:val="16"/>
              </w:rPr>
              <w:t>film</w:t>
            </w:r>
            <w:r w:rsidRPr="004226FF">
              <w:rPr>
                <w:rFonts w:ascii="Arial" w:hAnsi="Arial" w:cs="Arial"/>
                <w:color w:val="000000"/>
                <w:sz w:val="16"/>
                <w:szCs w:val="16"/>
                <w:lang w:val="ru-RU"/>
              </w:rPr>
              <w:t xml:space="preserve"> </w:t>
            </w:r>
            <w:r w:rsidRPr="004226FF">
              <w:rPr>
                <w:rFonts w:ascii="Arial" w:hAnsi="Arial" w:cs="Arial"/>
                <w:color w:val="000000"/>
                <w:sz w:val="16"/>
                <w:szCs w:val="16"/>
              </w:rPr>
              <w:t>coating</w:t>
            </w:r>
            <w:r w:rsidRPr="004226FF">
              <w:rPr>
                <w:rFonts w:ascii="Arial" w:hAnsi="Arial" w:cs="Arial"/>
                <w:color w:val="000000"/>
                <w:sz w:val="16"/>
                <w:szCs w:val="16"/>
                <w:lang w:val="ru-RU"/>
              </w:rPr>
              <w:t xml:space="preserve"> </w:t>
            </w:r>
            <w:r w:rsidRPr="004226FF">
              <w:rPr>
                <w:rFonts w:ascii="Arial" w:hAnsi="Arial" w:cs="Arial"/>
                <w:color w:val="000000"/>
                <w:sz w:val="16"/>
                <w:szCs w:val="16"/>
              </w:rPr>
              <w:t>system</w:t>
            </w:r>
            <w:r w:rsidRPr="004226FF">
              <w:rPr>
                <w:rFonts w:ascii="Arial" w:hAnsi="Arial" w:cs="Arial"/>
                <w:color w:val="000000"/>
                <w:sz w:val="16"/>
                <w:szCs w:val="16"/>
                <w:lang w:val="ru-RU"/>
              </w:rPr>
              <w:t xml:space="preserve"> </w:t>
            </w:r>
            <w:r w:rsidRPr="004226FF">
              <w:rPr>
                <w:rFonts w:ascii="Arial" w:hAnsi="Arial" w:cs="Arial"/>
                <w:color w:val="000000"/>
                <w:sz w:val="16"/>
                <w:szCs w:val="16"/>
              </w:rPr>
              <w:t>OY</w:t>
            </w:r>
            <w:r w:rsidRPr="004226FF">
              <w:rPr>
                <w:rFonts w:ascii="Arial" w:hAnsi="Arial" w:cs="Arial"/>
                <w:color w:val="000000"/>
                <w:sz w:val="16"/>
                <w:szCs w:val="16"/>
                <w:lang w:val="ru-RU"/>
              </w:rPr>
              <w:t>-</w:t>
            </w:r>
            <w:r w:rsidRPr="004226FF">
              <w:rPr>
                <w:rFonts w:ascii="Arial" w:hAnsi="Arial" w:cs="Arial"/>
                <w:color w:val="000000"/>
                <w:sz w:val="16"/>
                <w:szCs w:val="16"/>
              </w:rPr>
              <w:t>L</w:t>
            </w:r>
            <w:r w:rsidRPr="004226FF">
              <w:rPr>
                <w:rFonts w:ascii="Arial" w:hAnsi="Arial" w:cs="Arial"/>
                <w:color w:val="000000"/>
                <w:sz w:val="16"/>
                <w:szCs w:val="16"/>
                <w:lang w:val="ru-RU"/>
              </w:rPr>
              <w:t xml:space="preserve">-28900 </w:t>
            </w:r>
            <w:r w:rsidRPr="004226FF">
              <w:rPr>
                <w:rFonts w:ascii="Arial" w:hAnsi="Arial" w:cs="Arial"/>
                <w:color w:val="000000"/>
                <w:sz w:val="16"/>
                <w:szCs w:val="16"/>
              </w:rPr>
              <w:t>white</w:t>
            </w:r>
            <w:r w:rsidRPr="004226FF">
              <w:rPr>
                <w:rFonts w:ascii="Arial" w:hAnsi="Arial" w:cs="Arial"/>
                <w:color w:val="000000"/>
                <w:sz w:val="16"/>
                <w:szCs w:val="16"/>
                <w:lang w:val="ru-RU"/>
              </w:rPr>
              <w:t xml:space="preserve">). Виправлення помилки в р.3.2.Р.3.3 Опис виробничого процесу та контролю процесу для виробника </w:t>
            </w:r>
            <w:r w:rsidRPr="004226FF">
              <w:rPr>
                <w:rFonts w:ascii="Arial" w:hAnsi="Arial" w:cs="Arial"/>
                <w:color w:val="000000"/>
                <w:sz w:val="16"/>
                <w:szCs w:val="16"/>
              </w:rPr>
              <w:t>bulk</w:t>
            </w:r>
            <w:r w:rsidRPr="004226FF">
              <w:rPr>
                <w:rFonts w:ascii="Arial" w:hAnsi="Arial" w:cs="Arial"/>
                <w:color w:val="000000"/>
                <w:sz w:val="16"/>
                <w:szCs w:val="16"/>
                <w:lang w:val="ru-RU"/>
              </w:rPr>
              <w:t xml:space="preserve"> </w:t>
            </w:r>
            <w:r w:rsidRPr="004226FF">
              <w:rPr>
                <w:rFonts w:ascii="Arial" w:hAnsi="Arial" w:cs="Arial"/>
                <w:color w:val="000000"/>
                <w:sz w:val="16"/>
                <w:szCs w:val="16"/>
              </w:rPr>
              <w:t>Lek</w:t>
            </w:r>
            <w:r w:rsidRPr="004226FF">
              <w:rPr>
                <w:rFonts w:ascii="Arial" w:hAnsi="Arial" w:cs="Arial"/>
                <w:color w:val="000000"/>
                <w:sz w:val="16"/>
                <w:szCs w:val="16"/>
                <w:lang w:val="ru-RU"/>
              </w:rPr>
              <w:t xml:space="preserve"> </w:t>
            </w:r>
            <w:r w:rsidRPr="004226FF">
              <w:rPr>
                <w:rFonts w:ascii="Arial" w:hAnsi="Arial" w:cs="Arial"/>
                <w:color w:val="000000"/>
                <w:sz w:val="16"/>
                <w:szCs w:val="16"/>
              </w:rPr>
              <w:t>S</w:t>
            </w:r>
            <w:r w:rsidRPr="004226FF">
              <w:rPr>
                <w:rFonts w:ascii="Arial" w:hAnsi="Arial" w:cs="Arial"/>
                <w:color w:val="000000"/>
                <w:sz w:val="16"/>
                <w:szCs w:val="16"/>
                <w:lang w:val="ru-RU"/>
              </w:rPr>
              <w:t>.</w:t>
            </w:r>
            <w:r w:rsidRPr="004226FF">
              <w:rPr>
                <w:rFonts w:ascii="Arial" w:hAnsi="Arial" w:cs="Arial"/>
                <w:color w:val="000000"/>
                <w:sz w:val="16"/>
                <w:szCs w:val="16"/>
              </w:rPr>
              <w:t>A</w:t>
            </w:r>
            <w:r w:rsidRPr="004226FF">
              <w:rPr>
                <w:rFonts w:ascii="Arial" w:hAnsi="Arial" w:cs="Arial"/>
                <w:color w:val="000000"/>
                <w:sz w:val="16"/>
                <w:szCs w:val="16"/>
                <w:lang w:val="ru-RU"/>
              </w:rPr>
              <w:t xml:space="preserve">., </w:t>
            </w:r>
            <w:r w:rsidRPr="004226FF">
              <w:rPr>
                <w:rFonts w:ascii="Arial" w:hAnsi="Arial" w:cs="Arial"/>
                <w:color w:val="000000"/>
                <w:sz w:val="16"/>
                <w:szCs w:val="16"/>
              </w:rPr>
              <w:t>Strykow</w:t>
            </w:r>
            <w:r w:rsidRPr="004226FF">
              <w:rPr>
                <w:rFonts w:ascii="Arial" w:hAnsi="Arial" w:cs="Arial"/>
                <w:color w:val="000000"/>
                <w:sz w:val="16"/>
                <w:szCs w:val="16"/>
                <w:lang w:val="ru-RU"/>
              </w:rPr>
              <w:t xml:space="preserve">, </w:t>
            </w:r>
            <w:r w:rsidRPr="004226FF">
              <w:rPr>
                <w:rFonts w:ascii="Arial" w:hAnsi="Arial" w:cs="Arial"/>
                <w:color w:val="000000"/>
                <w:sz w:val="16"/>
                <w:szCs w:val="16"/>
              </w:rPr>
              <w:t>Poland</w:t>
            </w:r>
            <w:r w:rsidRPr="004226FF">
              <w:rPr>
                <w:rFonts w:ascii="Arial" w:hAnsi="Arial" w:cs="Arial"/>
                <w:color w:val="000000"/>
                <w:sz w:val="16"/>
                <w:szCs w:val="16"/>
                <w:lang w:val="ru-RU"/>
              </w:rPr>
              <w:t xml:space="preserve"> </w:t>
            </w:r>
            <w:r w:rsidRPr="004226FF">
              <w:rPr>
                <w:rFonts w:ascii="Arial" w:hAnsi="Arial" w:cs="Arial"/>
                <w:color w:val="000000"/>
                <w:sz w:val="16"/>
                <w:szCs w:val="16"/>
              </w:rPr>
              <w:t>Mean</w:t>
            </w:r>
            <w:r w:rsidRPr="004226FF">
              <w:rPr>
                <w:rFonts w:ascii="Arial" w:hAnsi="Arial" w:cs="Arial"/>
                <w:color w:val="000000"/>
                <w:sz w:val="16"/>
                <w:szCs w:val="16"/>
                <w:lang w:val="ru-RU"/>
              </w:rPr>
              <w:t xml:space="preserve"> </w:t>
            </w:r>
            <w:r w:rsidRPr="004226FF">
              <w:rPr>
                <w:rFonts w:ascii="Arial" w:hAnsi="Arial" w:cs="Arial"/>
                <w:color w:val="000000"/>
                <w:sz w:val="16"/>
                <w:szCs w:val="16"/>
              </w:rPr>
              <w:t>weight</w:t>
            </w:r>
            <w:r w:rsidRPr="004226FF">
              <w:rPr>
                <w:rFonts w:ascii="Arial" w:hAnsi="Arial" w:cs="Arial"/>
                <w:color w:val="000000"/>
                <w:sz w:val="16"/>
                <w:szCs w:val="16"/>
                <w:lang w:val="ru-RU"/>
              </w:rPr>
              <w:t xml:space="preserve"> </w:t>
            </w:r>
            <w:r w:rsidRPr="004226FF">
              <w:rPr>
                <w:rFonts w:ascii="Arial" w:hAnsi="Arial" w:cs="Arial"/>
                <w:color w:val="000000"/>
                <w:sz w:val="16"/>
                <w:szCs w:val="16"/>
              </w:rPr>
              <w:t>and</w:t>
            </w:r>
            <w:r w:rsidRPr="004226FF">
              <w:rPr>
                <w:rFonts w:ascii="Arial" w:hAnsi="Arial" w:cs="Arial"/>
                <w:color w:val="000000"/>
                <w:sz w:val="16"/>
                <w:szCs w:val="16"/>
                <w:lang w:val="ru-RU"/>
              </w:rPr>
              <w:t xml:space="preserve"> </w:t>
            </w:r>
            <w:r w:rsidRPr="004226FF">
              <w:rPr>
                <w:rFonts w:ascii="Arial" w:hAnsi="Arial" w:cs="Arial"/>
                <w:color w:val="000000"/>
                <w:sz w:val="16"/>
                <w:szCs w:val="16"/>
              </w:rPr>
              <w:t>uniformity</w:t>
            </w:r>
            <w:r w:rsidRPr="004226FF">
              <w:rPr>
                <w:rFonts w:ascii="Arial" w:hAnsi="Arial" w:cs="Arial"/>
                <w:color w:val="000000"/>
                <w:sz w:val="16"/>
                <w:szCs w:val="16"/>
                <w:lang w:val="ru-RU"/>
              </w:rPr>
              <w:t xml:space="preserve"> </w:t>
            </w:r>
            <w:r w:rsidRPr="004226FF">
              <w:rPr>
                <w:rFonts w:ascii="Arial" w:hAnsi="Arial" w:cs="Arial"/>
                <w:color w:val="000000"/>
                <w:sz w:val="16"/>
                <w:szCs w:val="16"/>
              </w:rPr>
              <w:t>of</w:t>
            </w:r>
            <w:r w:rsidRPr="004226FF">
              <w:rPr>
                <w:rFonts w:ascii="Arial" w:hAnsi="Arial" w:cs="Arial"/>
                <w:color w:val="000000"/>
                <w:sz w:val="16"/>
                <w:szCs w:val="16"/>
                <w:lang w:val="ru-RU"/>
              </w:rPr>
              <w:t xml:space="preserve"> </w:t>
            </w:r>
            <w:r w:rsidRPr="004226FF">
              <w:rPr>
                <w:rFonts w:ascii="Arial" w:hAnsi="Arial" w:cs="Arial"/>
                <w:color w:val="000000"/>
                <w:sz w:val="16"/>
                <w:szCs w:val="16"/>
              </w:rPr>
              <w:t>weight</w:t>
            </w:r>
            <w:r w:rsidRPr="004226FF">
              <w:rPr>
                <w:rFonts w:ascii="Arial" w:hAnsi="Arial" w:cs="Arial"/>
                <w:color w:val="000000"/>
                <w:sz w:val="16"/>
                <w:szCs w:val="16"/>
                <w:lang w:val="ru-RU"/>
              </w:rPr>
              <w:t xml:space="preserve"> (затверджено: </w:t>
            </w:r>
            <w:r w:rsidRPr="004226FF">
              <w:rPr>
                <w:rFonts w:ascii="Arial" w:hAnsi="Arial" w:cs="Arial"/>
                <w:color w:val="000000"/>
                <w:sz w:val="16"/>
                <w:szCs w:val="16"/>
              </w:rPr>
              <w:t>mean</w:t>
            </w:r>
            <w:r w:rsidRPr="004226FF">
              <w:rPr>
                <w:rFonts w:ascii="Arial" w:hAnsi="Arial" w:cs="Arial"/>
                <w:color w:val="000000"/>
                <w:sz w:val="16"/>
                <w:szCs w:val="16"/>
                <w:lang w:val="ru-RU"/>
              </w:rPr>
              <w:t xml:space="preserve"> </w:t>
            </w:r>
            <w:r w:rsidRPr="004226FF">
              <w:rPr>
                <w:rFonts w:ascii="Arial" w:hAnsi="Arial" w:cs="Arial"/>
                <w:color w:val="000000"/>
                <w:sz w:val="16"/>
                <w:szCs w:val="16"/>
              </w:rPr>
              <w:t>weight</w:t>
            </w:r>
            <w:r w:rsidRPr="004226FF">
              <w:rPr>
                <w:rFonts w:ascii="Arial" w:hAnsi="Arial" w:cs="Arial"/>
                <w:color w:val="000000"/>
                <w:sz w:val="16"/>
                <w:szCs w:val="16"/>
                <w:lang w:val="ru-RU"/>
              </w:rPr>
              <w:t xml:space="preserve"> 85±7.5%; запропоновано: </w:t>
            </w:r>
            <w:r w:rsidRPr="004226FF">
              <w:rPr>
                <w:rFonts w:ascii="Arial" w:hAnsi="Arial" w:cs="Arial"/>
                <w:color w:val="000000"/>
                <w:sz w:val="16"/>
                <w:szCs w:val="16"/>
              </w:rPr>
              <w:t>mean</w:t>
            </w:r>
            <w:r w:rsidRPr="004226FF">
              <w:rPr>
                <w:rFonts w:ascii="Arial" w:hAnsi="Arial" w:cs="Arial"/>
                <w:color w:val="000000"/>
                <w:sz w:val="16"/>
                <w:szCs w:val="16"/>
                <w:lang w:val="ru-RU"/>
              </w:rPr>
              <w:t xml:space="preserve"> </w:t>
            </w:r>
            <w:r w:rsidRPr="004226FF">
              <w:rPr>
                <w:rFonts w:ascii="Arial" w:hAnsi="Arial" w:cs="Arial"/>
                <w:color w:val="000000"/>
                <w:sz w:val="16"/>
                <w:szCs w:val="16"/>
              </w:rPr>
              <w:t>weight</w:t>
            </w:r>
            <w:r w:rsidRPr="004226FF">
              <w:rPr>
                <w:rFonts w:ascii="Arial" w:hAnsi="Arial" w:cs="Arial"/>
                <w:color w:val="000000"/>
                <w:sz w:val="16"/>
                <w:szCs w:val="16"/>
                <w:lang w:val="ru-RU"/>
              </w:rPr>
              <w:t xml:space="preserve"> 85±5%)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UA/4401/01/01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за повним циклом: Салютас Фарма ГмбХ, Німеччина; альтернативний виробник; виробництво за повним циклом; первинне і вторинне пакування, контроль та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 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Введення нового (додаткового) матеріалу для плівкового покриття таблетки SheffCoat, яке має той же склад, що і суміш, яка використовується зараз (Opadry II cоmplete film coating system OY-L-28900 white). Виправлення помилки в р.3.2.Р.3.3 Опис виробничого процесу та контролю процесу для виробника bulk Lek S.A., Strykow, Poland Mean weight and uniformity of weight (затверджено: mean weight 85±7.5%; запропоновано: mean weight 85±5%)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UA/4401/01/02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62,5 мг №14 (14х1), №56 (14х4), №112 (14х8)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Зентіва, к.с.</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відповідає за випуск серії: Фармасайнс Інтернешенл Лімітед, Кіпр; виробництво "in bulk", тестування:</w:t>
            </w:r>
            <w:r w:rsidRPr="004226FF">
              <w:rPr>
                <w:rFonts w:ascii="Arial" w:hAnsi="Arial" w:cs="Arial"/>
                <w:color w:val="000000"/>
                <w:sz w:val="16"/>
                <w:szCs w:val="16"/>
              </w:rPr>
              <w:br/>
              <w:t>Генвіон Корпорейшенс, Канада; первинне та вторинне пакування: Беллвик Пекеджінг Інк. О/А Беллвик Пекеджінг Солюшинс, Канада; тестування: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Кіпр/Канада </w:t>
            </w:r>
            <w:r w:rsidRPr="004226FF">
              <w:rPr>
                <w:rFonts w:ascii="Arial" w:hAnsi="Arial" w:cs="Arial"/>
                <w:color w:val="000000"/>
                <w:sz w:val="16"/>
                <w:szCs w:val="16"/>
              </w:rPr>
              <w:br/>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а саме вилучення юридичної адреси виробника ГЛЗ Фармасайнс Інтернешенл Лімітед, Кiпр (відповідає за випуск серії) з матеріалів реєстраційного досьє,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UA/16744/01/01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125 мг №14 (14х1), №56 (14х4), №112 (14х8)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Зентіва, к.с.</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відповідає за випуск серії: Фармасайнс Інтернешенл Лімітед, Кіпр; виробництво "in bulk", тестування: Генвіон Корпорейшенс, Канада; первинне та вторинне пакування: Беллвик Пекеджінг Інк. О/А Беллвик Пекеджінг Солюшинс, Канада; тестування: 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Кіпр/Канада </w:t>
            </w:r>
            <w:r w:rsidRPr="004226FF">
              <w:rPr>
                <w:rFonts w:ascii="Arial" w:hAnsi="Arial" w:cs="Arial"/>
                <w:color w:val="000000"/>
                <w:sz w:val="16"/>
                <w:szCs w:val="16"/>
              </w:rPr>
              <w:br/>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а саме вилучення юридичної адреси виробника ГЛЗ Фармасайнс Інтернешенл Лімітед, Кiпр (відповідає за випуск серії) з матеріалів реєстраційного досьє,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UA/16744/01/02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БРІНЕЙРА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БіоМарин Інтернешнл Лімітед</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4226FF">
              <w:rPr>
                <w:rFonts w:ascii="Arial" w:hAnsi="Arial" w:cs="Arial"/>
                <w:color w:val="000000"/>
                <w:sz w:val="16"/>
                <w:szCs w:val="16"/>
              </w:rPr>
              <w:br/>
              <w:t>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w:t>
            </w:r>
            <w:r w:rsidRPr="004226FF">
              <w:rPr>
                <w:rFonts w:ascii="Arial" w:hAnsi="Arial" w:cs="Arial"/>
                <w:color w:val="000000"/>
                <w:sz w:val="16"/>
                <w:szCs w:val="16"/>
              </w:rPr>
              <w:br/>
              <w:t>Веттер Фарма-Фертігунг ГмбХ і Ко. КГ, Німеччина; 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Веттер Фарма-Фертігунг ГмбХ і Ко. КГ, Німеччина; готовий лікарський засіб: вторинне пакування (маркування та процес кінцевого пакування) розчин для промивання: вторинне пакування (маркування та процес кінцевого пакування) Алмак Фарма Сервісез (Айрленд) Лімітед, Ірландiя; готовий лікарський засіб: випробування контролю якості (контроль в процесі виробництва: ідентифікація) та випробування стабільності</w:t>
            </w:r>
            <w:r w:rsidRPr="004226FF">
              <w:rPr>
                <w:rFonts w:ascii="Arial" w:hAnsi="Arial" w:cs="Arial"/>
                <w:color w:val="000000"/>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стабільності)БіоМарин Фармасьютикал Інк., Сполучені Штати Америки; готовий лікарський засіб: зберігання та випробування контролю якості (контроль в процесі виробництва: візуальний контроль) розчин для промивання: зберігання та випробування контролю якості (контроль в процесі виробництва: візуальний контроль)</w:t>
            </w:r>
            <w:r w:rsidRPr="004226FF">
              <w:rPr>
                <w:rFonts w:ascii="Arial" w:hAnsi="Arial" w:cs="Arial"/>
                <w:color w:val="000000"/>
                <w:sz w:val="16"/>
                <w:szCs w:val="16"/>
              </w:rPr>
              <w:br/>
              <w:t>Веттер Фарма-Фертігунг ГмбХ і Ко. КГ, Німеччина; готовий лікарський засіб: випробування контролю якості (контроль при випуску: крім стерильності) та випробування стабільності та випуск серії</w:t>
            </w:r>
            <w:r w:rsidRPr="004226FF">
              <w:rPr>
                <w:rFonts w:ascii="Arial" w:hAnsi="Arial" w:cs="Arial"/>
                <w:color w:val="000000"/>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 БіоМарин Інтернешнл Лімітед, Ірландія готовий лікарський засіб: вторинне пакування (маркування та процес кінцевого пакування) розчин для промивання: вторинне пакування АндерсонБрекон (ЮК) Лімітед, Великобританія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Сполучені Штати Америки/</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Великобританія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компанії Almac Pharma Services (Ireland) Ltd. (Finnabair Industrial Estate, Dundalk, Co. Louth, A91 P9KD, Ireland) в якості альтернативної дільниці для вторинного пакування готового лікарського засобу та розчину для промивання.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Виправлення помилки у розрахунках, пов'язаної зі специфікацією готового лікарського засобу для випробування Ферментативна кінетика. Також в рамках даної зміни заявник подає оновлену версію СОП 103521, що використовується для контролю лікарського засобу за показниками "Специфічна активність з кислотною активацією" та "Специфічна активність без кислотної активації", з відповідним оновленням МКЯ ЛЗ.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компанії, що виконує функції виробництва робочого банку клітин (WCB), що застосовується у виробництві діючої речовини, та тестування in vitro на вміст вірусу у зібраній рідині культури клітин (HCCF) з WuXi AppTec, Inc. на WuXi Advanced Therapies Inc. Адреса розташування (4751 League Island Blvd Philadelphia, PA 19112 USA) компанії не змінюється.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з матеріалів реєстраційного досьє однієї із двох контрактних лабораторій, відповідальних за проведення випробування на хром та мідь, а саме Exova Inc. (9240 Santa Fe Springs Road Santa Fe Springs, CA 90670 USA). В результаті проведення зміни відповідальною за проведення контролю на хром та мідь залишається компанія Reading Scientific Services Limited (Reading Science Centre, Whiteknights Campus, Pepper Lane Reading, RG6 6LA, United Kingdom).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альтернативної дільниці для проведення контролю якості діючої речовини за показником Cellular Uptake, а саме компанії BioMarin International Limited, Ірландія (Shanbally, Ringaskiddy, Co. Cork, P43 R298 Ireland). Також до даної зміни включені редакційні правки до модуля 3 розділу 3.2.S.2.1 Виробник(и) з метою виправлення опечатки у поштовому індексі для компанії BioMarin International Limited з P43X336 до P43 R298. Адреса дільниці не змінюється, у попередній редакції поштовий індекс було зазначено з помилкою. Було внесено також редакційну правку у заголовку стовбця в Таблиці 3.2.S.4.3.9.1.3: Comparability of Brineura (Cerliponase alfa) Test Results between Shanbally and Novato (for Drug Substance Test methods) з метою виправлення редакторської помилки у скороченні для Receiving Lab (RL): "RT" виправлено на "RL". Також до методу для випробування діючої речовини за показником Cellular uptake (SOP-104030) було внесено модифікації, покликані зменшити варіабельність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UA/16841/01/01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Францiя/Данiя </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діючої речовини лікарського засобу.</w:t>
            </w:r>
            <w:r w:rsidRPr="004226FF">
              <w:rPr>
                <w:rFonts w:ascii="Arial" w:hAnsi="Arial" w:cs="Arial"/>
                <w:color w:val="000000"/>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UA/14150/01/01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Францiя/Данiя </w:t>
            </w:r>
            <w:r w:rsidRPr="004226FF">
              <w:rPr>
                <w:rFonts w:ascii="Arial" w:hAnsi="Arial" w:cs="Arial"/>
                <w:color w:val="000000"/>
                <w:sz w:val="16"/>
                <w:szCs w:val="16"/>
              </w:rPr>
              <w:br/>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діючої речовини лікарського засобу.</w:t>
            </w:r>
            <w:r w:rsidRPr="004226FF">
              <w:rPr>
                <w:rFonts w:ascii="Arial" w:hAnsi="Arial" w:cs="Arial"/>
                <w:color w:val="000000"/>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UA/14150/01/02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БРОНХО-ВАКСОМ ДІТИ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по 3,5 мг; по 10 капсул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ОМ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4F0DB4">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(внесення інформації щодо неможливості проведення фармакокінетичного дослідження), "Застосування у період вагітності або годування груддю" (уточнення тексту), "Спосіб застосування та дози" (внесення інформації про необхідність використовувати рідину для запивання (вода, сік, молоко тощо) та необхідність перемішування розчину), Передозування" (видалення інформації про неможливість передозування), "Побічні реакції" (затверджено: гіпертермія; запропоновано: пірексія) відповідно до матеріалів реєстраційного досьє. </w:t>
            </w:r>
            <w:r w:rsidRPr="004226FF">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UA/18520/01/01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БРОНХО-ВАКСОМ ДОРОСЛІ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по 7 мг; по 10 капсул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4F0DB4">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(внесення інформації щодо неможливості проведення фармакокінетичного дослідження), "Застосування у період вагітності або годування груддю" (уточнення тексту), "Спосіб застосування та дози" (внесення інформації про необхідність використовувати рідину для запивання (вода, сік, молоко тощо) та необхідність перемішування розчину), Передозування" (видалення інформації про неможливість передозування), "Побічні реакції" (затверджено: гіпертермія; запропоновано: пірексія) відповідно до матеріалів реєстраційного досьє. </w:t>
            </w:r>
            <w:r w:rsidRPr="004226FF">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UA/18521/01/01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w:t>
            </w:r>
            <w:r w:rsidRPr="004F0DB4">
              <w:rPr>
                <w:rFonts w:ascii="Arial" w:hAnsi="Arial" w:cs="Arial"/>
                <w:color w:val="000000"/>
                <w:sz w:val="16"/>
                <w:szCs w:val="16"/>
              </w:rPr>
              <w:t xml:space="preserve">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w:t>
            </w:r>
            <w:r w:rsidRPr="004226FF">
              <w:rPr>
                <w:rFonts w:ascii="Arial" w:hAnsi="Arial" w:cs="Arial"/>
                <w:color w:val="000000"/>
                <w:sz w:val="16"/>
                <w:szCs w:val="16"/>
              </w:rP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UA/14955/01/01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 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інструкції для медичного застосування лікарського засобу у розділах "Фармакотерапевтична група. Код АТХ" (редаговано текст розділу без фактичної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зазначених розділів.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діючої речовини гідрохлоротіазид.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UA/8900/01/01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 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інструкції для медичного застосування лікарського засобу у розділах "Фармакотерапевтична група. Код АТХ" (редаговано текст розділу без фактичної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зазначених розділів.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UA/5743/01/01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 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інструкції для медичного застосування лікарського засобу у розділах "Фармакотерапевтична група. Код АТХ" (редаговано текст розділу без фактичної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зазначених розділів.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діючої речовини гідрохлоротіазид.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UA/5743/01/02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 Україна, Укра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 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діючої речовини гідрохлоротіазид. Введення змін протягом 6-ти місяців після затвердження </w:t>
            </w:r>
            <w:r w:rsidRPr="004226FF">
              <w:rPr>
                <w:rFonts w:ascii="Arial" w:hAnsi="Arial" w:cs="Arial"/>
                <w:color w:val="000000"/>
                <w:sz w:val="16"/>
                <w:szCs w:val="16"/>
              </w:rPr>
              <w:br/>
              <w:t xml:space="preserve">Зміни І типу - Зміни щодо безпеки/ефективності та фармаконагляду (інші зміни) Зміни внесено в інструкції для медичного застосування лікарського засобу у розділах "Фармакотерапевтична група. Код АТХ" (редаговано текст розділу без фактичної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зазначених розділів.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UA/5744/01/01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320 мг/25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 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діючої речовини гідрохлоротіазид. Введення змін протягом 6-ти місяців після затвердження </w:t>
            </w:r>
            <w:r w:rsidRPr="004226FF">
              <w:rPr>
                <w:rFonts w:ascii="Arial" w:hAnsi="Arial" w:cs="Arial"/>
                <w:color w:val="000000"/>
                <w:sz w:val="16"/>
                <w:szCs w:val="16"/>
              </w:rPr>
              <w:br/>
              <w:t xml:space="preserve">Зміни І типу - Зміни щодо безпеки/ефективності та фармаконагляду (інші зміни) Зміни внесено в інструкції для медичного застосування лікарського засобу у розділах "Фармакотерапевтична група. Код АТХ" (редаговано текст розділу без фактичної зміни коду АТХ),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зазначених розділів.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UA/5744/01/02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w:t>
            </w:r>
            <w:r w:rsidRPr="004226FF">
              <w:rPr>
                <w:rFonts w:ascii="Arial" w:hAnsi="Arial" w:cs="Arial"/>
                <w:color w:val="000000"/>
                <w:sz w:val="16"/>
                <w:szCs w:val="16"/>
                <w:lang w:val="ru-RU"/>
              </w:rPr>
              <w:t xml:space="preserve">Процес виробництва лікарського засобу, зокрема: на стадії приготування розчину саліцилової кислоти заміна барабанного міксера на мішалку. (Затверджено: </w:t>
            </w:r>
            <w:r w:rsidRPr="004226FF">
              <w:rPr>
                <w:rFonts w:ascii="Arial" w:hAnsi="Arial" w:cs="Arial"/>
                <w:color w:val="000000"/>
                <w:sz w:val="16"/>
                <w:szCs w:val="16"/>
              </w:rPr>
              <w:t>Drum</w:t>
            </w:r>
            <w:r w:rsidRPr="004226FF">
              <w:rPr>
                <w:rFonts w:ascii="Arial" w:hAnsi="Arial" w:cs="Arial"/>
                <w:color w:val="000000"/>
                <w:sz w:val="16"/>
                <w:szCs w:val="16"/>
                <w:lang w:val="ru-RU"/>
              </w:rPr>
              <w:t xml:space="preserve"> </w:t>
            </w:r>
            <w:r w:rsidRPr="004226FF">
              <w:rPr>
                <w:rFonts w:ascii="Arial" w:hAnsi="Arial" w:cs="Arial"/>
                <w:color w:val="000000"/>
                <w:sz w:val="16"/>
                <w:szCs w:val="16"/>
              </w:rPr>
              <w:t>Hoop</w:t>
            </w:r>
            <w:r w:rsidRPr="004226FF">
              <w:rPr>
                <w:rFonts w:ascii="Arial" w:hAnsi="Arial" w:cs="Arial"/>
                <w:color w:val="000000"/>
                <w:sz w:val="16"/>
                <w:szCs w:val="16"/>
                <w:lang w:val="ru-RU"/>
              </w:rPr>
              <w:t xml:space="preserve"> </w:t>
            </w:r>
            <w:r w:rsidRPr="004226FF">
              <w:rPr>
                <w:rFonts w:ascii="Arial" w:hAnsi="Arial" w:cs="Arial"/>
                <w:color w:val="000000"/>
                <w:sz w:val="16"/>
                <w:szCs w:val="16"/>
              </w:rPr>
              <w:t>Mixer</w:t>
            </w:r>
            <w:r w:rsidRPr="004226FF">
              <w:rPr>
                <w:rFonts w:ascii="Arial" w:hAnsi="Arial" w:cs="Arial"/>
                <w:color w:val="000000"/>
                <w:sz w:val="16"/>
                <w:szCs w:val="16"/>
                <w:lang w:val="ru-RU"/>
              </w:rPr>
              <w:t xml:space="preserve">; запропоновано: </w:t>
            </w:r>
            <w:r w:rsidRPr="004226FF">
              <w:rPr>
                <w:rFonts w:ascii="Arial" w:hAnsi="Arial" w:cs="Arial"/>
                <w:color w:val="000000"/>
                <w:sz w:val="16"/>
                <w:szCs w:val="16"/>
              </w:rPr>
              <w:t>Stirrer</w:t>
            </w:r>
            <w:r w:rsidRPr="004226FF">
              <w:rPr>
                <w:rFonts w:ascii="Arial" w:hAnsi="Arial" w:cs="Arial"/>
                <w:color w:val="000000"/>
                <w:sz w:val="16"/>
                <w:szCs w:val="16"/>
                <w:lang w:val="ru-RU"/>
              </w:rPr>
              <w:t xml:space="preserv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Процес виробництва лікарського засобу, зокрема: стадії Приготування розчину </w:t>
            </w:r>
            <w:r w:rsidRPr="004226FF">
              <w:rPr>
                <w:rFonts w:ascii="Arial" w:hAnsi="Arial" w:cs="Arial"/>
                <w:color w:val="000000"/>
                <w:sz w:val="16"/>
                <w:szCs w:val="16"/>
              </w:rPr>
              <w:t>in</w:t>
            </w:r>
            <w:r w:rsidRPr="004226FF">
              <w:rPr>
                <w:rFonts w:ascii="Arial" w:hAnsi="Arial" w:cs="Arial"/>
                <w:color w:val="000000"/>
                <w:sz w:val="16"/>
                <w:szCs w:val="16"/>
                <w:lang w:val="ru-RU"/>
              </w:rPr>
              <w:t xml:space="preserve"> </w:t>
            </w:r>
            <w:r w:rsidRPr="004226FF">
              <w:rPr>
                <w:rFonts w:ascii="Arial" w:hAnsi="Arial" w:cs="Arial"/>
                <w:color w:val="000000"/>
                <w:sz w:val="16"/>
                <w:szCs w:val="16"/>
              </w:rPr>
              <w:t>bulk</w:t>
            </w:r>
            <w:r w:rsidRPr="004226FF">
              <w:rPr>
                <w:rFonts w:ascii="Arial" w:hAnsi="Arial" w:cs="Arial"/>
                <w:color w:val="000000"/>
                <w:sz w:val="16"/>
                <w:szCs w:val="16"/>
                <w:lang w:val="ru-RU"/>
              </w:rPr>
              <w:t xml:space="preserve"> заміна обладнання через тривале використання. (Затверджено: </w:t>
            </w:r>
            <w:r w:rsidRPr="004226FF">
              <w:rPr>
                <w:rFonts w:ascii="Arial" w:hAnsi="Arial" w:cs="Arial"/>
                <w:color w:val="000000"/>
                <w:sz w:val="16"/>
                <w:szCs w:val="16"/>
              </w:rPr>
              <w:t>Drum</w:t>
            </w:r>
            <w:r w:rsidRPr="004226FF">
              <w:rPr>
                <w:rFonts w:ascii="Arial" w:hAnsi="Arial" w:cs="Arial"/>
                <w:color w:val="000000"/>
                <w:sz w:val="16"/>
                <w:szCs w:val="16"/>
                <w:lang w:val="ru-RU"/>
              </w:rPr>
              <w:t xml:space="preserve"> </w:t>
            </w:r>
            <w:r w:rsidRPr="004226FF">
              <w:rPr>
                <w:rFonts w:ascii="Arial" w:hAnsi="Arial" w:cs="Arial"/>
                <w:color w:val="000000"/>
                <w:sz w:val="16"/>
                <w:szCs w:val="16"/>
              </w:rPr>
              <w:t>Hoop</w:t>
            </w:r>
            <w:r w:rsidRPr="004226FF">
              <w:rPr>
                <w:rFonts w:ascii="Arial" w:hAnsi="Arial" w:cs="Arial"/>
                <w:color w:val="000000"/>
                <w:sz w:val="16"/>
                <w:szCs w:val="16"/>
                <w:lang w:val="ru-RU"/>
              </w:rPr>
              <w:t xml:space="preserve"> </w:t>
            </w:r>
            <w:r w:rsidRPr="004226FF">
              <w:rPr>
                <w:rFonts w:ascii="Arial" w:hAnsi="Arial" w:cs="Arial"/>
                <w:color w:val="000000"/>
                <w:sz w:val="16"/>
                <w:szCs w:val="16"/>
              </w:rPr>
              <w:t>Mixer</w:t>
            </w:r>
            <w:r w:rsidRPr="004226FF">
              <w:rPr>
                <w:rFonts w:ascii="Arial" w:hAnsi="Arial" w:cs="Arial"/>
                <w:color w:val="000000"/>
                <w:sz w:val="16"/>
                <w:szCs w:val="16"/>
                <w:lang w:val="ru-RU"/>
              </w:rPr>
              <w:t xml:space="preserve">; запропоновано: </w:t>
            </w:r>
            <w:r w:rsidRPr="004226FF">
              <w:rPr>
                <w:rFonts w:ascii="Arial" w:hAnsi="Arial" w:cs="Arial"/>
                <w:color w:val="000000"/>
                <w:sz w:val="16"/>
                <w:szCs w:val="16"/>
              </w:rPr>
              <w:t>Drum</w:t>
            </w:r>
            <w:r w:rsidRPr="004226FF">
              <w:rPr>
                <w:rFonts w:ascii="Arial" w:hAnsi="Arial" w:cs="Arial"/>
                <w:color w:val="000000"/>
                <w:sz w:val="16"/>
                <w:szCs w:val="16"/>
                <w:lang w:val="ru-RU"/>
              </w:rPr>
              <w:t xml:space="preserve"> </w:t>
            </w:r>
            <w:r w:rsidRPr="004226FF">
              <w:rPr>
                <w:rFonts w:ascii="Arial" w:hAnsi="Arial" w:cs="Arial"/>
                <w:color w:val="000000"/>
                <w:sz w:val="16"/>
                <w:szCs w:val="16"/>
              </w:rPr>
              <w:t>Mixer</w:t>
            </w:r>
            <w:r w:rsidRPr="004226FF">
              <w:rPr>
                <w:rFonts w:ascii="Arial" w:hAnsi="Arial" w:cs="Arial"/>
                <w:color w:val="000000"/>
                <w:sz w:val="16"/>
                <w:szCs w:val="16"/>
                <w:lang w:val="ru-RU"/>
              </w:rPr>
              <w:t>).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Процес виробництва лікарського засобу, зокрема: на стадії приготуванні саліцилової кислоти зміна частового додавання етилацетату - перше часткове додавання збільшується з 50% до 75%.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UA/18313/01/01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ВІДОРА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 xml:space="preserve">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UA/13404/01/01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ВІДОРА МІКРО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UA/13405/01/01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ВІНІЛІН® (БАЛЬЗАМ ШОСТАКОВСЬКОГО)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рідина нашкірна, по 100 г у флаконі полімерному; по 1 флакону в пачці; по 100 г у банці полімерній; по 1 банці у пачці; по 50 г у банці полімерній; по 1 банці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альтернативного виробника для АФІ Ефір полівінілбутиловий - АТ "ВІТАМІНИ", Україна. Затверджено: ВАТ «Оргсинтез», Російська федерація. Запропоновано: ВАТ «Оргсинтез», Російська федерація; АТ "ВІТАМІНИ",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UA/0964/01/01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ВІНОРЕЛБІН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м'які по 20 мг по 1 капсулі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Тайвань/</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 xml:space="preserve">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UA/18548/01/01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ВІНОРЕЛБІН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м'які по 30 мг по 1 капсулі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Тайвань/</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 xml:space="preserve">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UA/18548/01/02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ВІНОРЕЛБІН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м'які по 80 мг по 1 капсулі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 Лотус Фармасьютикал Ко., Лтд., Тайвань; виробник, відповідальний за вторинне пакування, тестування та випуск серії: Фармадокс Хелскеа Лтд., 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Тайвань/</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 xml:space="preserve">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UA/18548/01/03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ВОБЕ-МУГОС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кишковорозчинні, по 20 таблеток у блістері; по 1 або по 2,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МУКОС Фарма ГмбХ і Ко. КГ </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МУКОС Eмульсіонсгезелльшафт мбХ</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L01X Y, запропоновано – B06A A. Зміни І типу - Зміни з якості. Готовий лікарський засіб. Опис та склад (інші зміни) приведення у відповідність сучасним міжнародним одиницям вимірювання зазначених в розділі «Склад» одиниць вимірювання діючих речовин. Зміни внесено до Інструкції для медичного застосування лікарського засобу до розділу "Склад", а саме одиниці вимірювання діючих речовин приведено у відповідність сучасним міжнародним одиницям вимірювання, відповідні зміни внесено до тексту маркування упаковок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UA/14480/01/01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50 мг;</w:t>
            </w:r>
            <w:r w:rsidRPr="004226FF">
              <w:rPr>
                <w:rFonts w:ascii="Arial" w:hAnsi="Arial" w:cs="Arial"/>
                <w:color w:val="000000"/>
                <w:sz w:val="16"/>
                <w:szCs w:val="16"/>
                <w:lang w:val="ru-RU"/>
              </w:rPr>
              <w:br/>
              <w:t>по 7 таблеток у блістері, по 2 або 4 блістери у картонній пачці,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первинне та вторинне пакування, контроль серії, відповідає за випуск серії: ФАРМАТЕН С.А., Грецiя; виробництво "in bulk", первинне та вторинне пакування, контроль серії, відповідає за випуск серії: ФАРМАТЕН ІНТЕРНЕШНЛ СА, Греція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UA/15524/02/01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200 мг;</w:t>
            </w:r>
            <w:r w:rsidRPr="004226FF">
              <w:rPr>
                <w:rFonts w:ascii="Arial" w:hAnsi="Arial" w:cs="Arial"/>
                <w:color w:val="000000"/>
                <w:sz w:val="16"/>
                <w:szCs w:val="16"/>
                <w:lang w:val="ru-RU"/>
              </w:rPr>
              <w:br/>
              <w:t>по 7 таблеток у блістері, по 2 або 4 блістери у картонній пачці,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первинне та вторинне пакування, контроль серії, відповідає за випуск серії: ФАРМАТЕН С.А., Грецiя; виробництво "in bulk", первинне та вторинне пакування, контроль серії, відповідає за випуск серії: ФАРМАТЕН ІНТЕРНЕШНЛ СА, Греція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UA/15524/02/02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концентрат для розчину для інфузій, 500 мг/мл по 10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226FF">
              <w:rPr>
                <w:rFonts w:ascii="Arial" w:hAnsi="Arial" w:cs="Arial"/>
                <w:color w:val="000000"/>
                <w:sz w:val="16"/>
                <w:szCs w:val="16"/>
              </w:rPr>
              <w:br/>
              <w:t xml:space="preserve">незначна зміна в методі випробування АФІ L-орнітину-L-аспартату за показником «Бактеріальні ендотоксини», виробника Evonik Rexim S.A.S., Франція, з метою оптимізації пробопідготовки.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в методі випробування АФІ L-орнітину-L-аспартату за показником «Бактеріальні ендотоксини», виробника Kyowa Hakko Bio Co., LTD, Японія, з метою оптимізації пробопідготовки.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UA/12890/01/01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кишковорозчинні по 400 мг по 10 таблеток у блістері; по 1 або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для показника «Ідентифікація, визначення кількісного вмісту адеметіоніну і визначення вмісту продуктів розпаду (крім Гомосерину та 2-аміно-4-бутиролактону)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UA/6993/01/01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 внесення змін у процес виробництва АФІ Транстузумаб, зокрема: заміна поточного фільтра вірусів нормального потоку на фільтр, що затримує невеликі віруси та пов'язаний з ним попередній фільтр. Затверджено: поточний фільтр нормального потоку: Viresolve NFR. Запропоновано: поточний фільтр нормального потоку: фільтр, що затримує невеликі віруси (Viresolve Pro або Virosart HF).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UA/14303/01/01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ліофілізат для концентрату для розчину для інфузій по 150 мг; ліофілізат для концентрату для розчину для </w:t>
            </w:r>
            <w:r w:rsidRPr="004226FF">
              <w:rPr>
                <w:rFonts w:ascii="Arial" w:hAnsi="Arial" w:cs="Arial"/>
                <w:color w:val="000000"/>
                <w:sz w:val="16"/>
                <w:szCs w:val="16"/>
              </w:rPr>
              <w:t>i</w:t>
            </w:r>
            <w:r w:rsidRPr="004226FF">
              <w:rPr>
                <w:rFonts w:ascii="Arial" w:hAnsi="Arial" w:cs="Arial"/>
                <w:color w:val="000000"/>
                <w:sz w:val="16"/>
                <w:szCs w:val="16"/>
                <w:lang w:val="ru-RU"/>
              </w:rPr>
              <w:t>нфуз</w:t>
            </w:r>
            <w:r w:rsidRPr="004226FF">
              <w:rPr>
                <w:rFonts w:ascii="Arial" w:hAnsi="Arial" w:cs="Arial"/>
                <w:color w:val="000000"/>
                <w:sz w:val="16"/>
                <w:szCs w:val="16"/>
              </w:rPr>
              <w:t>i</w:t>
            </w:r>
            <w:r w:rsidRPr="004226FF">
              <w:rPr>
                <w:rFonts w:ascii="Arial" w:hAnsi="Arial" w:cs="Arial"/>
                <w:color w:val="000000"/>
                <w:sz w:val="16"/>
                <w:szCs w:val="16"/>
                <w:lang w:val="ru-RU"/>
              </w:rPr>
              <w:t>й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нерозфасованої продукції, первинне пакування: Дженентек Інк., США;</w:t>
            </w:r>
            <w:r w:rsidRPr="004226FF">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4226FF">
              <w:rPr>
                <w:rFonts w:ascii="Arial" w:hAnsi="Arial" w:cs="Arial"/>
                <w:color w:val="000000"/>
                <w:sz w:val="16"/>
                <w:szCs w:val="16"/>
              </w:rPr>
              <w:br/>
              <w:t xml:space="preserve">Вторинне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 внесення змін у процес виробництва АФІ Транстузумаб, зокрема: заміна поточного фільтра вірусів нормального потоку на фільтр, що затримує невеликі віруси та пов'язаний з ним попередній фільтр. Затверджено: поточний фільтр нормального потоку: Viresolve NFR. Запропоновано: поточний фільтр нормального потоку: фільтр, що затримує невеликі віруси (Viresolve Pro або Virosart HF).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UA/13007/01/01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 внесення змін у процес виробництва АФІ Транстузумаб, зокрема: заміна поточного фільтра вірусів нормального потоку на фільтр, що затримує невеликі віруси та пов'язаний з ним попередній фільтр. Затверджено: поточний фільтр нормального потоку: Viresolve NFR. Запропоновано: поточний фільтр нормального потоку: фільтр, що затримує невеликі віруси (Viresolve Pro або Virosart HF).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UA/13007/01/02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ГЕФІТІНІБ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250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вторинне пакування, тестування, випуск серії: Фармадокс Хелcкеа Лтд., Мальта; випуск серії: Лабормед-Фарма С.А., Румунiя; виробництво форми in bulk, первинне та вторинне пакування, контроль якості, тестування стабільності: Лотус Фармасьютикал Ко., Лтд., Тайвань</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Тайвань</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UA/17929/01/01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ГРАНОЦИТ® 34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 Шугаї Фарма Мануфектуринг Ко. </w:t>
            </w:r>
            <w:r w:rsidRPr="004226FF">
              <w:rPr>
                <w:rFonts w:ascii="Arial" w:hAnsi="Arial" w:cs="Arial"/>
                <w:color w:val="000000"/>
                <w:sz w:val="16"/>
                <w:szCs w:val="16"/>
                <w:lang w:val="ru-RU"/>
              </w:rPr>
              <w:t>Лтд, Японія; виробництво розчинника, первинне пакування, контроль якості: Гаупт Фарма Ліврон, Франц</w:t>
            </w:r>
            <w:r w:rsidRPr="004226FF">
              <w:rPr>
                <w:rFonts w:ascii="Arial" w:hAnsi="Arial" w:cs="Arial"/>
                <w:color w:val="000000"/>
                <w:sz w:val="16"/>
                <w:szCs w:val="16"/>
              </w:rPr>
              <w:t>i</w:t>
            </w:r>
            <w:r w:rsidRPr="004226FF">
              <w:rPr>
                <w:rFonts w:ascii="Arial" w:hAnsi="Arial" w:cs="Arial"/>
                <w:color w:val="000000"/>
                <w:sz w:val="16"/>
                <w:szCs w:val="16"/>
                <w:lang w:val="ru-RU"/>
              </w:rPr>
              <w:t>я</w:t>
            </w:r>
          </w:p>
          <w:p w:rsidR="008C0022" w:rsidRPr="004226FF" w:rsidRDefault="008C0022" w:rsidP="00CB4D00">
            <w:pPr>
              <w:pStyle w:val="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rPr>
              <w:t>Франція/</w:t>
            </w:r>
            <w:r w:rsidRPr="004226FF">
              <w:rPr>
                <w:rFonts w:ascii="Arial" w:hAnsi="Arial" w:cs="Arial"/>
                <w:color w:val="000000"/>
                <w:sz w:val="16"/>
                <w:szCs w:val="16"/>
                <w:lang w:val="ru-RU"/>
              </w:rPr>
              <w:t>Японія</w:t>
            </w:r>
          </w:p>
          <w:p w:rsidR="008C0022" w:rsidRPr="004226FF" w:rsidRDefault="008C0022" w:rsidP="00CB4D00">
            <w:pPr>
              <w:pStyle w:val="11"/>
              <w:tabs>
                <w:tab w:val="left" w:pos="12600"/>
              </w:tabs>
              <w:jc w:val="center"/>
              <w:rPr>
                <w:rFonts w:ascii="Arial" w:hAnsi="Arial" w:cs="Arial"/>
                <w:color w:val="000000"/>
                <w:sz w:val="16"/>
                <w:szCs w:val="16"/>
                <w:lang w:val="ru-RU"/>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несуттєвий параметр «Визначення молекулярної маси» методом </w:t>
            </w:r>
            <w:r w:rsidRPr="004226FF">
              <w:rPr>
                <w:rFonts w:ascii="Arial" w:hAnsi="Arial" w:cs="Arial"/>
                <w:color w:val="000000"/>
                <w:sz w:val="16"/>
                <w:szCs w:val="16"/>
              </w:rPr>
              <w:t>SDS</w:t>
            </w:r>
            <w:r w:rsidRPr="004226FF">
              <w:rPr>
                <w:rFonts w:ascii="Arial" w:hAnsi="Arial" w:cs="Arial"/>
                <w:color w:val="000000"/>
                <w:sz w:val="16"/>
                <w:szCs w:val="16"/>
                <w:lang w:val="ru-RU"/>
              </w:rPr>
              <w:t>-</w:t>
            </w:r>
            <w:r w:rsidRPr="004226FF">
              <w:rPr>
                <w:rFonts w:ascii="Arial" w:hAnsi="Arial" w:cs="Arial"/>
                <w:color w:val="000000"/>
                <w:sz w:val="16"/>
                <w:szCs w:val="16"/>
              </w:rPr>
              <w:t>PAGE</w:t>
            </w:r>
            <w:r w:rsidRPr="004226FF">
              <w:rPr>
                <w:rFonts w:ascii="Arial" w:hAnsi="Arial" w:cs="Arial"/>
                <w:color w:val="000000"/>
                <w:sz w:val="16"/>
                <w:szCs w:val="16"/>
                <w:lang w:val="ru-RU"/>
              </w:rPr>
              <w:t xml:space="preserve"> /фарбування сріблом для визначення автентичності зі специфікації робочого стандарту ленограстиму, що використовується в процесі виробництва, оскільки даний метод був використаний як досліджуваний параметр для встановлення робочого стандарту. Наявний тест пептидне картування наявний тест пептидне картування шляхом рідинної хроматографії шляхом рідинної хроматографії на автентичність для встановлення робочого стандарту;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несуттєвий параметр «Визначення молекулярної маси» методом </w:t>
            </w:r>
            <w:r w:rsidRPr="004226FF">
              <w:rPr>
                <w:rFonts w:ascii="Arial" w:hAnsi="Arial" w:cs="Arial"/>
                <w:color w:val="000000"/>
                <w:sz w:val="16"/>
                <w:szCs w:val="16"/>
              </w:rPr>
              <w:t>SDS</w:t>
            </w:r>
            <w:r w:rsidRPr="004226FF">
              <w:rPr>
                <w:rFonts w:ascii="Arial" w:hAnsi="Arial" w:cs="Arial"/>
                <w:color w:val="000000"/>
                <w:sz w:val="16"/>
                <w:szCs w:val="16"/>
                <w:lang w:val="ru-RU"/>
              </w:rPr>
              <w:t>-</w:t>
            </w:r>
            <w:r w:rsidRPr="004226FF">
              <w:rPr>
                <w:rFonts w:ascii="Arial" w:hAnsi="Arial" w:cs="Arial"/>
                <w:color w:val="000000"/>
                <w:sz w:val="16"/>
                <w:szCs w:val="16"/>
              </w:rPr>
              <w:t>PAGE</w:t>
            </w:r>
            <w:r w:rsidRPr="004226FF">
              <w:rPr>
                <w:rFonts w:ascii="Arial" w:hAnsi="Arial" w:cs="Arial"/>
                <w:color w:val="000000"/>
                <w:sz w:val="16"/>
                <w:szCs w:val="16"/>
                <w:lang w:val="ru-RU"/>
              </w:rPr>
              <w:t xml:space="preserve"> /вестерн-блот для визначення автентичності зі специфікації діючої речовини (ленограстим), що використорвується в процесі виробництва, оскільки наявний тест пептидне картування шляхом рідинної хроматографії;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несуттєвий параметр «Вміст немономерного Г-КСФ(%)» методом </w:t>
            </w:r>
            <w:r w:rsidRPr="004226FF">
              <w:rPr>
                <w:rFonts w:ascii="Arial" w:hAnsi="Arial" w:cs="Arial"/>
                <w:color w:val="000000"/>
                <w:sz w:val="16"/>
                <w:szCs w:val="16"/>
              </w:rPr>
              <w:t>SDS</w:t>
            </w:r>
            <w:r w:rsidRPr="004226FF">
              <w:rPr>
                <w:rFonts w:ascii="Arial" w:hAnsi="Arial" w:cs="Arial"/>
                <w:color w:val="000000"/>
                <w:sz w:val="16"/>
                <w:szCs w:val="16"/>
                <w:lang w:val="ru-RU"/>
              </w:rPr>
              <w:t>-</w:t>
            </w:r>
            <w:r w:rsidRPr="004226FF">
              <w:rPr>
                <w:rFonts w:ascii="Arial" w:hAnsi="Arial" w:cs="Arial"/>
                <w:color w:val="000000"/>
                <w:sz w:val="16"/>
                <w:szCs w:val="16"/>
              </w:rPr>
              <w:t>PAGE</w:t>
            </w:r>
            <w:r w:rsidRPr="004226FF">
              <w:rPr>
                <w:rFonts w:ascii="Arial" w:hAnsi="Arial" w:cs="Arial"/>
                <w:color w:val="000000"/>
                <w:sz w:val="16"/>
                <w:szCs w:val="16"/>
                <w:lang w:val="ru-RU"/>
              </w:rPr>
              <w:t xml:space="preserve"> /фарбування сріблом зі специфікації діючої речовини (ленограстим), що використорвується в процесі виробництва, для визначення чистоти, наявний метод </w:t>
            </w:r>
            <w:r w:rsidRPr="004226FF">
              <w:rPr>
                <w:rFonts w:ascii="Arial" w:hAnsi="Arial" w:cs="Arial"/>
                <w:color w:val="000000"/>
                <w:sz w:val="16"/>
                <w:szCs w:val="16"/>
              </w:rPr>
              <w:t>SDS</w:t>
            </w:r>
            <w:r w:rsidRPr="004226FF">
              <w:rPr>
                <w:rFonts w:ascii="Arial" w:hAnsi="Arial" w:cs="Arial"/>
                <w:color w:val="000000"/>
                <w:sz w:val="16"/>
                <w:szCs w:val="16"/>
                <w:lang w:val="ru-RU"/>
              </w:rPr>
              <w:t>-</w:t>
            </w:r>
            <w:r w:rsidRPr="004226FF">
              <w:rPr>
                <w:rFonts w:ascii="Arial" w:hAnsi="Arial" w:cs="Arial"/>
                <w:color w:val="000000"/>
                <w:sz w:val="16"/>
                <w:szCs w:val="16"/>
              </w:rPr>
              <w:t>GPC</w:t>
            </w:r>
            <w:r w:rsidRPr="004226FF">
              <w:rPr>
                <w:rFonts w:ascii="Arial" w:hAnsi="Arial" w:cs="Arial"/>
                <w:color w:val="000000"/>
                <w:sz w:val="16"/>
                <w:szCs w:val="16"/>
                <w:lang w:val="ru-RU"/>
              </w:rPr>
              <w:t xml:space="preserve"> в якості випробування на вміст домішок;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 Зміни до затвердженого протоколу стабільності АФІ для видалення затвердженого параметра «Вміст немономерного Г-КСФ(%)» методом </w:t>
            </w:r>
            <w:r w:rsidRPr="004226FF">
              <w:rPr>
                <w:rFonts w:ascii="Arial" w:hAnsi="Arial" w:cs="Arial"/>
                <w:color w:val="000000"/>
                <w:sz w:val="16"/>
                <w:szCs w:val="16"/>
              </w:rPr>
              <w:t>SDS</w:t>
            </w:r>
            <w:r w:rsidRPr="004226FF">
              <w:rPr>
                <w:rFonts w:ascii="Arial" w:hAnsi="Arial" w:cs="Arial"/>
                <w:color w:val="000000"/>
                <w:sz w:val="16"/>
                <w:szCs w:val="16"/>
                <w:lang w:val="ru-RU"/>
              </w:rPr>
              <w:t>-</w:t>
            </w:r>
            <w:r w:rsidRPr="004226FF">
              <w:rPr>
                <w:rFonts w:ascii="Arial" w:hAnsi="Arial" w:cs="Arial"/>
                <w:color w:val="000000"/>
                <w:sz w:val="16"/>
                <w:szCs w:val="16"/>
              </w:rPr>
              <w:t>PAGE</w:t>
            </w:r>
            <w:r w:rsidRPr="004226FF">
              <w:rPr>
                <w:rFonts w:ascii="Arial" w:hAnsi="Arial" w:cs="Arial"/>
                <w:color w:val="000000"/>
                <w:sz w:val="16"/>
                <w:szCs w:val="16"/>
                <w:lang w:val="ru-RU"/>
              </w:rPr>
              <w:t xml:space="preserve"> /фарбування сріблом із розділу «Випробування на вміст домішок». Редакторськи правки до розділу 3.2.</w:t>
            </w:r>
            <w:r w:rsidRPr="004226FF">
              <w:rPr>
                <w:rFonts w:ascii="Arial" w:hAnsi="Arial" w:cs="Arial"/>
                <w:color w:val="000000"/>
                <w:sz w:val="16"/>
                <w:szCs w:val="16"/>
              </w:rPr>
              <w:t>S</w:t>
            </w:r>
            <w:r w:rsidRPr="004226FF">
              <w:rPr>
                <w:rFonts w:ascii="Arial" w:hAnsi="Arial" w:cs="Arial"/>
                <w:color w:val="000000"/>
                <w:sz w:val="16"/>
                <w:szCs w:val="16"/>
                <w:lang w:val="ru-RU"/>
              </w:rPr>
              <w:t xml:space="preserve">.5, розділ оновлений інформацією та даними поточного робочого стандарту ; оновлення р. 3.2.А.2 Приміщення та обладнання (переміщення складів на заводі Укіма , корпуси </w:t>
            </w:r>
            <w:r w:rsidRPr="004226FF">
              <w:rPr>
                <w:rFonts w:ascii="Arial" w:hAnsi="Arial" w:cs="Arial"/>
                <w:color w:val="000000"/>
                <w:sz w:val="16"/>
                <w:szCs w:val="16"/>
              </w:rPr>
              <w:t>W</w:t>
            </w:r>
            <w:r w:rsidRPr="004226FF">
              <w:rPr>
                <w:rFonts w:ascii="Arial" w:hAnsi="Arial" w:cs="Arial"/>
                <w:color w:val="000000"/>
                <w:sz w:val="16"/>
                <w:szCs w:val="16"/>
                <w:lang w:val="ru-RU"/>
              </w:rPr>
              <w:t>10,</w:t>
            </w:r>
            <w:r w:rsidRPr="004226FF">
              <w:rPr>
                <w:rFonts w:ascii="Arial" w:hAnsi="Arial" w:cs="Arial"/>
                <w:color w:val="000000"/>
                <w:sz w:val="16"/>
                <w:szCs w:val="16"/>
              </w:rPr>
              <w:t>W</w:t>
            </w:r>
            <w:r w:rsidRPr="004226FF">
              <w:rPr>
                <w:rFonts w:ascii="Arial" w:hAnsi="Arial" w:cs="Arial"/>
                <w:color w:val="000000"/>
                <w:sz w:val="16"/>
                <w:szCs w:val="16"/>
                <w:lang w:val="ru-RU"/>
              </w:rPr>
              <w:t xml:space="preserve">14-розміщення складів; припинення високолужної обробки клітин СНО для інактивації (відповідно до японського законодавства); додавання зони для проведення випробування контролю якості (корпус 55); переміщення панелей регулювання температури в межах одного поверху корпусів МСВ, </w:t>
            </w:r>
            <w:r w:rsidRPr="004226FF">
              <w:rPr>
                <w:rFonts w:ascii="Arial" w:hAnsi="Arial" w:cs="Arial"/>
                <w:color w:val="000000"/>
                <w:sz w:val="16"/>
                <w:szCs w:val="16"/>
              </w:rPr>
              <w:t>W</w:t>
            </w:r>
            <w:r w:rsidRPr="004226FF">
              <w:rPr>
                <w:rFonts w:ascii="Arial" w:hAnsi="Arial" w:cs="Arial"/>
                <w:color w:val="000000"/>
                <w:sz w:val="16"/>
                <w:szCs w:val="16"/>
                <w:lang w:val="ru-RU"/>
              </w:rPr>
              <w:t>СВ складу Е49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UA/5627/01/01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ДАВЕРІС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краплі очні, розчин, 40 мкг/мл; по 2,5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ТОВ «УОРЛД МЕДИЦИН»</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К.О. Ромфарм Компані С.Р.Л. </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w:t>
            </w:r>
            <w:r w:rsidRPr="004226FF">
              <w:rPr>
                <w:rFonts w:ascii="Arial" w:hAnsi="Arial" w:cs="Arial"/>
                <w:color w:val="000000"/>
                <w:sz w:val="16"/>
                <w:szCs w:val="16"/>
              </w:rPr>
              <w:t>Rusudan</w:t>
            </w:r>
            <w:r w:rsidRPr="004226FF">
              <w:rPr>
                <w:rFonts w:ascii="Arial" w:hAnsi="Arial" w:cs="Arial"/>
                <w:color w:val="000000"/>
                <w:sz w:val="16"/>
                <w:szCs w:val="16"/>
                <w:lang w:val="ru-RU"/>
              </w:rPr>
              <w:t xml:space="preserve"> </w:t>
            </w:r>
            <w:r w:rsidRPr="004226FF">
              <w:rPr>
                <w:rFonts w:ascii="Arial" w:hAnsi="Arial" w:cs="Arial"/>
                <w:color w:val="000000"/>
                <w:sz w:val="16"/>
                <w:szCs w:val="16"/>
              </w:rPr>
              <w:t>Esakia</w:t>
            </w:r>
            <w:r w:rsidRPr="004226FF">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4226FF">
              <w:rPr>
                <w:rFonts w:ascii="Arial" w:hAnsi="Arial" w:cs="Arial"/>
                <w:color w:val="000000"/>
                <w:sz w:val="16"/>
                <w:szCs w:val="16"/>
              </w:rPr>
              <w:t xml:space="preserve">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UA/15537/01/01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ДАЛАЦИН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супозиторії вагінальні по 100 мг; по 3 супозиторії у ламінованій фользі (стрипі); по 1 стрипу з 1 аплікатором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4226FF">
              <w:rPr>
                <w:rFonts w:ascii="Arial" w:hAnsi="Arial" w:cs="Arial"/>
                <w:color w:val="000000"/>
                <w:sz w:val="16"/>
                <w:szCs w:val="16"/>
              </w:rPr>
              <w:br/>
              <w:t>внесення змін до р. 3.2.Р.3.3. Опис виробничого процесу та контролю процесу у зв’язку з неточністю викладення інформації в досьє при первинній реєстрації. Немає жодних змін у фактичному виробничому процесі, і запропоновані зміни узгоджуються з фактичним процесом, який діє протягом багатьох років відповідно до валідації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UA/11124/01/01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ліофілізований порошок для розчину для ін'єкцій або інфузій по 350 мг, 1 флакон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Нiдерланди</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крок фільтрації: час фільтрації щодо запропонованої партії 23 985 флаконів, 180-250 хв. Цикл ліофілізації: час первинного сушіння оновлено до 18 годин для даптоміцину 350 мг, до 21,5 годин для даптоміцину 500 мг, Решта цикл ліофілізації без змін. Стерилізація флаконів: флакони депірогенізуються перед використанням за допомогою сухого теплового тунелю. Параметри відвалідовані для 15 флаконів, цикл: температура 310?С (305? С- 325?С), швидкість ?109 мм/ хв, тривалість обробка не менше 13,8 хв на кожен флакон.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Зміни щодо затвердження специфікації для альтернативного розміру флаконів glass type I vial(EP.,15 ml)- Height, External bottle diameter, Internal mouth diameter, External mouth diameter.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Збільшення розміру серії: Затверджено: для 350 мг - 2000 vials, 13 500 vials, для 500 мг - 2000 vials, 13 500 vials; Запропоновано: для 350 мг - 2000 vials, 13 500 vials, 23985 vials, для 500 мг - 2000 vials, 13 500 vials, 23985 vials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UA/18452/01/01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ліофілізований порошок для розчину для ін'єкцій або інфузій по 500 мг, 1 флакон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p w:rsidR="008C0022" w:rsidRPr="004226FF" w:rsidRDefault="008C0022" w:rsidP="00CB4D00">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p w:rsidR="008C0022" w:rsidRPr="004226FF" w:rsidRDefault="008C0022" w:rsidP="00CB4D00">
            <w:pPr>
              <w:pStyle w:val="11"/>
              <w:tabs>
                <w:tab w:val="left" w:pos="12600"/>
              </w:tabs>
              <w:jc w:val="center"/>
              <w:rPr>
                <w:rFonts w:ascii="Arial" w:hAnsi="Arial" w:cs="Arial"/>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Нiдерланди</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крок фільтрації: час фільтрації щодо запропонованої партії 23 985 флаконів, 180-250 хв. Цикл ліофілізації: час первинного сушіння оновлено до 18 годин для даптоміцину 350 мг, до 21,5 годин для даптоміцину 500 мг, Решта цикл ліофілізації без змін. Стерилізація флаконів: флакони депірогенізуються перед використанням за допомогою сухого теплового тунелю. Параметри відвалідовані для 15 флаконів, цикл: температура 310?С (305? С- 325?С), швидкість ?109 мм/ хв, тривалість обробка не менше 13,8 хв на кожен флакон.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Зміни щодо затвердження специфікації для альтернативного розміру флаконів glass type I vial(EP.,15 ml)- Height, External bottle diameter, Internal mouth diameter, External mouth diameter.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Збільшення розміру серії: Затверджено: для 350 мг - 2000 vials, 13 500 vials, для 500 мг - 2000 vials, 13 500 vials; Запропоновано: для 350 мг - 2000 vials, 13 500 vials, 23985 vials, для 500 мг - 2000 vials, 13 500 vials, 23985 vials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UA/18452/01/02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ДАРІЛІЯ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 результатами експертизи наданих матеріалів встановлено, що: заявником ВАТ "Гедеон Ріхтер",Угорщина , надано оновлений План управління ризиками версія 2.1 для лікарського засобу Дарілія, 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 Зміни внесено до частин: : І «Загальна інформація» II «Специфікація з безпеки» (CV «Післяреєстраційний досвід», CVI «Додаткові вимоги України, ЄС до специфікації з безпеки», CVII «Ідентифіковані та потенційні ризики», CVIII «Резюме проблем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 VII «Додатки», як результат процедури оцінки безпеки лікарського засобу. Резюме Плану управління ризиками версія 2.1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UA/11801/01/01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ДЕЗИРЕТТ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0,075 мг; по 28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виробництво готового продукту, пакування, контроль якості, випуск серії: Лабораторіос Леон Фарма, С.А., Іспанія; </w:t>
            </w:r>
            <w:r w:rsidRPr="004226FF">
              <w:rPr>
                <w:rFonts w:ascii="Arial" w:hAnsi="Arial" w:cs="Arial"/>
                <w:color w:val="000000"/>
                <w:sz w:val="16"/>
                <w:szCs w:val="16"/>
              </w:rPr>
              <w:br/>
              <w:t>мікробіологічний контроль:ЛАБОРАТОРІО ЕЧAВАРНЕ, С.А., Іспанiя; альтернативна ділянка для вторинного пакування: ТОВ "Манантіал Інтегра", Іспанiя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UA/15002/01/01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оболонкою, по 25 мг по 10 таблеток у блістері; по 1, 3,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spacing w:after="240"/>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226FF">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(інші зміни) введення додаткового виду упаковок, без зміни первинного пакувального матеріалу. </w:t>
            </w:r>
            <w:r w:rsidRPr="004226FF">
              <w:rPr>
                <w:rFonts w:ascii="Arial" w:hAnsi="Arial" w:cs="Arial"/>
                <w:color w:val="000000"/>
                <w:sz w:val="16"/>
                <w:szCs w:val="16"/>
              </w:rP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UA/19114/01/01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Бельг</w:t>
            </w:r>
            <w:r w:rsidRPr="004226FF">
              <w:rPr>
                <w:rFonts w:ascii="Arial" w:hAnsi="Arial" w:cs="Arial"/>
                <w:color w:val="000000"/>
                <w:sz w:val="16"/>
                <w:szCs w:val="16"/>
              </w:rPr>
              <w:t>i</w:t>
            </w:r>
            <w:r w:rsidRPr="004226FF">
              <w:rPr>
                <w:rFonts w:ascii="Arial" w:hAnsi="Arial" w:cs="Arial"/>
                <w:color w:val="000000"/>
                <w:sz w:val="16"/>
                <w:szCs w:val="16"/>
                <w:lang w:val="ru-RU"/>
              </w:rPr>
              <w:t>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діапазону розміру серії ГЛЗ у флаконах. </w:t>
            </w:r>
            <w:r w:rsidRPr="004226FF">
              <w:rPr>
                <w:rFonts w:ascii="Arial" w:hAnsi="Arial" w:cs="Arial"/>
                <w:color w:val="000000"/>
                <w:sz w:val="16"/>
                <w:szCs w:val="16"/>
              </w:rPr>
              <w:t xml:space="preserve">Затверджено: 240 - 800 кг. Запропоновано: 240 - 1000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UA/11244/01/01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25 мг, по 20 таблеток у блістері, по 2 блістери в пачці з картону; по 10 таблеток у блістері, по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 Україна, 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r w:rsidRPr="004226FF">
              <w:rPr>
                <w:rFonts w:ascii="Arial" w:hAnsi="Arial" w:cs="Arial"/>
                <w:color w:val="000000"/>
                <w:sz w:val="16"/>
                <w:szCs w:val="16"/>
              </w:rPr>
              <w:br/>
              <w:t xml:space="preserve">Товариство з обмеженою відповідальністю "Агрофарм"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нового розміру серії 1 000 000 таблеток або 25,000 тис. пак. №20х2 (№10х4) для виробника ПАТ НВЦ "Борщагівський ХФЗ". Затверджено: 750 000 таблеток вбо 18,750 тис. пакувань №20х2 (№10х4) Запропоновано: 1 000 000 таблеток або 25,000 тис. пак. №20х2 (№10х4)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UA/8680/01/01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ДІАКАРБ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250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Фармацевтичний Завод "Польфарма" С. А., Польща</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Виробництво готового лікарського засобу, первинне, вторинне пакування, контроль якості та випуск серії: </w:t>
            </w:r>
            <w:r w:rsidRPr="004226FF">
              <w:rPr>
                <w:rFonts w:ascii="Arial" w:hAnsi="Arial" w:cs="Arial"/>
                <w:color w:val="000000"/>
                <w:sz w:val="16"/>
                <w:szCs w:val="16"/>
              </w:rPr>
              <w:br/>
              <w:t>Фармацевтичний Завод "Польфарма" С. А., Польща; Первинне, вторинне пакування, контроль якості та випуск серії: 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2010-371 - Rev 02 (затверджено: R1-CEP 2010-371 - Rev 01) для діючої речовини ацетазоламіду від вже затвердженого виробника Pharmaceutical Works Polpharma S.A,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UA/1252/01/01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ДОРАМІЦИН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3 000 000 МО по 10 таблеток у блістері; 1 блістер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«УОРЛД МЕДИЦИН»</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УОРЛД МЕДИЦИН ІЛАЧ САН. ВЕ ТІДЖ. А.Ш.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з урахуванням інформації щодо зміни заявника, особливих застережень перед застосуванням лікарського засобу та зазначення логотипу компанії.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UA/14899/01/01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ЕЛОКСАТИН®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концентрат для розчину для інфузій, 5 мг/мл, №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Санофі-Авентіс Дойчланд ГмбХ</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Санофі-Авентіс Дойчланд ГмбХ, Німеччина, відповідального за повний цикл виробництва, включаючи випуск серії, без зміни місця виробництва.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UA/9385/02/01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ЕНАЛАПРИЛ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10 мг/25 мг; по 10 таблеток у блістері; по 2 або по 3, або по 5, або по 6, або по 10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 Україна, 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2000-091 - Rev 04 (затверджено: R1-CEP 2000-091 - Rev 03) для АФІ гідрохлоротіазиду від вже затвердженого виробника Unichem Laboratories Limited, India, у наслідок введення додаткової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2003-078 - Rev 12 для АФІ еналаприлу малеату від нового виробника Neuland Laboratories Limited, India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UA/16668/01/01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ЕНАЛОЗИД®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10 таблеток у блістері; по 2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Подання оновленого сертифіката відповідності Європейській фармакопеї № R1-CEP 2006-011-Rev 01 (затверджено: R1-CEP 2006-011-Rev 00) для АФІ гідрохлоротіазиду від вже затвердженого виробника Changzhou Pharmaceutical Factory, Китай, та як наслідок введення періоду ретестування – 4 роки; введення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2006-011-Rev 02, та як наслідок зміна розміру серії проміжних продуктів та виробничої партії ДР; зміна складу вторинної упаковки ЛЗ з «прозорого поліетиленового мішка, обгорнутого крафт-папером» на «чорний поліетиленовий 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UA/5568/01/01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ЕНАЛОЗИД®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10 таблеток у блістері; по 2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Подання оновленого сертифіката відповідності Європейській фармакопеї № R1-CEP 2006-011-Rev 01 (затверджено: R1-CEP 2006-011-Rev 00) для АФІ гідрохлоротіазиду від вже затвердженого виробника Changzhou Pharmaceutical Factory, Китай, та як наслідок введення періоду ретестування – 4 роки; введення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2006-011-Rev 02, та як наслідок зміна розміру серії проміжних продуктів та виробничої партії ДР; зміна складу вторинної упаковки ЛЗ з «прозорого поліетиленового мішка, обгорнутого крафт-папером» на «чорний поліетиленовий 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UA/0702/01/02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ЕНТЕРОСГЕЛЬ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паста для перорального застосування, 70 г/100 г по 135 г або 270 г, або 405 г у контейнері; по 1 контейнеру в коробці з картону; по 15 г у пакеті; по 15 або 30 пакетів у коробці з картону; по 90 г або 225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ПрАТ "ЕОФ "КРЕОМА-ФАРМ"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ПрАТ "ЕОФ "КРЕОМА-ФАРМ"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226FF">
              <w:rPr>
                <w:rFonts w:ascii="Arial" w:hAnsi="Arial" w:cs="Arial"/>
                <w:color w:val="000000"/>
                <w:sz w:val="16"/>
                <w:szCs w:val="16"/>
                <w:lang w:val="ru-RU"/>
              </w:rPr>
              <w:br/>
              <w:t xml:space="preserve">Діюча редакція: Козловський Вадим Олексійович. Пропонована редакція: Толчеєва Тетяна Юріївна. </w:t>
            </w:r>
            <w:r w:rsidRPr="004226FF">
              <w:rPr>
                <w:rFonts w:ascii="Arial" w:hAnsi="Arial" w:cs="Arial"/>
                <w:color w:val="000000"/>
                <w:sz w:val="16"/>
                <w:szCs w:val="16"/>
              </w:rPr>
              <w:t>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UA/4415/02/01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ЕНТЕРОСГЕЛЬ ЕКСТРАКАПС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по 0,32 г по 7 капсул у блістері; по 1, 2 або 4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ПрАТ "ЕОФ "КРЕОМА-ФАРМ"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ПрАТ "ЕОФ "КРЕОМА-ФАРМ"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226FF">
              <w:rPr>
                <w:rFonts w:ascii="Arial" w:hAnsi="Arial" w:cs="Arial"/>
                <w:color w:val="000000"/>
                <w:sz w:val="16"/>
                <w:szCs w:val="16"/>
                <w:lang w:val="ru-RU"/>
              </w:rPr>
              <w:br/>
              <w:t xml:space="preserve">Діюча редакція: Козловський Вадим Олексійович. Пропонована редакція: Толчеєва Тетяна Юріївна. </w:t>
            </w:r>
            <w:r w:rsidRPr="004226FF">
              <w:rPr>
                <w:rFonts w:ascii="Arial" w:hAnsi="Arial" w:cs="Arial"/>
                <w:color w:val="000000"/>
                <w:sz w:val="16"/>
                <w:szCs w:val="16"/>
              </w:rPr>
              <w:t>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UA/4415/03/01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ЕНТЕРОСГЕЛЬ З СОЛОДКИМ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паста для перорального застосування, 69,9 г/100 г; по 135 г, 270 г, 405 г у контейнері пластмасовому; по 1 контейнеру в коробці з картону; по 15 г у пакеті; по 10 або 20 пакетів у коробці з картону; по 90 г або 225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ПрАТ "ЕОФ "КРЕОМА-ФАРМ"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ПрАТ "ЕОФ "КРЕОМА-ФАРМ"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226FF">
              <w:rPr>
                <w:rFonts w:ascii="Arial" w:hAnsi="Arial" w:cs="Arial"/>
                <w:color w:val="000000"/>
                <w:sz w:val="16"/>
                <w:szCs w:val="16"/>
                <w:lang w:val="ru-RU"/>
              </w:rPr>
              <w:br/>
              <w:t xml:space="preserve">Діюча редакція: Козловський Вадим Олексійович. Пропонована редакція: Толчеєва Тетяна Юріївна. </w:t>
            </w:r>
            <w:r w:rsidRPr="004226FF">
              <w:rPr>
                <w:rFonts w:ascii="Arial" w:hAnsi="Arial" w:cs="Arial"/>
                <w:color w:val="000000"/>
                <w:sz w:val="16"/>
                <w:szCs w:val="16"/>
              </w:rPr>
              <w:t>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UA/4415/01/01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ЕРЛОТИНІБ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UA/18180/01/01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ЕРЛОТИНІБ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Ремедіка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UA/18180/01/02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вкриті плівковою оболонкою, по 10 мг по 10 таблеток у блістері; по 1,3 або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 xml:space="preserve">Внесення змін до матеріалів реєстраційного досьє на лікарський засіб ЕСЦИТАМ® АСІНО, у зв’язку з отриманням оновленого сертифіката відповідності Європейській фармакопеї від діючого виробника АФІ есциталопраму оксалату ZHEJANG HUAHAI PHARMACEUTICAL Co., LTD., China (№ R0-CEP 2016-178-Rev 02) замість зареєстрованого раніше СЕР № R0-CEP 2016-178-Rev 01. Цех виробництва АФІ змінено з № XIV на № XV. Запропонований цех розташований на тому самому виробничому майданчику, що й затверджений. Оптимізовано виробничий процес для збільшення розміру серій, каталізатор LiCl не використовується у запропонованому процесі виробництва АФІ. Запропоновані зміни не впливають на якість та специфікацію субстанції.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UA/15764/01/01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вкриті плівковою оболонкою, по 20 мг по 10 таблеток у блістері; по 1,3 або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 xml:space="preserve">Внесення змін до матеріалів реєстраційного досьє на лікарський засіб ЕСЦИТАМ® АСІНО, у зв’язку з отриманням оновленого сертифіката відповідності Європейській фармакопеї від діючого виробника АФІ есциталопраму оксалату ZHEJANG HUAHAI PHARMACEUTICAL Co., LTD., China (№ R0-CEP 2016-178-Rev 02) замість зареєстрованого раніше СЕР № R0-CEP 2016-178-Rev 01. Цех виробництва АФІ змінено з № XIV на № XV. Запропонований цех розташований на тому самому виробничому майданчику, що й затверджений. Оптимізовано виробничий процес для збільшення розміру серій, каталізатор LiCl не використовується у запропонованому процесі виробництва АФІ. Запропоновані зміни не впливають на якість та специфікацію субстанції.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UA/15764/01/02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ЖЕВТАНА®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концентрат для розчину для інфузій, 60 мг у 1,5 мл</w:t>
            </w:r>
            <w:r w:rsidRPr="004226FF">
              <w:rPr>
                <w:rFonts w:ascii="Arial" w:hAnsi="Arial" w:cs="Arial"/>
                <w:color w:val="000000"/>
                <w:sz w:val="16"/>
                <w:szCs w:val="16"/>
                <w:lang w:val="ru-RU"/>
              </w:rPr>
              <w:br/>
              <w:t>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Санофі-Авентіс Дойчланд ГмбХ, Німеччина, відповідального за повний цикл виробництва, включаючи випуск серії, без зміни місця виробництва.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UA/11582/01/01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ЗОВІЛАМ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150 мг/300 мг, по 60 таблеток у пластиковому контейнері; по 1 пластиковому контейнері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226FF">
              <w:rPr>
                <w:rFonts w:ascii="Arial" w:hAnsi="Arial" w:cs="Arial"/>
                <w:color w:val="000000"/>
                <w:sz w:val="16"/>
                <w:szCs w:val="16"/>
              </w:rPr>
              <w:br/>
              <w:t xml:space="preserve">Діюча редакція: Balwant Heer. Пропонована редакція: Dr Eiko Soehlke, MD MPH.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UA/11204/01/02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Виробник відповідальний за виробництво, контроль та випуск продукту in bulk: Патеон Софтджелс Б.В., Нідерланди; Виробник відповідальний за упаковку, контроль та випуск серії готового продукту: ТОВ ЮС Фармація, Польща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Нідерланди/ 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в р. 3.2.Р.3. Процес виробництва лікарського засобу, зокрема: коригування опису вмісту ібупрофену та макроголу у складі на серію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UA/6045/02/01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233353">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Нідерланди/</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(Б.II.б. (х) ІБ)</w:t>
            </w:r>
            <w:r w:rsidRPr="004226FF">
              <w:rPr>
                <w:rFonts w:ascii="Arial" w:hAnsi="Arial" w:cs="Arial"/>
                <w:color w:val="000000"/>
                <w:sz w:val="16"/>
                <w:szCs w:val="16"/>
              </w:rPr>
              <w:br/>
              <w:t>внесення змін в р. 3.2.Р.3. Процес виробництва лікарського засобу, зокрема: коригування опису вмісту ібупрофену та макроголу у складі на серію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UA/13880/01/01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жувальні по 100 мг; по 1 або по 2 блістери у картонній коробці; in bulk: по 1 або по 4 таблетки в блістері, по 500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"ІСТФАРМ"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rPr>
              <w:br/>
              <w:t>Діюча редакція: Мироненко Сергій Олександрович. Пропонована редакція: Єременко Валентина Вікторівна.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UA/14122/01/03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жувальні по 50 мг; in bulk: по 1 або по 4 таблетки в блістері, по 500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"ІСТФАРМ"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rPr>
              <w:br/>
              <w:t>Діюча редакція: Мироненко Сергій Олександрович. Пропонована редакція: Єременко Валентина Вікторівна.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UA/14122/01/02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жувальні по 50 мг; по 1 таблетці у блістері, по 1 блістеру у картонній коробці або по 4 таблетки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"ІСТФАРМ"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rPr>
              <w:br/>
              <w:t>Діюча редакція: Мироненко Сергій Олександрович. Пропонована редакція: Єременко Валентина Вікторівна.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UA/14121/01/02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жувальні по 100 мг по 1 таблетці у блістері, по 1 блістеру у картонній коробці або по 4 таблетки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"ІСТФАРМ"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rPr>
              <w:br/>
              <w:t>Діюча редакція: Мироненко Сергій Олександрович. Пропонована редакція: Єременко Валентина Вікторівна.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UA/14121/01/03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інфузій 0,1%; по 10 мл в ампулі; по 10 ампул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"in bulk", первинне пакування:</w:t>
            </w:r>
            <w:r w:rsidRPr="004226FF">
              <w:rPr>
                <w:rFonts w:ascii="Arial" w:hAnsi="Arial" w:cs="Arial"/>
                <w:color w:val="000000"/>
                <w:sz w:val="16"/>
                <w:szCs w:val="16"/>
              </w:rPr>
              <w:br/>
              <w:t>Евер Фарма Йєна ГмбХ, Німеччина</w:t>
            </w:r>
            <w:r w:rsidRPr="004226FF">
              <w:rPr>
                <w:rFonts w:ascii="Arial" w:hAnsi="Arial" w:cs="Arial"/>
                <w:color w:val="000000"/>
                <w:sz w:val="16"/>
                <w:szCs w:val="16"/>
              </w:rPr>
              <w:br/>
              <w:t>вторинне пакування:</w:t>
            </w:r>
            <w:r w:rsidRPr="004226FF">
              <w:rPr>
                <w:rFonts w:ascii="Arial" w:hAnsi="Arial" w:cs="Arial"/>
                <w:color w:val="000000"/>
                <w:sz w:val="16"/>
                <w:szCs w:val="16"/>
              </w:rPr>
              <w:br/>
              <w:t xml:space="preserve">Ейсіка Фармасьютикалз ГмбХ, Німеччина </w:t>
            </w:r>
            <w:r w:rsidRPr="004226FF">
              <w:rPr>
                <w:rFonts w:ascii="Arial" w:hAnsi="Arial" w:cs="Arial"/>
                <w:color w:val="000000"/>
                <w:sz w:val="16"/>
                <w:szCs w:val="16"/>
              </w:rPr>
              <w:br/>
              <w:t>контроль якості "in bulk", відповідальний за випуск серії:</w:t>
            </w:r>
            <w:r w:rsidRPr="004226FF">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UA/3055/02/01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ІЗОКЕТ®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спрей оромукозний, 1,25 мг/дозу; по 15 мл (300 доз)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вторинне пакування, контроль якості первинного пакування «in bulk», відповідає за випуск серії: Ейсіка Фармасьютикалз ГмбХ, Німеччина; вторинне пакування: Ейсіка Фармасьютикалз ГмбХ, Німеччина; виробництво «bulk», альтернативний виробник первинного пакування, наповнення флаконів: Авара Шеннон Фармасьютикал Сервісез Лімітед, Ірландія; первинне пакування, наповнення флаконів: Колеп Лаупхайм ГмбХ енд Ко. КГ, 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UA/3055/01/01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100 мг по 10 таблеток у блістері, по 3, 9 або 10 блістерів у картонній упаковці; по 28 таблеток у блістері, по 3 або 24 блістери у картонній упаковці; по 1000 таблеток у поліетиленовому пакеті, по 1 пакету у пластиковому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Маклеодс Фармасьютикалс Лімітед</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Маклеодс Фармасьютикалс Лімітед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UA/15099/01/01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300 мг по 10 таблеток у блістері, по 3, 9 або 10 блістерів у картонній упаковці; по 28 таблеток у блістері, по 3 або 24 блістери у картонній упаковці; по 1000 таблеток у поліетиленовому пакеті, по 1 пакету у пластиковому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Маклеодс Фармасьютикалс Лімітед </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Маклеодс Фармасьютикалс Лімітед</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Індія/Macleods Pharmaceuticals Limited, India,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UA/15099/01/02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краплі очні, емульсія, 1 мг/мл; </w:t>
            </w:r>
            <w:r w:rsidRPr="004226FF">
              <w:rPr>
                <w:rFonts w:ascii="Arial" w:hAnsi="Arial" w:cs="Arial"/>
                <w:color w:val="000000"/>
                <w:sz w:val="16"/>
                <w:szCs w:val="16"/>
                <w:lang w:val="ru-RU"/>
              </w:rPr>
              <w:br/>
              <w:t>№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Ексельвіжен, Францiя (виробництво, контроль якості, первинне пакування та вторинне пакування); Сантен АТ, Фiнляндiя (випуск серії); Сервіпак, Францiя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Фiнляндiя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Зміна меж специфікації для показника «Залишкові розчинники», для контролю якості допоміжної речовини цеталконію хлорид. </w:t>
            </w:r>
            <w:r w:rsidRPr="004226FF">
              <w:rPr>
                <w:rFonts w:ascii="Arial" w:hAnsi="Arial" w:cs="Arial"/>
                <w:color w:val="000000"/>
                <w:sz w:val="16"/>
                <w:szCs w:val="16"/>
                <w:lang w:val="ru-RU"/>
              </w:rPr>
              <w:t xml:space="preserve">У зв’язку із заміною поточного постачальника допоміжної речовини цеталконію хлориду на нового, існує відмінність у залишкових розчинниках. Існуючі залишкові розчинники ацетон і диметилформамід пропонується замінити ізопропілацетатом. Залишковий розчинник ізопропілацетат контролюється відповідно до вимог ІСН.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UA/17100/01/01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концентрат для приготування розчину для інфузій, 20 мг/мл по 2 мл (40 мг), або по 5 мл (100 мг), або 15 мл (300 мг) у скляному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Виконання зобов'язань відповідно до підпункту 1.13 пункту 1, підпункту 2.3 пункту 2 додатку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UA/11702/01/01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концентрат для приготування розчину для інфузій, 20 мг/мл; по 5 мл (100 мг) або по 15 мл (300 мг), або 25 мл (500 мг)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UA/14240/01/01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розчин для ін'єкцій, 10 мг/мл; по 1 мл в ампулі коричневого скла; по 5 ампул вміщують в упаковку з плівки </w:t>
            </w:r>
            <w:r w:rsidRPr="004226FF">
              <w:rPr>
                <w:rFonts w:ascii="Arial" w:hAnsi="Arial" w:cs="Arial"/>
                <w:color w:val="000000"/>
                <w:sz w:val="16"/>
                <w:szCs w:val="16"/>
              </w:rPr>
              <w:t>PVC</w:t>
            </w:r>
            <w:r w:rsidRPr="004226FF">
              <w:rPr>
                <w:rFonts w:ascii="Arial" w:hAnsi="Arial" w:cs="Arial"/>
                <w:color w:val="000000"/>
                <w:sz w:val="16"/>
                <w:szCs w:val="16"/>
                <w:lang w:val="ru-RU"/>
              </w:rPr>
              <w:t>; по 1 пластиковій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ББ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Чеська Республ</w:t>
            </w:r>
            <w:r w:rsidRPr="004226FF">
              <w:rPr>
                <w:rFonts w:ascii="Arial" w:hAnsi="Arial" w:cs="Arial"/>
                <w:color w:val="000000"/>
                <w:sz w:val="16"/>
                <w:szCs w:val="16"/>
              </w:rPr>
              <w:t>i</w:t>
            </w:r>
            <w:r w:rsidRPr="004226FF">
              <w:rPr>
                <w:rFonts w:ascii="Arial" w:hAnsi="Arial" w:cs="Arial"/>
                <w:color w:val="000000"/>
                <w:sz w:val="16"/>
                <w:szCs w:val="16"/>
                <w:lang w:val="ru-RU"/>
              </w:rPr>
              <w:t>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ЕйчБіЕм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Словацька Республ</w:t>
            </w:r>
            <w:r w:rsidRPr="004226FF">
              <w:rPr>
                <w:rFonts w:ascii="Arial" w:hAnsi="Arial" w:cs="Arial"/>
                <w:color w:val="000000"/>
                <w:sz w:val="16"/>
                <w:szCs w:val="16"/>
              </w:rPr>
              <w:t>i</w:t>
            </w:r>
            <w:r w:rsidRPr="004226FF">
              <w:rPr>
                <w:rFonts w:ascii="Arial" w:hAnsi="Arial" w:cs="Arial"/>
                <w:color w:val="000000"/>
                <w:sz w:val="16"/>
                <w:szCs w:val="16"/>
                <w:lang w:val="ru-RU"/>
              </w:rPr>
              <w:t>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критеріїв прийнятності за показником «Кількісне визначення фітоменадіону» (</w:t>
            </w:r>
            <w:r w:rsidRPr="004226FF">
              <w:rPr>
                <w:rFonts w:ascii="Arial" w:hAnsi="Arial" w:cs="Arial"/>
                <w:color w:val="000000"/>
                <w:sz w:val="16"/>
                <w:szCs w:val="16"/>
              </w:rPr>
              <w:t>HPLC</w:t>
            </w:r>
            <w:r w:rsidRPr="004226FF">
              <w:rPr>
                <w:rFonts w:ascii="Arial" w:hAnsi="Arial" w:cs="Arial"/>
                <w:color w:val="000000"/>
                <w:sz w:val="16"/>
                <w:szCs w:val="16"/>
                <w:lang w:val="ru-RU"/>
              </w:rPr>
              <w:t xml:space="preserve">, </w:t>
            </w:r>
            <w:r w:rsidRPr="004226FF">
              <w:rPr>
                <w:rFonts w:ascii="Arial" w:hAnsi="Arial" w:cs="Arial"/>
                <w:color w:val="000000"/>
                <w:sz w:val="16"/>
                <w:szCs w:val="16"/>
              </w:rPr>
              <w:t>Ph</w:t>
            </w:r>
            <w:r w:rsidRPr="004226FF">
              <w:rPr>
                <w:rFonts w:ascii="Arial" w:hAnsi="Arial" w:cs="Arial"/>
                <w:color w:val="000000"/>
                <w:sz w:val="16"/>
                <w:szCs w:val="16"/>
                <w:lang w:val="ru-RU"/>
              </w:rPr>
              <w:t xml:space="preserve">. </w:t>
            </w:r>
            <w:r w:rsidRPr="004226FF">
              <w:rPr>
                <w:rFonts w:ascii="Arial" w:hAnsi="Arial" w:cs="Arial"/>
                <w:color w:val="000000"/>
                <w:sz w:val="16"/>
                <w:szCs w:val="16"/>
              </w:rPr>
              <w:t>Eur</w:t>
            </w:r>
            <w:r w:rsidRPr="004226FF">
              <w:rPr>
                <w:rFonts w:ascii="Arial" w:hAnsi="Arial" w:cs="Arial"/>
                <w:color w:val="000000"/>
                <w:sz w:val="16"/>
                <w:szCs w:val="16"/>
                <w:lang w:val="ru-RU"/>
              </w:rPr>
              <w:t>. 2.2.29) у специфікаціях на випуск та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UA/12630/01/01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КАПЕНЕКС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150 мг; по 10 таблеток у блістері, по 3 або 6 блістерів у картонній коробці; по 60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UA/17966/01/01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КАПЕНЕКС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500 мг; по 10 таблеток у блістері, по 3 або 6 блістерів у картонній коробці; по 120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UA/17966/01/02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КАРВЕДИЛОЛ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6,25 мг по 15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Лабормед-Фарма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UA/13976/01/01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КАРВЕДИЛОЛ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по 12,5 мг по 10 таблеток у блістері; по 3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Лабормед-Фарма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UA/13976/01/02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КАРВЕДИЛОЛ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по 25 мг по 10 таблеток у блістері; по 3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Лабормед-Фарма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UA/13976/01/03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пролонгованої дії по 20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Виробник нерозфасованої продукції та контроль якості:</w:t>
            </w:r>
            <w:r w:rsidRPr="004226FF">
              <w:rPr>
                <w:rFonts w:ascii="Arial" w:hAnsi="Arial" w:cs="Arial"/>
                <w:color w:val="000000"/>
                <w:sz w:val="16"/>
                <w:szCs w:val="16"/>
              </w:rPr>
              <w:br/>
              <w:t>Ейсіка Фармасьютикалз ГмбХ, Німеччина</w:t>
            </w:r>
            <w:r w:rsidRPr="004226FF">
              <w:rPr>
                <w:rFonts w:ascii="Arial" w:hAnsi="Arial" w:cs="Arial"/>
                <w:color w:val="000000"/>
                <w:sz w:val="16"/>
                <w:szCs w:val="16"/>
              </w:rPr>
              <w:br/>
              <w:t>Виробник відповідальний за контроль якості нерозфасованої продукції:</w:t>
            </w:r>
            <w:r w:rsidRPr="004226FF">
              <w:rPr>
                <w:rFonts w:ascii="Arial" w:hAnsi="Arial" w:cs="Arial"/>
                <w:color w:val="000000"/>
                <w:sz w:val="16"/>
                <w:szCs w:val="16"/>
              </w:rPr>
              <w:br/>
              <w:t>Ейсіка Фармасьютикалз ГмбХ, Німеччина</w:t>
            </w:r>
            <w:r w:rsidRPr="004226FF">
              <w:rPr>
                <w:rFonts w:ascii="Arial" w:hAnsi="Arial" w:cs="Arial"/>
                <w:color w:val="000000"/>
                <w:sz w:val="16"/>
                <w:szCs w:val="16"/>
              </w:rPr>
              <w:br/>
              <w:t>Первинне та вторинне пакування:</w:t>
            </w:r>
            <w:r w:rsidRPr="004226FF">
              <w:rPr>
                <w:rFonts w:ascii="Arial" w:hAnsi="Arial" w:cs="Arial"/>
                <w:color w:val="000000"/>
                <w:sz w:val="16"/>
                <w:szCs w:val="16"/>
              </w:rPr>
              <w:br/>
              <w:t>Ейсіка Фармасьютикалз ГмбХ, Німеччина</w:t>
            </w:r>
            <w:r w:rsidRPr="004226FF">
              <w:rPr>
                <w:rFonts w:ascii="Arial" w:hAnsi="Arial" w:cs="Arial"/>
                <w:color w:val="000000"/>
                <w:sz w:val="16"/>
                <w:szCs w:val="16"/>
              </w:rPr>
              <w:br/>
              <w:t>Виробник відповідальний за випуск серії:</w:t>
            </w:r>
            <w:r w:rsidRPr="004226FF">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UA/4491/01/01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пролонгованої дії по 40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Виробник нерозфасованої продукції та контроль якості:</w:t>
            </w:r>
            <w:r w:rsidRPr="004226FF">
              <w:rPr>
                <w:rFonts w:ascii="Arial" w:hAnsi="Arial" w:cs="Arial"/>
                <w:color w:val="000000"/>
                <w:sz w:val="16"/>
                <w:szCs w:val="16"/>
              </w:rPr>
              <w:br/>
              <w:t>Ейсіка Фармасьютикалз ГмбХ, Німеччина</w:t>
            </w:r>
            <w:r w:rsidRPr="004226FF">
              <w:rPr>
                <w:rFonts w:ascii="Arial" w:hAnsi="Arial" w:cs="Arial"/>
                <w:color w:val="000000"/>
                <w:sz w:val="16"/>
                <w:szCs w:val="16"/>
              </w:rPr>
              <w:br/>
              <w:t>Виробник відповідальний за контроль якості нерозфасованої продукції:</w:t>
            </w:r>
            <w:r w:rsidRPr="004226FF">
              <w:rPr>
                <w:rFonts w:ascii="Arial" w:hAnsi="Arial" w:cs="Arial"/>
                <w:color w:val="000000"/>
                <w:sz w:val="16"/>
                <w:szCs w:val="16"/>
              </w:rPr>
              <w:br/>
              <w:t>Ейсіка Фармасьютикалз ГмбХ, Німеччина</w:t>
            </w:r>
            <w:r w:rsidRPr="004226FF">
              <w:rPr>
                <w:rFonts w:ascii="Arial" w:hAnsi="Arial" w:cs="Arial"/>
                <w:color w:val="000000"/>
                <w:sz w:val="16"/>
                <w:szCs w:val="16"/>
              </w:rPr>
              <w:br/>
              <w:t>Первинне та вторинне пакування:</w:t>
            </w:r>
            <w:r w:rsidRPr="004226FF">
              <w:rPr>
                <w:rFonts w:ascii="Arial" w:hAnsi="Arial" w:cs="Arial"/>
                <w:color w:val="000000"/>
                <w:sz w:val="16"/>
                <w:szCs w:val="16"/>
              </w:rPr>
              <w:br/>
              <w:t>Ейсіка Фармасьютикалз ГмбХ, Німеччина</w:t>
            </w:r>
            <w:r w:rsidRPr="004226FF">
              <w:rPr>
                <w:rFonts w:ascii="Arial" w:hAnsi="Arial" w:cs="Arial"/>
                <w:color w:val="000000"/>
                <w:sz w:val="16"/>
                <w:szCs w:val="16"/>
              </w:rPr>
              <w:br/>
              <w:t>Виробник відповідальний за випуск серії:</w:t>
            </w:r>
            <w:r w:rsidRPr="004226FF">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UA/4491/01/02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КВАЙТ® ЗАСПОКІЙЛИВИЙ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вкриті плівковою оболонкою по 10 таблеток у блістері; по 2 або 4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АФІ. (інші зміни) оновлення майстер-файла на АФІ Екстракт Пасифлори сухий від виробника Biosearch S.A., Іспанія. Затверджено: версія DMF, v.6 (April 2015); Запропоновано: версія DMF, v.7 (April 2020).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UA/17603/01/01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КВЕТИРОН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Кветирон 25; Кветирон 100; Кветирон 200 , таблетки, вкриті плівковою оболонкою, у зв'язку з отриманням оновленого сертифікату відповідності Європейській фармакопеї для АФІ кветіапіну фумарат від уже затвердженого виробника Jubilant Generics Limited, India, а саме СЕР № R1-CEP 2014-108-Rev 00 замість зареєстрованого раніше СЕР № R0-CEP 2014-108-Rev 01. Специфікація на АФІ залишилась без змін. Внесені незначні зміни до методики контролю на вміст 2-СЕЕ (2-(2-хлороетокси) етанол). Надано інформацію щодо домішок. Збільшено товщину поліетиленового пакету для запобігання пошкодження первинного поліетиленового пакета. Затверджено: СЕР № R0-CEP 2014-108-Rev 01. Запропоновано: СЕР № R1-CEP 2014-108-Rev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Кветирон 25; Кветирон 100; Кветирон 200 , таблетки, вкриті плівковою оболонкою, у зв'язку з отриманням оновленого сертифікату відповідності Європейській фармакопеї для АФІ кветіапіну фумарат від уже затвердженого виробника Nosch Labs PVT. LTD, India, а саме СЕР № R1-CEP 2015-099-Rev 00 замість зареєстрованого раніше СЕР № R0-CEP 2015-099-Rev 01. </w:t>
            </w:r>
            <w:r w:rsidRPr="004226FF">
              <w:rPr>
                <w:rFonts w:ascii="Arial" w:hAnsi="Arial" w:cs="Arial"/>
                <w:color w:val="000000"/>
                <w:sz w:val="16"/>
                <w:szCs w:val="16"/>
              </w:rPr>
              <w:br/>
              <w:t>Затверджено: СЕР № R0-CEP 2015-099-Rev 01. Запропоновано: СЕР № R1-CEP 2015-099-Rev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UA/8372/01/02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КВЕТИРОН 200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Кветирон 25; Кветирон 100; Кветирон 200 , таблетки, вкриті плівковою оболонкою, у зв'язку з отриманням оновленого сертифікату відповідності Європейській фармакопеї для АФІ кветіапіну фумарат від уже затвердженого виробника Jubilant Generics Limited, India, а саме СЕР № R1-CEP 2014-108-Rev 00 замість зареєстрованого раніше СЕР № R0-CEP 2014-108-Rev 01. Специфікація на АФІ залишилась без змін. Внесені незначні зміни до методики контролю на вміст 2-СЕЕ (2-(2-хлороетокси) етанол). Надано інформацію щодо домішок. Збільшено товщину поліетиленового пакету для запобігання пошкодження первинного поліетиленового пакета. Затверджено: СЕР № R0-CEP 2014-108-Rev 01. Запропоновано: СЕР № R1-CEP 2014-108-Rev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Кветирон 25; Кветирон 100; Кветирон 200 , таблетки, вкриті плівковою оболонкою, у зв'язку з отриманням оновленого сертифікату відповідності Європейській фармакопеї для АФІ кветіапіну фумарат від уже затвердженого виробника Nosch Labs PVT. LTD, India, а саме СЕР № R1-CEP 2015-099-Rev 00 замість зареєстрованого раніше СЕР № R0-CEP 2015-099-Rev 01. </w:t>
            </w:r>
            <w:r w:rsidRPr="004226FF">
              <w:rPr>
                <w:rFonts w:ascii="Arial" w:hAnsi="Arial" w:cs="Arial"/>
                <w:color w:val="000000"/>
                <w:sz w:val="16"/>
                <w:szCs w:val="16"/>
              </w:rPr>
              <w:br/>
              <w:t>Затверджено: СЕР № R0-CEP 2015-099-Rev 01. Запропоновано: СЕР № R1-CEP 2015-099-Rev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UA/8372/01/03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КВЕТИРОН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Кветирон 25; Кветирон 100; Кветирон 200 , таблетки, вкриті плівковою оболонкою, у зв'язку з отриманням оновленого сертифікату відповідності Європейській фармакопеї для АФІ кветіапіну фумарат від уже затвердженого виробника Jubilant Generics Limited, India, а саме СЕР № R1-CEP 2014-108-Rev 00 замість зареєстрованого раніше СЕР № R0-CEP 2014-108-Rev 01. Специфікація на АФІ залишилась без змін. Внесені незначні зміни до методики контролю на вміст 2-СЕЕ (2-(2-хлороетокси) етанол). Надано інформацію щодо домішок. Збільшено товщину поліетиленового пакету для запобігання пошкодження первинного поліетиленового пакета. Затверджено: СЕР № R0-CEP 2014-108-Rev 01. Запропоновано: СЕР № R1-CEP 2014-108-Rev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матеріалів реєстраційного досьє на ЛЗ Кветирон 25; Кветирон 100; Кветирон 200 , таблетки, вкриті плівковою оболонкою, у зв'язку з отриманням оновленого сертифікату відповідності Європейській фармакопеї для АФІ кветіапіну фумарат від уже затвердженого виробника Nosch Labs PVT. LTD, India, а саме СЕР № R1-CEP 2015-099-Rev 00 замість зареєстрованого раніше СЕР № R0-CEP 2015-099-Rev 01. </w:t>
            </w:r>
            <w:r w:rsidRPr="004226FF">
              <w:rPr>
                <w:rFonts w:ascii="Arial" w:hAnsi="Arial" w:cs="Arial"/>
                <w:color w:val="000000"/>
                <w:sz w:val="16"/>
                <w:szCs w:val="16"/>
              </w:rPr>
              <w:br/>
              <w:t>Затверджено: СЕР № R0-CEP 2015-099-Rev 01. Запропоновано: СЕР № R1-CEP 2015-099-Rev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UA/8372/01/01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250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UA/2547/01/01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500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UA/2547/01/02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250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розділах "Взаємодія з іншими лікарськими засобами та інші види взаємодій" та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UA/2920/03/01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гранули для оральної суспензії, 125 мг/5 мл; 1 флакон з гранулами для приготування 60 мл або 100 мл суспензії з мірною ложкою або мірним шприцом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розділах "Взаємодія з іншими лікарськими засобами та інші види взаємодій" та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UA/2920/04/01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гранули для оральної суспензії, 250 мг/5 мл; 1 флакон з гранулами для приготування 60 мл або 100 мл суспензії з мірною ложкою або мірним шприцом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Аббві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розділах "Взаємодія з іншими лікарськими засобами та інші види взаємодій" та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UA/2920/04/02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КЛАЦИД® В.В.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порошок ліофілізований для приготування розчину для інфузій по 500 мг;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Делфарм Сен Ремі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розділах "Взаємодія з іншими лікарськими засобами та інші види взаємодій" та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UA/2920/02/01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КЛАЦИД® СР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розділах "Взаємодія з іншими лікарськими засобами та інші види взаємодій" та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UA/2920/01/01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КОРІПРЕН 10МГ/10МГ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10 мг/10 мг, по 14 таблеток у блістері; по 1,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Рекордаті Аіленд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A, який використовується для визначення ідентифікації, кількісного вмісту та супровідних домішок еналаприлу малеату, на метод HPLC 1, яким визначається ідентифікація та кількісний вміст еналаприлу малеату (пробопідготовка, умови та порядок хроматографування, формули розрахунку) (для дозування 10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B, який використовується для визначення ідентифікації, кількісного вмісту та супровідних домішок лерканідипіну гідрохлориду, на метод HPLC 1, яким визначається ідентифікація та кількісний вміст лерканідипіну гідрохлориду (пробопідготовка, умови та порядок хроматографування, формули розрахунку) (для дозування 10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4226FF">
              <w:rPr>
                <w:rFonts w:ascii="Arial" w:hAnsi="Arial" w:cs="Arial"/>
                <w:color w:val="000000"/>
                <w:sz w:val="16"/>
                <w:szCs w:val="16"/>
              </w:rPr>
              <w:br/>
              <w:t xml:space="preserve">Зміна методу HPLC A, який використовується для визначення ідентифікації, кількісного вмісту та супровідних домішок еналаприлу малеату, на метод HPLC 2, яким визначаються супровідні домішки еналаприлу малеату (пробопідготовка, умови та порядок хроматографування, формули розрахунку) (для дозування 10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B, який використовується для визначення ідентифікації, кількісного вмісту та супровідних домішок лерканідипіну гідрохлориду, на метод HPLC 3, яким визначаються супровідні домішки лерканідипіну гідрохлориду (пробопідготовка, умови та порядок хроматографування, формули розрахунку) (для дозування 10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4226FF">
              <w:rPr>
                <w:rFonts w:ascii="Arial" w:hAnsi="Arial" w:cs="Arial"/>
                <w:color w:val="000000"/>
                <w:sz w:val="16"/>
                <w:szCs w:val="16"/>
              </w:rPr>
              <w:br/>
              <w:t>Зміни методики визначення ідентифікації титану діоксиду (уточнено концентрацію та кількість кислоти хлористоводневої; додано умови центрифугування та розмір фільтру; уточнено умови нагрівання) (для дозування 10 мг/10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UA/11927/01/01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КОРІПРЕН 20МГ/10МГ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20 мг/10 мг, по 14 таблеток у блістері; по 1,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A, який використовується для визначення ідентифікації, кількісного вмісту та супровідних домішок еналаприлу малеату, на метод HPLC 1, яким визначається ідентифікація та кількісний вміст еналаприлу малеату (пробопідготовка, умови та порядок хроматографування, формули розрахунку) (для дозування 20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B, який використовується для визначення ідентифікації, кількісного вмісту та супровідних домішок лерканідипіну гідрохлориду, на метод HPLC 1, яким визначається ідентифікація та кількісний вміст лерканідипіну гідрохлориду (пробопідготовка, умови та порядок хроматографування, формули розрахунку) (для дозування 20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4226FF">
              <w:rPr>
                <w:rFonts w:ascii="Arial" w:hAnsi="Arial" w:cs="Arial"/>
                <w:color w:val="000000"/>
                <w:sz w:val="16"/>
                <w:szCs w:val="16"/>
              </w:rPr>
              <w:br/>
              <w:t xml:space="preserve">Зміна методу HPLC A, який використовується для визначення ідентифікації, кількісного вмісту та супровідних домішок еналаприлу малеату, на метод HPLC 2, яким визначаються супровідні домішки еналаприлу малеату (пробопідготовка, умови та порядок хроматографування, формули розрахунку) (для дозування 20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B, який використовується для визначення ідентифікації, кількісного вмісту та супровідних домішок лерканідипіну гідрохлориду, на метод HPLC 3, яким визначаються супровідні домішки лерканідипіну гідрохлориду (пробопідготовка, умови та порядок хроматографування, формули розрахунку) (для дозування 20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4226FF">
              <w:rPr>
                <w:rFonts w:ascii="Arial" w:hAnsi="Arial" w:cs="Arial"/>
                <w:color w:val="000000"/>
                <w:sz w:val="16"/>
                <w:szCs w:val="16"/>
              </w:rPr>
              <w:br/>
              <w:t>Зміни методики визначення ідентифікації титану діоксиду (уточнено концентрацію та кількість кислоти хлористоводневої; додано умови центрифугування та розмір фільтру; уточнено умови нагрівання) (для дозування 20 мг/10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методики визначення ідентифікації хінолінового жовтого (додано посилання на загальну статтю ЕР та опис приготування стандартного розчину; змінено опис приготування розчину зразка) (для дозування 20 мг/10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UA/11927/01/02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КОРІПРЕН 20МГ/20МГ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20 мг/20 мг по 14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A, який використовується для визначення ідентифікації, кількісного вмісту та супровідних домішок еналаприлу малеату, на метод HPLC 1, яким визначається ідентифікація та кількісний вміст еналаприлу малеату (пробопідготовка, умови та порядок хроматографування, формули розрахунку) (для дозування 20 мг/20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B, який використовується для визначення ідентифікації, кількісного вмісту та супровідних домішок лерканідипіну гідрохлориду, на метод HPLC 1, яким визначається ідентифікація та кількісний вміст лерканідипіну гідрохлориду (пробопідготовка, умови та порядок хроматографування, формули розрахунку) (для дозування 20 мг/20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4226FF">
              <w:rPr>
                <w:rFonts w:ascii="Arial" w:hAnsi="Arial" w:cs="Arial"/>
                <w:color w:val="000000"/>
                <w:sz w:val="16"/>
                <w:szCs w:val="16"/>
              </w:rPr>
              <w:br/>
              <w:t xml:space="preserve">Зміна методу HPLC A, який використовується для визначення ідентифікації, кількісного вмісту та супровідних домішок еналаприлу малеату, на метод HPLC 2, яким визначаються супровідні домішки еналаприлу малеату (пробопідготовка, умови та порядок хроматографування, формули розрахунку) (для дозування 20 мг/20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HPLC B, який використовується для визначення ідентифікації, кількісного вмісту та супровідних домішок лерканідипіну гідрохлориду, на метод HPLC 3, яким визначаються супровідні домішки лерканідипіну гідрохлориду (пробопідготовка, умови та порядок хроматографування, формули розрахунку) (для дозування 20 мг/20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4226FF">
              <w:rPr>
                <w:rFonts w:ascii="Arial" w:hAnsi="Arial" w:cs="Arial"/>
                <w:color w:val="000000"/>
                <w:sz w:val="16"/>
                <w:szCs w:val="16"/>
              </w:rPr>
              <w:br/>
              <w:t>Зміни методики визначення ідентифікації титану діоксиду (уточнено концентрацію та кількість кислоти хлористоводневої; додано умови центрифугування та розмір фільтру; уточнено умови нагрівання) (для дозування 20 мг/20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UA/11927/01/03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КСАЛОПТИК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краплі очні, розчин, 50 мкг/мл; по 2,5 мл у флаконі з крапельницею; по 1 флакону з крапельницею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Корея/Польща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226FF">
              <w:rPr>
                <w:rFonts w:ascii="Arial" w:hAnsi="Arial" w:cs="Arial"/>
                <w:color w:val="000000"/>
                <w:sz w:val="16"/>
                <w:szCs w:val="16"/>
                <w:lang w:val="ru-RU"/>
              </w:rPr>
              <w:t>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 внесення незначних редакційних правок, що не впливають на суть запропонованих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UA/13410/01/01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КСАЛОПТИК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краплі очні, розчин по 2,5 мл у флаконі з крапельницею; по 1 або по 3 флакони з крапельницею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Таежун ФАРМ. Ко. Лтд, Корея (виробництво ГЛЗ, первинне та вторинне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Корея/Польща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226FF">
              <w:rPr>
                <w:rFonts w:ascii="Arial" w:hAnsi="Arial" w:cs="Arial"/>
                <w:color w:val="000000"/>
                <w:sz w:val="16"/>
                <w:szCs w:val="16"/>
                <w:lang w:val="ru-RU"/>
              </w:rPr>
              <w:t>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незначні редакційні правки, що не впливають на суть запропонованих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UA/13411/01/01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КСИЛАЗОЛ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спрей назальний, розчин по 10 мл у флаконі з розпилювачем та захисним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УОРЛД МЕДИЦИН ІЛАЧ САН. ВЕ ТІДЖ. А.Ш.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UA/18500/01/01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КСИЛАЗОЛ-КІДС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спрей назальний, розчин по 10 мл у флаконі з розпилювачем та захисним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UA/18501/01/01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пролонгованої дії по 150 мг, по 14 таблеток у блістері з календарною шкалою;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Дексель Фарма Технолоджиз Лтд.</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пакування, випробування контролю якості та випуск серії:</w:t>
            </w:r>
            <w:r w:rsidRPr="004226FF">
              <w:rPr>
                <w:rFonts w:ascii="Arial" w:hAnsi="Arial" w:cs="Arial"/>
                <w:color w:val="000000"/>
                <w:sz w:val="16"/>
                <w:szCs w:val="16"/>
              </w:rPr>
              <w:br/>
              <w:t>Дексель Лтд., Ізраїль; випробування контролю якості (мікробіологічний контроль):ТОВ Інститут харчової мікробіології та споживчих товарів, Ізраїль</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Ізраїль</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контролю за показником "Домішки": додавання методик приготування наступних розчинів "Приготування розчину домішок D та F" та "Приготування розчину для розділення" з метою доповнити придатність системи інформацією щодо підтвердження розділення між піками; додавання інформації щодо придатності розчинів, ґрунтуючись на даних, отриманих під час валідації, інші редакційні правки.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ТОВ Інститут харчової мікробіології та споживчих товарів (The Institute for Food Microbiology and Consumer Goods Ltd.), на якій здійснюється випробування контролю якості (мікробіологічний контроль) лікарського засобу. </w:t>
            </w:r>
            <w:r w:rsidRPr="004226FF">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редакційних правок до аналітичної методики за показником "Ідентифікація" (метод УФ-спектрофотометрії).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UA/13444/01/02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пролонгованої дії по 75 мг, по 14 таблеток у блістері з календарною шкалою;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Дексель Фарма Технолоджиз Лтд.</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пакування, випробування контролю якості та випуск серії: Дексель Лтд., Ізраїль; випробування контролю якості (мікробіологічний контроль):ТОВ Інститут харчової мікробіології та споживчих товарів, Ізраїль</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Ізраїль</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контролю за показником "Домішки": додавання методик приготування наступних розчинів "Приготування розчину домішок D та F" та "Приготування розчину для розділення" з метою доповнити придатність системи інформацією щодо підтвердження розділення між піками; додавання інформації щодо придатності розчинів, ґрунтуючись на даних, отриманих під час валідації, інші редакційні правки.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ТОВ Інститут харчової мікробіології та споживчих товарів (The Institute for Food Microbiology and Consumer Goods Ltd.), на якій здійснюється випробування контролю якості (мікробіологічний контроль) лікарського засобу. </w:t>
            </w:r>
            <w:r w:rsidRPr="004226FF">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редакційних правок до аналітичної методики за показником "Ідентифікація" (метод УФ-спектрофотометрії).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UA/13444/01/01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2,5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p w:rsidR="008C0022" w:rsidRPr="004226FF" w:rsidRDefault="008C0022" w:rsidP="00CB4D00">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7,5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капсули тверді по 10 мг; по 3 капсули у блістері, по 7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15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UA/17466/01/05</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20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UA/17466/01/06</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25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Чилі/</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"Особливі заходи безпеки",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(Revlimid 2,5 mg, 5 mg, 7,5 mg, 10 mg, 15 mg, 20 mg, 25 mg capsules).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UA/17466/01/07</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ЛІДОКАЇН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20 мг/мл по 2 мл в ампулі; по 5 ампул у блістері по 1 або 2 блістери у пачці з картону; по 10 ампул у пачці з картону з картонними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"Лубнифарм"</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"Лубнифарм"</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додаткового виду упаковки (блістери), а саме по 5 ампул у блістері з плівки, по 1 або 2 блістери в пачці з картону (маркування з логотипом заявника) по 5 ампул у блістері з плівки, по 1 або 2 блістери в пачці з картону (маркування з логотипом замовника) з відповідними змінами до р. «Упаковка». Первинний пакувальний матеріал (ампули) не змінився.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UA/14029/01/01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по 2 мг по 10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226FF">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226FF">
              <w:rPr>
                <w:rFonts w:ascii="Arial" w:hAnsi="Arial" w:cs="Arial"/>
                <w:color w:val="000000"/>
                <w:sz w:val="16"/>
                <w:szCs w:val="16"/>
              </w:rPr>
              <w:br/>
              <w:t xml:space="preserve">Внесення змін до Специфікації/ Методів контролю якості АФІ, а саме- приведення характеристики «Розчинність» у відповідність до діючої монографії ЕР. Незначні зміни в описі методики «Розчинність» (деталізація опису методики).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Методів контролю якості АФІ, а саме- зміни в методиці «Залишкові кількості органічних розчинників», в тому числі в розрахункових формулах; зміна в одиницях вимірювання «Залишкові кількості органічних розчинників», ліміти не змінилися. Зміни обумовлені приведенням до оновленого ДМФ.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р.3.2.S.4.1 Специфікація, а саме - звуження лімітів за показником «Супровідні домішки». Зміни пов’язані із звуженням допустимих меж за показником «Супровідні домішки» в оновленій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р.3.2.S.4.2 Аналітичні методики, а саме- зміни в методиці «Супровідні домішки»: незначні зміни в пробопідготовці, умовах хроматографування, розрахункових формулах. Зміни обумовлені приведенням до оновленого ДМФ.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Методів контролю якості АФІ, а саме- незначні зміни методики «Сульфатна зола»: приведення до діючої ЕР, деталізація опису методики. Зміни обумовлені приведенням до оновленого ДМФ.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 Внесення змін до р.3.2.S.7, а саме - більш жорсткі умови зберігання (доповнення щодо необхідності зберігання в захищеному від світла місці). Зміни обумовлені приведенням до оновленого ДМФ. Затверджено В оригінальному контейнері, при температурі не вище 25 °С Запропоновано </w:t>
            </w:r>
            <w:r w:rsidRPr="004226FF">
              <w:rPr>
                <w:rFonts w:ascii="Arial" w:hAnsi="Arial" w:cs="Arial"/>
                <w:color w:val="000000"/>
                <w:sz w:val="16"/>
                <w:szCs w:val="16"/>
              </w:rPr>
              <w:br/>
              <w:t>В захищеному від світла місці при температурі не вище 25 °С Зміни І типу - Зміни з якості. АФІ. Система контейнер/закупорювальний засіб. Зміна у безпосередній упаковці АФІ (інші зміни) Внесення змін до р.3.2.S.6, а саме-зміна способу укупорки (пластикова стяжка), деталізація опису первинного та вторинного (транспортного) пакування. Матеріал первинного пакування не змінився. Зміни обумовлені приведенням до оновленого ДМФ.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UA/7581/01/01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таблетки по 2 мг по 10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ГЛЗ за показником «Кількісне визначення» (ДФУ, 2.2.29), а саме зміна колонки для хроматографічного аналізу, а також уточнення до розрахункової формули вмісту лопераміду гідрохлориду. Критерії прийнятності не змінилися. Затверджено: </w:t>
            </w:r>
            <w:r w:rsidRPr="004226FF">
              <w:rPr>
                <w:rFonts w:ascii="Arial" w:hAnsi="Arial" w:cs="Arial"/>
                <w:color w:val="000000"/>
                <w:sz w:val="16"/>
                <w:szCs w:val="16"/>
              </w:rPr>
              <w:br/>
              <w:t>Колонка «Nova-Pak C8» розміром 3,9 мм х 150 мм, заповнена силікагелем октилсилільним для хроматографії Р із розміром часток 4 мкм або аналогічна Запропоновано: Колонка розміром 4,6 мм х 150 мм, заповнена силікагелем для хроматографії Р октилсилільним Р із розміром часток 5 мкм, наприклад «Kromasil C 8» або аналогічна. •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ГЛЗ за показником «Супровідні домішки» (ДФУ, 2.2.29), а саме зазначення стандартного зразка лопераміду для придатності системи відповідно до діючої монографії ЄФ «Loperamide hydrochloride». Уточнення умов для придатності хроматографічної системи та внесення відносних часів утримування домішок С та F до піка лопераміду. Критерії прийнятності не змінилися. Затверджено:</w:t>
            </w:r>
            <w:r w:rsidRPr="004226FF">
              <w:rPr>
                <w:rFonts w:ascii="Arial" w:hAnsi="Arial" w:cs="Arial"/>
                <w:color w:val="000000"/>
                <w:sz w:val="16"/>
                <w:szCs w:val="16"/>
              </w:rPr>
              <w:br/>
              <w:t>Розчин порівняння (а). 10,0 мг СЗ лопераміду гідрохлориду для придатності системи (EP CRS) розчиняють у метанолі Р та доводять об’єм тим самим розчинником до 1,0 мл. Хроматографують 10 мкл розчину порівняння (а). Піки домішок ідентифікують за хроматограмою, яка додається до СЗ лопераміду гідрохлориду для придатності хроматографічної системи. Запропоновано: Розчин порівняння (а). 10,0 мг СЗ лопераміду для придатності системи (EP CRS) (містить домішки A, B, D, E, G та Н) розчиняють у метанолі Р та доводять об’єм тим самим розчинником до 1,0 мл. Хроматографують 10 мкл розчину порівняння (а). Піки домішок A, B, D, E, G та Н ідентифікують за хроматограмою, яка додається до СЗ лопераміду для придатності хроматографічної системи. Відносні часи утримування до піка лопераміду (час утримування лопераміду близько 6 хв): домішки С – близько 0,27; домішки F – близько 1,06. Зміни І типу - Зміни з якості. Готовий лікарський засіб. Контроль готового лікарського засобу (інші зміни) зміни в Специфікації ГЛЗ за показником «Супровідні домішки» (метод рідинної хроматографії), а саме помилково зазначено посилання на (ДФУ 2.2.27) замість (ДФУ 2.2.29). Критерії прийнятності не змінилися. Затверджено:Найменування показника: Допустимі межі Методи контролю</w:t>
            </w:r>
            <w:r w:rsidRPr="004226FF">
              <w:rPr>
                <w:rFonts w:ascii="Arial" w:hAnsi="Arial" w:cs="Arial"/>
                <w:color w:val="000000"/>
                <w:sz w:val="16"/>
                <w:szCs w:val="16"/>
              </w:rPr>
              <w:br/>
              <w:t>Супровідні домішки Домішка А, В, С, D, E, F, G, H – не більше 1,0 %</w:t>
            </w:r>
            <w:r w:rsidRPr="004226FF">
              <w:rPr>
                <w:rFonts w:ascii="Arial" w:hAnsi="Arial" w:cs="Arial"/>
                <w:color w:val="000000"/>
                <w:sz w:val="16"/>
                <w:szCs w:val="16"/>
              </w:rPr>
              <w:br/>
              <w:t>будь-яка інша домішка – не більше 0,2 %</w:t>
            </w:r>
            <w:r w:rsidRPr="004226FF">
              <w:rPr>
                <w:rFonts w:ascii="Arial" w:hAnsi="Arial" w:cs="Arial"/>
                <w:color w:val="000000"/>
                <w:sz w:val="16"/>
                <w:szCs w:val="16"/>
              </w:rPr>
              <w:br/>
              <w:t>сума домішок – не більше 2,0 % ДФУ, 2.2.27</w:t>
            </w:r>
            <w:r w:rsidRPr="004226FF">
              <w:rPr>
                <w:rFonts w:ascii="Arial" w:hAnsi="Arial" w:cs="Arial"/>
                <w:color w:val="000000"/>
                <w:sz w:val="16"/>
                <w:szCs w:val="16"/>
              </w:rPr>
              <w:br/>
              <w:t>Запропоновано: Найменування показника: Допустимі межі Методи контролю</w:t>
            </w:r>
            <w:r w:rsidRPr="004226FF">
              <w:rPr>
                <w:rFonts w:ascii="Arial" w:hAnsi="Arial" w:cs="Arial"/>
                <w:color w:val="000000"/>
                <w:sz w:val="16"/>
                <w:szCs w:val="16"/>
              </w:rPr>
              <w:br/>
              <w:t>Супровідні домішки Домішка А, В, С, D, E, F, G, H – не більше 1,0 %</w:t>
            </w:r>
            <w:r w:rsidRPr="004226FF">
              <w:rPr>
                <w:rFonts w:ascii="Arial" w:hAnsi="Arial" w:cs="Arial"/>
                <w:color w:val="000000"/>
                <w:sz w:val="16"/>
                <w:szCs w:val="16"/>
              </w:rPr>
              <w:br/>
              <w:t>будь-яка інша домішка – не більше 0,2 %</w:t>
            </w:r>
            <w:r w:rsidRPr="004226FF">
              <w:rPr>
                <w:rFonts w:ascii="Arial" w:hAnsi="Arial" w:cs="Arial"/>
                <w:color w:val="000000"/>
                <w:sz w:val="16"/>
                <w:szCs w:val="16"/>
              </w:rPr>
              <w:br/>
              <w:t>сума домішок – не більше 2,0 % ДФУ, 2.2.29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UA/7581/01/01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ЛОПЕРАМІДУ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Флемінг Лабораторіез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226FF">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226FF">
              <w:rPr>
                <w:rFonts w:ascii="Arial" w:hAnsi="Arial" w:cs="Arial"/>
                <w:color w:val="000000"/>
                <w:sz w:val="16"/>
                <w:szCs w:val="16"/>
              </w:rPr>
              <w:br/>
              <w:t>Внесення змін до Специфікації/ Методів контролю якості АФІ, а саме- приведення характеристики «Розчинність» у відповідність до діючої монографії ЕР. Незначні зміни в описі методики «Розчинність» (деталізація опису методики).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Методів контролю якості АФІ, а саме- зміни в методиці «Залишкові кількості органічних розчинників», в тому числі в розрахункових формулах; зміна в одиницях вимірювання «Залишкові кількості органічних розчинників», ліміти не змінилися. Зміни обумовлені приведенням до оновленого ДМФ.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Специфікації АФІ, а саме - звуження лімітів за показником «Супровідні домішки». Зміни пов’язані із звуженням допустимих меж за показником «Супровідні домішки» в оновленій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Методів контролю якості АФІ, а саме- зміни в методиці «Супровідні домішки»: незначні зміни в пробопідготовці, умовах хроматографування, розрахункових формулах. Зміни обумовлені приведенням до оновленого ДМФ.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Методів контролю якості АФІ, а саме- незначні зміни методики «Сульфатна зола»: приведення до діючої ЕР, деталізація опису методики. Зміни обумовлені приведенням до оновленого ДМФ.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 саме-вилучення показника «Мікробіологічна чистота». Зміни обумовлені приведенням МКЯ до ДМФ виробника АФІ. Зміни І типу - Зміни з якості. АФІ. Система контейнер/закупорювальний засіб. Зміна у безпосередній упаковці АФІ (інші зміни) Зміна способу укупорки (пластикова стяжка), деталізація опису первинного та вторинного (транспортного) пакування. Матеріал первинного пакування не змінився. Зміни обумовлені приведенням до оновленого ДМФ.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 Внесення змін до р. «Умови зберігання», а саме-більш жорсткі умови зберігання (доповнення щодо необхідності зберігання в захищеному від світла місці). Зміни обумовлені приведенням до оновленого ДМФ. Затверджено р. «Умови зберігання» В оригінальному контейнері, при температурі не вище 25 °С Запропоновано р. «Умови зберігання» В захищеному від світла місці при температурі не вище 25 °С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UA/5583/01/01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МЕКС - 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ін'єкцій, 50 мг/мл по 2 мл в ампулі; по 5 ампул у блістері; 1 або 2 блістери у коробці з картону; по 2 мл в ампулі, по 10 ампул у блістері; 1 блістер у коробці з картону; по 5 мл в ампулі; по 5 ампул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Товариство з обмеженою відповідальністю "Фармацевтична компанія "Здоров'я"</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Товариство з обмеженою відповідальністю "Фармацевтична компанія "Здоров'я"</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UA/16942/01/01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зовнішнього застосування, спиртовий, по 40 мл або по 100 мл у флаконах скляних; по 40 мл у флаконах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ПРАТ "ФІТОФАРМ"</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ПРАТ "ФІТОФАРМ"</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w:t>
            </w:r>
            <w:r w:rsidRPr="004226FF">
              <w:rPr>
                <w:rFonts w:ascii="Arial" w:hAnsi="Arial" w:cs="Arial"/>
                <w:color w:val="000000"/>
                <w:sz w:val="16"/>
                <w:szCs w:val="16"/>
              </w:rPr>
              <w:br/>
              <w:t>додавання нової упаковки - 100 мл у флаконах скляних, з відповідними змінами в р. «Упаковка» МКЯ ЛЗ та, як наслідок, відповідні зміни вносяться в розділ «Об’єм вмісту флакону» МКЯ ЛЗ (Специфікація та методи контролю). Назва розділу «Об’єм вмісту флакону» в методах контролю відредаговано.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UA/8167/01/01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зовнішнього застосування, спиртовий по 40 мл або по 100 мл у флаконах; по 50 мл у кулькових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500,0 л (від 11,000 т. шт. до 12,100 т. шт. по 40 мл; від 4,400 т. шт. до 4,900 т. шт. по 100 мл; від 8,800 т.шт. до 9,600 т. шт. по 50 мл) Запропоновано: 500,0 л (від 11,000 т. шт. до 12,100 т. шт. по 40 мл; від 4,400 т. шт. до 4,900 т. шт. по 100 мл; від 8,800 т.шт. до 9,600 т. шт. по 50 мл) 1000,0 л (від 22,000 т. шт. до 24,200 т. шт. по 40 мл; від 8,800 т. шт. до 9,800 т. шт. по 100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UA/8824/01/01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МІДІАНА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21 таблетці у блістері; по 1 або 3 блістери разом із картонним футляром для зберігання блістера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подання оновленого сертифіката відповідності Європейській фармакопеї (R1-СЕР 2001-400-Rev 02) від уже затвердженого виробника ВАТ «Гедеон Ріхтер», Угорщина (Gedeon Richter Plc., Hungary) на АФІ – етинілестрадіол (затверджений СЕР: R1-СЕР 2001-400-Rev 01).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 зменшення періоду повторних випробувань АФІ Ethinylestradiol micronized (затверджено: 2 роки; запропоновано: 1 рік).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 зміна умов зберігання АФІ Ethinylestradiol micronized Затверджено: Умови зберігання. Зберігати при кімнатній температурі (15-30? С) в захищеному від світла місці. Запропоновано: Умови зберігання. Зберігати при температурі не вище 25? С в оригінальній упаковці для захисту від впливу світла та вологи.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UA/11296/01/01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Мерк Шарп і Доум Б.В., Нідерланди (вторинне пакування, випуск серії вакцини та розчинника); Мерк Шарп і Доум Корп., США (виробник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Нідерланди/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Оновлення процедури тестування клітинних субстратів Tissue Culture Safety Testing (TCST), що використовуються для виробництва вірусу кору, вірусу краснухи, вірусу епідемічного паротиту, попередньо очищеного балку проміжних продуктів відповідно до вимог загальної монографії 5.2.3 ЄФ, а саме видалення клітинних ліній HeLa, LLC-MK2, CEK, WI-38, заміна клітин WI-38, HeLa на MRС-5.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UA/14950/01/01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МОКСИФЛОКСАЦИН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C.К. Сандоз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подання оновленого сертифіката відповідності Європейській фармакопеї № R1-CEP 2007-355 - Rev 03 (затверджено: R1-CEP 2007-355 - Rev 02) для діючої речовини Moxifloxacin hydrochloride від вже затвердженого виробника MSN PHARMACHEM PRIVATE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приведено специфікацію АФІ у відповідність до вимог монографії ЕР, зокрема введення додаткового показника «Enantiomeric purity», видалення показника «Specific optical rotation», зміни за показником «Assay».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UA/16489/01/01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0,2 мг по 10 таблеток в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"АРТЕРІУМ ЛТД"</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ПАТ "Київмедпрепарат"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1,5 року.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UA/19027/01/01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0,4 мг по 10 таблеток в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"АРТЕРІУМ ЛТД"</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ПАТ "Київмедпрепарат"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1,5 року.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UA/19027/01/02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М-СПРЕЙ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спрей назальний, дозований, 50 мкг/доза; по 16 г (120 доз) або 18 г (140 доз) суспензії у поліетиленовій пляшці високої щільності, об’ємом 20 мл, з дозуючим насосом-розпилювачем, закритим назальним аплікатором з ковпачком, по 1 пляшці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 xml:space="preserve">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UA/18617/01/01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НАВЕЛА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по 1,5 мг, по 1 таблетці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226FF">
              <w:rPr>
                <w:rFonts w:ascii="Arial" w:hAnsi="Arial" w:cs="Arial"/>
                <w:color w:val="000000"/>
                <w:sz w:val="16"/>
                <w:szCs w:val="16"/>
                <w:lang w:val="ru-RU"/>
              </w:rPr>
              <w:t>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UA/17092/01/02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НАЗОЛ®КІДС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спрей назальний 0,25 %; по 10 мл у флаконі з розприскувачем;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R1-СEP 2003-179-Rev 04 (затверджено R1-СEP 2003-179-Rev 03) для АФІ Фенілефрину гідрохлорид від вже затвердженого виробника Malladi Drugs &amp; Pharmaceuticals Limited Unit-3, India, та як наслідок адміністративна зміна назви району, де розташований виробник без зміни фізичного розташування виробничої дільниці. Діюча редакція: 7B &amp; 7C, SIPCOT Industrial Complex Ranipet – 632403 Vellore District Tamil Nadu, India Пропонована редакція: 7B &amp; 7C, SIPCOT Industrial Complex Ranipet District India-632403 Ranipet, Tamil Nadu</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UA/9482/01/01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таблетки по 100 мг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Д-р Редді’с Лабораторіс Лтд, Виробнича дільниця - ІІ, Індія; Д-р Редді'с Лабораторіс Лімітед, Індія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з якості. Готовий лікарський засіб. Контроль готового лікарського засобу (інші зміни) - приведення тексту Методів контролю якості ЛЗ у відповідність до вимог діючого законодавства України, а саме, переклад на українську мову з російської мови.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«Опис» зі специфікації </w:t>
            </w:r>
            <w:r w:rsidRPr="004226FF">
              <w:rPr>
                <w:rFonts w:ascii="Arial" w:hAnsi="Arial" w:cs="Arial"/>
                <w:color w:val="000000"/>
                <w:sz w:val="16"/>
                <w:szCs w:val="16"/>
              </w:rPr>
              <w:t>in</w:t>
            </w:r>
            <w:r w:rsidRPr="004226FF">
              <w:rPr>
                <w:rFonts w:ascii="Arial" w:hAnsi="Arial" w:cs="Arial"/>
                <w:color w:val="000000"/>
                <w:sz w:val="16"/>
                <w:szCs w:val="16"/>
                <w:lang w:val="ru-RU"/>
              </w:rPr>
              <w:t>-</w:t>
            </w:r>
            <w:r w:rsidRPr="004226FF">
              <w:rPr>
                <w:rFonts w:ascii="Arial" w:hAnsi="Arial" w:cs="Arial"/>
                <w:color w:val="000000"/>
                <w:sz w:val="16"/>
                <w:szCs w:val="16"/>
              </w:rPr>
              <w:t>process</w:t>
            </w:r>
            <w:r w:rsidRPr="004226FF">
              <w:rPr>
                <w:rFonts w:ascii="Arial" w:hAnsi="Arial" w:cs="Arial"/>
                <w:color w:val="000000"/>
                <w:sz w:val="16"/>
                <w:szCs w:val="16"/>
                <w:lang w:val="ru-RU"/>
              </w:rPr>
              <w:t xml:space="preserve">. Виробник забов’язується проводити дане випробування в процесі виробництва валідаційних партій.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видалення показника «Вода» зі специфікації </w:t>
            </w:r>
            <w:r w:rsidRPr="004226FF">
              <w:rPr>
                <w:rFonts w:ascii="Arial" w:hAnsi="Arial" w:cs="Arial"/>
                <w:color w:val="000000"/>
                <w:sz w:val="16"/>
                <w:szCs w:val="16"/>
              </w:rPr>
              <w:t>in</w:t>
            </w:r>
            <w:r w:rsidRPr="004226FF">
              <w:rPr>
                <w:rFonts w:ascii="Arial" w:hAnsi="Arial" w:cs="Arial"/>
                <w:color w:val="000000"/>
                <w:sz w:val="16"/>
                <w:szCs w:val="16"/>
                <w:lang w:val="ru-RU"/>
              </w:rPr>
              <w:t>-</w:t>
            </w:r>
            <w:r w:rsidRPr="004226FF">
              <w:rPr>
                <w:rFonts w:ascii="Arial" w:hAnsi="Arial" w:cs="Arial"/>
                <w:color w:val="000000"/>
                <w:sz w:val="16"/>
                <w:szCs w:val="16"/>
              </w:rPr>
              <w:t>process</w:t>
            </w:r>
            <w:r w:rsidRPr="004226FF">
              <w:rPr>
                <w:rFonts w:ascii="Arial" w:hAnsi="Arial" w:cs="Arial"/>
                <w:color w:val="000000"/>
                <w:sz w:val="16"/>
                <w:szCs w:val="16"/>
                <w:lang w:val="ru-RU"/>
              </w:rPr>
              <w:t xml:space="preserve">. Виробник забов’язується проводити дане випробування в процесі виробництва валідаційних партій.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видалення показника «Кількісне визначення» зі специфікації </w:t>
            </w:r>
            <w:r w:rsidRPr="004226FF">
              <w:rPr>
                <w:rFonts w:ascii="Arial" w:hAnsi="Arial" w:cs="Arial"/>
                <w:color w:val="000000"/>
                <w:sz w:val="16"/>
                <w:szCs w:val="16"/>
              </w:rPr>
              <w:t>in</w:t>
            </w:r>
            <w:r w:rsidRPr="004226FF">
              <w:rPr>
                <w:rFonts w:ascii="Arial" w:hAnsi="Arial" w:cs="Arial"/>
                <w:color w:val="000000"/>
                <w:sz w:val="16"/>
                <w:szCs w:val="16"/>
                <w:lang w:val="ru-RU"/>
              </w:rPr>
              <w:t>-</w:t>
            </w:r>
            <w:r w:rsidRPr="004226FF">
              <w:rPr>
                <w:rFonts w:ascii="Arial" w:hAnsi="Arial" w:cs="Arial"/>
                <w:color w:val="000000"/>
                <w:sz w:val="16"/>
                <w:szCs w:val="16"/>
              </w:rPr>
              <w:t>process</w:t>
            </w:r>
            <w:r w:rsidRPr="004226FF">
              <w:rPr>
                <w:rFonts w:ascii="Arial" w:hAnsi="Arial" w:cs="Arial"/>
                <w:color w:val="000000"/>
                <w:sz w:val="16"/>
                <w:szCs w:val="16"/>
                <w:lang w:val="ru-RU"/>
              </w:rPr>
              <w:t>. Виробник забов’язується проводити дане випробування в процесі виробництва валідаційних партій.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додання альтернативного способу виробництва для виробничої дільниці Д-р Редді’с Лабораторіс Лімітед, Індія: після етапу сушіння затверджений виробничий процес (</w:t>
            </w:r>
            <w:r w:rsidRPr="004226FF">
              <w:rPr>
                <w:rFonts w:ascii="Arial" w:hAnsi="Arial" w:cs="Arial"/>
                <w:color w:val="000000"/>
                <w:sz w:val="16"/>
                <w:szCs w:val="16"/>
              </w:rPr>
              <w:t>open</w:t>
            </w:r>
            <w:r w:rsidRPr="004226FF">
              <w:rPr>
                <w:rFonts w:ascii="Arial" w:hAnsi="Arial" w:cs="Arial"/>
                <w:color w:val="000000"/>
                <w:sz w:val="16"/>
                <w:szCs w:val="16"/>
                <w:lang w:val="ru-RU"/>
              </w:rPr>
              <w:t xml:space="preserve"> </w:t>
            </w:r>
            <w:r w:rsidRPr="004226FF">
              <w:rPr>
                <w:rFonts w:ascii="Arial" w:hAnsi="Arial" w:cs="Arial"/>
                <w:color w:val="000000"/>
                <w:sz w:val="16"/>
                <w:szCs w:val="16"/>
              </w:rPr>
              <w:t>operation</w:t>
            </w:r>
            <w:r w:rsidRPr="004226FF">
              <w:rPr>
                <w:rFonts w:ascii="Arial" w:hAnsi="Arial" w:cs="Arial"/>
                <w:color w:val="000000"/>
                <w:sz w:val="16"/>
                <w:szCs w:val="16"/>
                <w:lang w:val="ru-RU"/>
              </w:rPr>
              <w:t>) включає операцію просіювання та подрібнення, тоді як альтернативний валідований процес (</w:t>
            </w:r>
            <w:r w:rsidRPr="004226FF">
              <w:rPr>
                <w:rFonts w:ascii="Arial" w:hAnsi="Arial" w:cs="Arial"/>
                <w:color w:val="000000"/>
                <w:sz w:val="16"/>
                <w:szCs w:val="16"/>
              </w:rPr>
              <w:t>closed</w:t>
            </w:r>
            <w:r w:rsidRPr="004226FF">
              <w:rPr>
                <w:rFonts w:ascii="Arial" w:hAnsi="Arial" w:cs="Arial"/>
                <w:color w:val="000000"/>
                <w:sz w:val="16"/>
                <w:szCs w:val="16"/>
                <w:lang w:val="ru-RU"/>
              </w:rPr>
              <w:t xml:space="preserve"> </w:t>
            </w:r>
            <w:r w:rsidRPr="004226FF">
              <w:rPr>
                <w:rFonts w:ascii="Arial" w:hAnsi="Arial" w:cs="Arial"/>
                <w:color w:val="000000"/>
                <w:sz w:val="16"/>
                <w:szCs w:val="16"/>
              </w:rPr>
              <w:t>operation</w:t>
            </w:r>
            <w:r w:rsidRPr="004226FF">
              <w:rPr>
                <w:rFonts w:ascii="Arial" w:hAnsi="Arial" w:cs="Arial"/>
                <w:color w:val="000000"/>
                <w:sz w:val="16"/>
                <w:szCs w:val="16"/>
                <w:lang w:val="ru-RU"/>
              </w:rPr>
              <w:t>) включає процес прямого подрібнення.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додання альтернативного способу виробництва для виробничої дільниці Д-р Редді’с Лабораторіс Лімітед, Індія, Виробнича дільниця - ІІ: після етапу сушіння затверджений виробничий процес (</w:t>
            </w:r>
            <w:r w:rsidRPr="004226FF">
              <w:rPr>
                <w:rFonts w:ascii="Arial" w:hAnsi="Arial" w:cs="Arial"/>
                <w:color w:val="000000"/>
                <w:sz w:val="16"/>
                <w:szCs w:val="16"/>
              </w:rPr>
              <w:t>open</w:t>
            </w:r>
            <w:r w:rsidRPr="004226FF">
              <w:rPr>
                <w:rFonts w:ascii="Arial" w:hAnsi="Arial" w:cs="Arial"/>
                <w:color w:val="000000"/>
                <w:sz w:val="16"/>
                <w:szCs w:val="16"/>
                <w:lang w:val="ru-RU"/>
              </w:rPr>
              <w:t xml:space="preserve"> </w:t>
            </w:r>
            <w:r w:rsidRPr="004226FF">
              <w:rPr>
                <w:rFonts w:ascii="Arial" w:hAnsi="Arial" w:cs="Arial"/>
                <w:color w:val="000000"/>
                <w:sz w:val="16"/>
                <w:szCs w:val="16"/>
              </w:rPr>
              <w:t>operation</w:t>
            </w:r>
            <w:r w:rsidRPr="004226FF">
              <w:rPr>
                <w:rFonts w:ascii="Arial" w:hAnsi="Arial" w:cs="Arial"/>
                <w:color w:val="000000"/>
                <w:sz w:val="16"/>
                <w:szCs w:val="16"/>
                <w:lang w:val="ru-RU"/>
              </w:rPr>
              <w:t>) включає операцію просіювання та подрібнення, тоді як альтернативний валідований процес (</w:t>
            </w:r>
            <w:r w:rsidRPr="004226FF">
              <w:rPr>
                <w:rFonts w:ascii="Arial" w:hAnsi="Arial" w:cs="Arial"/>
                <w:color w:val="000000"/>
                <w:sz w:val="16"/>
                <w:szCs w:val="16"/>
              </w:rPr>
              <w:t>closed</w:t>
            </w:r>
            <w:r w:rsidRPr="004226FF">
              <w:rPr>
                <w:rFonts w:ascii="Arial" w:hAnsi="Arial" w:cs="Arial"/>
                <w:color w:val="000000"/>
                <w:sz w:val="16"/>
                <w:szCs w:val="16"/>
                <w:lang w:val="ru-RU"/>
              </w:rPr>
              <w:t xml:space="preserve"> </w:t>
            </w:r>
            <w:r w:rsidRPr="004226FF">
              <w:rPr>
                <w:rFonts w:ascii="Arial" w:hAnsi="Arial" w:cs="Arial"/>
                <w:color w:val="000000"/>
                <w:sz w:val="16"/>
                <w:szCs w:val="16"/>
              </w:rPr>
              <w:t>operation</w:t>
            </w:r>
            <w:r w:rsidRPr="004226FF">
              <w:rPr>
                <w:rFonts w:ascii="Arial" w:hAnsi="Arial" w:cs="Arial"/>
                <w:color w:val="000000"/>
                <w:sz w:val="16"/>
                <w:szCs w:val="16"/>
                <w:lang w:val="ru-RU"/>
              </w:rPr>
              <w:t xml:space="preserve">) включає процес прямого подрібнення.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на ГЛЗ показника «Товщина» із відповідним методом випробування, даний параметр якості контролюється в процесі виробництва ЛЗ. </w:t>
            </w:r>
            <w:r w:rsidRPr="004226FF">
              <w:rPr>
                <w:rFonts w:ascii="Arial" w:hAnsi="Arial" w:cs="Arial"/>
                <w:color w:val="000000"/>
                <w:sz w:val="16"/>
                <w:szCs w:val="16"/>
                <w:lang w:val="ru-RU"/>
              </w:rPr>
              <w:br/>
              <w:t>Супутня зміна</w:t>
            </w:r>
            <w:r w:rsidRPr="004226FF">
              <w:rPr>
                <w:rFonts w:ascii="Arial" w:hAnsi="Arial" w:cs="Arial"/>
                <w:color w:val="000000"/>
                <w:sz w:val="16"/>
                <w:szCs w:val="16"/>
                <w:lang w:val="ru-RU"/>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на ГЛЗ показника «Твердість» із відповідним методом випробування, даний параметр якості контролюється в процесі виробництва ЛЗ. </w:t>
            </w:r>
            <w:r w:rsidRPr="004226FF">
              <w:rPr>
                <w:rFonts w:ascii="Arial" w:hAnsi="Arial" w:cs="Arial"/>
                <w:color w:val="000000"/>
                <w:sz w:val="16"/>
                <w:szCs w:val="16"/>
                <w:lang w:val="ru-RU"/>
              </w:rPr>
              <w:br/>
              <w:t>Супутня зміна</w:t>
            </w:r>
            <w:r w:rsidRPr="004226FF">
              <w:rPr>
                <w:rFonts w:ascii="Arial" w:hAnsi="Arial" w:cs="Arial"/>
                <w:color w:val="000000"/>
                <w:sz w:val="16"/>
                <w:szCs w:val="16"/>
                <w:lang w:val="ru-RU"/>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на ГЛЗ показника «Стиранність» із відповідним методом випробування, даний параметр якості контролюється в процесі виробництва ЛЗ. </w:t>
            </w:r>
            <w:r w:rsidRPr="004226FF">
              <w:rPr>
                <w:rFonts w:ascii="Arial" w:hAnsi="Arial" w:cs="Arial"/>
                <w:color w:val="000000"/>
                <w:sz w:val="16"/>
                <w:szCs w:val="16"/>
                <w:lang w:val="ru-RU"/>
              </w:rPr>
              <w:br/>
              <w:t>Супутня зміна</w:t>
            </w:r>
            <w:r w:rsidRPr="004226FF">
              <w:rPr>
                <w:rFonts w:ascii="Arial" w:hAnsi="Arial" w:cs="Arial"/>
                <w:color w:val="000000"/>
                <w:sz w:val="16"/>
                <w:szCs w:val="16"/>
                <w:lang w:val="ru-RU"/>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на ГЛЗ показника «Розпадання» із відповідним методом випробування, даний параметр якості контролюється в процесі виробництва ЛЗ. </w:t>
            </w:r>
            <w:r w:rsidRPr="004226FF">
              <w:rPr>
                <w:rFonts w:ascii="Arial" w:hAnsi="Arial" w:cs="Arial"/>
                <w:color w:val="000000"/>
                <w:sz w:val="16"/>
                <w:szCs w:val="16"/>
                <w:lang w:val="ru-RU"/>
              </w:rPr>
              <w:br/>
              <w:t>Супутня зміна</w:t>
            </w:r>
            <w:r w:rsidRPr="004226FF">
              <w:rPr>
                <w:rFonts w:ascii="Arial" w:hAnsi="Arial" w:cs="Arial"/>
                <w:color w:val="000000"/>
                <w:sz w:val="16"/>
                <w:szCs w:val="16"/>
                <w:lang w:val="ru-RU"/>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зі специфікації на ГЛЗ показника «Діаметр» із відповідним методом випробування, даний параметр якості контролюється в процесі виробництва ЛЗ. Супутня зміна</w:t>
            </w:r>
            <w:r w:rsidRPr="004226FF">
              <w:rPr>
                <w:rFonts w:ascii="Arial" w:hAnsi="Arial" w:cs="Arial"/>
                <w:color w:val="000000"/>
                <w:sz w:val="16"/>
                <w:szCs w:val="16"/>
                <w:lang w:val="ru-RU"/>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та методики випробування за показником «Мікробіологічна чистота» у відповідність до вимог ЕР 5.1.4., внесення періодичності випробування за даним показником якості до специфікації на випуск. </w:t>
            </w:r>
            <w:r w:rsidRPr="004226FF">
              <w:rPr>
                <w:rFonts w:ascii="Arial" w:hAnsi="Arial" w:cs="Arial"/>
                <w:color w:val="000000"/>
                <w:sz w:val="16"/>
                <w:szCs w:val="16"/>
                <w:lang w:val="ru-RU"/>
              </w:rPr>
              <w:br/>
              <w:t>Супутня зміна</w:t>
            </w:r>
            <w:r w:rsidRPr="004226FF">
              <w:rPr>
                <w:rFonts w:ascii="Arial" w:hAnsi="Arial" w:cs="Arial"/>
                <w:color w:val="000000"/>
                <w:sz w:val="16"/>
                <w:szCs w:val="16"/>
                <w:lang w:val="ru-RU"/>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UA/3458/02/01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НЕЙРОДАР®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оболонкою, по 500 мг, по 10 таблеток у блістері; по 1 блістеру в картонній упаковці; по 3 або по 10 упаковок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Амакса ЛТД</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Велика Британ</w:t>
            </w:r>
            <w:r w:rsidRPr="004226FF">
              <w:rPr>
                <w:rFonts w:ascii="Arial" w:hAnsi="Arial" w:cs="Arial"/>
                <w:color w:val="000000"/>
                <w:sz w:val="16"/>
                <w:szCs w:val="16"/>
              </w:rPr>
              <w:t>i</w:t>
            </w:r>
            <w:r w:rsidRPr="004226FF">
              <w:rPr>
                <w:rFonts w:ascii="Arial" w:hAnsi="Arial" w:cs="Arial"/>
                <w:color w:val="000000"/>
                <w:sz w:val="16"/>
                <w:szCs w:val="16"/>
                <w:lang w:val="ru-RU"/>
              </w:rPr>
              <w:t>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за повним циклом: Кусум Хелтхкер Пвт Лтд, Індія; Виробництво за повним циклом: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4226FF">
              <w:rPr>
                <w:rFonts w:ascii="Arial" w:hAnsi="Arial" w:cs="Arial"/>
                <w:color w:val="000000"/>
                <w:sz w:val="16"/>
                <w:szCs w:val="16"/>
              </w:rPr>
              <w:br/>
              <w:t>Супутня зміна</w:t>
            </w:r>
            <w:r w:rsidRPr="004226FF">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4226FF">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дільниці, на якій проводиться виробництво за повним циклом.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та контроль/випробування серії Кусум Хелтхкер Пвт Лтд Плот № М-3, Індор Спешел Ікономік Зоун, Фейз-ІІ, Пітампур, Діст. Дхар, Мадхья Прадеш, Пін 454774, Індія, до затвердженого виробника Кусум Хелтхкер Пвт Лтд СП-289 (А), РІІКО Індастріал ареа, Чопанкі, Бхіваді, Діст. Алвар (Раджастан), Індія.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Внесення додатковий розмір серії для альтернативної виробничої дільниці лікарського засобу за адресою: Плот №М-3, Індор Спешел Ікономік Зоун,Фейз-ІІ, Пітампур, Діст. Дхар, Мадхья Прадеш, Пін 454774, Індія, </w:t>
            </w:r>
            <w:r w:rsidRPr="004226FF">
              <w:rPr>
                <w:rFonts w:ascii="Arial" w:hAnsi="Arial" w:cs="Arial"/>
                <w:color w:val="000000"/>
                <w:sz w:val="16"/>
                <w:szCs w:val="16"/>
              </w:rPr>
              <w:br/>
              <w:t xml:space="preserve">Затверджено: Виробнича дільниця: СП-289 (А), РІІКО Індастріал ареа, Чопанкі, Бхіваді, Діст. Алвар (Раджастан), Індія SP-289 (A), RIICO Industrial area, Chopanki, Bhiwadi, Dist. Alwar (Rajasthan), India Розмір серії: 150 000 таблеток; 300 000 таблеток Запропоновано: </w:t>
            </w:r>
            <w:r w:rsidRPr="004226FF">
              <w:rPr>
                <w:rFonts w:ascii="Arial" w:hAnsi="Arial" w:cs="Arial"/>
                <w:color w:val="000000"/>
                <w:sz w:val="16"/>
                <w:szCs w:val="16"/>
              </w:rPr>
              <w:br/>
              <w:t>Виробнича дільниця: СП-289 (А), РІІКО Індастріал ареа, Чопанкі, Бхіваді, Діст. Алвар (Раджастан), Індія SP-289 (A), RIICO Industrial area, Chopanki, Bhiwadi, Dist. Alwar (Rajasthan), India Розмір серії: 150 000 таблеток; 300 000 таблеток Плот №М-3, Індор Спешел Ікономік Зоун,Фейз-ІІ, Пітампур, Діст. Дхар, Мадхья Прадеш, Пін 454774, Індія, Plot No. M-3, Indore Special Economic Zone, Phase-II, Pithampur, Distt. Dhar, Madhya Pradesh, Pin 454774, India Розмір серії:100 000 таблеток;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специфікації контролю під час виробництва ЛЗ для показників «Розпадання» на етапі стиснення (з «не більше 30 хвилин» на «не більше 20 хв.») та «Розчинення» на етапах стиснення та покриття таблеток (з «не менше 70% (Q) від заявленої кількості за 45 хв.» на «не менше 75% (Q) від заявленої кількості за 45 хв»; зЗміни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нового методу випробування до специфікації контролю в процесі виробництва ЛЗ, а саме п. «Опис» на етапі попереднього змішування та п. «Маса 20 таблеток» до етапів стиснення та покриття таблетки для забезпечення кращого контролю в процесі виробництва таблеток;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меж показника "твердість" під час виробництва ЛЗ на етапі стиснення таблеток від 10-17 Кр до 10-20 Кр за результатами дослідження 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для п. «Кількісне визначення» у специфікації на термін придатності; зміни І типу - Зміни з якості. Готовий лікарський засіб. Контроль готового лікарського засобу (інші зміни) - Переклад затверджених методів контролю якості з російської мови на українську мову; зміни І типу - Зміни щодо безпеки/ефективності та фармаконагляду (інші зміни) - Введення альтернативного тексту маркування упаковки для додаткової дільниці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UA/10777/01/01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сублінгвальні по 0,3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нової первинної упаковки від альтернативних виробників, а саме: - флакон (банка) із гвинтовим горлом, із скла, коричневого кольору, 5 мл компанії «Gerresheimer Boleslawiec S.A.», Польща; - кришка до флакона з гвинтовою горловиною компанії ТОВ «АГК Україна», Україна. (затверджена упаковка флакон (банка) із гвинтовим горлом, із скла, коричневого кольору виробництва «SCHOTT forma vitrum kft» (Угорщина) та кришка Sensoplast Packmitteltechnic GmbH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UA/14157/01/01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сублінгвальні по 0,4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нової первинної упаковки від альтернативних виробників, а саме: - флакон (банка) із гвинтовим горлом, із скла, коричневого кольору, 5 мл компанії «Gerresheimer Boleslawiec S.A.», Польща; - кришка до флакона з гвинтовою горловиною компанії ТОВ «АГК Україна», Україна. (затверджена упаковка флакон (банка) із гвинтовим горлом, із скла, коричневого кольору виробництва «SCHOTT forma vitrum kft» (Угорщина) та кришка Sensoplast Packmitteltechnic GmbH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UA/14157/01/02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сублінгвальні по 0,5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ТОВ НВФ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нової первинної упаковки від альтернативних виробників, а саме: - флакон (банка) із гвинтовим горлом, із скла, коричневого кольору, 5 мл компанії «Gerresheimer Boleslawiec S.A.», Польща; - кришка до флакона з гвинтовою горловиною компанії ТОВ «АГК Україна», Україна. (затверджена упаковка флакон (банка) із гвинтовим горлом, із скла, коричневого кольору виробництва «SCHOTT forma vitrum kft» (Угорщина) та кришка Sensoplast Packmitteltechnic GmbH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UA/14157/01/03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засобу:А/Т Ново Нордіск, Данiя; виробництво розчинника (приготування, розлив, перевірка, комплектація, маркування та пакування нерозфасованого продукту):Веттер Фарма-Фертігунг ГмбХ і Ко. КГ, 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підтвердження даних ефективності та безпеки за результатами фармакокінетичних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UA/16751/01/04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контроль якості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226FF">
              <w:rPr>
                <w:rFonts w:ascii="Arial" w:hAnsi="Arial" w:cs="Arial"/>
                <w:color w:val="000000"/>
                <w:sz w:val="16"/>
                <w:szCs w:val="16"/>
              </w:rPr>
              <w:br/>
              <w:t xml:space="preserve">А/Т Ново Нордіск, Данія </w:t>
            </w:r>
            <w:r w:rsidRPr="004226FF">
              <w:rPr>
                <w:rFonts w:ascii="Arial" w:hAnsi="Arial" w:cs="Arial"/>
                <w:color w:val="000000"/>
                <w:sz w:val="16"/>
                <w:szCs w:val="16"/>
              </w:rPr>
              <w:br/>
              <w:t>відповідальний за випуск серії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4226FF">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підтвердження даних ефективності та безпеки за результатами фармакокінетичних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UA/16751/01/01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контроль якості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226FF">
              <w:rPr>
                <w:rFonts w:ascii="Arial" w:hAnsi="Arial" w:cs="Arial"/>
                <w:color w:val="000000"/>
                <w:sz w:val="16"/>
                <w:szCs w:val="16"/>
              </w:rPr>
              <w:br/>
              <w:t xml:space="preserve">А/Т Ново Нордіск, Данія </w:t>
            </w:r>
            <w:r w:rsidRPr="004226FF">
              <w:rPr>
                <w:rFonts w:ascii="Arial" w:hAnsi="Arial" w:cs="Arial"/>
                <w:color w:val="000000"/>
                <w:sz w:val="16"/>
                <w:szCs w:val="16"/>
              </w:rPr>
              <w:br/>
              <w:t>відповідальний за випуск серії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4226FF">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підтвердження даних ефективності та безпеки за результатами фармакокінетичних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UA/16751/01/02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контроль якості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226FF">
              <w:rPr>
                <w:rFonts w:ascii="Arial" w:hAnsi="Arial" w:cs="Arial"/>
                <w:color w:val="000000"/>
                <w:sz w:val="16"/>
                <w:szCs w:val="16"/>
              </w:rPr>
              <w:br/>
              <w:t xml:space="preserve">А/Т Ново Нордіск, Данія </w:t>
            </w:r>
            <w:r w:rsidRPr="004226FF">
              <w:rPr>
                <w:rFonts w:ascii="Arial" w:hAnsi="Arial" w:cs="Arial"/>
                <w:color w:val="000000"/>
                <w:sz w:val="16"/>
                <w:szCs w:val="16"/>
              </w:rPr>
              <w:br/>
              <w:t>відповідальний за випуск серії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4226FF">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підтвердження даних ефективності та безпеки за результатами фармакокінетичних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UA/16751/01/03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226FF">
              <w:rPr>
                <w:rFonts w:ascii="Arial" w:hAnsi="Arial" w:cs="Arial"/>
                <w:color w:val="000000"/>
                <w:sz w:val="16"/>
                <w:szCs w:val="16"/>
              </w:rPr>
              <w:br/>
              <w:t xml:space="preserve">А/Т Ново Нордіск, Данiя </w:t>
            </w:r>
            <w:r w:rsidRPr="004226FF">
              <w:rPr>
                <w:rFonts w:ascii="Arial" w:hAnsi="Arial" w:cs="Arial"/>
                <w:color w:val="000000"/>
                <w:sz w:val="16"/>
                <w:szCs w:val="16"/>
              </w:rPr>
              <w:br/>
              <w:t>контроль якості готового лікарського засобу:</w:t>
            </w:r>
            <w:r w:rsidRPr="004226FF">
              <w:rPr>
                <w:rFonts w:ascii="Arial" w:hAnsi="Arial" w:cs="Arial"/>
                <w:color w:val="000000"/>
                <w:sz w:val="16"/>
                <w:szCs w:val="16"/>
              </w:rPr>
              <w:br/>
              <w:t xml:space="preserve">А/Т Ново Нордіск, Данiя </w:t>
            </w:r>
            <w:r w:rsidRPr="004226FF">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226FF">
              <w:rPr>
                <w:rFonts w:ascii="Arial" w:hAnsi="Arial" w:cs="Arial"/>
                <w:color w:val="000000"/>
                <w:sz w:val="16"/>
                <w:szCs w:val="16"/>
              </w:rPr>
              <w:br/>
              <w:t xml:space="preserve">А/Т Ново Нордіск, Данія </w:t>
            </w:r>
            <w:r w:rsidRPr="004226FF">
              <w:rPr>
                <w:rFonts w:ascii="Arial" w:hAnsi="Arial" w:cs="Arial"/>
                <w:color w:val="000000"/>
                <w:sz w:val="16"/>
                <w:szCs w:val="16"/>
              </w:rPr>
              <w:br/>
              <w:t>відповідальний за випуск серії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4226FF">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підтвердження даних ефективності та безпеки за результатами фармакокінетичних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UA/16751/01/05</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4226FF">
              <w:rPr>
                <w:rFonts w:ascii="Arial" w:hAnsi="Arial" w:cs="Arial"/>
                <w:color w:val="000000"/>
                <w:sz w:val="16"/>
                <w:szCs w:val="16"/>
              </w:rPr>
              <w:br/>
              <w:t xml:space="preserve">А/Т Ново Нордіск, Данiя </w:t>
            </w:r>
            <w:r w:rsidRPr="004226FF">
              <w:rPr>
                <w:rFonts w:ascii="Arial" w:hAnsi="Arial" w:cs="Arial"/>
                <w:color w:val="000000"/>
                <w:sz w:val="16"/>
                <w:szCs w:val="16"/>
              </w:rPr>
              <w:br/>
              <w:t>контроль якості готового лікарського засобу:</w:t>
            </w:r>
            <w:r w:rsidRPr="004226FF">
              <w:rPr>
                <w:rFonts w:ascii="Arial" w:hAnsi="Arial" w:cs="Arial"/>
                <w:color w:val="000000"/>
                <w:sz w:val="16"/>
                <w:szCs w:val="16"/>
              </w:rPr>
              <w:br/>
              <w:t xml:space="preserve">А/Т Ново Нордіск, Данiя </w:t>
            </w:r>
            <w:r w:rsidRPr="004226FF">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4226FF">
              <w:rPr>
                <w:rFonts w:ascii="Arial" w:hAnsi="Arial" w:cs="Arial"/>
                <w:color w:val="000000"/>
                <w:sz w:val="16"/>
                <w:szCs w:val="16"/>
              </w:rPr>
              <w:br/>
              <w:t xml:space="preserve">А/Т Ново Нордіск, Данія </w:t>
            </w:r>
            <w:r w:rsidRPr="004226FF">
              <w:rPr>
                <w:rFonts w:ascii="Arial" w:hAnsi="Arial" w:cs="Arial"/>
                <w:color w:val="000000"/>
                <w:sz w:val="16"/>
                <w:szCs w:val="16"/>
              </w:rPr>
              <w:br/>
              <w:t>відповідальний за випуск серії готового лікарського засобу:</w:t>
            </w:r>
            <w:r w:rsidRPr="004226FF">
              <w:rPr>
                <w:rFonts w:ascii="Arial" w:hAnsi="Arial" w:cs="Arial"/>
                <w:color w:val="000000"/>
                <w:sz w:val="16"/>
                <w:szCs w:val="16"/>
              </w:rPr>
              <w:br/>
              <w:t>А/Т Ново Нордіск, Данiя</w:t>
            </w:r>
            <w:r w:rsidRPr="004226FF">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4226FF">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підтвердження даних ефективності та безпеки за результатами фармакокінетичних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UA/16751/01/06</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ін’єкцій, 5 мг/мл по 5 мл в ампулі, по 10 ампул в пачці з картону; по 5 ампул у блістері з плівки,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додаткового виду упаковки (блістери), а саме по 5 ампул у блістері з плівки, по 1 або 2 блістери в пачці з картону, з відповідними змінами до р. «Упаковка». </w:t>
            </w:r>
            <w:r w:rsidRPr="004226FF">
              <w:rPr>
                <w:rFonts w:ascii="Arial" w:hAnsi="Arial" w:cs="Arial"/>
                <w:color w:val="000000"/>
                <w:sz w:val="16"/>
                <w:szCs w:val="16"/>
                <w:lang w:val="ru-RU"/>
              </w:rPr>
              <w:t>Первинний пакувальний матеріал (ампули) не змінився.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UA/14578/01/01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по 0,2 мл (20 мг), або по 0,4 мл (40 мг), або по 0,6 мл (60 мг), або по 0,8 мл (80 мг) у попередньо наповненому шприці; по 2 шприци в блістері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Китай</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lang w:val="ru-RU"/>
              </w:rPr>
              <w:br/>
              <w:t xml:space="preserve">Діюча редакція: Мироненко Сергій Олександрович. 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4226FF">
              <w:rPr>
                <w:rFonts w:ascii="Arial" w:hAnsi="Arial" w:cs="Arial"/>
                <w:color w:val="000000"/>
                <w:sz w:val="16"/>
                <w:szCs w:val="16"/>
              </w:rP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UA/9061/01/01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Китай</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rPr>
              <w:br/>
              <w:t>Діюча редакція: Мироненко Сергій Олександрович. Пропонована редакція: Єременко Валентина Вікторівна.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UA/18243/01/01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20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UA/17624/01/01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20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UA/17624/01/02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40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UA/17624/01/04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40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UA/17624/01/03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ОЛФЕН®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по 2 мл в ампулі, по 5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«Тева Україна»</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виробник, який відповідає за виробництво продукту in bulk, первинне пакування, вторинне пакування, випуск серії; виробник, який відповідає за контроль серії: Меркле ГмбХ, Німеччина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1996-020 - Rev 08 (затверджено: R1-CEP 1996-020 - Rev 07) для АФІ лідокаїну гідрохлориду моногідрат від вже затвердженого виробника. Як наслідок зміна назви АФІ відповідно до вимог монографії Європейської фармакопеї. </w:t>
            </w:r>
            <w:r w:rsidRPr="004226FF">
              <w:rPr>
                <w:rFonts w:ascii="Arial" w:hAnsi="Arial" w:cs="Arial"/>
                <w:color w:val="000000"/>
                <w:sz w:val="16"/>
                <w:szCs w:val="16"/>
              </w:rPr>
              <w:br/>
              <w:t xml:space="preserve">Введення змін протягом 6-ти місяців після затвердження. Зміни І типу - Адміністративні зміни. Зміна назви АФІ або допоміжної речовини. Зміна назви АФІ відповідно до вимог монографії Європейської фармакопеї. Затверджено: Лідокаїну гідрохлорид; </w:t>
            </w:r>
            <w:r w:rsidRPr="004226FF">
              <w:rPr>
                <w:rFonts w:ascii="Arial" w:hAnsi="Arial" w:cs="Arial"/>
                <w:color w:val="000000"/>
                <w:sz w:val="16"/>
                <w:szCs w:val="16"/>
              </w:rPr>
              <w:br/>
              <w:t>Запропоновано: Лідокаїну гідрохлорид моногідрат. Зміни внесено до Інструкції для медичного застосування лікарського засобу до розділу: "Склад", як наслідок - в розділи "Взаємодія з іншими лікарськими засобами та інші види взаємодій" та "Застосування у період вагітності або годування груддю" відповідно до матеріалів реєстраційного досьє. Відповідні зміни внесені в текст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UA/5122/01/01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капсули тверді по 2 мг; о 60 капсул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 xml:space="preserve">Виробництво за повним циклом: Апотек Продакшн &amp; Леборетріер АБ, Швеція; Контроль якості: Апотек Продакшн &amp; Леборетріер АБ, </w:t>
            </w:r>
            <w:r w:rsidRPr="004226FF">
              <w:rPr>
                <w:rFonts w:ascii="Arial" w:hAnsi="Arial" w:cs="Arial"/>
                <w:color w:val="000000"/>
                <w:sz w:val="16"/>
                <w:szCs w:val="16"/>
              </w:rPr>
              <w:t> </w:t>
            </w:r>
            <w:r w:rsidRPr="004226FF">
              <w:rPr>
                <w:rFonts w:ascii="Arial" w:hAnsi="Arial" w:cs="Arial"/>
                <w:color w:val="000000"/>
                <w:sz w:val="16"/>
                <w:szCs w:val="16"/>
                <w:lang w:val="ru-RU"/>
              </w:rPr>
              <w:t>Швеція</w:t>
            </w:r>
            <w:r w:rsidRPr="004226FF">
              <w:rPr>
                <w:rFonts w:ascii="Arial" w:hAnsi="Arial" w:cs="Arial"/>
                <w:color w:val="000000"/>
                <w:sz w:val="16"/>
                <w:szCs w:val="16"/>
              </w:rPr>
              <w:t> </w:t>
            </w:r>
            <w:r w:rsidRPr="004226FF">
              <w:rPr>
                <w:rFonts w:ascii="Arial" w:hAnsi="Arial" w:cs="Arial"/>
                <w:color w:val="000000"/>
                <w:sz w:val="16"/>
                <w:szCs w:val="16"/>
                <w:lang w:val="ru-RU"/>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w:t>
            </w:r>
            <w:r w:rsidRPr="004226FF">
              <w:rPr>
                <w:rFonts w:ascii="Arial" w:hAnsi="Arial" w:cs="Arial"/>
                <w:color w:val="000000"/>
                <w:sz w:val="16"/>
                <w:szCs w:val="16"/>
                <w:lang w:val="ru-RU"/>
              </w:rPr>
              <w:t>Швеція</w:t>
            </w:r>
            <w:r w:rsidRPr="004226FF">
              <w:rPr>
                <w:rFonts w:ascii="Arial" w:hAnsi="Arial" w:cs="Arial"/>
                <w:color w:val="000000"/>
                <w:sz w:val="16"/>
                <w:szCs w:val="16"/>
              </w:rPr>
              <w:t> </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оновлений сертифікат від вже затвердженого виробника </w:t>
            </w:r>
            <w:r w:rsidRPr="004226FF">
              <w:rPr>
                <w:rFonts w:ascii="Arial" w:hAnsi="Arial" w:cs="Arial"/>
                <w:color w:val="000000"/>
                <w:sz w:val="16"/>
                <w:szCs w:val="16"/>
              </w:rPr>
              <w:t>Nitta</w:t>
            </w:r>
            <w:r w:rsidRPr="004226FF">
              <w:rPr>
                <w:rFonts w:ascii="Arial" w:hAnsi="Arial" w:cs="Arial"/>
                <w:color w:val="000000"/>
                <w:sz w:val="16"/>
                <w:szCs w:val="16"/>
                <w:lang w:val="ru-RU"/>
              </w:rPr>
              <w:t xml:space="preserve"> </w:t>
            </w:r>
            <w:r w:rsidRPr="004226FF">
              <w:rPr>
                <w:rFonts w:ascii="Arial" w:hAnsi="Arial" w:cs="Arial"/>
                <w:color w:val="000000"/>
                <w:sz w:val="16"/>
                <w:szCs w:val="16"/>
              </w:rPr>
              <w:t>Gelantin</w:t>
            </w:r>
            <w:r w:rsidRPr="004226FF">
              <w:rPr>
                <w:rFonts w:ascii="Arial" w:hAnsi="Arial" w:cs="Arial"/>
                <w:color w:val="000000"/>
                <w:sz w:val="16"/>
                <w:szCs w:val="16"/>
                <w:lang w:val="ru-RU"/>
              </w:rPr>
              <w:t xml:space="preserve"> </w:t>
            </w:r>
            <w:r w:rsidRPr="004226FF">
              <w:rPr>
                <w:rFonts w:ascii="Arial" w:hAnsi="Arial" w:cs="Arial"/>
                <w:color w:val="000000"/>
                <w:sz w:val="16"/>
                <w:szCs w:val="16"/>
              </w:rPr>
              <w:t>India</w:t>
            </w:r>
            <w:r w:rsidRPr="004226FF">
              <w:rPr>
                <w:rFonts w:ascii="Arial" w:hAnsi="Arial" w:cs="Arial"/>
                <w:color w:val="000000"/>
                <w:sz w:val="16"/>
                <w:szCs w:val="16"/>
                <w:lang w:val="ru-RU"/>
              </w:rPr>
              <w:t xml:space="preserve"> </w:t>
            </w:r>
            <w:r w:rsidRPr="004226FF">
              <w:rPr>
                <w:rFonts w:ascii="Arial" w:hAnsi="Arial" w:cs="Arial"/>
                <w:color w:val="000000"/>
                <w:sz w:val="16"/>
                <w:szCs w:val="16"/>
              </w:rPr>
              <w:t>Ltd</w:t>
            </w:r>
            <w:r w:rsidRPr="004226FF">
              <w:rPr>
                <w:rFonts w:ascii="Arial" w:hAnsi="Arial" w:cs="Arial"/>
                <w:color w:val="000000"/>
                <w:sz w:val="16"/>
                <w:szCs w:val="16"/>
                <w:lang w:val="ru-RU"/>
              </w:rPr>
              <w:t xml:space="preserve">, Індія </w:t>
            </w:r>
            <w:r w:rsidRPr="004226FF">
              <w:rPr>
                <w:rFonts w:ascii="Arial" w:hAnsi="Arial" w:cs="Arial"/>
                <w:color w:val="000000"/>
                <w:sz w:val="16"/>
                <w:szCs w:val="16"/>
              </w:rPr>
              <w:t>R</w:t>
            </w:r>
            <w:r w:rsidRPr="004226FF">
              <w:rPr>
                <w:rFonts w:ascii="Arial" w:hAnsi="Arial" w:cs="Arial"/>
                <w:color w:val="000000"/>
                <w:sz w:val="16"/>
                <w:szCs w:val="16"/>
                <w:lang w:val="ru-RU"/>
              </w:rPr>
              <w:t>1-</w:t>
            </w:r>
            <w:r w:rsidRPr="004226FF">
              <w:rPr>
                <w:rFonts w:ascii="Arial" w:hAnsi="Arial" w:cs="Arial"/>
                <w:color w:val="000000"/>
                <w:sz w:val="16"/>
                <w:szCs w:val="16"/>
              </w:rPr>
              <w:t>CEP</w:t>
            </w:r>
            <w:r w:rsidRPr="004226FF">
              <w:rPr>
                <w:rFonts w:ascii="Arial" w:hAnsi="Arial" w:cs="Arial"/>
                <w:color w:val="000000"/>
                <w:sz w:val="16"/>
                <w:szCs w:val="16"/>
                <w:lang w:val="ru-RU"/>
              </w:rPr>
              <w:t xml:space="preserve"> 2000-344-</w:t>
            </w:r>
            <w:r w:rsidRPr="004226FF">
              <w:rPr>
                <w:rFonts w:ascii="Arial" w:hAnsi="Arial" w:cs="Arial"/>
                <w:color w:val="000000"/>
                <w:sz w:val="16"/>
                <w:szCs w:val="16"/>
              </w:rPr>
              <w:t>Rev</w:t>
            </w:r>
            <w:r w:rsidRPr="004226FF">
              <w:rPr>
                <w:rFonts w:ascii="Arial" w:hAnsi="Arial" w:cs="Arial"/>
                <w:color w:val="000000"/>
                <w:sz w:val="16"/>
                <w:szCs w:val="16"/>
                <w:lang w:val="ru-RU"/>
              </w:rPr>
              <w:t xml:space="preserve"> 03 (затверджено: </w:t>
            </w:r>
            <w:r w:rsidRPr="004226FF">
              <w:rPr>
                <w:rFonts w:ascii="Arial" w:hAnsi="Arial" w:cs="Arial"/>
                <w:color w:val="000000"/>
                <w:sz w:val="16"/>
                <w:szCs w:val="16"/>
              </w:rPr>
              <w:t>R</w:t>
            </w:r>
            <w:r w:rsidRPr="004226FF">
              <w:rPr>
                <w:rFonts w:ascii="Arial" w:hAnsi="Arial" w:cs="Arial"/>
                <w:color w:val="000000"/>
                <w:sz w:val="16"/>
                <w:szCs w:val="16"/>
                <w:lang w:val="ru-RU"/>
              </w:rPr>
              <w:t>1-</w:t>
            </w:r>
            <w:r w:rsidRPr="004226FF">
              <w:rPr>
                <w:rFonts w:ascii="Arial" w:hAnsi="Arial" w:cs="Arial"/>
                <w:color w:val="000000"/>
                <w:sz w:val="16"/>
                <w:szCs w:val="16"/>
              </w:rPr>
              <w:t>CEP</w:t>
            </w:r>
            <w:r w:rsidRPr="004226FF">
              <w:rPr>
                <w:rFonts w:ascii="Arial" w:hAnsi="Arial" w:cs="Arial"/>
                <w:color w:val="000000"/>
                <w:sz w:val="16"/>
                <w:szCs w:val="16"/>
                <w:lang w:val="ru-RU"/>
              </w:rPr>
              <w:t xml:space="preserve"> 2000-344-</w:t>
            </w:r>
            <w:r w:rsidRPr="004226FF">
              <w:rPr>
                <w:rFonts w:ascii="Arial" w:hAnsi="Arial" w:cs="Arial"/>
                <w:color w:val="000000"/>
                <w:sz w:val="16"/>
                <w:szCs w:val="16"/>
              </w:rPr>
              <w:t>Rev</w:t>
            </w:r>
            <w:r w:rsidRPr="004226FF">
              <w:rPr>
                <w:rFonts w:ascii="Arial" w:hAnsi="Arial" w:cs="Arial"/>
                <w:color w:val="000000"/>
                <w:sz w:val="16"/>
                <w:szCs w:val="16"/>
                <w:lang w:val="ru-RU"/>
              </w:rPr>
              <w:t xml:space="preserve"> 02), як наслідок незначна зміна адреси виробника та додавання нової виробничої дільниці; зміни </w:t>
            </w:r>
            <w:r w:rsidRPr="004226FF">
              <w:rPr>
                <w:rFonts w:ascii="Arial" w:hAnsi="Arial" w:cs="Arial"/>
                <w:color w:val="000000"/>
                <w:sz w:val="16"/>
                <w:szCs w:val="16"/>
              </w:rPr>
              <w:t>II</w:t>
            </w:r>
            <w:r w:rsidRPr="004226FF">
              <w:rPr>
                <w:rFonts w:ascii="Arial" w:hAnsi="Arial" w:cs="Arial"/>
                <w:color w:val="000000"/>
                <w:sz w:val="16"/>
                <w:szCs w:val="16"/>
                <w:lang w:val="ru-RU"/>
              </w:rPr>
              <w:t xml:space="preserve">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випробування у процесі виробництва, яке може мати істотний вплив на загальну якість готового лікарського засобу) - вилучення контрольного аналізу порошкової суміші у процесі виробництва на етапі після змішування активного інгредієнта нітизинону та крохмалю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UA/13603/01/01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капсули тверді по 5 мг; по 60 капсул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Виробництво за повним циклом: Апотек Продакшн &amp; Леборетріер АБ, Швеція; Контроль якості: 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оновлений сертифікат від вже затвердженого виробника Nitta Gelantin India Ltd, Індія R1-CEP 2000-344-Rev 03 (затверджено: R1-CEP 2000-344-Rev 02), як наслідок незначна зміна адреси виробника та додавання нової виробничої дільниці;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випробування у процесі виробництва, яке може мати істотний вплив на загальну якість готового лікарського засобу) - вилучення контрольного аналізу порошкової суміші у процесі виробництва на етапі після змішування активного інгредієнта нітизинону та крохмалю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UA/13603/01/02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 xml:space="preserve">капсули тверді по 10 мг; по 60 капсул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Виробництво за повним циклом: Апотек Продакшн &amp; Леборетріер АБ, Швеція; Контроль якості: Апотек Продакшн &amp; Леборетріер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Швеція </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оновлений сертифікат від вже затвердженого виробника Nitta Gelantin India Ltd, Індія R1-CEP 2000-344-Rev 03 (затверджено: R1-CEP 2000-344-Rev 02), як наслідок незначна зміна адреси виробника та додавання нової виробничої дільниці;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випробування у процесі виробництва, яке може мати істотний вплив на загальну якість готового лікарського засобу) - вилучення контрольного аналізу порошкової суміші у процесі виробництва на етапі після змішування активного інгредієнта нітизинону та крохмалю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UA/13603/01/03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ОФТАХІСТ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очні краплі, розчин 1 мг/мл по 5 мл у флаконі, по 1 або 4, або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"Адамед Фарма", Польща (випуск серії); Сентісс Фарма Прайвет Лімітед, Індія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Польща/Індія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у п. 17" ІНШЕ" додавання NC коду (Нейтрального коду), що допомагає знайти координати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UA/17206/01/01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капсули по 325 мг, по 10 капсул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Товариство з обмеженою відповідальністю "Фармацевтична компанія "Здоров'я"</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w:t>
            </w:r>
            <w:r w:rsidRPr="004226FF">
              <w:rPr>
                <w:rFonts w:ascii="Arial" w:hAnsi="Arial" w:cs="Arial"/>
                <w:color w:val="000000"/>
                <w:sz w:val="16"/>
                <w:szCs w:val="16"/>
                <w:lang w:val="ru-RU"/>
              </w:rPr>
              <w:t>"ФАРМЕКС ГРУП", Україна</w:t>
            </w:r>
          </w:p>
          <w:p w:rsidR="008C0022" w:rsidRPr="004226FF" w:rsidRDefault="008C0022" w:rsidP="00CB4D00">
            <w:pPr>
              <w:pStyle w:val="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226FF">
              <w:rPr>
                <w:rFonts w:ascii="Arial" w:hAnsi="Arial" w:cs="Arial"/>
                <w:color w:val="000000"/>
                <w:sz w:val="16"/>
                <w:szCs w:val="16"/>
                <w:lang w:val="ru-RU"/>
              </w:rPr>
              <w:t xml:space="preserve">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для дозування по 325 мг: 2 роки Запропоновано: ТЕРМІН ПРИДАТНОСТІ для дозування по 325 мг: 4 роки. Зміни внесено в інструкцію для медичного застосування лікарського засобу для дозування 325 мг у розділ «Термін придатності». </w:t>
            </w:r>
            <w:r w:rsidRPr="004226FF">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UA/11685/01/02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ПЕПСАН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капсули м'які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Лабораторії Роза-Фітофарма</w:t>
            </w:r>
          </w:p>
          <w:p w:rsidR="008C0022" w:rsidRPr="004226FF" w:rsidRDefault="008C0022" w:rsidP="00CB4D00">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виробництво нерозфасованої продукції: Лабораторії Галенік Вернін, Франція; первинна та вторинна упаковка, контроль якості: </w:t>
            </w:r>
            <w:r w:rsidRPr="004226FF">
              <w:rPr>
                <w:rFonts w:ascii="Arial" w:hAnsi="Arial" w:cs="Arial"/>
                <w:color w:val="000000"/>
                <w:sz w:val="16"/>
                <w:szCs w:val="16"/>
              </w:rPr>
              <w:br/>
              <w:t>Лабораторії Майолі Спіндлер, Франція; відповідальний за випуск серії: Лабораторії Роза-Фітофарма,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226FF">
              <w:rPr>
                <w:rFonts w:ascii="Arial" w:hAnsi="Arial" w:cs="Arial"/>
                <w:color w:val="000000"/>
                <w:sz w:val="16"/>
                <w:szCs w:val="16"/>
              </w:rPr>
              <w:br/>
              <w:t>Діюча редакція: Amel Saadi. Пропонована редакція: Amelie Legrand.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UA/3558/02/01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ПЕРСЕН®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оболонкою, по 10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СОФАРМА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Болгарія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UA/9536/01/01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ПЕРСЕН®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200 мг/160 мг по 8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Лек Фармацевтична компанія д. 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UA/10415/01/01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ПЕРСЕН® 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10 капсул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UA/14451/01/01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ПЕРСЕН®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10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UA/2838/02/01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ПІРИДОКСИНУ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ін'єкцій 50 мг/мл по 1 мл в ампулі, по 10 ампул у пачці; по 5 ампул у блістері з плівки,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"Лубнифарм"</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введення додаткового виду упаковки (блістери), а саме по 5 ампул у блістері з плівки, по 1 або 2 блістери в пачці з картону, з відповідними змінами до р. «Упаковка». </w:t>
            </w:r>
            <w:r w:rsidRPr="004226FF">
              <w:rPr>
                <w:rFonts w:ascii="Arial" w:hAnsi="Arial" w:cs="Arial"/>
                <w:color w:val="000000"/>
                <w:sz w:val="16"/>
                <w:szCs w:val="16"/>
                <w:lang w:val="ru-RU"/>
              </w:rPr>
              <w:t xml:space="preserve">Первинний пакувальний матеріал (ампули) не змінився. Зміни внесені в інструкцію для медичного застосування лікарського засобу у розділ "Упаковка", як наслідок поява додаткового пакування. Зміни внесені в інструкцію для медичного застосування лікарського засобу у розділ "Упаковка", як наслідок поява додаткового пакування. </w:t>
            </w:r>
            <w:r w:rsidRPr="004226FF">
              <w:rPr>
                <w:rFonts w:ascii="Arial" w:hAnsi="Arial" w:cs="Arial"/>
                <w:color w:val="000000"/>
                <w:sz w:val="16"/>
                <w:szCs w:val="16"/>
              </w:rP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UA/13549/01/01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ін`єкцій/інфузій, 2,5 г/50 мл; по 50 мл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Ко.КГ, Німеччина; Альтернативна лабораторія для контролю якості протягом випробування стабільності: 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Бельгія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нового методу контролю для показника «Цілісність герметизації контейнера» ГЛЗ. </w:t>
            </w:r>
            <w:r w:rsidRPr="004226FF">
              <w:rPr>
                <w:rFonts w:ascii="Arial" w:hAnsi="Arial" w:cs="Arial"/>
                <w:color w:val="000000"/>
                <w:sz w:val="16"/>
                <w:szCs w:val="16"/>
                <w:lang w:val="ru-RU"/>
              </w:rPr>
              <w:t xml:space="preserve">Затверджений метод зниження вакууму для визначення цілісності герметизації контейнера пропоновано замінити методом проникнення синього барвника, та, як наслідок, внесення змін в Специфікацію ГЛЗ.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UA/15467/01/01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ПРОГІНОВА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оболонкою, по 2 мг, по 21 таблетці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Дельфарм Лілль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226FF">
              <w:rPr>
                <w:rFonts w:ascii="Arial" w:hAnsi="Arial" w:cs="Arial"/>
                <w:color w:val="000000"/>
                <w:sz w:val="16"/>
                <w:szCs w:val="16"/>
                <w:lang w:val="ru-RU"/>
              </w:rPr>
              <w:t>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UA/4865/01/01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РАФТ®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розчин для ін`єкцій, 4 мг/мл; по 1 мл в ампулі; по 5 ампул у блістері; по 1 або по 2 блістери у пачці або по 5 або 10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профілю домішок за показником «Супровідні домішки»; зміни II типу - Зміни з якості. </w:t>
            </w:r>
            <w:r w:rsidRPr="004226FF">
              <w:rPr>
                <w:rFonts w:ascii="Arial" w:hAnsi="Arial" w:cs="Arial"/>
                <w:color w:val="000000"/>
                <w:sz w:val="16"/>
                <w:szCs w:val="16"/>
                <w:lang w:val="ru-RU"/>
              </w:rPr>
              <w:t>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зміни критеріїв прийнятності за показником «Кольоровість» у специфікації на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UA/17536/01/01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РЕЛВАР™ 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порошок для інгаляцій, дозований, по 92 мкг/22 мкг/дозу; по 14 або 30 доз у порошковому інгаляторі; по 1 інгалятору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r w:rsidRPr="004226FF">
              <w:rPr>
                <w:rFonts w:ascii="Arial" w:hAnsi="Arial" w:cs="Arial"/>
                <w:color w:val="000000"/>
                <w:sz w:val="16"/>
                <w:szCs w:val="16"/>
              </w:rPr>
              <w:br/>
              <w:t xml:space="preserve">внесення змін до виробничого процесу лікарського засобу, а саме: заміна параметру "тиск ущільнення" (бар) на параметр "сила ущільнення" (Ньютон) для процесу герметизації блістерів на етапі наповнення блістерної стрічки під час наповнення стрічки сумішшю флютиказона фуроата і вілантерола.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UA/14565/01/01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РЕЛІФ® 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крем ректальний; по 15 г або по 30 г у тубі, по 1 тубі з аплікатором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Байєр Консьюмер Кер АГ</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ЛЕО Фарма Мануфактурінг Італі СРЛ </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w:t>
            </w:r>
            <w:r w:rsidRPr="004226FF">
              <w:rPr>
                <w:rFonts w:ascii="Arial" w:hAnsi="Arial" w:cs="Arial"/>
                <w:color w:val="000000"/>
                <w:sz w:val="16"/>
                <w:szCs w:val="16"/>
                <w:lang w:val="ru-RU"/>
              </w:rPr>
              <w:br/>
              <w:t xml:space="preserve">зміни в розділі 3.2.Р.3.3. </w:t>
            </w:r>
            <w:r w:rsidRPr="004226FF">
              <w:rPr>
                <w:rFonts w:ascii="Arial" w:hAnsi="Arial" w:cs="Arial"/>
                <w:color w:val="000000"/>
                <w:sz w:val="16"/>
                <w:szCs w:val="16"/>
              </w:rPr>
              <w:t xml:space="preserve">«Description of the manufacturing process and process controls» IPC 1: filled quantity – Показники оновлено до процентного діапазону, відповідно Директиві 76/211/ЕЕС. IPC 2: sealing and embossing of tubes (герметизація та тиснення туб)( редакційна зміна): До параметра IPC 2 додається термін "тиснення", а термін "перемінні дані тиснення" додається до критерію прийнятності, а також перевіряються змінні дані тиснення трубки.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пов’язані з описом процесу пакування в розділі 3.2.Р.3.3. «Description of the manufacturing process and process controls» IPC 3: yield of packaging process ( вихід процесу пакування) Показник оновлено до процентного діапазону, відповідно Директиві 76/211/ЕЕС. </w:t>
            </w:r>
            <w:r w:rsidRPr="004226FF">
              <w:rPr>
                <w:rFonts w:ascii="Arial" w:hAnsi="Arial" w:cs="Arial"/>
                <w:color w:val="000000"/>
                <w:sz w:val="16"/>
                <w:szCs w:val="16"/>
                <w:lang w:val="ru-RU"/>
              </w:rPr>
              <w:t>Поточне «розмір серії – (мінус)1,5 кг до – (мінус)7,5 кг на лінію» замінено на «від 80% до 110%» з метою уточнення межі прийнятності. Розділ 3.2.</w:t>
            </w:r>
            <w:r w:rsidRPr="004226FF">
              <w:rPr>
                <w:rFonts w:ascii="Arial" w:hAnsi="Arial" w:cs="Arial"/>
                <w:color w:val="000000"/>
                <w:sz w:val="16"/>
                <w:szCs w:val="16"/>
              </w:rPr>
              <w:t>P</w:t>
            </w:r>
            <w:r w:rsidRPr="004226FF">
              <w:rPr>
                <w:rFonts w:ascii="Arial" w:hAnsi="Arial" w:cs="Arial"/>
                <w:color w:val="000000"/>
                <w:sz w:val="16"/>
                <w:szCs w:val="16"/>
                <w:lang w:val="ru-RU"/>
              </w:rPr>
              <w:t xml:space="preserve">.3. відредаговано згідно чинних вимог до сучасного формату документації компанії.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Виправлення помилки в реєстраційному досьє, зокрема зазначення функції вторинного пакування для затвердженого виробника в розділі 3.2.Р.3.1., яка була помилково упущена. </w:t>
            </w:r>
            <w:r w:rsidRPr="004226FF">
              <w:rPr>
                <w:rFonts w:ascii="Arial" w:hAnsi="Arial" w:cs="Arial"/>
                <w:color w:val="000000"/>
                <w:sz w:val="16"/>
                <w:szCs w:val="16"/>
                <w:lang w:val="ru-RU"/>
              </w:rPr>
              <w:br/>
              <w:t xml:space="preserve">Затверджено: виробництво, первинне пакування, контроль якості, випуск серії. Запропоновано: виробництво, первинне і вторинне пакування, контроль якості, випуск серії.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і зміна індексу відповідно до сертифікату </w:t>
            </w:r>
            <w:r w:rsidRPr="004226FF">
              <w:rPr>
                <w:rFonts w:ascii="Arial" w:hAnsi="Arial" w:cs="Arial"/>
                <w:color w:val="000000"/>
                <w:sz w:val="16"/>
                <w:szCs w:val="16"/>
              </w:rPr>
              <w:t>GMP</w:t>
            </w:r>
            <w:r w:rsidRPr="004226FF">
              <w:rPr>
                <w:rFonts w:ascii="Arial" w:hAnsi="Arial" w:cs="Arial"/>
                <w:color w:val="000000"/>
                <w:sz w:val="16"/>
                <w:szCs w:val="16"/>
                <w:lang w:val="ru-RU"/>
              </w:rPr>
              <w:t xml:space="preserve"> і Підтвердження відповідності виробництва вимогам </w:t>
            </w:r>
            <w:r w:rsidRPr="004226FF">
              <w:rPr>
                <w:rFonts w:ascii="Arial" w:hAnsi="Arial" w:cs="Arial"/>
                <w:color w:val="000000"/>
                <w:sz w:val="16"/>
                <w:szCs w:val="16"/>
              </w:rPr>
              <w:t>GMP</w:t>
            </w:r>
            <w:r w:rsidRPr="004226FF">
              <w:rPr>
                <w:rFonts w:ascii="Arial" w:hAnsi="Arial" w:cs="Arial"/>
                <w:color w:val="000000"/>
                <w:sz w:val="16"/>
                <w:szCs w:val="16"/>
                <w:lang w:val="ru-RU"/>
              </w:rPr>
              <w:t xml:space="preserve">, виданого Держлікслужбою України,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4226FF">
              <w:rPr>
                <w:rFonts w:ascii="Arial" w:hAnsi="Arial" w:cs="Arial"/>
                <w:color w:val="000000"/>
                <w:sz w:val="16"/>
                <w:szCs w:val="16"/>
              </w:rP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UA/10318/01/01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РЕПЛАГАЛ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концентрат для розчину для інфузій, 1 мг/мл по 3,5 мл концентрату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Шайєр Фармасьютікалз Ірландія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Веттер Фарма-Фертігюнг ГмбХ Енд Ко. КГ, Німеччина (виробництво лікарського засобу, контроль якості серії, візуальна інспекція); Веттер Фарма-Фертігюнг ГмбХ Енд Ко. КГ, Німеччина (візуальна інспекція); Веттер Фарма-Фертігюнг ГмбХ Енд Ко. КГ, Німеччина (контроль якості серії, візуальна інспекція); Веттер Фарма-Фертігюнг ГмбХ Енд Ко. КГ, Німеччина (контроль якості серії, візуальна інспекція); ДіЕйчЕл Сапплай Чейн, Нідерланди (маркування та пакування, дистрибуція готового лікарського засобу); ДіЕйчЕл Сапплай Чейн, Нідерланди (маркування та пакування, дистрибуція готового лікарського засобу); Емінент Сервісез Корпорейшн, США (маркування та пакування, дистрибуція готового лікарського засобу); Кенджін БайоФарма ЛТД (дба Емерджент БайоСолушінз (СіБіАй)), США (виробництво лікарського засобу, контроль якості ГЛЗ); Кованс Лабораторіз Лімітед, Велика Британiя (контроль якості серії); Чарльз Рівер Лабораторіз Айленд Лтд, Ірландiя (контроль якості серії); Шайєр Фармасьютікалз Ірландія Лімітед, Ірландiя (відповідальний за випуск серії); Шайєр Хьюмен Дженетік Терапіс, США (контроль якості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Нідерланди/</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поточного критерію прийнятності ?15,0 пг/мг для ДНК клітини-господаря в специфікації діючої речовини до критерію прийнятності ?30 пг/мг відповідно до нового методу. </w:t>
            </w:r>
            <w:r w:rsidRPr="004226FF">
              <w:rPr>
                <w:rFonts w:ascii="Arial" w:hAnsi="Arial" w:cs="Arial"/>
                <w:color w:val="000000"/>
                <w:sz w:val="16"/>
                <w:szCs w:val="16"/>
              </w:rPr>
              <w:br/>
              <w:t>Введення змін протягом 6-ти місяців після затвердження.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Заміна аналітичного методу, який використовується на даний час для визначення ДНК клітини-господаря для АФІ агалсідази альфа, на новий метод (qPCR).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UA/15890/01/01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РІНАЗАЛ®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спрей назальний, дозований 0,5 мг/мл, по 10 мл у флаконі з дозувальним насосом,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за показником «Кількісне визначення. Бензалконію хлорид», а саме оптимізовано приготування розчину порівняння (b), при цьому кінцеву концентрацію розчину та саму методику контролю залишено без змін. Також внесені редакційні правки, що оформлені відповідно до рекомендацій та стилістики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UA/17751/01/01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оболонкою, по 1500 000 МО, № 16 (8х2): по 8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згідно пп.4 п.2.4. розділу VI наказу МОЗ України від 26.08.2005р. № 426 (у редакції наказу МОЗ України від 23.07.2015р. № 460) – помилки у МКЯ, пов'язані з перекладом або перенесенням інформації, які були допущені при процедурі внесення змін на ГЛЗ (наказ №1922 від 10.09.2021 р.), а саме: помилка пов’язана з неточністю в номері реєстраційного посвідчення, зазначеного в Методах контролю якості. Затверджено: Реєстраційне посвідчення № UA/6053/01/02 Запропоновано: Реєстраційне посвідчення № UA/6053/01/01.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UA/6053/01/01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САЙЗЕН®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по 6 мг (5,83 мг/мл); по 1,03 мл розчину у картриджі, по 1 картриджу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Мерк Сероно С.А., відділення у м. Обонн, Швейцарія (вторинне пакування); Мерк Сероно С.п.А., Італiя (вхідний контроль, приготування розчину, стерильний розлив, первинне та вторинне пакування, контроль якості, випуск серій); Мерк Сероно С.п.А., Італiя (контроль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Ростокіна Олена. </w:t>
            </w:r>
            <w:r w:rsidRPr="004226FF">
              <w:rPr>
                <w:rFonts w:ascii="Arial" w:hAnsi="Arial" w:cs="Arial"/>
                <w:color w:val="000000"/>
                <w:sz w:val="16"/>
                <w:szCs w:val="16"/>
              </w:rPr>
              <w:br/>
              <w:t xml:space="preserve">Пропонована редакція: Назаренко Вікторія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UA/17299/01/01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САЙЗЕН®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по 12 мг (8,0 мг/мл); по 1,50 мл розчину у картриджі, по 1 картриджу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Мерк Сероно С.А., відділення у м. Обонн, Швейцарія (вторинне пакування); Мерк Сероно С.п.А., Італiя (вхідний контроль, приготування розчину, стерильний розлив, первинне та вторинне пакування, контроль якості, випуск серій); Мерк Сероно С.п.А., Італiя (контроль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Ростокіна Олена. </w:t>
            </w:r>
            <w:r w:rsidRPr="004226FF">
              <w:rPr>
                <w:rFonts w:ascii="Arial" w:hAnsi="Arial" w:cs="Arial"/>
                <w:color w:val="000000"/>
                <w:sz w:val="16"/>
                <w:szCs w:val="16"/>
              </w:rPr>
              <w:br/>
              <w:t xml:space="preserve">Пропонована редакція: Назаренко Вікторія Іванівна.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UA/17299/01/02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20 мг/5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226FF">
              <w:rPr>
                <w:rFonts w:ascii="Arial" w:hAnsi="Arial" w:cs="Arial"/>
                <w:color w:val="000000"/>
                <w:sz w:val="16"/>
                <w:szCs w:val="16"/>
                <w:lang w:val="ru-RU"/>
              </w:rPr>
              <w:t>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UA/17647/01/01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UA/17647/01/02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UA/17647/01/03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UA/17662/01/01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мг/5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UA/17662/01/02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мг/5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UA/17662/01/03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мг/10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UA/17662/01/04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мг/10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UA/17662/01/05</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СІАЛІС®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2,5 мг; по 14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нерозфасованого продукту: Ліллі дель Карібе Інк., Сполучені Штати (США); Первинна та вторинна упаковка, дозвіл на випуск серії: Ліллі С.А., Іспанія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Сполучені Штати (США)/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UA/7881/01/02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СІАЛІС®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5 мг; по 14 таблеток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нерозфасованого продукту: Ліллі дель Карібе Інк., Сполучені Штати (США) /</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Первинна та вторинна упаковка, дозвіл на випуск серії: Ліллі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Сполучені Штати (США)/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UA/7881/01/03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СОЛАКУТАН®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гель, 30 мг/г; по 25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226FF">
              <w:rPr>
                <w:rFonts w:ascii="Arial" w:hAnsi="Arial" w:cs="Arial"/>
                <w:color w:val="000000"/>
                <w:sz w:val="16"/>
                <w:szCs w:val="16"/>
              </w:rPr>
              <w:br/>
              <w:t>подання оновленого сертифіката відповідності Європейській фармакопеї № CEP R1-CEP 2009-303-Rev 04 (затверджено: R1-CEP 2009-303-Rev 03) для діючої речовини диклофенаку натрію від вже затвердженого виробника OLON S.P.A, Італiя, та, як наслідок, уточнення адреси виробничої дільниці проміжного продукту DERIVADOS QUIMICOS S.A.U. та введення додаткової виробничої дільниці проміжного продукту Henan Dongtai Pharm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1997-066 - Rev 04 (затверджено: R1-CEP 1997-066 - Rev 03) для діючої речовини диклофенаку натрію від вже затвердженого виробника Amoli Organics Private Limited, Індія, та, як наслідок, введення періоду повторного випробування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UA/18872/01/01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СОЛЕЦИСТ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5 мг по 15 таблеток в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"in bulk", первинне та вторинне пакування, контроль якості, відповідає за випуск серії: ЛАБОРАТОРІОС ЛЕСВІ, С.Л., Іспанiя; мікробіологічне тестування (альтернативно): МІКРО-БІОС, СЛ, Іспанiя</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UA/18015/01/01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СОЛЕЦИСТ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10 мг по 15 таблеток в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"in bulk", первинне та вторинне пакування, контроль якості, відповідає за випуск серії:</w:t>
            </w:r>
            <w:r w:rsidRPr="004226FF">
              <w:rPr>
                <w:rFonts w:ascii="Arial" w:hAnsi="Arial" w:cs="Arial"/>
                <w:color w:val="000000"/>
                <w:sz w:val="16"/>
                <w:szCs w:val="16"/>
              </w:rPr>
              <w:br/>
              <w:t xml:space="preserve">ЛАБОРАТОРІОС ЛЕСВІ, С.Л., Іспанiя;  </w:t>
            </w:r>
            <w:r w:rsidRPr="004226FF">
              <w:rPr>
                <w:rFonts w:ascii="Arial" w:hAnsi="Arial" w:cs="Arial"/>
                <w:color w:val="000000"/>
                <w:sz w:val="16"/>
                <w:szCs w:val="16"/>
              </w:rPr>
              <w:br/>
              <w:t>мікробіологічне тестування (альтернативно):</w:t>
            </w:r>
            <w:r w:rsidRPr="004226FF">
              <w:rPr>
                <w:rFonts w:ascii="Arial" w:hAnsi="Arial" w:cs="Arial"/>
                <w:color w:val="000000"/>
                <w:sz w:val="16"/>
                <w:szCs w:val="16"/>
              </w:rPr>
              <w:br/>
              <w:t>МІКРО-БІОС,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UA/18015/01/02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СТІВАР®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вкриті плівковою оболонкою, по 40 мг; по 28 таблеток у флаконі; по 3 флакони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«regorafenib» відповідно до рекомендацій PRAC. </w:t>
            </w:r>
            <w:r w:rsidRPr="004226FF">
              <w:rPr>
                <w:rFonts w:ascii="Arial" w:hAnsi="Arial" w:cs="Arial"/>
                <w:color w:val="000000"/>
                <w:sz w:val="16"/>
                <w:szCs w:val="16"/>
              </w:rPr>
              <w:br/>
              <w:t>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UA/13395/01/01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12,5 мг по 7 капсул у блістері; по 4 блістери у кртонній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Зентіва,к.с.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"in bulk", первинне та вторинне пакування, тестування, випуск серії: РЕМЕДІКА ЛТД, Кіпр; виробництво "in bulk", первинне та вторинне пакування, тестування, випуск серії: Фармакеа Преміум Лтд, Мальта</w:t>
            </w:r>
          </w:p>
          <w:p w:rsidR="008C0022" w:rsidRPr="004226FF" w:rsidRDefault="008C002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Кіпр/Мальта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UA/18466/01/01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25 мг по 7 капсул у блістері; по 4 блістери у кртонній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Зентіва,к.с.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"in bulk", первинне та вторинне пакування, тестування, випуск серії:</w:t>
            </w:r>
            <w:r w:rsidRPr="004226FF">
              <w:rPr>
                <w:rFonts w:ascii="Arial" w:hAnsi="Arial" w:cs="Arial"/>
                <w:color w:val="000000"/>
                <w:sz w:val="16"/>
                <w:szCs w:val="16"/>
              </w:rPr>
              <w:br/>
              <w:t>РЕМЕДІКА ЛТД, Кіпр</w:t>
            </w:r>
            <w:r w:rsidRPr="004226FF">
              <w:rPr>
                <w:rFonts w:ascii="Arial" w:hAnsi="Arial" w:cs="Arial"/>
                <w:color w:val="000000"/>
                <w:sz w:val="16"/>
                <w:szCs w:val="16"/>
              </w:rPr>
              <w:br/>
              <w:t>виробництво "in bulk", первинне та вторинне пакування, тестування, випуск серії:</w:t>
            </w:r>
            <w:r w:rsidRPr="004226F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Кіпр/Мальта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UA/18466/01/02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капсули тверді по 50 мг по 7 капсул у блістері; по 4 блістери у кртонній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Зентіва,к.с.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виробництво "in bulk", первинне та вторинне пакування, тестування, випуск серії:</w:t>
            </w:r>
            <w:r w:rsidRPr="004226FF">
              <w:rPr>
                <w:rFonts w:ascii="Arial" w:hAnsi="Arial" w:cs="Arial"/>
                <w:color w:val="000000"/>
                <w:sz w:val="16"/>
                <w:szCs w:val="16"/>
              </w:rPr>
              <w:br/>
              <w:t>РЕМЕДІКА ЛТД, Кіпр;</w:t>
            </w:r>
            <w:r w:rsidRPr="004226FF">
              <w:rPr>
                <w:rFonts w:ascii="Arial" w:hAnsi="Arial" w:cs="Arial"/>
                <w:color w:val="000000"/>
                <w:sz w:val="16"/>
                <w:szCs w:val="16"/>
              </w:rPr>
              <w:br/>
              <w:t>виробництво "in bulk", первинне та вторинне пакування, тестування, випуск серії:</w:t>
            </w:r>
            <w:r w:rsidRPr="004226F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Кіпр/Мальта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UA/18466/01/03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ТАКСОТЕР®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Санофі-Авентіс Дойчланд ГмбХ</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Санофі-Авентіс Дойчланд ГмбХ, Німеччина, відповідального за повний цикл виробництва, включаючи випуск серії,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UA/5488/01/02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УЛІССА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30 мг; по 1 таблетці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Хаупт Фарма Мюнстер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w:t>
            </w:r>
            <w:r w:rsidRPr="004226FF">
              <w:rPr>
                <w:rFonts w:ascii="Arial" w:hAnsi="Arial" w:cs="Arial"/>
                <w:color w:val="000000"/>
                <w:sz w:val="16"/>
                <w:szCs w:val="16"/>
              </w:rPr>
              <w:t>EllaOne</w:t>
            </w:r>
            <w:r w:rsidRPr="004226FF">
              <w:rPr>
                <w:rFonts w:ascii="Arial" w:hAnsi="Arial" w:cs="Arial"/>
                <w:color w:val="000000"/>
                <w:sz w:val="16"/>
                <w:szCs w:val="16"/>
                <w:lang w:val="ru-RU"/>
              </w:rPr>
              <w:t xml:space="preserve">® 30 </w:t>
            </w:r>
            <w:r w:rsidRPr="004226FF">
              <w:rPr>
                <w:rFonts w:ascii="Arial" w:hAnsi="Arial" w:cs="Arial"/>
                <w:color w:val="000000"/>
                <w:sz w:val="16"/>
                <w:szCs w:val="16"/>
              </w:rPr>
              <w:t>mg</w:t>
            </w:r>
            <w:r w:rsidRPr="004226FF">
              <w:rPr>
                <w:rFonts w:ascii="Arial" w:hAnsi="Arial" w:cs="Arial"/>
                <w:color w:val="000000"/>
                <w:sz w:val="16"/>
                <w:szCs w:val="16"/>
                <w:lang w:val="ru-RU"/>
              </w:rPr>
              <w:t xml:space="preserve"> </w:t>
            </w:r>
            <w:r w:rsidRPr="004226FF">
              <w:rPr>
                <w:rFonts w:ascii="Arial" w:hAnsi="Arial" w:cs="Arial"/>
                <w:color w:val="000000"/>
                <w:sz w:val="16"/>
                <w:szCs w:val="16"/>
              </w:rPr>
              <w:t>tablet</w:t>
            </w:r>
            <w:r w:rsidRPr="004226FF">
              <w:rPr>
                <w:rFonts w:ascii="Arial" w:hAnsi="Arial" w:cs="Arial"/>
                <w:color w:val="000000"/>
                <w:sz w:val="16"/>
                <w:szCs w:val="16"/>
                <w:lang w:val="ru-RU"/>
              </w:rPr>
              <w:t xml:space="preserve">). </w:t>
            </w:r>
            <w:r w:rsidRPr="004226FF">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UA/18552/01/01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УЛІССА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30 мг, по 1 таблетці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Зентіва, к.с. </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Хаупт Фарма Мюнстер ГмбХ</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226FF">
              <w:rPr>
                <w:rFonts w:ascii="Arial" w:hAnsi="Arial" w:cs="Arial"/>
                <w:color w:val="000000"/>
                <w:sz w:val="16"/>
                <w:szCs w:val="16"/>
                <w:lang w:val="ru-RU"/>
              </w:rPr>
              <w:t>Зміна контактної особи заявника, відповідальної за фармаконагляд в Україні. Діюча редакція: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UA/18552/01/01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УРСІС®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500 мг по 10 таблеток у блістері, по 3,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"КИЇВСЬКИЙ ВІТАМІННИЙ ЗАВОД"</w:t>
            </w:r>
            <w:r w:rsidRPr="004226FF">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АТ "КИЇВСЬКИЙ ВІТАМІННИЙ ЗАВОД"</w:t>
            </w:r>
            <w:r w:rsidRPr="004226F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Додатково введено упаковку для лікарського засобу №30. </w:t>
            </w:r>
            <w:r w:rsidRPr="004226FF">
              <w:rPr>
                <w:rFonts w:ascii="Arial" w:hAnsi="Arial" w:cs="Arial"/>
                <w:color w:val="000000"/>
                <w:sz w:val="16"/>
                <w:szCs w:val="16"/>
                <w:lang w:val="ru-RU"/>
              </w:rPr>
              <w:t xml:space="preserve">Зміни внесені в інструкцію для медичного застосування лікарського засобу у розділ "Упаковка", як наслідок поява додаткового пакування №30.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UA/18603/01/01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УРСІС®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500 мг по 10 таблеток у блістері, по 3,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Приведення інструкції для медичного застосування лікарського засобу до інформації щодо медичного застосування референтного лікарського засобу (Урсофальк, таблетки, вкриті плівковою оболонкою, по 500 мг).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UA/18603/01/01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УРСОСАН®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вкриті плівковою оболонкою, по 500 мг; по 10 таблеток в блістері, по 1 або 2, або 3, або 5,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ПРО.МЕД.ЦС Прага а.с.</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C62FDA" w:rsidRDefault="008C0022" w:rsidP="00CB4D00">
            <w:pPr>
              <w:autoSpaceDE w:val="0"/>
              <w:autoSpaceDN w:val="0"/>
              <w:adjustRightInd w:val="0"/>
              <w:jc w:val="center"/>
              <w:rPr>
                <w:rFonts w:ascii="Arial" w:hAnsi="Arial" w:cs="Arial"/>
                <w:bCs/>
                <w:sz w:val="16"/>
                <w:szCs w:val="16"/>
              </w:rPr>
            </w:pPr>
            <w:r w:rsidRPr="00C62FDA">
              <w:rPr>
                <w:rFonts w:ascii="Arial" w:hAnsi="Arial" w:cs="Arial"/>
                <w:bCs/>
                <w:iCs/>
                <w:color w:val="000000"/>
                <w:sz w:val="16"/>
                <w:szCs w:val="16"/>
                <w:shd w:val="clear" w:color="auto" w:fill="FFFFFF"/>
              </w:rPr>
              <w:t>всі стадії виробництва, контроль якості та випуск серії:</w:t>
            </w:r>
          </w:p>
          <w:p w:rsidR="008C0022" w:rsidRPr="00C62FDA" w:rsidRDefault="008C0022" w:rsidP="00CB4D00">
            <w:pPr>
              <w:autoSpaceDE w:val="0"/>
              <w:autoSpaceDN w:val="0"/>
              <w:adjustRightInd w:val="0"/>
              <w:jc w:val="center"/>
              <w:rPr>
                <w:rFonts w:ascii="Arial" w:hAnsi="Arial" w:cs="Arial"/>
                <w:bCs/>
                <w:sz w:val="16"/>
                <w:szCs w:val="16"/>
              </w:rPr>
            </w:pPr>
            <w:r w:rsidRPr="00C62FDA">
              <w:rPr>
                <w:rFonts w:ascii="Arial" w:hAnsi="Arial" w:cs="Arial"/>
                <w:bCs/>
                <w:color w:val="000000"/>
                <w:sz w:val="16"/>
                <w:szCs w:val="16"/>
                <w:shd w:val="clear" w:color="auto" w:fill="FFFFFF"/>
              </w:rPr>
              <w:t>ПРО.МЕД.ЦС Прага а.с., Чеська Республіка</w:t>
            </w:r>
            <w:r w:rsidRPr="0060462D">
              <w:rPr>
                <w:rFonts w:ascii="Arial" w:hAnsi="Arial" w:cs="Arial"/>
                <w:bCs/>
                <w:sz w:val="16"/>
                <w:szCs w:val="16"/>
              </w:rPr>
              <w:t>;</w:t>
            </w:r>
          </w:p>
          <w:p w:rsidR="008C0022" w:rsidRPr="00C62FDA" w:rsidRDefault="008C0022" w:rsidP="00CB4D00">
            <w:pPr>
              <w:autoSpaceDE w:val="0"/>
              <w:autoSpaceDN w:val="0"/>
              <w:adjustRightInd w:val="0"/>
              <w:jc w:val="center"/>
              <w:rPr>
                <w:rFonts w:ascii="Arial" w:hAnsi="Arial" w:cs="Arial"/>
                <w:bCs/>
                <w:sz w:val="16"/>
                <w:szCs w:val="16"/>
              </w:rPr>
            </w:pPr>
            <w:r w:rsidRPr="00C62FDA">
              <w:rPr>
                <w:rFonts w:ascii="Arial" w:hAnsi="Arial" w:cs="Arial"/>
                <w:bCs/>
                <w:iCs/>
                <w:color w:val="000000"/>
                <w:sz w:val="16"/>
                <w:szCs w:val="16"/>
                <w:shd w:val="clear" w:color="auto" w:fill="FFFFFF"/>
              </w:rPr>
              <w:t>первинне і вторинне пакування:</w:t>
            </w:r>
          </w:p>
          <w:p w:rsidR="008C0022" w:rsidRPr="00C62FDA" w:rsidRDefault="008C0022" w:rsidP="00CB4D00">
            <w:pPr>
              <w:autoSpaceDE w:val="0"/>
              <w:autoSpaceDN w:val="0"/>
              <w:adjustRightInd w:val="0"/>
              <w:jc w:val="center"/>
              <w:rPr>
                <w:rFonts w:ascii="Arial" w:hAnsi="Arial" w:cs="Arial"/>
                <w:bCs/>
                <w:sz w:val="16"/>
                <w:szCs w:val="16"/>
              </w:rPr>
            </w:pPr>
            <w:r w:rsidRPr="00C62FDA">
              <w:rPr>
                <w:rFonts w:ascii="Arial" w:hAnsi="Arial" w:cs="Arial"/>
                <w:bCs/>
                <w:color w:val="000000"/>
                <w:sz w:val="16"/>
                <w:szCs w:val="16"/>
                <w:shd w:val="clear" w:color="auto" w:fill="FFFFFF"/>
              </w:rPr>
              <w:t>КООФАРМА  с.р.о., Чеська Республіка</w:t>
            </w:r>
            <w:r>
              <w:rPr>
                <w:rFonts w:ascii="Arial" w:hAnsi="Arial" w:cs="Arial"/>
                <w:bCs/>
                <w:color w:val="000000"/>
                <w:sz w:val="16"/>
                <w:szCs w:val="16"/>
                <w:shd w:val="clear" w:color="auto" w:fill="FFFFFF"/>
              </w:rPr>
              <w:t>;</w:t>
            </w:r>
          </w:p>
          <w:p w:rsidR="008C0022" w:rsidRDefault="008C0022" w:rsidP="00CB4D00">
            <w:pPr>
              <w:autoSpaceDE w:val="0"/>
              <w:autoSpaceDN w:val="0"/>
              <w:adjustRightInd w:val="0"/>
              <w:jc w:val="center"/>
              <w:rPr>
                <w:rFonts w:ascii="Arial" w:hAnsi="Arial" w:cs="Arial"/>
                <w:bCs/>
                <w:color w:val="000000"/>
                <w:sz w:val="16"/>
                <w:szCs w:val="16"/>
                <w:shd w:val="clear" w:color="auto" w:fill="FFFFFF"/>
              </w:rPr>
            </w:pPr>
            <w:r w:rsidRPr="00C62FDA">
              <w:rPr>
                <w:rFonts w:ascii="Arial" w:hAnsi="Arial" w:cs="Arial"/>
                <w:bCs/>
                <w:iCs/>
                <w:color w:val="000000"/>
                <w:sz w:val="16"/>
                <w:szCs w:val="16"/>
                <w:shd w:val="clear" w:color="auto" w:fill="FFFFFF"/>
              </w:rPr>
              <w:t>контроль якості</w:t>
            </w:r>
            <w:r>
              <w:rPr>
                <w:rFonts w:ascii="Arial" w:hAnsi="Arial" w:cs="Arial"/>
                <w:bCs/>
                <w:iCs/>
                <w:color w:val="000000"/>
                <w:sz w:val="16"/>
                <w:szCs w:val="16"/>
                <w:shd w:val="clear" w:color="auto" w:fill="FFFFFF"/>
              </w:rPr>
              <w:t xml:space="preserve"> </w:t>
            </w:r>
            <w:r w:rsidRPr="0060462D">
              <w:rPr>
                <w:rFonts w:ascii="Arial" w:hAnsi="Arial" w:cs="Arial"/>
                <w:bCs/>
                <w:color w:val="000000"/>
                <w:sz w:val="16"/>
                <w:szCs w:val="16"/>
                <w:shd w:val="clear" w:color="auto" w:fill="FFFFFF"/>
              </w:rPr>
              <w:t>(</w:t>
            </w:r>
            <w:r w:rsidRPr="00C62FDA">
              <w:rPr>
                <w:rFonts w:ascii="Arial" w:hAnsi="Arial" w:cs="Arial"/>
                <w:bCs/>
                <w:iCs/>
                <w:color w:val="000000"/>
                <w:sz w:val="16"/>
                <w:szCs w:val="16"/>
                <w:shd w:val="clear" w:color="auto" w:fill="FFFFFF"/>
              </w:rPr>
              <w:t>Мікробіологічний контроль як</w:t>
            </w:r>
            <w:r w:rsidRPr="0060462D">
              <w:rPr>
                <w:rFonts w:ascii="Arial" w:hAnsi="Arial" w:cs="Arial"/>
                <w:bCs/>
                <w:iCs/>
                <w:color w:val="000000"/>
                <w:sz w:val="16"/>
                <w:szCs w:val="16"/>
                <w:shd w:val="clear" w:color="auto" w:fill="FFFFFF"/>
              </w:rPr>
              <w:t xml:space="preserve">ості тестування (не стерильний); </w:t>
            </w:r>
            <w:r w:rsidRPr="00C62FDA">
              <w:rPr>
                <w:rFonts w:ascii="Arial" w:hAnsi="Arial" w:cs="Arial"/>
                <w:bCs/>
                <w:iCs/>
                <w:color w:val="000000"/>
                <w:sz w:val="16"/>
                <w:szCs w:val="16"/>
                <w:shd w:val="clear" w:color="auto" w:fill="FFFFFF"/>
              </w:rPr>
              <w:t>Хімічний/фізичний контроль якості тестування</w:t>
            </w:r>
            <w:r w:rsidRPr="0060462D">
              <w:rPr>
                <w:rFonts w:ascii="Arial" w:hAnsi="Arial" w:cs="Arial"/>
                <w:bCs/>
                <w:iCs/>
                <w:color w:val="000000"/>
                <w:sz w:val="16"/>
                <w:szCs w:val="16"/>
                <w:shd w:val="clear" w:color="auto" w:fill="FFFFFF"/>
              </w:rPr>
              <w:t>)</w:t>
            </w:r>
            <w:r>
              <w:rPr>
                <w:rFonts w:ascii="Arial" w:hAnsi="Arial" w:cs="Arial"/>
                <w:bCs/>
                <w:iCs/>
                <w:color w:val="000000"/>
                <w:sz w:val="16"/>
                <w:szCs w:val="16"/>
                <w:shd w:val="clear" w:color="auto" w:fill="FFFFFF"/>
              </w:rPr>
              <w:t>:</w:t>
            </w:r>
          </w:p>
          <w:p w:rsidR="008C0022" w:rsidRPr="0060462D" w:rsidRDefault="008C0022" w:rsidP="00CB4D00">
            <w:pPr>
              <w:pStyle w:val="11"/>
              <w:tabs>
                <w:tab w:val="left" w:pos="12600"/>
              </w:tabs>
              <w:jc w:val="center"/>
              <w:rPr>
                <w:rFonts w:ascii="Arial" w:hAnsi="Arial" w:cs="Arial"/>
                <w:color w:val="000000"/>
                <w:sz w:val="16"/>
                <w:szCs w:val="16"/>
              </w:rPr>
            </w:pPr>
            <w:r w:rsidRPr="00C62FDA">
              <w:rPr>
                <w:rFonts w:ascii="Arial" w:hAnsi="Arial" w:cs="Arial"/>
                <w:bCs/>
                <w:color w:val="000000"/>
                <w:sz w:val="16"/>
                <w:szCs w:val="16"/>
                <w:shd w:val="clear" w:color="auto" w:fill="FFFFFF"/>
                <w:lang w:val="ru-RU"/>
              </w:rPr>
              <w:t>АЛС Чеська Республіка,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Чеська Республіка</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що відповідає за здійснення контролю якості ГЛЗ АЛС Чеська Республіка, с.р.о., На Гарфє 336/9, Прага 9 – Височани, 19000, Чеська Республіка; Подєбрадська 540/26, Прага 9, 19000, Чеська Республіка/ALS Czech Republic, s.r.o., Na Harfe 336/9, Prague 9 – Vysocany 190 00 Czech Republic; Podebradska 540/26, Prague 9, 19000 Czech Republic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UA/17770/01/01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ФЛОКСИМЕД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краплі очні та вушні, розчин, 3 мг/мл по 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ТОВ «УОРЛД МЕДИЦИН»</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К.О. Ромфарм Компані С.Р.Л.</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Румунiя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4226FF">
              <w:rPr>
                <w:rFonts w:ascii="Arial" w:hAnsi="Arial" w:cs="Arial"/>
                <w:color w:val="000000"/>
                <w:sz w:val="16"/>
                <w:szCs w:val="16"/>
              </w:rPr>
              <w:br/>
              <w:t xml:space="preserve">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4226FF">
              <w:rPr>
                <w:rFonts w:ascii="Arial" w:hAnsi="Arial" w:cs="Arial"/>
                <w:color w:val="000000"/>
                <w:sz w:val="16"/>
                <w:szCs w:val="16"/>
              </w:rPr>
              <w:br/>
              <w:t xml:space="preserve">Зміна місцезнаходження мастер-файла системи фармаконагляду. Зміни І типу - Зміни щодо безпеки/ефективності та фармаконагляду (інші зміни) внесення змін до розділу «Маркування» МКЯ ЛЗ Затверджено: МАРКИРОВКА Текст маркування первинної упаковки лікарського засобу Текст маркування вторинної упаковки лікарського засобу Запропоновано: </w:t>
            </w:r>
            <w:r w:rsidRPr="004226FF">
              <w:rPr>
                <w:rFonts w:ascii="Arial" w:hAnsi="Arial" w:cs="Arial"/>
                <w:color w:val="000000"/>
                <w:sz w:val="16"/>
                <w:szCs w:val="16"/>
              </w:rPr>
              <w:br/>
              <w:t xml:space="preserve">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інформації щодо зміни назви заявника. </w:t>
            </w:r>
            <w:r w:rsidRPr="004226FF">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UA/16547/01/01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таблетки по 5 мг, </w:t>
            </w:r>
            <w:r w:rsidRPr="004226FF">
              <w:rPr>
                <w:rFonts w:ascii="Arial" w:hAnsi="Arial" w:cs="Arial"/>
                <w:color w:val="000000"/>
                <w:sz w:val="16"/>
                <w:szCs w:val="16"/>
              </w:rPr>
              <w:t>in</w:t>
            </w:r>
            <w:r w:rsidRPr="004226FF">
              <w:rPr>
                <w:rFonts w:ascii="Arial" w:hAnsi="Arial" w:cs="Arial"/>
                <w:color w:val="000000"/>
                <w:sz w:val="16"/>
                <w:szCs w:val="16"/>
                <w:lang w:val="ru-RU"/>
              </w:rPr>
              <w:t xml:space="preserve"> </w:t>
            </w:r>
            <w:r w:rsidRPr="004226FF">
              <w:rPr>
                <w:rFonts w:ascii="Arial" w:hAnsi="Arial" w:cs="Arial"/>
                <w:color w:val="000000"/>
                <w:sz w:val="16"/>
                <w:szCs w:val="16"/>
              </w:rPr>
              <w:t>bulk</w:t>
            </w:r>
            <w:r w:rsidRPr="004226FF">
              <w:rPr>
                <w:rFonts w:ascii="Arial" w:hAnsi="Arial" w:cs="Arial"/>
                <w:color w:val="000000"/>
                <w:sz w:val="16"/>
                <w:szCs w:val="16"/>
                <w:lang w:val="ru-RU"/>
              </w:rPr>
              <w:t>: по 10 таблеток у блістерах, по 1680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Ронтіс Хеллас Медікал енд Фармасьютікал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UA/16653/01/01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таблетки по 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 Україна</w:t>
            </w:r>
            <w:r w:rsidRPr="004226FF">
              <w:rPr>
                <w:rFonts w:ascii="Arial" w:hAnsi="Arial" w:cs="Arial"/>
                <w:color w:val="000000"/>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10 мг, in bulk: по 10 таблеток у блістерах, по 1680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UA/16653/01/02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15 мг, in bulk: по 10 таблеток у блістерах, по 1680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UA/16653/01/03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30 мг, in bulk: по 10 таблеток у блістерах, по 1344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Греція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UA/16653/01/04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 Україна</w:t>
            </w:r>
            <w:r w:rsidRPr="004226FF">
              <w:rPr>
                <w:rFonts w:ascii="Arial" w:hAnsi="Arial" w:cs="Arial"/>
                <w:color w:val="000000"/>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UA/16654/01/02</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15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 Україна</w:t>
            </w:r>
            <w:r w:rsidRPr="004226FF">
              <w:rPr>
                <w:rFonts w:ascii="Arial" w:hAnsi="Arial" w:cs="Arial"/>
                <w:color w:val="000000"/>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UA/16654/01/03</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ФРЕЙМ®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таблетки по 30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"Фармак", Україна</w:t>
            </w:r>
            <w:r w:rsidRPr="004226FF">
              <w:rPr>
                <w:rFonts w:ascii="Arial" w:hAnsi="Arial" w:cs="Arial"/>
                <w:color w:val="000000"/>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2014-285 - Rev 00 для АФІ арипіпразолу від нового виробника MSN PHARMACHEM PRIVATE LIMITED, India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UA/16654/01/04</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ХЕДЕНЗА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мазь ректальна; по 20 г у тубі, по 1 тубі разом з аплікатором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Альпен Фарма АГ </w:t>
            </w:r>
            <w:r w:rsidRPr="004226F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виробник, відповідальний за випуск серії: Др. Густав Кляйн ГмбХ &amp; Ко. КГ, Німеччина; виробник нерозфасованого продукту, первинне та вторинне пакування, контроль якості: Мерц Фарма ГмбХ і Ко. КГаА, Німеччина</w:t>
            </w:r>
          </w:p>
          <w:p w:rsidR="008C0022" w:rsidRPr="004226FF" w:rsidRDefault="008C0022" w:rsidP="00CB4D00">
            <w:pPr>
              <w:pStyle w:val="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w:t>
            </w:r>
            <w:r w:rsidRPr="004226FF">
              <w:rPr>
                <w:rFonts w:ascii="Arial" w:hAnsi="Arial" w:cs="Arial"/>
                <w:color w:val="000000"/>
                <w:sz w:val="16"/>
                <w:szCs w:val="16"/>
                <w:lang w:val="ru-RU"/>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w:t>
            </w:r>
            <w:r w:rsidRPr="004226FF">
              <w:rPr>
                <w:rFonts w:ascii="Arial" w:hAnsi="Arial" w:cs="Arial"/>
                <w:color w:val="000000"/>
                <w:sz w:val="16"/>
                <w:szCs w:val="16"/>
                <w:lang w:val="ru-RU"/>
              </w:rPr>
              <w:br/>
              <w:t xml:space="preserve">зменшення терміну придатності готового лікарського засобу. </w:t>
            </w:r>
            <w:r w:rsidRPr="004226FF">
              <w:rPr>
                <w:rFonts w:ascii="Arial" w:hAnsi="Arial" w:cs="Arial"/>
                <w:color w:val="000000"/>
                <w:sz w:val="16"/>
                <w:szCs w:val="16"/>
              </w:rPr>
              <w:t xml:space="preserve">Затверджено: 5 років. Запропоновано: 3 роки.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UA/18330/01/01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ХЛОРОБУТАНОЛГІДРАТ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порошок кристалічний (субстанція); у мішках з плівки поліетиленової для виробництва стерильних і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Латвiя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з якості. </w:t>
            </w:r>
            <w:r w:rsidRPr="004226FF">
              <w:rPr>
                <w:rFonts w:ascii="Arial" w:hAnsi="Arial" w:cs="Arial"/>
                <w:color w:val="000000"/>
                <w:sz w:val="16"/>
                <w:szCs w:val="16"/>
                <w:lang w:val="ru-RU"/>
              </w:rPr>
              <w:t>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UA/6787/01/01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розчин оральний по 120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Лабораторії Роза-Фітофарма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Лабораторії Майолі Спіндлер, Францiя (виробництво нерозфасованої продукції, первинна та вторинна упаковка, контроль якості); Лабораторії Роза-Фітофарма, Францiя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226FF">
              <w:rPr>
                <w:rFonts w:ascii="Arial" w:hAnsi="Arial" w:cs="Arial"/>
                <w:color w:val="000000"/>
                <w:sz w:val="16"/>
                <w:szCs w:val="16"/>
              </w:rPr>
              <w:br/>
              <w:t>Діюча редакція: Amel Saadi. Пропонована редакція: Amelie Legrand.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UA/8704/02/01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таблетки, вкриті оболонкою, по 200 мг по 30 таблеток у блістері; по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Лабораторії Роза-Фітофарма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Лабораторії Галенік Вернін, Францiя (виробництво нерозфасованої продукції, первинна та вторинна упаковка, контроль якості); Лабораторії Роза-Фітофарма, Францiя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226FF">
              <w:rPr>
                <w:rFonts w:ascii="Arial" w:hAnsi="Arial" w:cs="Arial"/>
                <w:color w:val="000000"/>
                <w:sz w:val="16"/>
                <w:szCs w:val="16"/>
              </w:rPr>
              <w:br/>
              <w:t>Діюча редакція: Amel Saadi. Пропонована редакція: Amelie Legrand.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UA/8704/01/01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ХУМУЛІН НПХ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UA/8569/01/01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ЦИРАМЗА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lang w:val="ru-RU"/>
              </w:rPr>
            </w:pPr>
            <w:r w:rsidRPr="004226FF">
              <w:rPr>
                <w:rFonts w:ascii="Arial" w:hAnsi="Arial" w:cs="Arial"/>
                <w:color w:val="000000"/>
                <w:sz w:val="16"/>
                <w:szCs w:val="16"/>
                <w:lang w:val="ru-RU"/>
              </w:rPr>
              <w:t xml:space="preserve">концентрат для розчину для інфузій, 10 мг/мл; по 10 мл та 50 мл у флаконах,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lang w:val="ru-RU"/>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Елі Ліллі енд Компані, США (виробництво лікарського засобу, первинна упаковка, контроль та тестування стабільності лікарського засобу); Елі Ліллі Італія С.П.А., Італiя (контроль якості лікарського засобу); Елі Ліллі Кінсейл Лімітед, Ірландiя (контроль якості лікарського засобу); ІмКлон Системз ЛЛС, США (контроль якості та тестування стабільності лікарського засобу); Кованс Лабораторіз Лімітед, Велика Британiя (контроль якості лікарського засобу); Ліллі С.А., Іспанiя (вторинна упаковка, маркування, контроль, випуск серії лікарського засобу); Ліллі Франс, Францiя (виробництво за повним циклом); Чарльз Рівер Лабораторіз Айрленд Лімітед, Ірландiя (контроль якості лікарського засобу)</w:t>
            </w: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Default="00F424A2" w:rsidP="00CB4D00">
            <w:pPr>
              <w:pStyle w:val="11"/>
              <w:tabs>
                <w:tab w:val="left" w:pos="12600"/>
              </w:tabs>
              <w:jc w:val="center"/>
              <w:rPr>
                <w:rFonts w:ascii="Arial" w:hAnsi="Arial" w:cs="Arial"/>
                <w:color w:val="000000"/>
                <w:sz w:val="16"/>
                <w:szCs w:val="16"/>
              </w:rPr>
            </w:pPr>
          </w:p>
          <w:p w:rsidR="00F424A2" w:rsidRPr="004226FF" w:rsidRDefault="00F424A2" w:rsidP="00CB4D00">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США/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Італiя/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Велика Британiя/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Іспанiя/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Францiя/</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Ірландiя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lang w:val="ru-RU"/>
              </w:rPr>
            </w:pPr>
            <w:r w:rsidRPr="004226F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226FF">
              <w:rPr>
                <w:rFonts w:ascii="Arial" w:hAnsi="Arial" w:cs="Arial"/>
                <w:color w:val="000000"/>
                <w:sz w:val="16"/>
                <w:szCs w:val="16"/>
                <w:lang w:val="ru-RU"/>
              </w:rPr>
              <w:t>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UA/16889/01/01</w:t>
            </w:r>
          </w:p>
        </w:tc>
      </w:tr>
      <w:tr w:rsidR="008C0022" w:rsidRPr="001B25B1" w:rsidTr="0016582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022" w:rsidRPr="004226FF" w:rsidRDefault="008C0022" w:rsidP="008C002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C0022" w:rsidRPr="004226FF" w:rsidRDefault="008C0022" w:rsidP="00CB4D00">
            <w:pPr>
              <w:pStyle w:val="11"/>
              <w:tabs>
                <w:tab w:val="left" w:pos="12600"/>
              </w:tabs>
              <w:rPr>
                <w:rFonts w:ascii="Arial" w:hAnsi="Arial" w:cs="Arial"/>
                <w:b/>
                <w:i/>
                <w:color w:val="000000"/>
                <w:sz w:val="16"/>
                <w:szCs w:val="16"/>
              </w:rPr>
            </w:pPr>
            <w:r w:rsidRPr="004226FF">
              <w:rPr>
                <w:rFonts w:ascii="Arial" w:hAnsi="Arial" w:cs="Arial"/>
                <w:b/>
                <w:sz w:val="16"/>
                <w:szCs w:val="16"/>
              </w:rPr>
              <w:t>ЦИСАТРАКУРІЙ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rPr>
                <w:rFonts w:ascii="Arial" w:hAnsi="Arial" w:cs="Arial"/>
                <w:color w:val="000000"/>
                <w:sz w:val="16"/>
                <w:szCs w:val="16"/>
              </w:rPr>
            </w:pPr>
            <w:r w:rsidRPr="004226FF">
              <w:rPr>
                <w:rFonts w:ascii="Arial" w:hAnsi="Arial" w:cs="Arial"/>
                <w:color w:val="000000"/>
                <w:sz w:val="16"/>
                <w:szCs w:val="16"/>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Латвiя; виробник, який відповідає за випуск серії: АТ "Калцекс", Латвiя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Словаччина/</w:t>
            </w:r>
          </w:p>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Латвiя</w:t>
            </w:r>
          </w:p>
          <w:p w:rsidR="008C0022" w:rsidRPr="004226FF" w:rsidRDefault="008C0022" w:rsidP="00CB4D00">
            <w:pPr>
              <w:pStyle w:val="11"/>
              <w:tabs>
                <w:tab w:val="left" w:pos="12600"/>
              </w:tabs>
              <w:jc w:val="center"/>
              <w:rPr>
                <w:rFonts w:ascii="Arial" w:hAnsi="Arial" w:cs="Arial"/>
                <w:color w:val="000000"/>
                <w:sz w:val="16"/>
                <w:szCs w:val="16"/>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16582A">
            <w:pPr>
              <w:pStyle w:val="11"/>
              <w:tabs>
                <w:tab w:val="left" w:pos="12600"/>
              </w:tabs>
              <w:jc w:val="center"/>
              <w:rPr>
                <w:rFonts w:ascii="Arial" w:hAnsi="Arial" w:cs="Arial"/>
                <w:b/>
                <w:i/>
                <w:color w:val="000000"/>
                <w:sz w:val="16"/>
                <w:szCs w:val="16"/>
              </w:rPr>
            </w:pPr>
            <w:r w:rsidRPr="004226FF">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C0022" w:rsidRPr="004226FF" w:rsidRDefault="008C0022" w:rsidP="00CB4D00">
            <w:pPr>
              <w:pStyle w:val="11"/>
              <w:tabs>
                <w:tab w:val="left" w:pos="12600"/>
              </w:tabs>
              <w:jc w:val="center"/>
              <w:rPr>
                <w:rFonts w:ascii="Arial" w:hAnsi="Arial" w:cs="Arial"/>
                <w:sz w:val="16"/>
                <w:szCs w:val="16"/>
              </w:rPr>
            </w:pPr>
            <w:r w:rsidRPr="004226FF">
              <w:rPr>
                <w:rFonts w:ascii="Arial" w:hAnsi="Arial" w:cs="Arial"/>
                <w:sz w:val="16"/>
                <w:szCs w:val="16"/>
              </w:rPr>
              <w:t>UA/18698/01/01</w:t>
            </w:r>
          </w:p>
        </w:tc>
      </w:tr>
    </w:tbl>
    <w:p w:rsidR="008C0022" w:rsidRDefault="008C0022" w:rsidP="008C0022"/>
    <w:p w:rsidR="008C0022" w:rsidRPr="00D927D3" w:rsidRDefault="008C0022" w:rsidP="008C0022">
      <w:pPr>
        <w:keepNext/>
        <w:tabs>
          <w:tab w:val="left" w:pos="12600"/>
        </w:tabs>
        <w:jc w:val="center"/>
        <w:outlineLvl w:val="1"/>
        <w:rPr>
          <w:rFonts w:ascii="Arial" w:hAnsi="Arial" w:cs="Arial"/>
          <w:b/>
          <w:caps/>
        </w:rPr>
      </w:pPr>
    </w:p>
    <w:p w:rsidR="008C0022" w:rsidRPr="00D927D3" w:rsidRDefault="008C0022" w:rsidP="008C0022">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8C0022" w:rsidRPr="00D927D3" w:rsidTr="00CB4D00">
        <w:tc>
          <w:tcPr>
            <w:tcW w:w="7421" w:type="dxa"/>
          </w:tcPr>
          <w:p w:rsidR="008C0022" w:rsidRPr="00D927D3" w:rsidRDefault="008C0022" w:rsidP="00CB4D00">
            <w:pPr>
              <w:ind w:right="20"/>
              <w:rPr>
                <w:rFonts w:ascii="Arial" w:hAnsi="Arial" w:cs="Arial"/>
                <w:sz w:val="28"/>
                <w:szCs w:val="28"/>
              </w:rPr>
            </w:pPr>
            <w:r w:rsidRPr="00D927D3">
              <w:rPr>
                <w:rFonts w:ascii="Arial" w:hAnsi="Arial" w:cs="Arial"/>
                <w:b/>
                <w:bCs/>
                <w:sz w:val="28"/>
                <w:szCs w:val="28"/>
              </w:rPr>
              <w:t xml:space="preserve">В.о. Генерального директора Директорату </w:t>
            </w:r>
          </w:p>
          <w:p w:rsidR="008C0022" w:rsidRPr="00D927D3" w:rsidRDefault="008C0022" w:rsidP="00CB4D00">
            <w:pPr>
              <w:ind w:right="20"/>
              <w:rPr>
                <w:rFonts w:ascii="Arial" w:hAnsi="Arial" w:cs="Arial"/>
                <w:b/>
                <w:bCs/>
                <w:sz w:val="28"/>
                <w:szCs w:val="28"/>
              </w:rPr>
            </w:pPr>
            <w:r w:rsidRPr="00D927D3">
              <w:rPr>
                <w:rFonts w:ascii="Arial" w:hAnsi="Arial" w:cs="Arial"/>
                <w:b/>
                <w:bCs/>
                <w:sz w:val="28"/>
                <w:szCs w:val="28"/>
              </w:rPr>
              <w:t>фармацевтичного забезпечення</w:t>
            </w:r>
            <w:r w:rsidRPr="00D927D3">
              <w:rPr>
                <w:rFonts w:ascii="Arial" w:hAnsi="Arial" w:cs="Arial"/>
                <w:sz w:val="28"/>
                <w:szCs w:val="28"/>
              </w:rPr>
              <w:t>                                    </w:t>
            </w:r>
          </w:p>
        </w:tc>
        <w:tc>
          <w:tcPr>
            <w:tcW w:w="7422" w:type="dxa"/>
          </w:tcPr>
          <w:p w:rsidR="008C0022" w:rsidRPr="00D927D3" w:rsidRDefault="008C0022" w:rsidP="00CB4D00">
            <w:pPr>
              <w:rPr>
                <w:rFonts w:ascii="Arial" w:hAnsi="Arial" w:cs="Arial"/>
                <w:b/>
                <w:bCs/>
                <w:sz w:val="28"/>
                <w:szCs w:val="28"/>
              </w:rPr>
            </w:pPr>
          </w:p>
          <w:p w:rsidR="008C0022" w:rsidRPr="00D927D3" w:rsidRDefault="008C0022" w:rsidP="00CB4D00">
            <w:pPr>
              <w:jc w:val="right"/>
              <w:rPr>
                <w:rFonts w:ascii="Arial" w:hAnsi="Arial" w:cs="Arial"/>
                <w:b/>
                <w:bCs/>
                <w:sz w:val="28"/>
                <w:szCs w:val="28"/>
              </w:rPr>
            </w:pPr>
            <w:r w:rsidRPr="00C94666">
              <w:rPr>
                <w:rStyle w:val="cs7864ebcf1"/>
                <w:sz w:val="28"/>
                <w:szCs w:val="28"/>
              </w:rPr>
              <w:t>Іван ЗАДВОРНИХ</w:t>
            </w:r>
          </w:p>
        </w:tc>
      </w:tr>
    </w:tbl>
    <w:p w:rsidR="008C0022" w:rsidRDefault="008C0022" w:rsidP="006D0A8F">
      <w:pPr>
        <w:rPr>
          <w:b/>
          <w:sz w:val="28"/>
          <w:szCs w:val="28"/>
          <w:lang w:val="uk-UA"/>
        </w:rPr>
        <w:sectPr w:rsidR="008C0022" w:rsidSect="00CB4D00">
          <w:headerReference w:type="default" r:id="rId17"/>
          <w:footerReference w:type="default" r:id="rId18"/>
          <w:pgSz w:w="16838" w:h="11906" w:orient="landscape"/>
          <w:pgMar w:top="907" w:right="1134" w:bottom="907" w:left="1077" w:header="709" w:footer="709" w:gutter="0"/>
          <w:cols w:space="708"/>
          <w:docGrid w:linePitch="360"/>
        </w:sectPr>
      </w:pPr>
    </w:p>
    <w:p w:rsidR="00AD085E" w:rsidRPr="00A17C09" w:rsidRDefault="00AD085E" w:rsidP="00AD085E">
      <w:pPr>
        <w:tabs>
          <w:tab w:val="left" w:pos="1985"/>
        </w:tabs>
      </w:pPr>
    </w:p>
    <w:tbl>
      <w:tblPr>
        <w:tblW w:w="3828" w:type="dxa"/>
        <w:tblInd w:w="11448" w:type="dxa"/>
        <w:tblLayout w:type="fixed"/>
        <w:tblLook w:val="0000" w:firstRow="0" w:lastRow="0" w:firstColumn="0" w:lastColumn="0" w:noHBand="0" w:noVBand="0"/>
      </w:tblPr>
      <w:tblGrid>
        <w:gridCol w:w="3828"/>
      </w:tblGrid>
      <w:tr w:rsidR="00AD085E" w:rsidRPr="003517C3" w:rsidTr="00CB4D00">
        <w:tc>
          <w:tcPr>
            <w:tcW w:w="3828" w:type="dxa"/>
          </w:tcPr>
          <w:p w:rsidR="00AD085E" w:rsidRPr="009F2433" w:rsidRDefault="00AD085E" w:rsidP="00CC08F1">
            <w:pPr>
              <w:pStyle w:val="4"/>
              <w:tabs>
                <w:tab w:val="left" w:pos="12600"/>
              </w:tabs>
              <w:spacing w:before="0" w:after="0"/>
              <w:jc w:val="both"/>
              <w:rPr>
                <w:rFonts w:cs="Arial"/>
                <w:sz w:val="18"/>
                <w:szCs w:val="18"/>
              </w:rPr>
            </w:pPr>
            <w:r>
              <w:rPr>
                <w:rFonts w:cs="Arial"/>
                <w:sz w:val="18"/>
                <w:szCs w:val="18"/>
              </w:rPr>
              <w:t>Додаток 4</w:t>
            </w:r>
          </w:p>
          <w:p w:rsidR="00AD085E" w:rsidRPr="0091333D" w:rsidRDefault="00AD085E" w:rsidP="00CC08F1">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AD085E" w:rsidRPr="00454229" w:rsidRDefault="00AD085E" w:rsidP="00CC08F1">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 xml:space="preserve">лікарських засобів (медичних імунобіологічних препаратів) та </w:t>
            </w:r>
            <w:r w:rsidRPr="00454229">
              <w:rPr>
                <w:rFonts w:cs="Arial"/>
                <w:sz w:val="18"/>
                <w:szCs w:val="18"/>
              </w:rPr>
              <w:t>внесення змін до реєстраційних матеріалів»</w:t>
            </w:r>
          </w:p>
          <w:p w:rsidR="00AD085E" w:rsidRPr="00280BFD" w:rsidRDefault="00AD085E" w:rsidP="00CC08F1">
            <w:pPr>
              <w:tabs>
                <w:tab w:val="left" w:pos="12600"/>
              </w:tabs>
              <w:jc w:val="both"/>
              <w:rPr>
                <w:rFonts w:ascii="Arial" w:hAnsi="Arial" w:cs="Arial"/>
                <w:b/>
                <w:sz w:val="18"/>
                <w:szCs w:val="18"/>
              </w:rPr>
            </w:pPr>
            <w:r w:rsidRPr="00454229">
              <w:rPr>
                <w:rFonts w:ascii="Arial" w:hAnsi="Arial" w:cs="Arial"/>
                <w:b/>
                <w:iCs/>
                <w:sz w:val="18"/>
                <w:szCs w:val="18"/>
                <w:u w:val="single"/>
              </w:rPr>
              <w:t>від 31 травня 2022 року № 901</w:t>
            </w:r>
            <w:r>
              <w:rPr>
                <w:rFonts w:cs="Arial"/>
                <w:bCs/>
                <w:iCs/>
                <w:sz w:val="18"/>
                <w:szCs w:val="18"/>
                <w:u w:val="single"/>
              </w:rPr>
              <w:t xml:space="preserve">   </w:t>
            </w:r>
          </w:p>
        </w:tc>
      </w:tr>
    </w:tbl>
    <w:p w:rsidR="00AD085E" w:rsidRPr="003517C3" w:rsidRDefault="00AD085E" w:rsidP="00AD085E">
      <w:pPr>
        <w:tabs>
          <w:tab w:val="left" w:pos="12600"/>
        </w:tabs>
        <w:rPr>
          <w:rFonts w:ascii="Arial" w:hAnsi="Arial" w:cs="Arial"/>
          <w:sz w:val="18"/>
          <w:szCs w:val="18"/>
        </w:rPr>
      </w:pPr>
    </w:p>
    <w:p w:rsidR="00CC08F1" w:rsidRDefault="00CC08F1" w:rsidP="00AD085E">
      <w:pPr>
        <w:jc w:val="center"/>
        <w:rPr>
          <w:rFonts w:ascii="Arial" w:hAnsi="Arial" w:cs="Arial"/>
          <w:b/>
        </w:rPr>
      </w:pPr>
    </w:p>
    <w:p w:rsidR="00AD085E" w:rsidRPr="007128D4" w:rsidRDefault="00AD085E" w:rsidP="00AD085E">
      <w:pPr>
        <w:jc w:val="center"/>
        <w:rPr>
          <w:rFonts w:ascii="Arial" w:hAnsi="Arial" w:cs="Arial"/>
          <w:b/>
        </w:rPr>
      </w:pPr>
      <w:r w:rsidRPr="007128D4">
        <w:rPr>
          <w:rFonts w:ascii="Arial" w:hAnsi="Arial" w:cs="Arial"/>
          <w:b/>
        </w:rPr>
        <w:t>ПЕРЕЛІК</w:t>
      </w:r>
    </w:p>
    <w:p w:rsidR="00AD085E" w:rsidRPr="007128D4" w:rsidRDefault="00AD085E" w:rsidP="00AD085E">
      <w:pPr>
        <w:jc w:val="center"/>
        <w:rPr>
          <w:rFonts w:ascii="Arial" w:hAnsi="Arial" w:cs="Arial"/>
        </w:rPr>
      </w:pPr>
      <w:r w:rsidRPr="007128D4">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AD085E" w:rsidRPr="00280BFD" w:rsidRDefault="00AD085E" w:rsidP="00AD085E">
      <w:pPr>
        <w:jc w:val="center"/>
        <w:rPr>
          <w:rFonts w:ascii="Arial" w:hAnsi="Arial" w:cs="Arial"/>
        </w:rPr>
      </w:pPr>
    </w:p>
    <w:tbl>
      <w:tblPr>
        <w:tblW w:w="1587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1701"/>
        <w:gridCol w:w="1276"/>
        <w:gridCol w:w="992"/>
        <w:gridCol w:w="1418"/>
        <w:gridCol w:w="850"/>
        <w:gridCol w:w="1276"/>
        <w:gridCol w:w="6379"/>
      </w:tblGrid>
      <w:tr w:rsidR="00AD085E" w:rsidRPr="007B40DE" w:rsidTr="00CB4D00">
        <w:tc>
          <w:tcPr>
            <w:tcW w:w="567" w:type="dxa"/>
            <w:tcBorders>
              <w:top w:val="single" w:sz="4" w:space="0" w:color="auto"/>
              <w:left w:val="single" w:sz="4" w:space="0" w:color="auto"/>
              <w:bottom w:val="single" w:sz="4" w:space="0" w:color="auto"/>
              <w:right w:val="single" w:sz="4"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Виробник</w:t>
            </w:r>
          </w:p>
        </w:tc>
        <w:tc>
          <w:tcPr>
            <w:tcW w:w="850"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Підстава</w:t>
            </w:r>
          </w:p>
        </w:tc>
        <w:tc>
          <w:tcPr>
            <w:tcW w:w="6379" w:type="dxa"/>
            <w:tcBorders>
              <w:top w:val="single" w:sz="4" w:space="0" w:color="auto"/>
              <w:left w:val="single" w:sz="6" w:space="0" w:color="auto"/>
              <w:bottom w:val="single" w:sz="4" w:space="0" w:color="auto"/>
              <w:right w:val="single" w:sz="6" w:space="0" w:color="auto"/>
            </w:tcBorders>
            <w:shd w:val="pct10" w:color="auto" w:fill="auto"/>
          </w:tcPr>
          <w:p w:rsidR="00AD085E" w:rsidRPr="0007015D" w:rsidRDefault="00AD085E" w:rsidP="00CB4D00">
            <w:pPr>
              <w:jc w:val="center"/>
              <w:rPr>
                <w:rFonts w:ascii="Arial" w:hAnsi="Arial" w:cs="Arial"/>
                <w:b/>
                <w:i/>
                <w:sz w:val="16"/>
                <w:szCs w:val="16"/>
                <w:lang w:eastAsia="en-US"/>
              </w:rPr>
            </w:pPr>
            <w:r w:rsidRPr="0007015D">
              <w:rPr>
                <w:rFonts w:ascii="Arial" w:hAnsi="Arial" w:cs="Arial"/>
                <w:b/>
                <w:i/>
                <w:sz w:val="16"/>
                <w:szCs w:val="16"/>
                <w:lang w:eastAsia="en-US"/>
              </w:rPr>
              <w:t>Процедура</w:t>
            </w:r>
          </w:p>
        </w:tc>
      </w:tr>
      <w:tr w:rsidR="00AD085E" w:rsidRPr="00484DC4" w:rsidTr="00CB4D00">
        <w:trPr>
          <w:trHeight w:val="557"/>
        </w:trPr>
        <w:tc>
          <w:tcPr>
            <w:tcW w:w="567" w:type="dxa"/>
            <w:tcBorders>
              <w:top w:val="single" w:sz="4" w:space="0" w:color="auto"/>
              <w:left w:val="single" w:sz="4" w:space="0" w:color="auto"/>
              <w:bottom w:val="single" w:sz="4" w:space="0" w:color="auto"/>
              <w:right w:val="single" w:sz="4" w:space="0" w:color="auto"/>
            </w:tcBorders>
          </w:tcPr>
          <w:p w:rsidR="00AD085E" w:rsidRPr="0007015D" w:rsidRDefault="00AD085E" w:rsidP="00AD085E">
            <w:pPr>
              <w:numPr>
                <w:ilvl w:val="0"/>
                <w:numId w:val="9"/>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jc w:val="both"/>
              <w:rPr>
                <w:rFonts w:ascii="Arial" w:hAnsi="Arial" w:cs="Arial"/>
                <w:b/>
                <w:sz w:val="16"/>
                <w:szCs w:val="16"/>
                <w:lang w:eastAsia="en-US"/>
              </w:rPr>
            </w:pPr>
            <w:r w:rsidRPr="0007015D">
              <w:rPr>
                <w:rFonts w:ascii="Arial" w:hAnsi="Arial" w:cs="Arial"/>
                <w:b/>
                <w:sz w:val="16"/>
                <w:szCs w:val="16"/>
                <w:lang w:eastAsia="en-US"/>
              </w:rPr>
              <w:t xml:space="preserve">РАМІПРИЛ АСТРА </w:t>
            </w:r>
          </w:p>
        </w:tc>
        <w:tc>
          <w:tcPr>
            <w:tcW w:w="1701"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rPr>
                <w:rFonts w:ascii="Arial" w:hAnsi="Arial" w:cs="Arial"/>
                <w:sz w:val="16"/>
                <w:szCs w:val="16"/>
                <w:lang w:eastAsia="en-US"/>
              </w:rPr>
            </w:pPr>
            <w:r w:rsidRPr="0007015D">
              <w:rPr>
                <w:rFonts w:ascii="Arial" w:hAnsi="Arial" w:cs="Arial"/>
                <w:sz w:val="16"/>
                <w:szCs w:val="16"/>
                <w:lang w:eastAsia="en-US"/>
              </w:rPr>
              <w:t>таблетки по 5 мг, 10 мг по 10 таблеток у блістері, по 3 блістери у коробці з картону</w:t>
            </w:r>
          </w:p>
          <w:p w:rsidR="00AD085E" w:rsidRPr="0007015D" w:rsidRDefault="00AD085E" w:rsidP="00CB4D00">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jc w:val="center"/>
              <w:rPr>
                <w:rFonts w:ascii="Arial" w:hAnsi="Arial" w:cs="Arial"/>
                <w:sz w:val="16"/>
                <w:szCs w:val="16"/>
                <w:lang w:eastAsia="en-US"/>
              </w:rPr>
            </w:pPr>
            <w:r w:rsidRPr="0007015D">
              <w:rPr>
                <w:rFonts w:ascii="Arial" w:hAnsi="Arial" w:cs="Arial"/>
                <w:sz w:val="16"/>
                <w:szCs w:val="16"/>
                <w:lang w:eastAsia="en-US"/>
              </w:rPr>
              <w:t>ТОВ "Астрафарм"</w:t>
            </w:r>
          </w:p>
        </w:tc>
        <w:tc>
          <w:tcPr>
            <w:tcW w:w="992"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pStyle w:val="135"/>
              <w:ind w:firstLine="0"/>
              <w:jc w:val="center"/>
              <w:rPr>
                <w:rFonts w:cs="Arial"/>
                <w:b w:val="0"/>
                <w:iCs/>
                <w:sz w:val="16"/>
                <w:szCs w:val="16"/>
                <w:lang w:val="en-US" w:eastAsia="en-US"/>
              </w:rPr>
            </w:pPr>
            <w:r w:rsidRPr="0007015D">
              <w:rPr>
                <w:rFonts w:cs="Arial"/>
                <w:b w:val="0"/>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pStyle w:val="ab"/>
              <w:spacing w:after="0"/>
              <w:ind w:left="0"/>
              <w:jc w:val="center"/>
              <w:rPr>
                <w:rFonts w:ascii="Arial" w:hAnsi="Arial" w:cs="Arial"/>
                <w:b/>
                <w:sz w:val="16"/>
                <w:szCs w:val="16"/>
                <w:lang w:val="en-US" w:eastAsia="en-US"/>
              </w:rPr>
            </w:pPr>
            <w:r w:rsidRPr="0007015D">
              <w:rPr>
                <w:rFonts w:ascii="Arial" w:hAnsi="Arial" w:cs="Arial"/>
                <w:sz w:val="16"/>
                <w:szCs w:val="16"/>
                <w:lang w:val="en-US" w:eastAsia="en-US"/>
              </w:rPr>
              <w:t>ТОВ «АСТРАФАРМ»</w:t>
            </w:r>
          </w:p>
        </w:tc>
        <w:tc>
          <w:tcPr>
            <w:tcW w:w="850"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jc w:val="center"/>
              <w:rPr>
                <w:sz w:val="16"/>
                <w:szCs w:val="16"/>
              </w:rPr>
            </w:pPr>
            <w:r w:rsidRPr="0007015D">
              <w:rPr>
                <w:rFonts w:ascii="Arial" w:hAnsi="Arial" w:cs="Arial"/>
                <w:sz w:val="16"/>
                <w:szCs w:val="16"/>
                <w:lang w:eastAsia="en-US"/>
              </w:rPr>
              <w:t>Україна</w:t>
            </w:r>
          </w:p>
        </w:tc>
        <w:tc>
          <w:tcPr>
            <w:tcW w:w="1276" w:type="dxa"/>
            <w:tcBorders>
              <w:top w:val="single" w:sz="4" w:space="0" w:color="auto"/>
              <w:left w:val="single" w:sz="4" w:space="0" w:color="auto"/>
              <w:bottom w:val="single" w:sz="4" w:space="0" w:color="auto"/>
              <w:right w:val="single" w:sz="4" w:space="0" w:color="auto"/>
            </w:tcBorders>
          </w:tcPr>
          <w:p w:rsidR="00AD085E" w:rsidRPr="0007015D" w:rsidRDefault="00AD085E" w:rsidP="00CB4D00">
            <w:pPr>
              <w:pStyle w:val="135"/>
              <w:ind w:firstLine="0"/>
              <w:jc w:val="left"/>
              <w:rPr>
                <w:rFonts w:cs="Arial"/>
                <w:b w:val="0"/>
                <w:iCs/>
                <w:sz w:val="16"/>
                <w:szCs w:val="16"/>
                <w:lang w:val="en-US" w:eastAsia="en-US"/>
              </w:rPr>
            </w:pPr>
            <w:r w:rsidRPr="0007015D">
              <w:rPr>
                <w:rFonts w:cs="Arial"/>
                <w:b w:val="0"/>
                <w:iCs/>
                <w:sz w:val="16"/>
                <w:szCs w:val="16"/>
                <w:lang w:eastAsia="en-US"/>
              </w:rPr>
              <w:t xml:space="preserve">засідання </w:t>
            </w:r>
            <w:r w:rsidRPr="0007015D">
              <w:rPr>
                <w:rFonts w:cs="Arial"/>
                <w:b w:val="0"/>
                <w:iCs/>
                <w:sz w:val="16"/>
                <w:szCs w:val="16"/>
                <w:lang w:val="en-US" w:eastAsia="en-US"/>
              </w:rPr>
              <w:t>НЕР № 09 від 12.05.2022</w:t>
            </w:r>
          </w:p>
        </w:tc>
        <w:tc>
          <w:tcPr>
            <w:tcW w:w="6379" w:type="dxa"/>
            <w:tcBorders>
              <w:top w:val="single" w:sz="4" w:space="0" w:color="auto"/>
              <w:left w:val="single" w:sz="4" w:space="0" w:color="auto"/>
              <w:bottom w:val="single" w:sz="4" w:space="0" w:color="auto"/>
              <w:right w:val="single" w:sz="4" w:space="0" w:color="auto"/>
            </w:tcBorders>
          </w:tcPr>
          <w:p w:rsidR="00AD085E" w:rsidRPr="00815A89" w:rsidRDefault="00AD085E" w:rsidP="00CB4D00">
            <w:pPr>
              <w:pStyle w:val="ab"/>
              <w:spacing w:after="0"/>
              <w:ind w:left="0"/>
              <w:jc w:val="both"/>
              <w:rPr>
                <w:rFonts w:ascii="Arial" w:hAnsi="Arial" w:cs="Arial"/>
                <w:b/>
                <w:sz w:val="16"/>
                <w:szCs w:val="16"/>
                <w:lang w:val="en-US"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 xml:space="preserve">у державній реєстрації на підставі негативних резульатів спеціалізованої експертизи реєстраційних матерілів: </w:t>
            </w:r>
          </w:p>
          <w:p w:rsidR="00AD085E" w:rsidRPr="0007015D" w:rsidRDefault="00AD085E" w:rsidP="00CB4D00">
            <w:pPr>
              <w:pStyle w:val="ab"/>
              <w:spacing w:after="0"/>
              <w:ind w:left="0"/>
              <w:jc w:val="both"/>
              <w:rPr>
                <w:rFonts w:ascii="Arial" w:hAnsi="Arial" w:cs="Arial"/>
                <w:sz w:val="16"/>
                <w:szCs w:val="16"/>
                <w:lang w:val="en-US" w:eastAsia="en-US"/>
              </w:rPr>
            </w:pPr>
            <w:r w:rsidRPr="00815A89">
              <w:rPr>
                <w:rFonts w:ascii="Arial" w:hAnsi="Arial" w:cs="Arial"/>
                <w:b/>
                <w:sz w:val="16"/>
                <w:szCs w:val="16"/>
                <w:lang w:eastAsia="en-US"/>
              </w:rPr>
              <w:t xml:space="preserve">- </w:t>
            </w:r>
            <w:r w:rsidRPr="0007015D">
              <w:rPr>
                <w:rFonts w:ascii="Arial" w:hAnsi="Arial" w:cs="Arial"/>
                <w:sz w:val="16"/>
                <w:szCs w:val="16"/>
                <w:lang w:eastAsia="en-US"/>
              </w:rPr>
              <w:t>відмовлено</w:t>
            </w:r>
            <w:r w:rsidRPr="00815A89">
              <w:rPr>
                <w:rFonts w:ascii="Arial" w:hAnsi="Arial" w:cs="Arial"/>
                <w:sz w:val="16"/>
                <w:szCs w:val="16"/>
                <w:lang w:eastAsia="en-US"/>
              </w:rPr>
              <w:t xml:space="preserve"> </w:t>
            </w:r>
            <w:r w:rsidRPr="0007015D">
              <w:rPr>
                <w:rFonts w:ascii="Arial" w:hAnsi="Arial" w:cs="Arial"/>
                <w:sz w:val="16"/>
                <w:szCs w:val="16"/>
                <w:lang w:eastAsia="en-US"/>
              </w:rPr>
              <w:t>у</w:t>
            </w:r>
            <w:r w:rsidRPr="00815A89">
              <w:rPr>
                <w:rFonts w:ascii="Arial" w:hAnsi="Arial" w:cs="Arial"/>
                <w:sz w:val="16"/>
                <w:szCs w:val="16"/>
                <w:lang w:eastAsia="en-US"/>
              </w:rPr>
              <w:t xml:space="preserve"> </w:t>
            </w:r>
            <w:r w:rsidRPr="0007015D">
              <w:rPr>
                <w:rFonts w:ascii="Arial" w:hAnsi="Arial" w:cs="Arial"/>
                <w:sz w:val="16"/>
                <w:szCs w:val="16"/>
                <w:lang w:eastAsia="en-US"/>
              </w:rPr>
              <w:t>рекомендації</w:t>
            </w:r>
            <w:r w:rsidRPr="00815A89">
              <w:rPr>
                <w:rFonts w:ascii="Arial" w:hAnsi="Arial" w:cs="Arial"/>
                <w:sz w:val="16"/>
                <w:szCs w:val="16"/>
                <w:lang w:eastAsia="en-US"/>
              </w:rPr>
              <w:t xml:space="preserve"> </w:t>
            </w:r>
            <w:r w:rsidRPr="0007015D">
              <w:rPr>
                <w:rFonts w:ascii="Arial" w:hAnsi="Arial" w:cs="Arial"/>
                <w:sz w:val="16"/>
                <w:szCs w:val="16"/>
                <w:lang w:eastAsia="en-US"/>
              </w:rPr>
              <w:t>до</w:t>
            </w:r>
            <w:r w:rsidRPr="00815A89">
              <w:rPr>
                <w:rFonts w:ascii="Arial" w:hAnsi="Arial" w:cs="Arial"/>
                <w:sz w:val="16"/>
                <w:szCs w:val="16"/>
                <w:lang w:eastAsia="en-US"/>
              </w:rPr>
              <w:t xml:space="preserve"> </w:t>
            </w:r>
            <w:r w:rsidRPr="0007015D">
              <w:rPr>
                <w:rFonts w:ascii="Arial" w:hAnsi="Arial" w:cs="Arial"/>
                <w:sz w:val="16"/>
                <w:szCs w:val="16"/>
                <w:lang w:eastAsia="en-US"/>
              </w:rPr>
              <w:t>державної</w:t>
            </w:r>
            <w:r w:rsidRPr="00815A89">
              <w:rPr>
                <w:rFonts w:ascii="Arial" w:hAnsi="Arial" w:cs="Arial"/>
                <w:sz w:val="16"/>
                <w:szCs w:val="16"/>
                <w:lang w:eastAsia="en-US"/>
              </w:rPr>
              <w:t xml:space="preserve"> </w:t>
            </w:r>
            <w:r w:rsidRPr="0007015D">
              <w:rPr>
                <w:rFonts w:ascii="Arial" w:hAnsi="Arial" w:cs="Arial"/>
                <w:sz w:val="16"/>
                <w:szCs w:val="16"/>
                <w:lang w:eastAsia="en-US"/>
              </w:rPr>
              <w:t>реєстрації</w:t>
            </w:r>
            <w:r w:rsidRPr="00815A89">
              <w:rPr>
                <w:rFonts w:ascii="Arial" w:hAnsi="Arial" w:cs="Arial"/>
                <w:sz w:val="16"/>
                <w:szCs w:val="16"/>
                <w:lang w:eastAsia="en-US"/>
              </w:rPr>
              <w:t xml:space="preserve"> </w:t>
            </w:r>
            <w:r w:rsidRPr="0007015D">
              <w:rPr>
                <w:rFonts w:ascii="Arial" w:hAnsi="Arial" w:cs="Arial"/>
                <w:sz w:val="16"/>
                <w:szCs w:val="16"/>
                <w:lang w:eastAsia="en-US"/>
              </w:rPr>
              <w:t>на</w:t>
            </w:r>
            <w:r w:rsidRPr="00815A89">
              <w:rPr>
                <w:rFonts w:ascii="Arial" w:hAnsi="Arial" w:cs="Arial"/>
                <w:sz w:val="16"/>
                <w:szCs w:val="16"/>
                <w:lang w:eastAsia="en-US"/>
              </w:rPr>
              <w:t xml:space="preserve"> </w:t>
            </w:r>
            <w:r w:rsidRPr="0007015D">
              <w:rPr>
                <w:rFonts w:ascii="Arial" w:hAnsi="Arial" w:cs="Arial"/>
                <w:sz w:val="16"/>
                <w:szCs w:val="16"/>
                <w:lang w:eastAsia="en-US"/>
              </w:rPr>
              <w:t>етапі</w:t>
            </w:r>
            <w:r w:rsidRPr="00815A89">
              <w:rPr>
                <w:rFonts w:ascii="Arial" w:hAnsi="Arial" w:cs="Arial"/>
                <w:sz w:val="16"/>
                <w:szCs w:val="16"/>
                <w:lang w:eastAsia="en-US"/>
              </w:rPr>
              <w:t xml:space="preserve"> </w:t>
            </w:r>
            <w:r w:rsidRPr="0007015D">
              <w:rPr>
                <w:rFonts w:ascii="Arial" w:hAnsi="Arial" w:cs="Arial"/>
                <w:sz w:val="16"/>
                <w:szCs w:val="16"/>
                <w:lang w:eastAsia="en-US"/>
              </w:rPr>
              <w:t>спеціалізованої</w:t>
            </w:r>
            <w:r w:rsidRPr="00815A89">
              <w:rPr>
                <w:rFonts w:ascii="Arial" w:hAnsi="Arial" w:cs="Arial"/>
                <w:sz w:val="16"/>
                <w:szCs w:val="16"/>
                <w:lang w:eastAsia="en-US"/>
              </w:rPr>
              <w:t xml:space="preserve"> </w:t>
            </w:r>
            <w:r w:rsidRPr="0007015D">
              <w:rPr>
                <w:rFonts w:ascii="Arial" w:hAnsi="Arial" w:cs="Arial"/>
                <w:sz w:val="16"/>
                <w:szCs w:val="16"/>
                <w:lang w:eastAsia="en-US"/>
              </w:rPr>
              <w:t>експертизи</w:t>
            </w:r>
            <w:r w:rsidRPr="00815A89">
              <w:rPr>
                <w:rFonts w:ascii="Arial" w:hAnsi="Arial" w:cs="Arial"/>
                <w:sz w:val="16"/>
                <w:szCs w:val="16"/>
                <w:lang w:eastAsia="en-US"/>
              </w:rPr>
              <w:t xml:space="preserve"> </w:t>
            </w:r>
            <w:r w:rsidRPr="0007015D">
              <w:rPr>
                <w:rFonts w:ascii="Arial" w:hAnsi="Arial" w:cs="Arial"/>
                <w:sz w:val="16"/>
                <w:szCs w:val="16"/>
                <w:lang w:eastAsia="en-US"/>
              </w:rPr>
              <w:t>відповідно</w:t>
            </w:r>
            <w:r w:rsidRPr="00815A89">
              <w:rPr>
                <w:rFonts w:ascii="Arial" w:hAnsi="Arial" w:cs="Arial"/>
                <w:sz w:val="16"/>
                <w:szCs w:val="16"/>
                <w:lang w:eastAsia="en-US"/>
              </w:rPr>
              <w:t xml:space="preserve"> </w:t>
            </w:r>
            <w:r w:rsidRPr="0007015D">
              <w:rPr>
                <w:rFonts w:ascii="Arial" w:hAnsi="Arial" w:cs="Arial"/>
                <w:sz w:val="16"/>
                <w:szCs w:val="16"/>
                <w:lang w:eastAsia="en-US"/>
              </w:rPr>
              <w:t>до</w:t>
            </w:r>
            <w:r w:rsidRPr="00815A89">
              <w:rPr>
                <w:rFonts w:ascii="Arial" w:hAnsi="Arial" w:cs="Arial"/>
                <w:sz w:val="16"/>
                <w:szCs w:val="16"/>
                <w:lang w:eastAsia="en-US"/>
              </w:rPr>
              <w:t xml:space="preserve"> </w:t>
            </w:r>
            <w:r w:rsidRPr="0007015D">
              <w:rPr>
                <w:rFonts w:ascii="Arial" w:hAnsi="Arial" w:cs="Arial"/>
                <w:sz w:val="16"/>
                <w:szCs w:val="16"/>
                <w:lang w:eastAsia="en-US"/>
              </w:rPr>
              <w:t>висновку</w:t>
            </w:r>
            <w:r w:rsidRPr="00815A89">
              <w:rPr>
                <w:rFonts w:ascii="Arial" w:hAnsi="Arial" w:cs="Arial"/>
                <w:sz w:val="16"/>
                <w:szCs w:val="16"/>
                <w:lang w:eastAsia="en-US"/>
              </w:rPr>
              <w:t xml:space="preserve"> </w:t>
            </w:r>
            <w:r w:rsidRPr="0007015D">
              <w:rPr>
                <w:rFonts w:ascii="Arial" w:hAnsi="Arial" w:cs="Arial"/>
                <w:sz w:val="16"/>
                <w:szCs w:val="16"/>
                <w:lang w:eastAsia="en-US"/>
              </w:rPr>
              <w:t>Управління</w:t>
            </w:r>
            <w:r w:rsidRPr="00815A89">
              <w:rPr>
                <w:rFonts w:ascii="Arial" w:hAnsi="Arial" w:cs="Arial"/>
                <w:sz w:val="16"/>
                <w:szCs w:val="16"/>
                <w:lang w:eastAsia="en-US"/>
              </w:rPr>
              <w:t xml:space="preserve"> </w:t>
            </w:r>
            <w:r w:rsidRPr="0007015D">
              <w:rPr>
                <w:rFonts w:ascii="Arial" w:hAnsi="Arial" w:cs="Arial"/>
                <w:sz w:val="16"/>
                <w:szCs w:val="16"/>
                <w:lang w:eastAsia="en-US"/>
              </w:rPr>
              <w:t>експертизи</w:t>
            </w:r>
            <w:r w:rsidRPr="00815A89">
              <w:rPr>
                <w:rFonts w:ascii="Arial" w:hAnsi="Arial" w:cs="Arial"/>
                <w:sz w:val="16"/>
                <w:szCs w:val="16"/>
                <w:lang w:eastAsia="en-US"/>
              </w:rPr>
              <w:t xml:space="preserve"> </w:t>
            </w:r>
            <w:r w:rsidRPr="0007015D">
              <w:rPr>
                <w:rFonts w:ascii="Arial" w:hAnsi="Arial" w:cs="Arial"/>
                <w:sz w:val="16"/>
                <w:szCs w:val="16"/>
                <w:lang w:eastAsia="en-US"/>
              </w:rPr>
              <w:t>матеріалів</w:t>
            </w:r>
            <w:r w:rsidRPr="00815A89">
              <w:rPr>
                <w:rFonts w:ascii="Arial" w:hAnsi="Arial" w:cs="Arial"/>
                <w:sz w:val="16"/>
                <w:szCs w:val="16"/>
                <w:lang w:eastAsia="en-US"/>
              </w:rPr>
              <w:t xml:space="preserve"> </w:t>
            </w:r>
            <w:r w:rsidRPr="0007015D">
              <w:rPr>
                <w:rFonts w:ascii="Arial" w:hAnsi="Arial" w:cs="Arial"/>
                <w:sz w:val="16"/>
                <w:szCs w:val="16"/>
                <w:lang w:eastAsia="en-US"/>
              </w:rPr>
              <w:t>з</w:t>
            </w:r>
            <w:r w:rsidRPr="00815A89">
              <w:rPr>
                <w:rFonts w:ascii="Arial" w:hAnsi="Arial" w:cs="Arial"/>
                <w:sz w:val="16"/>
                <w:szCs w:val="16"/>
                <w:lang w:eastAsia="en-US"/>
              </w:rPr>
              <w:t xml:space="preserve"> </w:t>
            </w:r>
            <w:r w:rsidRPr="0007015D">
              <w:rPr>
                <w:rFonts w:ascii="Arial" w:hAnsi="Arial" w:cs="Arial"/>
                <w:sz w:val="16"/>
                <w:szCs w:val="16"/>
                <w:lang w:eastAsia="en-US"/>
              </w:rPr>
              <w:t>біоеквівалентності</w:t>
            </w:r>
            <w:r w:rsidRPr="00815A89">
              <w:rPr>
                <w:rFonts w:ascii="Arial" w:hAnsi="Arial" w:cs="Arial"/>
                <w:sz w:val="16"/>
                <w:szCs w:val="16"/>
                <w:lang w:eastAsia="en-US"/>
              </w:rPr>
              <w:t xml:space="preserve">. </w:t>
            </w:r>
            <w:r w:rsidRPr="0007015D">
              <w:rPr>
                <w:rFonts w:ascii="Arial" w:hAnsi="Arial" w:cs="Arial"/>
                <w:sz w:val="16"/>
                <w:szCs w:val="16"/>
                <w:lang w:eastAsia="en-US"/>
              </w:rPr>
              <w:t xml:space="preserve">За результатами експертизи реєстраційних матеріалів встановлено, що представлені матеріали для доказу біоеквівалентності заявленого лікарського засобу, не доводять можливість застосування процедури біовейвер на підставі БСК для заявленого лікарського засобу згідно вимог Настанови «Лікарські засоби. Дослідження біоеквівалентності», наказу МОЗ України від 26.08.2005 року № 426 (у редакції наказу МОЗ від 23.07.2015 року № 460 зі змінами), вимог ІСН М9, р. 2.1., та рекомендацій </w:t>
            </w:r>
            <w:r w:rsidRPr="0007015D">
              <w:rPr>
                <w:rFonts w:ascii="Arial" w:hAnsi="Arial" w:cs="Arial"/>
                <w:sz w:val="16"/>
                <w:szCs w:val="16"/>
                <w:lang w:val="en-US" w:eastAsia="en-US"/>
              </w:rPr>
              <w:t>WHO</w:t>
            </w:r>
            <w:r w:rsidRPr="0007015D">
              <w:rPr>
                <w:rFonts w:ascii="Arial" w:hAnsi="Arial" w:cs="Arial"/>
                <w:sz w:val="16"/>
                <w:szCs w:val="16"/>
                <w:lang w:eastAsia="en-US"/>
              </w:rPr>
              <w:t xml:space="preserve"> </w:t>
            </w:r>
            <w:r w:rsidRPr="0007015D">
              <w:rPr>
                <w:rFonts w:ascii="Arial" w:hAnsi="Arial" w:cs="Arial"/>
                <w:sz w:val="16"/>
                <w:szCs w:val="16"/>
                <w:lang w:val="en-US" w:eastAsia="en-US"/>
              </w:rPr>
              <w:t>Annex</w:t>
            </w:r>
            <w:r w:rsidRPr="0007015D">
              <w:rPr>
                <w:rFonts w:ascii="Arial" w:hAnsi="Arial" w:cs="Arial"/>
                <w:sz w:val="16"/>
                <w:szCs w:val="16"/>
                <w:lang w:eastAsia="en-US"/>
              </w:rPr>
              <w:t xml:space="preserve"> 4. </w:t>
            </w:r>
            <w:r w:rsidRPr="0007015D">
              <w:rPr>
                <w:rFonts w:ascii="Arial" w:hAnsi="Arial" w:cs="Arial"/>
                <w:sz w:val="16"/>
                <w:szCs w:val="16"/>
                <w:lang w:val="en-US" w:eastAsia="en-US"/>
              </w:rPr>
              <w:t>«Protocol to conduct equilibrium solubility experiments for the purpose of Biopharmaceutics Classification. System-based classification of active pharmaceutical ingredients for biowaiver».</w:t>
            </w:r>
          </w:p>
          <w:p w:rsidR="00AD085E" w:rsidRPr="0007015D" w:rsidRDefault="00AD085E" w:rsidP="00CB4D00">
            <w:pPr>
              <w:pStyle w:val="ab"/>
              <w:spacing w:after="0"/>
              <w:ind w:left="0"/>
              <w:jc w:val="both"/>
              <w:rPr>
                <w:rFonts w:ascii="Arial" w:hAnsi="Arial" w:cs="Arial"/>
                <w:b/>
                <w:sz w:val="16"/>
                <w:szCs w:val="16"/>
                <w:lang w:val="en-US" w:eastAsia="en-US"/>
              </w:rPr>
            </w:pPr>
          </w:p>
        </w:tc>
      </w:tr>
    </w:tbl>
    <w:p w:rsidR="00AD085E" w:rsidRDefault="00AD085E" w:rsidP="00AD085E">
      <w:pPr>
        <w:jc w:val="center"/>
        <w:rPr>
          <w:rFonts w:ascii="Arial" w:hAnsi="Arial" w:cs="Arial"/>
          <w:b/>
          <w:sz w:val="22"/>
          <w:szCs w:val="22"/>
        </w:rPr>
      </w:pPr>
    </w:p>
    <w:p w:rsidR="00AD085E" w:rsidRDefault="00AD085E" w:rsidP="00AD085E">
      <w:pPr>
        <w:jc w:val="center"/>
        <w:rPr>
          <w:rFonts w:ascii="Arial" w:hAnsi="Arial" w:cs="Arial"/>
          <w:b/>
          <w:sz w:val="22"/>
          <w:szCs w:val="22"/>
        </w:rPr>
      </w:pPr>
    </w:p>
    <w:p w:rsidR="00AD085E" w:rsidRPr="00AB1A16" w:rsidRDefault="00AD085E" w:rsidP="00AD085E">
      <w:pPr>
        <w:pStyle w:val="12"/>
      </w:pPr>
    </w:p>
    <w:tbl>
      <w:tblPr>
        <w:tblW w:w="0" w:type="auto"/>
        <w:tblLook w:val="04A0" w:firstRow="1" w:lastRow="0" w:firstColumn="1" w:lastColumn="0" w:noHBand="0" w:noVBand="1"/>
      </w:tblPr>
      <w:tblGrid>
        <w:gridCol w:w="7421"/>
        <w:gridCol w:w="7422"/>
      </w:tblGrid>
      <w:tr w:rsidR="00AD085E" w:rsidRPr="00174D17" w:rsidTr="00CB4D00">
        <w:tc>
          <w:tcPr>
            <w:tcW w:w="7421" w:type="dxa"/>
            <w:shd w:val="clear" w:color="auto" w:fill="auto"/>
          </w:tcPr>
          <w:p w:rsidR="00AD085E" w:rsidRPr="00AB1A16" w:rsidRDefault="00AD085E" w:rsidP="00CB4D00">
            <w:pPr>
              <w:ind w:right="20"/>
              <w:rPr>
                <w:rStyle w:val="cs95e872d01"/>
                <w:sz w:val="28"/>
                <w:szCs w:val="28"/>
              </w:rPr>
            </w:pPr>
            <w:r w:rsidRPr="00AB1A16">
              <w:rPr>
                <w:rStyle w:val="cs7864ebcf1"/>
                <w:sz w:val="28"/>
                <w:szCs w:val="28"/>
              </w:rPr>
              <w:t xml:space="preserve">В.о. Генерального директора Директорату </w:t>
            </w:r>
          </w:p>
          <w:p w:rsidR="00AD085E" w:rsidRPr="00AB1A16" w:rsidRDefault="00AD085E" w:rsidP="00CB4D00">
            <w:pPr>
              <w:ind w:right="20"/>
              <w:rPr>
                <w:rStyle w:val="cs7864ebcf1"/>
                <w:sz w:val="28"/>
                <w:szCs w:val="28"/>
              </w:rPr>
            </w:pPr>
            <w:r w:rsidRPr="00AB1A16">
              <w:rPr>
                <w:rStyle w:val="cs7864ebcf1"/>
                <w:sz w:val="28"/>
                <w:szCs w:val="28"/>
              </w:rPr>
              <w:t>фармацевтичного забезпечення</w:t>
            </w:r>
            <w:r w:rsidRPr="00AB1A16">
              <w:rPr>
                <w:rStyle w:val="cs188c92b51"/>
                <w:sz w:val="28"/>
                <w:szCs w:val="28"/>
              </w:rPr>
              <w:t>                                 </w:t>
            </w:r>
          </w:p>
        </w:tc>
        <w:tc>
          <w:tcPr>
            <w:tcW w:w="7422" w:type="dxa"/>
            <w:shd w:val="clear" w:color="auto" w:fill="auto"/>
          </w:tcPr>
          <w:p w:rsidR="00AD085E" w:rsidRPr="00AB1A16" w:rsidRDefault="00AD085E" w:rsidP="00CB4D00">
            <w:pPr>
              <w:pStyle w:val="cs95e872d0"/>
              <w:rPr>
                <w:rStyle w:val="cs7864ebcf1"/>
                <w:sz w:val="28"/>
                <w:szCs w:val="28"/>
              </w:rPr>
            </w:pPr>
          </w:p>
          <w:p w:rsidR="00AD085E" w:rsidRPr="00174D17" w:rsidRDefault="00AD085E" w:rsidP="00CB4D00">
            <w:pPr>
              <w:pStyle w:val="cs95e872d0"/>
              <w:jc w:val="right"/>
              <w:rPr>
                <w:rStyle w:val="cs7864ebcf1"/>
                <w:sz w:val="28"/>
                <w:szCs w:val="28"/>
              </w:rPr>
            </w:pPr>
            <w:r w:rsidRPr="00AB1A16">
              <w:rPr>
                <w:rStyle w:val="cs7864ebcf1"/>
                <w:sz w:val="28"/>
                <w:szCs w:val="28"/>
              </w:rPr>
              <w:t>Іван ЗАДВОРНИХ</w:t>
            </w:r>
          </w:p>
        </w:tc>
      </w:tr>
    </w:tbl>
    <w:p w:rsidR="00AD085E" w:rsidRPr="00A23809" w:rsidRDefault="00AD085E" w:rsidP="00AD085E">
      <w:pPr>
        <w:pStyle w:val="12"/>
        <w:jc w:val="both"/>
        <w:rPr>
          <w:rFonts w:ascii="Arial" w:hAnsi="Arial" w:cs="Arial"/>
          <w:b/>
          <w:sz w:val="22"/>
          <w:szCs w:val="22"/>
        </w:rPr>
      </w:pPr>
    </w:p>
    <w:p w:rsidR="00D74462" w:rsidRPr="008B5689" w:rsidRDefault="00D74462" w:rsidP="006D0A8F">
      <w:pPr>
        <w:rPr>
          <w:b/>
          <w:sz w:val="28"/>
          <w:szCs w:val="28"/>
          <w:lang w:val="uk-UA"/>
        </w:rPr>
      </w:pPr>
    </w:p>
    <w:sectPr w:rsidR="00D74462" w:rsidRPr="008B5689" w:rsidSect="00CB4D00">
      <w:footerReference w:type="default" r:id="rId19"/>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00" w:rsidRDefault="00CB4D00" w:rsidP="00B217C6">
      <w:r>
        <w:separator/>
      </w:r>
    </w:p>
  </w:endnote>
  <w:endnote w:type="continuationSeparator" w:id="0">
    <w:p w:rsidR="00CB4D00" w:rsidRDefault="00CB4D0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C" w:rsidRDefault="00D1308C">
    <w:pPr>
      <w:pStyle w:val="a5"/>
      <w:jc w:val="center"/>
    </w:pPr>
  </w:p>
  <w:p w:rsidR="00D1308C" w:rsidRDefault="00D1308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00" w:rsidRDefault="00CB4D00">
    <w:pPr>
      <w:pStyle w:val="a5"/>
      <w:jc w:val="center"/>
    </w:pPr>
  </w:p>
  <w:p w:rsidR="00CB4D00" w:rsidRDefault="00CB4D0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22" w:rsidRDefault="008C0022" w:rsidP="00CB4D00">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00" w:rsidRDefault="00CB4D00">
    <w:pPr>
      <w:pStyle w:val="a5"/>
      <w:jc w:val="center"/>
    </w:pPr>
  </w:p>
  <w:p w:rsidR="00CB4D00" w:rsidRDefault="00CB4D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00" w:rsidRDefault="00CB4D00" w:rsidP="00B217C6">
      <w:r>
        <w:separator/>
      </w:r>
    </w:p>
  </w:footnote>
  <w:footnote w:type="continuationSeparator" w:id="0">
    <w:p w:rsidR="00CB4D00" w:rsidRDefault="00CB4D0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84ECD">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C" w:rsidRDefault="00D1308C" w:rsidP="00CB4D00">
    <w:pPr>
      <w:pStyle w:val="a3"/>
      <w:tabs>
        <w:tab w:val="center" w:pos="7568"/>
        <w:tab w:val="left" w:pos="11748"/>
      </w:tabs>
    </w:pPr>
    <w:r>
      <w:tab/>
    </w:r>
    <w:r>
      <w:tab/>
    </w:r>
    <w:r>
      <w:fldChar w:fldCharType="begin"/>
    </w:r>
    <w:r>
      <w:instrText>PAGE   \* MERGEFORMAT</w:instrText>
    </w:r>
    <w:r>
      <w:fldChar w:fldCharType="separate"/>
    </w:r>
    <w:r w:rsidR="00384ECD">
      <w:rPr>
        <w:noProof/>
      </w:rPr>
      <w:t>4</w:t>
    </w:r>
    <w:r>
      <w:fldChar w:fldCharType="end"/>
    </w:r>
  </w:p>
  <w:p w:rsidR="00D1308C" w:rsidRDefault="00D1308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00" w:rsidRDefault="00CB4D00" w:rsidP="00CB4D00">
    <w:pPr>
      <w:pStyle w:val="a3"/>
      <w:tabs>
        <w:tab w:val="center" w:pos="7313"/>
        <w:tab w:val="left" w:pos="11820"/>
      </w:tabs>
    </w:pPr>
    <w:r>
      <w:tab/>
    </w:r>
    <w:r>
      <w:tab/>
    </w:r>
    <w:r>
      <w:fldChar w:fldCharType="begin"/>
    </w:r>
    <w:r>
      <w:instrText>PAGE   \* MERGEFORMAT</w:instrText>
    </w:r>
    <w:r>
      <w:fldChar w:fldCharType="separate"/>
    </w:r>
    <w:r w:rsidR="00F424A2">
      <w:rPr>
        <w:noProof/>
      </w:rPr>
      <w:t>13</w:t>
    </w:r>
    <w:r>
      <w:fldChar w:fldCharType="end"/>
    </w:r>
  </w:p>
  <w:p w:rsidR="00D179A6" w:rsidRDefault="00D179A6" w:rsidP="00CB4D00">
    <w:pPr>
      <w:pStyle w:val="a3"/>
      <w:tabs>
        <w:tab w:val="center" w:pos="7313"/>
        <w:tab w:val="left" w:pos="118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22" w:rsidRDefault="008C0022" w:rsidP="00CB4D00">
    <w:pPr>
      <w:pStyle w:val="a3"/>
      <w:tabs>
        <w:tab w:val="center" w:pos="7313"/>
        <w:tab w:val="left" w:pos="11784"/>
      </w:tabs>
    </w:pPr>
    <w:r>
      <w:tab/>
    </w:r>
    <w:r>
      <w:tab/>
    </w:r>
    <w:r>
      <w:fldChar w:fldCharType="begin"/>
    </w:r>
    <w:r>
      <w:instrText>PAGE   \* MERGEFORMAT</w:instrText>
    </w:r>
    <w:r>
      <w:fldChar w:fldCharType="separate"/>
    </w:r>
    <w:r w:rsidR="00F424A2">
      <w:rPr>
        <w:noProof/>
      </w:rPr>
      <w:t>135</w:t>
    </w:r>
    <w:r>
      <w:fldChar w:fldCharType="end"/>
    </w:r>
  </w:p>
  <w:p w:rsidR="0016582A" w:rsidRDefault="0016582A" w:rsidP="00CB4D00">
    <w:pPr>
      <w:pStyle w:val="a3"/>
      <w:tabs>
        <w:tab w:val="center" w:pos="7313"/>
        <w:tab w:val="left" w:pos="117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00939"/>
    <w:multiLevelType w:val="multilevel"/>
    <w:tmpl w:val="23D8971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5467E62"/>
    <w:multiLevelType w:val="multilevel"/>
    <w:tmpl w:val="91747DC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2"/>
  </w:num>
  <w:num w:numId="5">
    <w:abstractNumId w:val="14"/>
  </w:num>
  <w:num w:numId="6">
    <w:abstractNumId w:val="19"/>
  </w:num>
  <w:num w:numId="7">
    <w:abstractNumId w:val="4"/>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5"/>
  </w:num>
  <w:num w:numId="22">
    <w:abstractNumId w:val="3"/>
  </w:num>
  <w:num w:numId="23">
    <w:abstractNumId w:val="6"/>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4"/>
  </w:num>
  <w:num w:numId="33">
    <w:abstractNumId w:val="22"/>
  </w:num>
  <w:num w:numId="34">
    <w:abstractNumId w:val="27"/>
  </w:num>
  <w:num w:numId="35">
    <w:abstractNumId w:val="9"/>
  </w:num>
  <w:num w:numId="36">
    <w:abstractNumId w:val="39"/>
  </w:num>
  <w:num w:numId="37">
    <w:abstractNumId w:val="21"/>
  </w:num>
  <w:num w:numId="38">
    <w:abstractNumId w:val="16"/>
  </w:num>
  <w:num w:numId="39">
    <w:abstractNumId w:val="13"/>
  </w:num>
  <w:num w:numId="40">
    <w:abstractNumId w:val="28"/>
  </w:num>
  <w:num w:numId="41">
    <w:abstractNumId w:val="0"/>
  </w:num>
  <w:num w:numId="42">
    <w:abstractNumId w:val="8"/>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6582A"/>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4ECD"/>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86FF9"/>
    <w:rsid w:val="007904F7"/>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0022"/>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085E"/>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39F"/>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4D00"/>
    <w:rsid w:val="00CB5363"/>
    <w:rsid w:val="00CB6807"/>
    <w:rsid w:val="00CB6908"/>
    <w:rsid w:val="00CB7474"/>
    <w:rsid w:val="00CB758F"/>
    <w:rsid w:val="00CC03C4"/>
    <w:rsid w:val="00CC08F1"/>
    <w:rsid w:val="00CC4B44"/>
    <w:rsid w:val="00CC64BC"/>
    <w:rsid w:val="00CC7466"/>
    <w:rsid w:val="00CD2367"/>
    <w:rsid w:val="00CD3760"/>
    <w:rsid w:val="00CD6929"/>
    <w:rsid w:val="00CD75DF"/>
    <w:rsid w:val="00CE01A6"/>
    <w:rsid w:val="00CE08E4"/>
    <w:rsid w:val="00CE6B51"/>
    <w:rsid w:val="00CE70DE"/>
    <w:rsid w:val="00CE73DB"/>
    <w:rsid w:val="00CF0579"/>
    <w:rsid w:val="00CF1A43"/>
    <w:rsid w:val="00CF1F5C"/>
    <w:rsid w:val="00CF461B"/>
    <w:rsid w:val="00CF7D12"/>
    <w:rsid w:val="00D00305"/>
    <w:rsid w:val="00D031AC"/>
    <w:rsid w:val="00D05F66"/>
    <w:rsid w:val="00D10397"/>
    <w:rsid w:val="00D1308C"/>
    <w:rsid w:val="00D179A6"/>
    <w:rsid w:val="00D23184"/>
    <w:rsid w:val="00D23D64"/>
    <w:rsid w:val="00D243D9"/>
    <w:rsid w:val="00D30515"/>
    <w:rsid w:val="00D3091A"/>
    <w:rsid w:val="00D33F8D"/>
    <w:rsid w:val="00D35EAF"/>
    <w:rsid w:val="00D4213B"/>
    <w:rsid w:val="00D42B5A"/>
    <w:rsid w:val="00D44D6E"/>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24A2"/>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020F"/>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8ED8922-BB4C-4C6A-8624-25501CB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1308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1308C"/>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D1308C"/>
    <w:rPr>
      <w:rFonts w:eastAsia="Times New Roman"/>
      <w:sz w:val="24"/>
      <w:szCs w:val="24"/>
    </w:rPr>
  </w:style>
  <w:style w:type="character" w:customStyle="1" w:styleId="cs188c92b51">
    <w:name w:val="cs188c92b51"/>
    <w:rsid w:val="00D1308C"/>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D1308C"/>
  </w:style>
  <w:style w:type="paragraph" w:customStyle="1" w:styleId="11">
    <w:name w:val="Обычный11"/>
    <w:aliases w:val="Звичайний,Normal"/>
    <w:basedOn w:val="a"/>
    <w:qFormat/>
    <w:rsid w:val="00D1308C"/>
    <w:rPr>
      <w:rFonts w:eastAsia="Times New Roman"/>
      <w:sz w:val="24"/>
      <w:szCs w:val="24"/>
      <w:lang w:val="uk-UA" w:eastAsia="uk-UA"/>
    </w:rPr>
  </w:style>
  <w:style w:type="character" w:customStyle="1" w:styleId="cs7864ebcf1">
    <w:name w:val="cs7864ebcf1"/>
    <w:rsid w:val="00D1308C"/>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8C0022"/>
    <w:rPr>
      <w:rFonts w:ascii="Times New Roman" w:hAnsi="Times New Roman"/>
      <w:b/>
      <w:bCs/>
      <w:sz w:val="28"/>
      <w:szCs w:val="28"/>
      <w:lang w:val="ru-RU" w:eastAsia="ru-RU"/>
    </w:rPr>
  </w:style>
  <w:style w:type="paragraph" w:customStyle="1" w:styleId="12">
    <w:name w:val="Обычный1"/>
    <w:basedOn w:val="a"/>
    <w:qFormat/>
    <w:rsid w:val="008C0022"/>
    <w:rPr>
      <w:rFonts w:eastAsia="Times New Roman"/>
      <w:sz w:val="24"/>
      <w:szCs w:val="24"/>
      <w:lang w:val="uk-UA" w:eastAsia="uk-UA"/>
    </w:rPr>
  </w:style>
  <w:style w:type="paragraph" w:customStyle="1" w:styleId="msolistparagraph0">
    <w:name w:val="msolistparagraph"/>
    <w:basedOn w:val="a"/>
    <w:uiPriority w:val="34"/>
    <w:qFormat/>
    <w:rsid w:val="008C0022"/>
    <w:pPr>
      <w:ind w:left="720"/>
      <w:contextualSpacing/>
    </w:pPr>
    <w:rPr>
      <w:rFonts w:eastAsia="Times New Roman"/>
      <w:sz w:val="24"/>
      <w:szCs w:val="24"/>
      <w:lang w:val="uk-UA" w:eastAsia="uk-UA"/>
    </w:rPr>
  </w:style>
  <w:style w:type="paragraph" w:customStyle="1" w:styleId="Encryption">
    <w:name w:val="Encryption"/>
    <w:basedOn w:val="a"/>
    <w:qFormat/>
    <w:rsid w:val="008C0022"/>
    <w:pPr>
      <w:jc w:val="both"/>
    </w:pPr>
    <w:rPr>
      <w:rFonts w:eastAsia="Times New Roman"/>
      <w:b/>
      <w:bCs/>
      <w:i/>
      <w:iCs/>
      <w:sz w:val="24"/>
      <w:szCs w:val="24"/>
      <w:lang w:val="uk-UA" w:eastAsia="uk-UA"/>
    </w:rPr>
  </w:style>
  <w:style w:type="character" w:customStyle="1" w:styleId="Heading2Char">
    <w:name w:val="Heading 2 Char"/>
    <w:link w:val="21"/>
    <w:locked/>
    <w:rsid w:val="008C0022"/>
    <w:rPr>
      <w:rFonts w:ascii="Arial" w:eastAsia="Times New Roman" w:hAnsi="Arial"/>
      <w:b/>
      <w:caps/>
      <w:sz w:val="16"/>
      <w:lang w:val="ru-RU" w:eastAsia="ru-RU"/>
    </w:rPr>
  </w:style>
  <w:style w:type="paragraph" w:customStyle="1" w:styleId="21">
    <w:name w:val="Заголовок 21"/>
    <w:basedOn w:val="a"/>
    <w:link w:val="Heading2Char"/>
    <w:rsid w:val="008C0022"/>
    <w:rPr>
      <w:rFonts w:ascii="Arial" w:eastAsia="Times New Roman" w:hAnsi="Arial"/>
      <w:b/>
      <w:caps/>
      <w:sz w:val="16"/>
    </w:rPr>
  </w:style>
  <w:style w:type="character" w:customStyle="1" w:styleId="Heading4Char">
    <w:name w:val="Heading 4 Char"/>
    <w:link w:val="41"/>
    <w:locked/>
    <w:rsid w:val="008C0022"/>
    <w:rPr>
      <w:rFonts w:ascii="Arial" w:eastAsia="Times New Roman" w:hAnsi="Arial"/>
      <w:b/>
      <w:lang w:val="ru-RU" w:eastAsia="ru-RU"/>
    </w:rPr>
  </w:style>
  <w:style w:type="paragraph" w:customStyle="1" w:styleId="41">
    <w:name w:val="Заголовок 41"/>
    <w:basedOn w:val="a"/>
    <w:link w:val="Heading4Char"/>
    <w:rsid w:val="008C0022"/>
    <w:rPr>
      <w:rFonts w:ascii="Arial" w:eastAsia="Times New Roman" w:hAnsi="Arial"/>
      <w:b/>
    </w:rPr>
  </w:style>
  <w:style w:type="table" w:styleId="a8">
    <w:name w:val="Table Grid"/>
    <w:basedOn w:val="a1"/>
    <w:uiPriority w:val="59"/>
    <w:rsid w:val="008C00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C0022"/>
    <w:rPr>
      <w:lang w:val="uk-UA"/>
    </w:rPr>
    <w:tblPr>
      <w:tblCellMar>
        <w:top w:w="0" w:type="dxa"/>
        <w:left w:w="108" w:type="dxa"/>
        <w:bottom w:w="0" w:type="dxa"/>
        <w:right w:w="108" w:type="dxa"/>
      </w:tblCellMar>
    </w:tblPr>
  </w:style>
  <w:style w:type="character" w:customStyle="1" w:styleId="csb3e8c9cf24">
    <w:name w:val="csb3e8c9cf24"/>
    <w:rsid w:val="008C0022"/>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8C0022"/>
    <w:rPr>
      <w:rFonts w:ascii="Tahoma" w:eastAsia="Times New Roman" w:hAnsi="Tahoma" w:cs="Tahoma"/>
      <w:sz w:val="16"/>
      <w:szCs w:val="16"/>
    </w:rPr>
  </w:style>
  <w:style w:type="character" w:customStyle="1" w:styleId="aa">
    <w:name w:val="Текст выноски Знак"/>
    <w:link w:val="a9"/>
    <w:semiHidden/>
    <w:rsid w:val="008C0022"/>
    <w:rPr>
      <w:rFonts w:ascii="Tahoma" w:eastAsia="Times New Roman" w:hAnsi="Tahoma" w:cs="Tahoma"/>
      <w:sz w:val="16"/>
      <w:szCs w:val="16"/>
      <w:lang w:val="ru-RU" w:eastAsia="ru-RU"/>
    </w:rPr>
  </w:style>
  <w:style w:type="paragraph" w:customStyle="1" w:styleId="BodyTextIndent2">
    <w:name w:val="Body Text Indent2"/>
    <w:basedOn w:val="a"/>
    <w:rsid w:val="008C0022"/>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8C0022"/>
    <w:pPr>
      <w:spacing w:before="120" w:after="120"/>
    </w:pPr>
    <w:rPr>
      <w:rFonts w:ascii="Arial" w:eastAsia="Times New Roman" w:hAnsi="Arial"/>
      <w:sz w:val="18"/>
    </w:rPr>
  </w:style>
  <w:style w:type="character" w:customStyle="1" w:styleId="BodyTextIndentChar">
    <w:name w:val="Body Text Indent Char"/>
    <w:link w:val="13"/>
    <w:locked/>
    <w:rsid w:val="008C0022"/>
    <w:rPr>
      <w:rFonts w:ascii="Arial" w:eastAsia="Times New Roman" w:hAnsi="Arial"/>
      <w:sz w:val="18"/>
      <w:lang w:val="ru-RU" w:eastAsia="ru-RU"/>
    </w:rPr>
  </w:style>
  <w:style w:type="character" w:customStyle="1" w:styleId="csab6e076947">
    <w:name w:val="csab6e076947"/>
    <w:rsid w:val="008C002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C002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C002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C002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C002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C002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C002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C002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C002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C002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C002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C002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C002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C002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C0022"/>
    <w:rPr>
      <w:rFonts w:ascii="Arial" w:hAnsi="Arial" w:cs="Arial" w:hint="default"/>
      <w:b/>
      <w:bCs/>
      <w:i w:val="0"/>
      <w:iCs w:val="0"/>
      <w:color w:val="000000"/>
      <w:sz w:val="18"/>
      <w:szCs w:val="18"/>
      <w:shd w:val="clear" w:color="auto" w:fill="auto"/>
    </w:rPr>
  </w:style>
  <w:style w:type="character" w:customStyle="1" w:styleId="csab6e076980">
    <w:name w:val="csab6e076980"/>
    <w:rsid w:val="008C002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C002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C0022"/>
    <w:rPr>
      <w:rFonts w:ascii="Arial" w:hAnsi="Arial" w:cs="Arial" w:hint="default"/>
      <w:b/>
      <w:bCs/>
      <w:i w:val="0"/>
      <w:iCs w:val="0"/>
      <w:color w:val="000000"/>
      <w:sz w:val="18"/>
      <w:szCs w:val="18"/>
      <w:shd w:val="clear" w:color="auto" w:fill="auto"/>
    </w:rPr>
  </w:style>
  <w:style w:type="character" w:customStyle="1" w:styleId="csab6e076961">
    <w:name w:val="csab6e076961"/>
    <w:rsid w:val="008C002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C002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C002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C002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C002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C002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C002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C002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C0022"/>
    <w:rPr>
      <w:rFonts w:ascii="Arial" w:hAnsi="Arial" w:cs="Arial" w:hint="default"/>
      <w:b/>
      <w:bCs/>
      <w:i w:val="0"/>
      <w:iCs w:val="0"/>
      <w:color w:val="000000"/>
      <w:sz w:val="18"/>
      <w:szCs w:val="18"/>
      <w:shd w:val="clear" w:color="auto" w:fill="auto"/>
    </w:rPr>
  </w:style>
  <w:style w:type="character" w:customStyle="1" w:styleId="csab6e0769276">
    <w:name w:val="csab6e0769276"/>
    <w:rsid w:val="008C002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C002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C0022"/>
    <w:rPr>
      <w:rFonts w:ascii="Arial" w:hAnsi="Arial" w:cs="Arial" w:hint="default"/>
      <w:b/>
      <w:bCs/>
      <w:i w:val="0"/>
      <w:iCs w:val="0"/>
      <w:color w:val="000000"/>
      <w:sz w:val="18"/>
      <w:szCs w:val="18"/>
      <w:shd w:val="clear" w:color="auto" w:fill="auto"/>
    </w:rPr>
  </w:style>
  <w:style w:type="character" w:customStyle="1" w:styleId="csf229d0ff13">
    <w:name w:val="csf229d0ff13"/>
    <w:rsid w:val="008C002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C002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C0022"/>
    <w:rPr>
      <w:rFonts w:ascii="Arial" w:hAnsi="Arial" w:cs="Arial" w:hint="default"/>
      <w:b/>
      <w:bCs/>
      <w:i w:val="0"/>
      <w:iCs w:val="0"/>
      <w:color w:val="000000"/>
      <w:sz w:val="18"/>
      <w:szCs w:val="18"/>
      <w:shd w:val="clear" w:color="auto" w:fill="auto"/>
    </w:rPr>
  </w:style>
  <w:style w:type="character" w:customStyle="1" w:styleId="csafaf5741100">
    <w:name w:val="csafaf5741100"/>
    <w:rsid w:val="008C0022"/>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8C0022"/>
    <w:pPr>
      <w:spacing w:after="120"/>
      <w:ind w:left="283"/>
    </w:pPr>
    <w:rPr>
      <w:rFonts w:eastAsia="Times New Roman"/>
      <w:sz w:val="24"/>
      <w:szCs w:val="24"/>
    </w:rPr>
  </w:style>
  <w:style w:type="character" w:customStyle="1" w:styleId="ac">
    <w:name w:val="Основной текст с отступом Знак"/>
    <w:link w:val="ab"/>
    <w:uiPriority w:val="99"/>
    <w:rsid w:val="008C0022"/>
    <w:rPr>
      <w:rFonts w:ascii="Times New Roman" w:eastAsia="Times New Roman" w:hAnsi="Times New Roman"/>
      <w:sz w:val="24"/>
      <w:szCs w:val="24"/>
      <w:lang w:val="ru-RU" w:eastAsia="ru-RU"/>
    </w:rPr>
  </w:style>
  <w:style w:type="character" w:customStyle="1" w:styleId="csf229d0ff16">
    <w:name w:val="csf229d0ff16"/>
    <w:rsid w:val="008C0022"/>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8C0022"/>
    <w:pPr>
      <w:spacing w:after="120"/>
    </w:pPr>
    <w:rPr>
      <w:rFonts w:eastAsia="Times New Roman"/>
      <w:sz w:val="16"/>
      <w:szCs w:val="16"/>
      <w:lang w:val="uk-UA" w:eastAsia="uk-UA"/>
    </w:rPr>
  </w:style>
  <w:style w:type="character" w:customStyle="1" w:styleId="34">
    <w:name w:val="Основной текст 3 Знак"/>
    <w:link w:val="33"/>
    <w:rsid w:val="008C0022"/>
    <w:rPr>
      <w:rFonts w:ascii="Times New Roman" w:eastAsia="Times New Roman" w:hAnsi="Times New Roman"/>
      <w:sz w:val="16"/>
      <w:szCs w:val="16"/>
      <w:lang w:val="uk-UA" w:eastAsia="uk-UA"/>
    </w:rPr>
  </w:style>
  <w:style w:type="character" w:customStyle="1" w:styleId="csab6e076931">
    <w:name w:val="csab6e076931"/>
    <w:rsid w:val="008C002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C002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C002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C002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C0022"/>
    <w:pPr>
      <w:ind w:firstLine="708"/>
      <w:jc w:val="both"/>
    </w:pPr>
    <w:rPr>
      <w:rFonts w:ascii="Arial" w:eastAsia="Times New Roman" w:hAnsi="Arial"/>
      <w:b/>
      <w:sz w:val="18"/>
      <w:lang w:val="uk-UA"/>
    </w:rPr>
  </w:style>
  <w:style w:type="character" w:customStyle="1" w:styleId="csf229d0ff25">
    <w:name w:val="csf229d0ff25"/>
    <w:rsid w:val="008C002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C002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C002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C0022"/>
    <w:pPr>
      <w:ind w:firstLine="708"/>
      <w:jc w:val="both"/>
    </w:pPr>
    <w:rPr>
      <w:rFonts w:ascii="Arial" w:eastAsia="Times New Roman" w:hAnsi="Arial"/>
      <w:b/>
      <w:sz w:val="18"/>
      <w:lang w:val="uk-UA" w:eastAsia="uk-UA"/>
    </w:rPr>
  </w:style>
  <w:style w:type="paragraph" w:customStyle="1" w:styleId="cse71256d6">
    <w:name w:val="cse71256d6"/>
    <w:basedOn w:val="a"/>
    <w:rsid w:val="008C0022"/>
    <w:pPr>
      <w:ind w:left="1440"/>
    </w:pPr>
    <w:rPr>
      <w:rFonts w:eastAsia="Times New Roman"/>
      <w:sz w:val="24"/>
      <w:szCs w:val="24"/>
      <w:lang w:val="uk-UA" w:eastAsia="uk-UA"/>
    </w:rPr>
  </w:style>
  <w:style w:type="character" w:customStyle="1" w:styleId="csb3e8c9cf10">
    <w:name w:val="csb3e8c9cf10"/>
    <w:rsid w:val="008C0022"/>
    <w:rPr>
      <w:rFonts w:ascii="Arial" w:hAnsi="Arial" w:cs="Arial" w:hint="default"/>
      <w:b/>
      <w:bCs/>
      <w:i w:val="0"/>
      <w:iCs w:val="0"/>
      <w:color w:val="000000"/>
      <w:sz w:val="18"/>
      <w:szCs w:val="18"/>
      <w:shd w:val="clear" w:color="auto" w:fill="auto"/>
    </w:rPr>
  </w:style>
  <w:style w:type="character" w:customStyle="1" w:styleId="csafaf574127">
    <w:name w:val="csafaf574127"/>
    <w:rsid w:val="008C0022"/>
    <w:rPr>
      <w:rFonts w:ascii="Arial" w:hAnsi="Arial" w:cs="Arial" w:hint="default"/>
      <w:b/>
      <w:bCs/>
      <w:i w:val="0"/>
      <w:iCs w:val="0"/>
      <w:color w:val="000000"/>
      <w:sz w:val="18"/>
      <w:szCs w:val="18"/>
      <w:shd w:val="clear" w:color="auto" w:fill="auto"/>
    </w:rPr>
  </w:style>
  <w:style w:type="character" w:customStyle="1" w:styleId="csf229d0ff10">
    <w:name w:val="csf229d0ff10"/>
    <w:rsid w:val="008C002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C002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C002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C0022"/>
    <w:rPr>
      <w:rFonts w:ascii="Arial" w:hAnsi="Arial" w:cs="Arial" w:hint="default"/>
      <w:b/>
      <w:bCs/>
      <w:i w:val="0"/>
      <w:iCs w:val="0"/>
      <w:color w:val="000000"/>
      <w:sz w:val="18"/>
      <w:szCs w:val="18"/>
      <w:shd w:val="clear" w:color="auto" w:fill="auto"/>
    </w:rPr>
  </w:style>
  <w:style w:type="character" w:customStyle="1" w:styleId="csafaf5741106">
    <w:name w:val="csafaf5741106"/>
    <w:rsid w:val="008C0022"/>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8C002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C0022"/>
    <w:pPr>
      <w:ind w:firstLine="708"/>
      <w:jc w:val="both"/>
    </w:pPr>
    <w:rPr>
      <w:rFonts w:ascii="Arial" w:eastAsia="Times New Roman" w:hAnsi="Arial"/>
      <w:b/>
      <w:sz w:val="18"/>
      <w:lang w:val="uk-UA" w:eastAsia="uk-UA"/>
    </w:rPr>
  </w:style>
  <w:style w:type="character" w:customStyle="1" w:styleId="csafaf5741216">
    <w:name w:val="csafaf5741216"/>
    <w:rsid w:val="008C0022"/>
    <w:rPr>
      <w:rFonts w:ascii="Arial" w:hAnsi="Arial" w:cs="Arial" w:hint="default"/>
      <w:b/>
      <w:bCs/>
      <w:i w:val="0"/>
      <w:iCs w:val="0"/>
      <w:color w:val="000000"/>
      <w:sz w:val="18"/>
      <w:szCs w:val="18"/>
      <w:shd w:val="clear" w:color="auto" w:fill="auto"/>
    </w:rPr>
  </w:style>
  <w:style w:type="character" w:customStyle="1" w:styleId="csf229d0ff19">
    <w:name w:val="csf229d0ff19"/>
    <w:rsid w:val="008C002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C002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C002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C002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8C002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C0022"/>
    <w:pPr>
      <w:ind w:firstLine="708"/>
      <w:jc w:val="both"/>
    </w:pPr>
    <w:rPr>
      <w:rFonts w:ascii="Arial" w:eastAsia="Times New Roman" w:hAnsi="Arial"/>
      <w:b/>
      <w:sz w:val="18"/>
      <w:lang w:val="uk-UA" w:eastAsia="uk-UA"/>
    </w:rPr>
  </w:style>
  <w:style w:type="character" w:customStyle="1" w:styleId="csf229d0ff14">
    <w:name w:val="csf229d0ff14"/>
    <w:rsid w:val="008C002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C002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C002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8C002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C002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C0022"/>
    <w:pPr>
      <w:ind w:firstLine="708"/>
      <w:jc w:val="both"/>
    </w:pPr>
    <w:rPr>
      <w:rFonts w:ascii="Arial" w:eastAsia="Times New Roman" w:hAnsi="Arial"/>
      <w:b/>
      <w:sz w:val="18"/>
      <w:lang w:val="uk-UA" w:eastAsia="uk-UA"/>
    </w:rPr>
  </w:style>
  <w:style w:type="character" w:customStyle="1" w:styleId="csab6e0769225">
    <w:name w:val="csab6e0769225"/>
    <w:rsid w:val="008C002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C0022"/>
    <w:pPr>
      <w:ind w:firstLine="708"/>
      <w:jc w:val="both"/>
    </w:pPr>
    <w:rPr>
      <w:rFonts w:ascii="Arial" w:eastAsia="Times New Roman" w:hAnsi="Arial"/>
      <w:b/>
      <w:sz w:val="18"/>
      <w:lang w:val="uk-UA" w:eastAsia="uk-UA"/>
    </w:rPr>
  </w:style>
  <w:style w:type="character" w:customStyle="1" w:styleId="csb3e8c9cf3">
    <w:name w:val="csb3e8c9cf3"/>
    <w:rsid w:val="008C002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C002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C002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C0022"/>
    <w:pPr>
      <w:ind w:firstLine="708"/>
      <w:jc w:val="both"/>
    </w:pPr>
    <w:rPr>
      <w:rFonts w:ascii="Arial" w:eastAsia="Times New Roman" w:hAnsi="Arial"/>
      <w:b/>
      <w:sz w:val="18"/>
      <w:lang w:val="uk-UA" w:eastAsia="uk-UA"/>
    </w:rPr>
  </w:style>
  <w:style w:type="character" w:customStyle="1" w:styleId="csb86c8cfe1">
    <w:name w:val="csb86c8cfe1"/>
    <w:rsid w:val="008C0022"/>
    <w:rPr>
      <w:rFonts w:ascii="Times New Roman" w:hAnsi="Times New Roman" w:cs="Times New Roman" w:hint="default"/>
      <w:b/>
      <w:bCs/>
      <w:i w:val="0"/>
      <w:iCs w:val="0"/>
      <w:color w:val="000000"/>
      <w:sz w:val="24"/>
      <w:szCs w:val="24"/>
    </w:rPr>
  </w:style>
  <w:style w:type="character" w:customStyle="1" w:styleId="csf229d0ff21">
    <w:name w:val="csf229d0ff21"/>
    <w:rsid w:val="008C002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C0022"/>
    <w:pPr>
      <w:ind w:firstLine="708"/>
      <w:jc w:val="both"/>
    </w:pPr>
    <w:rPr>
      <w:rFonts w:ascii="Arial" w:eastAsia="Times New Roman" w:hAnsi="Arial"/>
      <w:b/>
      <w:sz w:val="18"/>
      <w:lang w:val="uk-UA" w:eastAsia="uk-UA"/>
    </w:rPr>
  </w:style>
  <w:style w:type="character" w:customStyle="1" w:styleId="csf229d0ff26">
    <w:name w:val="csf229d0ff26"/>
    <w:rsid w:val="008C002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C0022"/>
    <w:pPr>
      <w:jc w:val="both"/>
    </w:pPr>
    <w:rPr>
      <w:rFonts w:ascii="Arial" w:eastAsia="Times New Roman" w:hAnsi="Arial"/>
      <w:sz w:val="24"/>
      <w:szCs w:val="24"/>
      <w:lang w:val="uk-UA" w:eastAsia="uk-UA"/>
    </w:rPr>
  </w:style>
  <w:style w:type="character" w:customStyle="1" w:styleId="cs8c2cf3831">
    <w:name w:val="cs8c2cf3831"/>
    <w:rsid w:val="008C0022"/>
    <w:rPr>
      <w:rFonts w:ascii="Arial" w:hAnsi="Arial" w:cs="Arial" w:hint="default"/>
      <w:b/>
      <w:bCs/>
      <w:i/>
      <w:iCs/>
      <w:color w:val="102B56"/>
      <w:sz w:val="18"/>
      <w:szCs w:val="18"/>
      <w:shd w:val="clear" w:color="auto" w:fill="auto"/>
    </w:rPr>
  </w:style>
  <w:style w:type="character" w:customStyle="1" w:styleId="csd71f5e5a1">
    <w:name w:val="csd71f5e5a1"/>
    <w:rsid w:val="008C0022"/>
    <w:rPr>
      <w:rFonts w:ascii="Arial" w:hAnsi="Arial" w:cs="Arial" w:hint="default"/>
      <w:b w:val="0"/>
      <w:bCs w:val="0"/>
      <w:i/>
      <w:iCs/>
      <w:color w:val="102B56"/>
      <w:sz w:val="18"/>
      <w:szCs w:val="18"/>
      <w:shd w:val="clear" w:color="auto" w:fill="auto"/>
    </w:rPr>
  </w:style>
  <w:style w:type="character" w:customStyle="1" w:styleId="cs8f6c24af1">
    <w:name w:val="cs8f6c24af1"/>
    <w:rsid w:val="008C0022"/>
    <w:rPr>
      <w:rFonts w:ascii="Arial" w:hAnsi="Arial" w:cs="Arial" w:hint="default"/>
      <w:b/>
      <w:bCs/>
      <w:i w:val="0"/>
      <w:iCs w:val="0"/>
      <w:color w:val="102B56"/>
      <w:sz w:val="18"/>
      <w:szCs w:val="18"/>
      <w:shd w:val="clear" w:color="auto" w:fill="auto"/>
    </w:rPr>
  </w:style>
  <w:style w:type="character" w:customStyle="1" w:styleId="csa5a0f5421">
    <w:name w:val="csa5a0f5421"/>
    <w:rsid w:val="008C002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C002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C0022"/>
    <w:pPr>
      <w:ind w:firstLine="708"/>
      <w:jc w:val="both"/>
    </w:pPr>
    <w:rPr>
      <w:rFonts w:ascii="Arial" w:eastAsia="Times New Roman" w:hAnsi="Arial"/>
      <w:b/>
      <w:sz w:val="18"/>
      <w:lang w:val="uk-UA" w:eastAsia="uk-UA"/>
    </w:rPr>
  </w:style>
  <w:style w:type="character" w:styleId="ad">
    <w:name w:val="line number"/>
    <w:uiPriority w:val="99"/>
    <w:rsid w:val="008C0022"/>
    <w:rPr>
      <w:rFonts w:ascii="Segoe UI" w:hAnsi="Segoe UI" w:cs="Segoe UI"/>
      <w:color w:val="000000"/>
      <w:sz w:val="18"/>
      <w:szCs w:val="18"/>
    </w:rPr>
  </w:style>
  <w:style w:type="character" w:styleId="ae">
    <w:name w:val="Hyperlink"/>
    <w:uiPriority w:val="99"/>
    <w:rsid w:val="008C0022"/>
    <w:rPr>
      <w:rFonts w:ascii="Segoe UI" w:hAnsi="Segoe UI" w:cs="Segoe UI"/>
      <w:color w:val="0000FF"/>
      <w:sz w:val="18"/>
      <w:szCs w:val="18"/>
      <w:u w:val="single"/>
    </w:rPr>
  </w:style>
  <w:style w:type="paragraph" w:customStyle="1" w:styleId="23">
    <w:name w:val="Основной текст с отступом23"/>
    <w:basedOn w:val="a"/>
    <w:rsid w:val="008C002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C002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C002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C002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C002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C002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C002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C002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C0022"/>
    <w:pPr>
      <w:ind w:firstLine="708"/>
      <w:jc w:val="both"/>
    </w:pPr>
    <w:rPr>
      <w:rFonts w:ascii="Arial" w:eastAsia="Times New Roman" w:hAnsi="Arial"/>
      <w:b/>
      <w:sz w:val="18"/>
      <w:lang w:val="uk-UA" w:eastAsia="uk-UA"/>
    </w:rPr>
  </w:style>
  <w:style w:type="character" w:customStyle="1" w:styleId="csa939b0971">
    <w:name w:val="csa939b0971"/>
    <w:rsid w:val="008C002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C002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C0022"/>
    <w:pPr>
      <w:ind w:firstLine="708"/>
      <w:jc w:val="both"/>
    </w:pPr>
    <w:rPr>
      <w:rFonts w:ascii="Arial" w:eastAsia="Times New Roman" w:hAnsi="Arial"/>
      <w:b/>
      <w:sz w:val="18"/>
      <w:lang w:val="uk-UA" w:eastAsia="uk-UA"/>
    </w:rPr>
  </w:style>
  <w:style w:type="character" w:styleId="af">
    <w:name w:val="annotation reference"/>
    <w:semiHidden/>
    <w:unhideWhenUsed/>
    <w:rsid w:val="008C0022"/>
    <w:rPr>
      <w:sz w:val="16"/>
      <w:szCs w:val="16"/>
    </w:rPr>
  </w:style>
  <w:style w:type="paragraph" w:styleId="af0">
    <w:name w:val="annotation text"/>
    <w:basedOn w:val="a"/>
    <w:link w:val="af1"/>
    <w:semiHidden/>
    <w:unhideWhenUsed/>
    <w:rsid w:val="008C0022"/>
    <w:rPr>
      <w:rFonts w:eastAsia="Times New Roman"/>
      <w:lang w:val="uk-UA" w:eastAsia="uk-UA"/>
    </w:rPr>
  </w:style>
  <w:style w:type="character" w:customStyle="1" w:styleId="af1">
    <w:name w:val="Текст примечания Знак"/>
    <w:link w:val="af0"/>
    <w:semiHidden/>
    <w:rsid w:val="008C0022"/>
    <w:rPr>
      <w:rFonts w:ascii="Times New Roman" w:eastAsia="Times New Roman" w:hAnsi="Times New Roman"/>
      <w:lang w:val="uk-UA" w:eastAsia="uk-UA"/>
    </w:rPr>
  </w:style>
  <w:style w:type="paragraph" w:styleId="af2">
    <w:name w:val="annotation subject"/>
    <w:basedOn w:val="af0"/>
    <w:next w:val="af0"/>
    <w:link w:val="af3"/>
    <w:semiHidden/>
    <w:unhideWhenUsed/>
    <w:rsid w:val="008C0022"/>
    <w:rPr>
      <w:b/>
      <w:bCs/>
    </w:rPr>
  </w:style>
  <w:style w:type="character" w:customStyle="1" w:styleId="af3">
    <w:name w:val="Тема примечания Знак"/>
    <w:link w:val="af2"/>
    <w:semiHidden/>
    <w:rsid w:val="008C0022"/>
    <w:rPr>
      <w:rFonts w:ascii="Times New Roman" w:eastAsia="Times New Roman" w:hAnsi="Times New Roman"/>
      <w:b/>
      <w:bCs/>
      <w:lang w:val="uk-UA" w:eastAsia="uk-UA"/>
    </w:rPr>
  </w:style>
  <w:style w:type="paragraph" w:styleId="af4">
    <w:name w:val="Revision"/>
    <w:hidden/>
    <w:uiPriority w:val="99"/>
    <w:semiHidden/>
    <w:rsid w:val="008C0022"/>
    <w:rPr>
      <w:rFonts w:ascii="Times New Roman" w:eastAsia="Times New Roman" w:hAnsi="Times New Roman"/>
      <w:sz w:val="24"/>
      <w:szCs w:val="24"/>
      <w:lang w:val="uk-UA" w:eastAsia="uk-UA"/>
    </w:rPr>
  </w:style>
  <w:style w:type="character" w:customStyle="1" w:styleId="csb3e8c9cf69">
    <w:name w:val="csb3e8c9cf69"/>
    <w:rsid w:val="008C0022"/>
    <w:rPr>
      <w:rFonts w:ascii="Arial" w:hAnsi="Arial" w:cs="Arial" w:hint="default"/>
      <w:b/>
      <w:bCs/>
      <w:i w:val="0"/>
      <w:iCs w:val="0"/>
      <w:color w:val="000000"/>
      <w:sz w:val="18"/>
      <w:szCs w:val="18"/>
      <w:shd w:val="clear" w:color="auto" w:fill="auto"/>
    </w:rPr>
  </w:style>
  <w:style w:type="character" w:customStyle="1" w:styleId="csf229d0ff64">
    <w:name w:val="csf229d0ff64"/>
    <w:rsid w:val="008C002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C0022"/>
    <w:rPr>
      <w:rFonts w:ascii="Arial" w:eastAsia="Times New Roman" w:hAnsi="Arial"/>
      <w:sz w:val="24"/>
      <w:szCs w:val="24"/>
      <w:lang w:val="uk-UA" w:eastAsia="uk-UA"/>
    </w:rPr>
  </w:style>
  <w:style w:type="character" w:customStyle="1" w:styleId="csd398459525">
    <w:name w:val="csd398459525"/>
    <w:rsid w:val="008C0022"/>
    <w:rPr>
      <w:rFonts w:ascii="Arial" w:hAnsi="Arial" w:cs="Arial" w:hint="default"/>
      <w:b/>
      <w:bCs/>
      <w:i/>
      <w:iCs/>
      <w:color w:val="000000"/>
      <w:sz w:val="18"/>
      <w:szCs w:val="18"/>
      <w:u w:val="single"/>
      <w:shd w:val="clear" w:color="auto" w:fill="auto"/>
    </w:rPr>
  </w:style>
  <w:style w:type="character" w:customStyle="1" w:styleId="csd3c90d4325">
    <w:name w:val="csd3c90d4325"/>
    <w:rsid w:val="008C0022"/>
    <w:rPr>
      <w:rFonts w:ascii="Arial" w:hAnsi="Arial" w:cs="Arial" w:hint="default"/>
      <w:b w:val="0"/>
      <w:bCs w:val="0"/>
      <w:i/>
      <w:iCs/>
      <w:color w:val="000000"/>
      <w:sz w:val="18"/>
      <w:szCs w:val="18"/>
      <w:shd w:val="clear" w:color="auto" w:fill="auto"/>
    </w:rPr>
  </w:style>
  <w:style w:type="character" w:customStyle="1" w:styleId="csb86c8cfe3">
    <w:name w:val="csb86c8cfe3"/>
    <w:rsid w:val="008C002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C002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C002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C002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C002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C0022"/>
    <w:pPr>
      <w:ind w:firstLine="708"/>
      <w:jc w:val="both"/>
    </w:pPr>
    <w:rPr>
      <w:rFonts w:ascii="Arial" w:eastAsia="Times New Roman" w:hAnsi="Arial"/>
      <w:b/>
      <w:sz w:val="18"/>
      <w:lang w:val="uk-UA" w:eastAsia="uk-UA"/>
    </w:rPr>
  </w:style>
  <w:style w:type="character" w:customStyle="1" w:styleId="csab6e076977">
    <w:name w:val="csab6e076977"/>
    <w:rsid w:val="008C002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C002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C0022"/>
    <w:rPr>
      <w:rFonts w:ascii="Arial" w:hAnsi="Arial" w:cs="Arial" w:hint="default"/>
      <w:b/>
      <w:bCs/>
      <w:i w:val="0"/>
      <w:iCs w:val="0"/>
      <w:color w:val="000000"/>
      <w:sz w:val="18"/>
      <w:szCs w:val="18"/>
      <w:shd w:val="clear" w:color="auto" w:fill="auto"/>
    </w:rPr>
  </w:style>
  <w:style w:type="character" w:customStyle="1" w:styleId="cs607602ac2">
    <w:name w:val="cs607602ac2"/>
    <w:rsid w:val="008C002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C002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C002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C002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C002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C002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C0022"/>
    <w:pPr>
      <w:ind w:firstLine="708"/>
      <w:jc w:val="both"/>
    </w:pPr>
    <w:rPr>
      <w:rFonts w:ascii="Arial" w:eastAsia="Times New Roman" w:hAnsi="Arial"/>
      <w:b/>
      <w:sz w:val="18"/>
      <w:lang w:val="uk-UA" w:eastAsia="uk-UA"/>
    </w:rPr>
  </w:style>
  <w:style w:type="character" w:customStyle="1" w:styleId="csab6e0769291">
    <w:name w:val="csab6e0769291"/>
    <w:rsid w:val="008C002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C002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C0022"/>
    <w:pPr>
      <w:ind w:firstLine="708"/>
      <w:jc w:val="both"/>
    </w:pPr>
    <w:rPr>
      <w:rFonts w:ascii="Arial" w:eastAsia="Times New Roman" w:hAnsi="Arial"/>
      <w:b/>
      <w:sz w:val="18"/>
      <w:lang w:val="uk-UA" w:eastAsia="uk-UA"/>
    </w:rPr>
  </w:style>
  <w:style w:type="character" w:customStyle="1" w:styleId="csf562b92915">
    <w:name w:val="csf562b92915"/>
    <w:rsid w:val="008C0022"/>
    <w:rPr>
      <w:rFonts w:ascii="Arial" w:hAnsi="Arial" w:cs="Arial" w:hint="default"/>
      <w:b/>
      <w:bCs/>
      <w:i/>
      <w:iCs/>
      <w:color w:val="000000"/>
      <w:sz w:val="18"/>
      <w:szCs w:val="18"/>
      <w:shd w:val="clear" w:color="auto" w:fill="auto"/>
    </w:rPr>
  </w:style>
  <w:style w:type="character" w:customStyle="1" w:styleId="cseed234731">
    <w:name w:val="cseed234731"/>
    <w:rsid w:val="008C0022"/>
    <w:rPr>
      <w:rFonts w:ascii="Arial" w:hAnsi="Arial" w:cs="Arial" w:hint="default"/>
      <w:b/>
      <w:bCs/>
      <w:i/>
      <w:iCs/>
      <w:color w:val="000000"/>
      <w:sz w:val="12"/>
      <w:szCs w:val="12"/>
      <w:shd w:val="clear" w:color="auto" w:fill="auto"/>
    </w:rPr>
  </w:style>
  <w:style w:type="character" w:customStyle="1" w:styleId="csb3e8c9cf35">
    <w:name w:val="csb3e8c9cf35"/>
    <w:rsid w:val="008C0022"/>
    <w:rPr>
      <w:rFonts w:ascii="Arial" w:hAnsi="Arial" w:cs="Arial" w:hint="default"/>
      <w:b/>
      <w:bCs/>
      <w:i w:val="0"/>
      <w:iCs w:val="0"/>
      <w:color w:val="000000"/>
      <w:sz w:val="18"/>
      <w:szCs w:val="18"/>
      <w:shd w:val="clear" w:color="auto" w:fill="auto"/>
    </w:rPr>
  </w:style>
  <w:style w:type="character" w:customStyle="1" w:styleId="csb3e8c9cf28">
    <w:name w:val="csb3e8c9cf28"/>
    <w:rsid w:val="008C0022"/>
    <w:rPr>
      <w:rFonts w:ascii="Arial" w:hAnsi="Arial" w:cs="Arial" w:hint="default"/>
      <w:b/>
      <w:bCs/>
      <w:i w:val="0"/>
      <w:iCs w:val="0"/>
      <w:color w:val="000000"/>
      <w:sz w:val="18"/>
      <w:szCs w:val="18"/>
      <w:shd w:val="clear" w:color="auto" w:fill="auto"/>
    </w:rPr>
  </w:style>
  <w:style w:type="character" w:customStyle="1" w:styleId="csf562b9296">
    <w:name w:val="csf562b9296"/>
    <w:rsid w:val="008C002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C002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C002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C002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C0022"/>
    <w:pPr>
      <w:ind w:firstLine="708"/>
      <w:jc w:val="both"/>
    </w:pPr>
    <w:rPr>
      <w:rFonts w:ascii="Arial" w:eastAsia="Times New Roman" w:hAnsi="Arial"/>
      <w:b/>
      <w:sz w:val="18"/>
      <w:lang w:val="uk-UA" w:eastAsia="uk-UA"/>
    </w:rPr>
  </w:style>
  <w:style w:type="character" w:customStyle="1" w:styleId="csab6e076930">
    <w:name w:val="csab6e076930"/>
    <w:rsid w:val="008C002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C002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C0022"/>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8C0022"/>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8C0022"/>
    <w:pPr>
      <w:ind w:firstLine="708"/>
      <w:jc w:val="both"/>
    </w:pPr>
    <w:rPr>
      <w:rFonts w:ascii="Arial" w:eastAsia="Times New Roman" w:hAnsi="Arial"/>
      <w:b/>
      <w:sz w:val="18"/>
      <w:lang w:val="uk-UA" w:eastAsia="uk-UA"/>
    </w:rPr>
  </w:style>
  <w:style w:type="paragraph" w:customStyle="1" w:styleId="24">
    <w:name w:val="Обычный2"/>
    <w:rsid w:val="008C0022"/>
    <w:rPr>
      <w:rFonts w:ascii="Times New Roman" w:eastAsia="Times New Roman" w:hAnsi="Times New Roman"/>
      <w:sz w:val="24"/>
      <w:lang w:val="uk-UA" w:eastAsia="ru-RU"/>
    </w:rPr>
  </w:style>
  <w:style w:type="paragraph" w:customStyle="1" w:styleId="220">
    <w:name w:val="Основной текст с отступом22"/>
    <w:basedOn w:val="a"/>
    <w:rsid w:val="008C0022"/>
    <w:pPr>
      <w:spacing w:before="120" w:after="120"/>
    </w:pPr>
    <w:rPr>
      <w:rFonts w:ascii="Arial" w:eastAsia="Times New Roman" w:hAnsi="Arial"/>
      <w:sz w:val="18"/>
    </w:rPr>
  </w:style>
  <w:style w:type="paragraph" w:customStyle="1" w:styleId="221">
    <w:name w:val="Заголовок 22"/>
    <w:basedOn w:val="a"/>
    <w:rsid w:val="008C0022"/>
    <w:rPr>
      <w:rFonts w:ascii="Arial" w:eastAsia="Times New Roman" w:hAnsi="Arial"/>
      <w:b/>
      <w:caps/>
      <w:sz w:val="16"/>
    </w:rPr>
  </w:style>
  <w:style w:type="paragraph" w:customStyle="1" w:styleId="421">
    <w:name w:val="Заголовок 42"/>
    <w:basedOn w:val="a"/>
    <w:rsid w:val="008C0022"/>
    <w:rPr>
      <w:rFonts w:ascii="Arial" w:eastAsia="Times New Roman" w:hAnsi="Arial"/>
      <w:b/>
    </w:rPr>
  </w:style>
  <w:style w:type="paragraph" w:customStyle="1" w:styleId="3a">
    <w:name w:val="Обычный3"/>
    <w:rsid w:val="008C0022"/>
    <w:rPr>
      <w:rFonts w:ascii="Times New Roman" w:eastAsia="Times New Roman" w:hAnsi="Times New Roman"/>
      <w:sz w:val="24"/>
      <w:lang w:val="uk-UA" w:eastAsia="ru-RU"/>
    </w:rPr>
  </w:style>
  <w:style w:type="paragraph" w:customStyle="1" w:styleId="240">
    <w:name w:val="Основной текст с отступом24"/>
    <w:basedOn w:val="a"/>
    <w:rsid w:val="008C0022"/>
    <w:pPr>
      <w:spacing w:before="120" w:after="120"/>
    </w:pPr>
    <w:rPr>
      <w:rFonts w:ascii="Arial" w:eastAsia="Times New Roman" w:hAnsi="Arial"/>
      <w:sz w:val="18"/>
    </w:rPr>
  </w:style>
  <w:style w:type="paragraph" w:customStyle="1" w:styleId="230">
    <w:name w:val="Заголовок 23"/>
    <w:basedOn w:val="a"/>
    <w:rsid w:val="008C0022"/>
    <w:rPr>
      <w:rFonts w:ascii="Arial" w:eastAsia="Times New Roman" w:hAnsi="Arial"/>
      <w:b/>
      <w:caps/>
      <w:sz w:val="16"/>
    </w:rPr>
  </w:style>
  <w:style w:type="paragraph" w:customStyle="1" w:styleId="430">
    <w:name w:val="Заголовок 43"/>
    <w:basedOn w:val="a"/>
    <w:rsid w:val="008C0022"/>
    <w:rPr>
      <w:rFonts w:ascii="Arial" w:eastAsia="Times New Roman" w:hAnsi="Arial"/>
      <w:b/>
    </w:rPr>
  </w:style>
  <w:style w:type="paragraph" w:customStyle="1" w:styleId="BodyTextIndent">
    <w:name w:val="Body Text Indent"/>
    <w:basedOn w:val="a"/>
    <w:rsid w:val="008C0022"/>
    <w:pPr>
      <w:spacing w:before="120" w:after="120"/>
    </w:pPr>
    <w:rPr>
      <w:rFonts w:ascii="Arial" w:eastAsia="Times New Roman" w:hAnsi="Arial"/>
      <w:sz w:val="18"/>
    </w:rPr>
  </w:style>
  <w:style w:type="paragraph" w:customStyle="1" w:styleId="Heading2">
    <w:name w:val="Heading 2"/>
    <w:basedOn w:val="a"/>
    <w:rsid w:val="008C0022"/>
    <w:rPr>
      <w:rFonts w:ascii="Arial" w:eastAsia="Times New Roman" w:hAnsi="Arial"/>
      <w:b/>
      <w:caps/>
      <w:sz w:val="16"/>
    </w:rPr>
  </w:style>
  <w:style w:type="paragraph" w:customStyle="1" w:styleId="Heading4">
    <w:name w:val="Heading 4"/>
    <w:basedOn w:val="a"/>
    <w:rsid w:val="008C0022"/>
    <w:rPr>
      <w:rFonts w:ascii="Arial" w:eastAsia="Times New Roman" w:hAnsi="Arial"/>
      <w:b/>
    </w:rPr>
  </w:style>
  <w:style w:type="paragraph" w:customStyle="1" w:styleId="62">
    <w:name w:val="Основной текст с отступом62"/>
    <w:basedOn w:val="a"/>
    <w:rsid w:val="008C002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C002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C002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C002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C002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C002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C002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C002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C002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C002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C002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C002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C002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C002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C002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C002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C002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C002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C002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C002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C002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C002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C002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C002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C002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C002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C0022"/>
    <w:pPr>
      <w:ind w:firstLine="708"/>
      <w:jc w:val="both"/>
    </w:pPr>
    <w:rPr>
      <w:rFonts w:ascii="Arial" w:eastAsia="Times New Roman" w:hAnsi="Arial"/>
      <w:b/>
      <w:sz w:val="18"/>
      <w:lang w:val="uk-UA" w:eastAsia="uk-UA"/>
    </w:rPr>
  </w:style>
  <w:style w:type="character" w:customStyle="1" w:styleId="csab6e076965">
    <w:name w:val="csab6e076965"/>
    <w:rsid w:val="008C002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C0022"/>
    <w:pPr>
      <w:ind w:firstLine="708"/>
      <w:jc w:val="both"/>
    </w:pPr>
    <w:rPr>
      <w:rFonts w:ascii="Arial" w:eastAsia="Times New Roman" w:hAnsi="Arial"/>
      <w:b/>
      <w:sz w:val="18"/>
      <w:lang w:val="uk-UA" w:eastAsia="uk-UA"/>
    </w:rPr>
  </w:style>
  <w:style w:type="character" w:customStyle="1" w:styleId="csf229d0ff33">
    <w:name w:val="csf229d0ff33"/>
    <w:rsid w:val="008C002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C002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C002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C002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C002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C0022"/>
    <w:pPr>
      <w:ind w:firstLine="708"/>
      <w:jc w:val="both"/>
    </w:pPr>
    <w:rPr>
      <w:rFonts w:ascii="Arial" w:eastAsia="Times New Roman" w:hAnsi="Arial"/>
      <w:b/>
      <w:sz w:val="18"/>
      <w:lang w:val="uk-UA" w:eastAsia="uk-UA"/>
    </w:rPr>
  </w:style>
  <w:style w:type="character" w:customStyle="1" w:styleId="csab6e076920">
    <w:name w:val="csab6e076920"/>
    <w:rsid w:val="008C002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C002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C002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C002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C002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C002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C002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C002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C002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C002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C0022"/>
    <w:pPr>
      <w:ind w:firstLine="708"/>
      <w:jc w:val="both"/>
    </w:pPr>
    <w:rPr>
      <w:rFonts w:ascii="Arial" w:eastAsia="Times New Roman" w:hAnsi="Arial"/>
      <w:b/>
      <w:sz w:val="18"/>
      <w:lang w:val="uk-UA" w:eastAsia="uk-UA"/>
    </w:rPr>
  </w:style>
  <w:style w:type="character" w:customStyle="1" w:styleId="csf229d0ff50">
    <w:name w:val="csf229d0ff50"/>
    <w:rsid w:val="008C002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C002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C0022"/>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8C002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C002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C002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C002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C002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C002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C002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C002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C0022"/>
    <w:pPr>
      <w:ind w:firstLine="708"/>
      <w:jc w:val="both"/>
    </w:pPr>
    <w:rPr>
      <w:rFonts w:ascii="Arial" w:eastAsia="Times New Roman" w:hAnsi="Arial"/>
      <w:b/>
      <w:sz w:val="18"/>
      <w:lang w:val="uk-UA" w:eastAsia="uk-UA"/>
    </w:rPr>
  </w:style>
  <w:style w:type="character" w:customStyle="1" w:styleId="csf229d0ff83">
    <w:name w:val="csf229d0ff83"/>
    <w:rsid w:val="008C002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C002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C0022"/>
    <w:pPr>
      <w:ind w:firstLine="708"/>
      <w:jc w:val="both"/>
    </w:pPr>
    <w:rPr>
      <w:rFonts w:ascii="Arial" w:eastAsia="Times New Roman" w:hAnsi="Arial"/>
      <w:b/>
      <w:sz w:val="18"/>
      <w:lang w:val="uk-UA" w:eastAsia="uk-UA"/>
    </w:rPr>
  </w:style>
  <w:style w:type="character" w:customStyle="1" w:styleId="csf229d0ff76">
    <w:name w:val="csf229d0ff76"/>
    <w:rsid w:val="008C002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C002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C002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C002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C0022"/>
    <w:pPr>
      <w:ind w:firstLine="708"/>
      <w:jc w:val="both"/>
    </w:pPr>
    <w:rPr>
      <w:rFonts w:ascii="Arial" w:eastAsia="Times New Roman" w:hAnsi="Arial"/>
      <w:b/>
      <w:sz w:val="18"/>
      <w:lang w:val="uk-UA" w:eastAsia="uk-UA"/>
    </w:rPr>
  </w:style>
  <w:style w:type="character" w:customStyle="1" w:styleId="csf229d0ff20">
    <w:name w:val="csf229d0ff20"/>
    <w:rsid w:val="008C002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C002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C002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C002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8C002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C002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C002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C002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C002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C002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C002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C0022"/>
    <w:pPr>
      <w:ind w:firstLine="708"/>
      <w:jc w:val="both"/>
    </w:pPr>
    <w:rPr>
      <w:rFonts w:ascii="Arial" w:eastAsia="Times New Roman" w:hAnsi="Arial"/>
      <w:b/>
      <w:sz w:val="18"/>
      <w:lang w:val="uk-UA" w:eastAsia="uk-UA"/>
    </w:rPr>
  </w:style>
  <w:style w:type="character" w:customStyle="1" w:styleId="csab6e07697">
    <w:name w:val="csab6e07697"/>
    <w:rsid w:val="008C002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C002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C002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C0022"/>
    <w:pPr>
      <w:ind w:firstLine="708"/>
      <w:jc w:val="both"/>
    </w:pPr>
    <w:rPr>
      <w:rFonts w:ascii="Arial" w:eastAsia="Times New Roman" w:hAnsi="Arial"/>
      <w:b/>
      <w:sz w:val="18"/>
      <w:lang w:val="uk-UA" w:eastAsia="uk-UA"/>
    </w:rPr>
  </w:style>
  <w:style w:type="character" w:customStyle="1" w:styleId="csb3e8c9cf94">
    <w:name w:val="csb3e8c9cf94"/>
    <w:rsid w:val="008C0022"/>
    <w:rPr>
      <w:rFonts w:ascii="Arial" w:hAnsi="Arial" w:cs="Arial" w:hint="default"/>
      <w:b/>
      <w:bCs/>
      <w:i w:val="0"/>
      <w:iCs w:val="0"/>
      <w:color w:val="000000"/>
      <w:sz w:val="18"/>
      <w:szCs w:val="18"/>
      <w:shd w:val="clear" w:color="auto" w:fill="auto"/>
    </w:rPr>
  </w:style>
  <w:style w:type="character" w:customStyle="1" w:styleId="csf229d0ff91">
    <w:name w:val="csf229d0ff91"/>
    <w:rsid w:val="008C002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C0022"/>
    <w:rPr>
      <w:rFonts w:ascii="Arial" w:eastAsia="Times New Roman" w:hAnsi="Arial"/>
      <w:b/>
      <w:caps/>
      <w:sz w:val="16"/>
      <w:lang w:val="ru-RU" w:eastAsia="ru-RU"/>
    </w:rPr>
  </w:style>
  <w:style w:type="character" w:customStyle="1" w:styleId="411">
    <w:name w:val="Заголовок 4 Знак1"/>
    <w:uiPriority w:val="9"/>
    <w:locked/>
    <w:rsid w:val="008C0022"/>
    <w:rPr>
      <w:rFonts w:ascii="Arial" w:eastAsia="Times New Roman" w:hAnsi="Arial"/>
      <w:b/>
      <w:lang w:val="ru-RU" w:eastAsia="ru-RU"/>
    </w:rPr>
  </w:style>
  <w:style w:type="character" w:customStyle="1" w:styleId="csf229d0ff74">
    <w:name w:val="csf229d0ff74"/>
    <w:rsid w:val="008C002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C002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C002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C002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C002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C002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C002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C002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C002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C002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C002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C002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C002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C002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C002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C002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C002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C002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C002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C002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C002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C0022"/>
    <w:rPr>
      <w:rFonts w:ascii="Arial" w:hAnsi="Arial" w:cs="Arial" w:hint="default"/>
      <w:b w:val="0"/>
      <w:bCs w:val="0"/>
      <w:i w:val="0"/>
      <w:iCs w:val="0"/>
      <w:color w:val="000000"/>
      <w:sz w:val="18"/>
      <w:szCs w:val="18"/>
      <w:shd w:val="clear" w:color="auto" w:fill="auto"/>
    </w:rPr>
  </w:style>
  <w:style w:type="character" w:customStyle="1" w:styleId="csba294252">
    <w:name w:val="csba294252"/>
    <w:rsid w:val="008C0022"/>
    <w:rPr>
      <w:rFonts w:ascii="Segoe UI" w:hAnsi="Segoe UI" w:cs="Segoe UI" w:hint="default"/>
      <w:b/>
      <w:bCs/>
      <w:i/>
      <w:iCs/>
      <w:color w:val="102B56"/>
      <w:sz w:val="18"/>
      <w:szCs w:val="18"/>
      <w:shd w:val="clear" w:color="auto" w:fill="auto"/>
    </w:rPr>
  </w:style>
  <w:style w:type="character" w:customStyle="1" w:styleId="csf229d0ff131">
    <w:name w:val="csf229d0ff131"/>
    <w:rsid w:val="008C002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C002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C002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C002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C002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C002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C002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C002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C002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C002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C002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C002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C002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C002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C002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C002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C002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C0022"/>
    <w:rPr>
      <w:rFonts w:ascii="Arial" w:hAnsi="Arial" w:cs="Arial" w:hint="default"/>
      <w:b/>
      <w:bCs/>
      <w:i/>
      <w:iCs/>
      <w:color w:val="000000"/>
      <w:sz w:val="18"/>
      <w:szCs w:val="18"/>
      <w:shd w:val="clear" w:color="auto" w:fill="auto"/>
    </w:rPr>
  </w:style>
  <w:style w:type="character" w:customStyle="1" w:styleId="csf229d0ff144">
    <w:name w:val="csf229d0ff144"/>
    <w:rsid w:val="008C002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C002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C0022"/>
    <w:rPr>
      <w:rFonts w:ascii="Arial" w:hAnsi="Arial" w:cs="Arial" w:hint="default"/>
      <w:b/>
      <w:bCs/>
      <w:i/>
      <w:iCs/>
      <w:color w:val="000000"/>
      <w:sz w:val="18"/>
      <w:szCs w:val="18"/>
      <w:shd w:val="clear" w:color="auto" w:fill="auto"/>
    </w:rPr>
  </w:style>
  <w:style w:type="character" w:customStyle="1" w:styleId="csf229d0ff122">
    <w:name w:val="csf229d0ff122"/>
    <w:rsid w:val="008C002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C002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C002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C002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C002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C002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C002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C002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C002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C002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C0022"/>
    <w:rPr>
      <w:rFonts w:ascii="Arial" w:hAnsi="Arial" w:cs="Arial"/>
      <w:sz w:val="18"/>
      <w:szCs w:val="18"/>
      <w:lang w:val="ru-RU"/>
    </w:rPr>
  </w:style>
  <w:style w:type="paragraph" w:customStyle="1" w:styleId="Arial90">
    <w:name w:val="Arial9(без отступов)"/>
    <w:link w:val="Arial9"/>
    <w:semiHidden/>
    <w:rsid w:val="008C0022"/>
    <w:pPr>
      <w:ind w:left="-113"/>
    </w:pPr>
    <w:rPr>
      <w:rFonts w:ascii="Arial" w:hAnsi="Arial" w:cs="Arial"/>
      <w:sz w:val="18"/>
      <w:szCs w:val="18"/>
      <w:lang w:val="ru-RU"/>
    </w:rPr>
  </w:style>
  <w:style w:type="character" w:customStyle="1" w:styleId="csf229d0ff178">
    <w:name w:val="csf229d0ff178"/>
    <w:rsid w:val="008C002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C0022"/>
    <w:rPr>
      <w:rFonts w:ascii="Arial" w:hAnsi="Arial" w:cs="Arial" w:hint="default"/>
      <w:b/>
      <w:bCs/>
      <w:i w:val="0"/>
      <w:iCs w:val="0"/>
      <w:color w:val="000000"/>
      <w:sz w:val="18"/>
      <w:szCs w:val="18"/>
      <w:shd w:val="clear" w:color="auto" w:fill="auto"/>
    </w:rPr>
  </w:style>
  <w:style w:type="character" w:customStyle="1" w:styleId="csf229d0ff8">
    <w:name w:val="csf229d0ff8"/>
    <w:rsid w:val="008C0022"/>
    <w:rPr>
      <w:rFonts w:ascii="Arial" w:hAnsi="Arial" w:cs="Arial" w:hint="default"/>
      <w:b w:val="0"/>
      <w:bCs w:val="0"/>
      <w:i w:val="0"/>
      <w:iCs w:val="0"/>
      <w:color w:val="000000"/>
      <w:sz w:val="18"/>
      <w:szCs w:val="18"/>
      <w:shd w:val="clear" w:color="auto" w:fill="auto"/>
    </w:rPr>
  </w:style>
  <w:style w:type="character" w:customStyle="1" w:styleId="cs9b006263">
    <w:name w:val="cs9b006263"/>
    <w:rsid w:val="008C0022"/>
    <w:rPr>
      <w:rFonts w:ascii="Arial" w:hAnsi="Arial" w:cs="Arial" w:hint="default"/>
      <w:b/>
      <w:bCs/>
      <w:i w:val="0"/>
      <w:iCs w:val="0"/>
      <w:color w:val="000000"/>
      <w:sz w:val="20"/>
      <w:szCs w:val="20"/>
      <w:shd w:val="clear" w:color="auto" w:fill="auto"/>
    </w:rPr>
  </w:style>
  <w:style w:type="character" w:customStyle="1" w:styleId="csf229d0ff36">
    <w:name w:val="csf229d0ff36"/>
    <w:rsid w:val="008C002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C002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C002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C002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C002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C0022"/>
    <w:pPr>
      <w:snapToGrid w:val="0"/>
      <w:ind w:left="720"/>
      <w:contextualSpacing/>
    </w:pPr>
    <w:rPr>
      <w:rFonts w:ascii="Arial" w:eastAsia="Times New Roman" w:hAnsi="Arial"/>
      <w:sz w:val="28"/>
    </w:rPr>
  </w:style>
  <w:style w:type="character" w:customStyle="1" w:styleId="csf229d0ff102">
    <w:name w:val="csf229d0ff102"/>
    <w:rsid w:val="008C002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C002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C002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C0022"/>
    <w:rPr>
      <w:rFonts w:ascii="Arial" w:hAnsi="Arial" w:cs="Arial" w:hint="default"/>
      <w:b/>
      <w:bCs/>
      <w:i/>
      <w:iCs/>
      <w:color w:val="000000"/>
      <w:sz w:val="18"/>
      <w:szCs w:val="18"/>
      <w:shd w:val="clear" w:color="auto" w:fill="auto"/>
    </w:rPr>
  </w:style>
  <w:style w:type="character" w:customStyle="1" w:styleId="csf229d0ff142">
    <w:name w:val="csf229d0ff142"/>
    <w:rsid w:val="008C002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C002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C002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C002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C002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C002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C002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C002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C002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C002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C002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C0022"/>
    <w:rPr>
      <w:rFonts w:ascii="Arial" w:hAnsi="Arial" w:cs="Arial" w:hint="default"/>
      <w:b/>
      <w:bCs/>
      <w:i w:val="0"/>
      <w:iCs w:val="0"/>
      <w:color w:val="000000"/>
      <w:sz w:val="18"/>
      <w:szCs w:val="18"/>
      <w:shd w:val="clear" w:color="auto" w:fill="auto"/>
    </w:rPr>
  </w:style>
  <w:style w:type="character" w:customStyle="1" w:styleId="csf229d0ff107">
    <w:name w:val="csf229d0ff107"/>
    <w:rsid w:val="008C002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C0022"/>
    <w:rPr>
      <w:rFonts w:ascii="Arial" w:hAnsi="Arial" w:cs="Arial" w:hint="default"/>
      <w:b/>
      <w:bCs/>
      <w:i/>
      <w:iCs/>
      <w:color w:val="000000"/>
      <w:sz w:val="18"/>
      <w:szCs w:val="18"/>
      <w:shd w:val="clear" w:color="auto" w:fill="auto"/>
    </w:rPr>
  </w:style>
  <w:style w:type="character" w:customStyle="1" w:styleId="csab6e076993">
    <w:name w:val="csab6e076993"/>
    <w:rsid w:val="008C002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C002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C0022"/>
    <w:rPr>
      <w:rFonts w:ascii="Arial" w:hAnsi="Arial"/>
      <w:sz w:val="18"/>
      <w:lang w:val="x-none" w:eastAsia="ru-RU"/>
    </w:rPr>
  </w:style>
  <w:style w:type="paragraph" w:customStyle="1" w:styleId="Arial960">
    <w:name w:val="Arial9+6пт"/>
    <w:basedOn w:val="a"/>
    <w:link w:val="Arial96"/>
    <w:rsid w:val="008C0022"/>
    <w:pPr>
      <w:snapToGrid w:val="0"/>
      <w:spacing w:before="120"/>
    </w:pPr>
    <w:rPr>
      <w:rFonts w:ascii="Arial" w:hAnsi="Arial"/>
      <w:sz w:val="18"/>
      <w:lang w:val="x-none"/>
    </w:rPr>
  </w:style>
  <w:style w:type="character" w:customStyle="1" w:styleId="csf229d0ff86">
    <w:name w:val="csf229d0ff86"/>
    <w:rsid w:val="008C002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C0022"/>
    <w:rPr>
      <w:rFonts w:ascii="Segoe UI" w:hAnsi="Segoe UI" w:cs="Segoe UI" w:hint="default"/>
      <w:b/>
      <w:bCs/>
      <w:i/>
      <w:iCs/>
      <w:color w:val="102B56"/>
      <w:sz w:val="18"/>
      <w:szCs w:val="18"/>
      <w:shd w:val="clear" w:color="auto" w:fill="auto"/>
    </w:rPr>
  </w:style>
  <w:style w:type="character" w:customStyle="1" w:styleId="csab6e076914">
    <w:name w:val="csab6e076914"/>
    <w:rsid w:val="008C0022"/>
    <w:rPr>
      <w:rFonts w:ascii="Arial" w:hAnsi="Arial" w:cs="Arial" w:hint="default"/>
      <w:b w:val="0"/>
      <w:bCs w:val="0"/>
      <w:i w:val="0"/>
      <w:iCs w:val="0"/>
      <w:color w:val="000000"/>
      <w:sz w:val="18"/>
      <w:szCs w:val="18"/>
    </w:rPr>
  </w:style>
  <w:style w:type="character" w:customStyle="1" w:styleId="csf229d0ff134">
    <w:name w:val="csf229d0ff134"/>
    <w:rsid w:val="008C002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8C0022"/>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C636-502C-4757-BA27-4779138E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48624</Words>
  <Characters>277157</Characters>
  <Application>Microsoft Office Word</Application>
  <DocSecurity>0</DocSecurity>
  <Lines>2309</Lines>
  <Paragraphs>650</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325131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2022-06-06T06:25:00Z</dcterms:created>
  <dcterms:modified xsi:type="dcterms:W3CDTF">2022-06-06T06:25:00Z</dcterms:modified>
</cp:coreProperties>
</file>